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34" w:rsidRDefault="005107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№ 2</w:t>
      </w:r>
    </w:p>
    <w:p w:rsidR="006B3C34" w:rsidRDefault="006B3C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B3C34" w:rsidRDefault="005107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протоколом заседания рабочей группы по вопросам развития конкуренции на территории Ленинградской области в рамках Совета по улучшению инвестиционного климата в Ленинградской области от 25.02.2026 № 2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C34" w:rsidRDefault="0051071F">
      <w:pPr>
        <w:spacing w:before="85" w:after="57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 «Состояние и развитие конкурентной среды на рынках товаров, работ, услуг Ленинградской области» за 2025 год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Стандарта развития конкуренции в субъектах Российской Федерации на территории Ленинградской области осуществляется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Губернатора Ленинградской области от 15 февраля 2016 года № 76-рг «О внедрении на территории Ленинградской области стандарта развития конкуренции в субъектах Российской Федерации» (далее- Стандарт).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благоприятных условий ведени</w:t>
      </w:r>
      <w:r>
        <w:rPr>
          <w:rFonts w:ascii="Times New Roman" w:hAnsi="Times New Roman" w:cs="Times New Roman"/>
          <w:sz w:val="24"/>
          <w:szCs w:val="24"/>
        </w:rPr>
        <w:t xml:space="preserve">я предпринимательской деятельности </w:t>
      </w:r>
      <w:r>
        <w:rPr>
          <w:rFonts w:ascii="Times New Roman" w:hAnsi="Times New Roman" w:cs="Times New Roman"/>
          <w:sz w:val="24"/>
          <w:szCs w:val="24"/>
        </w:rPr>
        <w:br/>
        <w:t>и снижения административных барьеров в Ленинградской области в 2017 году Правительством области создан центральный проектный офис (постановление Правительства Ленинградской области от 16 мая 2017 года № 164 «Об организац</w:t>
      </w:r>
      <w:r>
        <w:rPr>
          <w:rFonts w:ascii="Times New Roman" w:hAnsi="Times New Roman" w:cs="Times New Roman"/>
          <w:sz w:val="24"/>
          <w:szCs w:val="24"/>
        </w:rPr>
        <w:t>ии проектной деятельности в органах исполнительной власти Ленинградской области»).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Центральный проектный офис занимается решением задач по повышению эффективности управления социально-экономическим развитием области путем адаптации системы управления к раб</w:t>
      </w:r>
      <w:r>
        <w:rPr>
          <w:rFonts w:ascii="Times New Roman" w:hAnsi="Times New Roman" w:cs="Times New Roman"/>
          <w:sz w:val="24"/>
          <w:szCs w:val="24"/>
        </w:rPr>
        <w:t>оте в рамках проектного подхода и улучшения инвестиционного климата за счет применения инструментов проектного управления.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в Ленинградской области реализуются: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 приоритетных проектов;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- 39 отраслевых проектов;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- 45 региональных прое</w:t>
      </w:r>
      <w:r>
        <w:rPr>
          <w:rFonts w:ascii="Times New Roman" w:hAnsi="Times New Roman" w:cs="Times New Roman"/>
          <w:sz w:val="24"/>
          <w:szCs w:val="24"/>
        </w:rPr>
        <w:t>ктов.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по содействию развитию конкуренции реализуются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государственной программой «Стимулирование экономической активности Ленинградской области», утвержденной постановлением Правительства Ленинградской области от 14 ноября 2013</w:t>
      </w:r>
      <w:r>
        <w:rPr>
          <w:rFonts w:ascii="Times New Roman" w:hAnsi="Times New Roman" w:cs="Times New Roman"/>
          <w:sz w:val="24"/>
          <w:szCs w:val="24"/>
        </w:rPr>
        <w:t> года № 394.</w:t>
      </w:r>
    </w:p>
    <w:p w:rsidR="006B3C34" w:rsidRDefault="00510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Правовыми актами органов исполнительной власти Ленинградской области, участвующих в реализации плана мероприятий («дорожной карты») по содействию развитию конкуренции на рынках товаров, работ и услуг Ленинградской области на 2022-2025 годы, 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вержденного распоряжением Губернатора Ленинградской области от 29 декабря 2021 года № 1298-рг (далее – Распоряжение № 1298-рг), определены ответственные должностные лица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структурные подразделения с закреплением обязанностей в соответствующих должностных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регламентах и положениях.</w:t>
      </w:r>
    </w:p>
    <w:p w:rsidR="006B3C34" w:rsidRDefault="0051071F">
      <w:pPr>
        <w:widowControl w:val="0"/>
        <w:tabs>
          <w:tab w:val="left" w:pos="12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2018 году между комитетом экономического развития и инвестиционной деятельности Ленинградской области (далее – Комитет) и 18 муниципальными образованиями (16 муниципальных районов, 1 муниципальный округ и 1 городской округ) зак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лючены соглашения по внедрению Стандарта. В 2020 году соглашения были актуализированы. </w:t>
      </w:r>
    </w:p>
    <w:p w:rsidR="006B3C34" w:rsidRDefault="0051071F">
      <w:pPr>
        <w:widowControl w:val="0"/>
        <w:tabs>
          <w:tab w:val="left" w:pos="12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Предметом заключенных соглашений является обеспечение взаимодействия между Уполномоченным органом и органами местного самоуправления муниципальных образований Ленинград</w:t>
      </w:r>
      <w:r>
        <w:rPr>
          <w:rFonts w:ascii="Times New Roman" w:eastAsia="Times New Roman" w:hAnsi="Times New Roman" w:cs="Times New Roman"/>
          <w:sz w:val="24"/>
          <w:szCs w:val="24"/>
        </w:rPr>
        <w:t>ской области с целью внедрения на территории Ленинградской области Стандарта.</w:t>
      </w:r>
    </w:p>
    <w:p w:rsidR="006B3C34" w:rsidRDefault="0051071F">
      <w:pPr>
        <w:widowControl w:val="0"/>
        <w:tabs>
          <w:tab w:val="left" w:pos="12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Распоряжением Губернатора Ленинградской области от 15 февраля 2016 года № 76-рг «О внедрении на территории Ленинградской области стандарта развития конкуренции в субъектах Россий</w:t>
      </w:r>
      <w:r>
        <w:rPr>
          <w:rFonts w:ascii="Times New Roman" w:eastAsia="Times New Roman" w:hAnsi="Times New Roman" w:cs="Times New Roman"/>
          <w:sz w:val="24"/>
          <w:szCs w:val="24"/>
        </w:rPr>
        <w:t>ской Федерации» Уполномоченным органом по содействию развитию конкуренции на территории Ленинградской области определен Комитет.</w:t>
      </w:r>
    </w:p>
    <w:p w:rsidR="006B3C34" w:rsidRDefault="0051071F">
      <w:pPr>
        <w:widowControl w:val="0"/>
        <w:tabs>
          <w:tab w:val="left" w:pos="12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Ленинградской области от 21 апреля 2014 года № 144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 положение о Комитете, согласно котор</w:t>
      </w:r>
      <w:r>
        <w:rPr>
          <w:rFonts w:ascii="Times New Roman" w:eastAsia="Times New Roman" w:hAnsi="Times New Roman" w:cs="Times New Roman"/>
          <w:sz w:val="24"/>
          <w:szCs w:val="24"/>
        </w:rPr>
        <w:t>ому 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деятельности.</w:t>
      </w:r>
    </w:p>
    <w:p w:rsidR="006B3C34" w:rsidRDefault="0051071F">
      <w:pPr>
        <w:widowControl w:val="0"/>
        <w:tabs>
          <w:tab w:val="right" w:pos="97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ab/>
        <w:t xml:space="preserve">Формирование рейтинга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муниципальных образований по содействию развитию конкуренции и обеспечению условий для формирования благоприятного инвестиционного климата осуществляется в соответствии с постановлением Губернатора Ленинградской области от 11 декабря 2024 года № 94-пг «Об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оценке результативности деятельности глав администраций муниципальных районов, муниципального и городского округов Ленинградской области «Рейтинг 47» и признании утратившими силу отдельных постановлений Губернатора Ленинградской области» (</w:t>
      </w:r>
      <w:hyperlink r:id="rId8" w:tooltip="https://lenobl.ru/ru/informaciya/rating47/" w:history="1">
        <w:r>
          <w:rPr>
            <w:rStyle w:val="ab"/>
            <w:rFonts w:ascii="Times New Roman" w:eastAsia="Times New Roman" w:hAnsi="Times New Roman" w:cs="Times New Roman"/>
            <w:iCs/>
            <w:sz w:val="24"/>
            <w:szCs w:val="24"/>
            <w:lang w:eastAsia="ru-RU" w:bidi="ru-RU"/>
          </w:rPr>
          <w:t>https://lenobl.ru/ru/informaciya/rating47/</w:t>
        </w:r>
      </w:hyperlink>
      <w:r>
        <w:rPr>
          <w:rStyle w:val="ab"/>
          <w:rFonts w:ascii="Times New Roman" w:eastAsia="Times New Roman" w:hAnsi="Times New Roman" w:cs="Times New Roman"/>
          <w:iCs/>
          <w:color w:val="auto"/>
          <w:sz w:val="24"/>
          <w:szCs w:val="24"/>
          <w:lang w:eastAsia="ru-RU" w:bidi="ru-RU"/>
        </w:rPr>
        <w:t>)</w:t>
      </w:r>
    </w:p>
    <w:p w:rsidR="006B3C34" w:rsidRDefault="0051071F">
      <w:pPr>
        <w:widowControl w:val="0"/>
        <w:tabs>
          <w:tab w:val="right" w:pos="97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 xml:space="preserve">Система поощрений муниципальных образований утверждена постановлением Правительства Ленинградской области от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19 февраля 2025 года № 175 «Об утверждении Методики распределения между муниципальными образованиями Ленинградской области дотаций за достижение наилучших значений по показателям оценки результативности деятельности глав администраций муниципальных районов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, муниципального и городского округов Ленинградской области «Рейтинг 47» и правил их предоставления».</w:t>
      </w:r>
    </w:p>
    <w:p w:rsidR="006B3C34" w:rsidRDefault="005107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Рассмотрение вопросов содействия развитию конкуренции входит в функции коллегиального органа при Губернаторе Ленинградской области, образованного в соотве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тствии с распоряжением Губернатора Ленинградской области от 17 марта 2016 года № 147-рг «Об образовании совета по улучшению инвестиционного климата в Ленинградской области».</w:t>
      </w:r>
    </w:p>
    <w:p w:rsidR="006B3C34" w:rsidRDefault="005107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В целях организации взаимодействия органов исполнительной власти Ленинградской обл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асти, субъектов инвестиционной деятельности Ленинградской области, общественных и иных организаций Ленинградской области при Коллегиальном органе создана специализированная рабочая группа по вопросам развития конкуренции (распоряжение Комитета от 15 феврал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я 2021 года № 29).</w:t>
      </w:r>
    </w:p>
    <w:p w:rsidR="006B3C34" w:rsidRDefault="0051071F">
      <w:pPr>
        <w:spacing w:before="142" w:after="57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ониторинг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удовлетворенности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потребителей качеством товаров, работ, услуг на товарных рынках и состоянием ценовой конкуренции</w:t>
      </w:r>
    </w:p>
    <w:p w:rsidR="006B3C34" w:rsidRDefault="005107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отчетном периоде Комитет не проводил конкурс на оказание услуг проведения анализа, исследования и мониторинга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состояния и развития конкурентной среды на рынках товаров, работ и услуг Ленинградской области.</w:t>
      </w:r>
    </w:p>
    <w:p w:rsidR="006B3C34" w:rsidRDefault="005107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Мониторинг состояния и развития конкуренции на товарных рынках Ленинградской области проводился органами местного самоуправления. Ниже представлены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анализа состояния и развития конкуренции на товарных рынках Гатчинского муниципального округа (на примере одного МО).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рамках проведенного исследования проанализировано 500 анкет от потребителей товаров и услуг, 100% от общего количества опрошенных – жите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 Гатчинского муниципального округа. </w:t>
      </w:r>
    </w:p>
    <w:p w:rsidR="006B3C34" w:rsidRDefault="0051071F">
      <w:pPr>
        <w:spacing w:after="57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Возрастная структура опрошенных выглядит следующим образом: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48250" cy="2166487"/>
            <wp:effectExtent l="4762" t="4762" r="4762" b="4762"/>
            <wp:docPr id="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Таким образом, наименьшее количество отзывов было получено от жителей в возрасте младше 20 лет, большая часть опрошенных представляет группу от 36 до 50 ле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 (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42,2%).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почти равное количество у оставшихся 2 категорий: 26% – представляет собой возраст старше 51 года,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27%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опрошенных – группа от 21 года до 35 лет.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Бо̀льшая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часть опрошенных (64%) – женщины. У 83% опрошенных имеются дети.</w:t>
      </w:r>
    </w:p>
    <w:p w:rsidR="006B3C34" w:rsidRDefault="0051071F">
      <w:pPr>
        <w:spacing w:after="57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вопрос «Каков Ваш соц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иальный статус» ответы распределились следующим образом:</w:t>
      </w:r>
    </w:p>
    <w:tbl>
      <w:tblPr>
        <w:tblW w:w="4968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28" w:type="dxa"/>
          <w:left w:w="2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9"/>
        <w:gridCol w:w="2736"/>
        <w:gridCol w:w="2927"/>
      </w:tblGrid>
      <w:tr w:rsidR="006B3C34">
        <w:trPr>
          <w:trHeight w:hRule="exact" w:val="397"/>
          <w:jc w:val="center"/>
        </w:trPr>
        <w:tc>
          <w:tcPr>
            <w:tcW w:w="4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Варианты ответов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ответов</w:t>
            </w:r>
          </w:p>
        </w:tc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Процент</w:t>
            </w:r>
          </w:p>
        </w:tc>
      </w:tr>
      <w:tr w:rsidR="006B3C34">
        <w:trPr>
          <w:trHeight w:hRule="exact" w:val="397"/>
          <w:jc w:val="center"/>
        </w:trPr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Работаю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6B3C34">
        <w:trPr>
          <w:trHeight w:hRule="exact" w:val="397"/>
          <w:jc w:val="center"/>
        </w:trPr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Пенсионер</w:t>
            </w:r>
            <w:proofErr w:type="spellEnd"/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6B3C34">
        <w:trPr>
          <w:trHeight w:hRule="exact" w:val="397"/>
          <w:jc w:val="center"/>
        </w:trPr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Домохозяйка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домохозяин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6B3C34">
        <w:trPr>
          <w:trHeight w:hRule="exact" w:val="397"/>
          <w:jc w:val="center"/>
        </w:trPr>
        <w:tc>
          <w:tcPr>
            <w:tcW w:w="4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работы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6B3C34">
        <w:trPr>
          <w:trHeight w:hRule="exact" w:val="397"/>
          <w:jc w:val="center"/>
        </w:trPr>
        <w:tc>
          <w:tcPr>
            <w:tcW w:w="4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  <w:vAlign w:val="center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Учусь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7" w:type="dxa"/>
            </w:tcMar>
            <w:vAlign w:val="bottom"/>
          </w:tcPr>
          <w:p w:rsidR="006B3C34" w:rsidRDefault="00510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</w:tbl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 данных таблицы видно, что в опросе приняли участие преимущественно работающие граждане (87%). Больше чем у половины опрошенных – высшее образование (64%), среднее специальное образование имеют 24%, неполное высшее – 4 % опрошенных.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Примерный среднемеся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чный доход опрошенных: от 45 до 60 тыс. рублей – 26,6%, от 30 до 45 тыс. рублей – 23,2%, от 20 до 30 тыс. рублей – 17%, от 10 до 20 тыс. рублей – 11,6%, до 10 тыс. рублей – 3,2%.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Анализ полученных данных показывает, что в опросе приняли участие преимуществ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енно работающие женщины с высшим образованием, проживающие на территории Гатчинского муниципального округа, в возрасте от 36 лет и старше со среднемесячным доходом от 45 до 60 тыс. рублей на одного члена семьи.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Далее представлены результаты анализа состоян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ия развития конкуренции на 6 рынках товаров и услуг на территории Гатчинского муниципального округа, предложенных для оценки потребителям товаров и услуг Гатчинского округа с точки зрения показателей: насколько широк в Гатчинском муниципальном округе выбор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компаний, продающих товары и услуги, а также – насколько потребители удовлетворены характеристиками товаров и услуг.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 учетом рекомендаций ФАС и анализа плана мероприятий («дорожная карта») по содействию развитию конкуренции на рынках товаров, работ и ус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луг Ленинградской области в 2022-2025 годах, на территории Гатчинского муниципального округа выделены в качестве приоритетных следующие рынки: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 рынок сельскохозяйственной продукции;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2) рынок туристических услуг;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3) рынок услуг психолого-педагогического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опровождения детей с ограниченными возможностями здоровья;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4) рынок услуг детского отдыха и оздоровления;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5) рынок услуг по сбору и транспортированию твердых коммунальных отходов;</w:t>
      </w:r>
    </w:p>
    <w:p w:rsidR="006B3C34" w:rsidRDefault="0051071F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6) рынок строительства объектов капитального строительства, за исключением ж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илищного и дорожного строительства.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6628" w:rsidRDefault="007E66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B3C34" w:rsidRDefault="0051071F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Рынок реализации сельскохозяйственной продукции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15868" cy="2277110"/>
            <wp:effectExtent l="4762" t="4762" r="4762" b="4762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 данных диаграммы видно, что большая часть респондентов (56,8%), считают, что на рынке реализа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ции сельскохозяйственной продукции достаточно организаций, предоставляющих услуги в данной сфере, к тому же 12,8% считают, что их количество избыточно. Тем временем, 19,4% респондентов ответили, что данных организаций на территории Гатчинского округа мало.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Удовлетворены уровнем цен в сфере реализации сельскохозяйственной продукции 52% респондентов, не удовлетворительным уровень цен считают 48%.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Большинство опрошенных удовлетворены качеством – 62,6% против 37,3%.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выбора организаций на данном рынк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 устраивает 63% опрошенных, что ниже показателя прошлого года (70%)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 вопрос «Как, по вашему мнению, изменилось количество организаций, предоставляющих услуги на рынке реализации сельскохозяйственной продукции в течение последних 3 лет?» опрошенные дали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следующие ответы: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79368" cy="2543175"/>
            <wp:effectExtent l="4762" t="4762" r="4762" b="4762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41% опрошенных считают, что количество организаций на рынке не изменилось. 39% считают, что количество организаций, предоставляющих услуги на данном рынке увеличилось за 3 года (46% в 2024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Большинство респондентов считает, что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 3 года уровень цен увеличился 42,6% (78%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2024 году), качество осталось на прежнем уровне – 45% (55,3% в 2024 году), возможность выбора увеличилась – 43% (немного меньше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40% считает, что не изменилась).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6B3C34" w:rsidRDefault="0051071F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Рынок туристических услуг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60,6% опрошенных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считают количество организаций, предоставляющих туристские услуги на территории Гатчинского округа достаточным (в прошлом году большинство опрошенных считало также), 10% назвали их количество даже избыточным. При этом 20% опрошенных считают, что таких орг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анизаций мало.</w:t>
      </w:r>
    </w:p>
    <w:p w:rsidR="006B3C34" w:rsidRDefault="006B3C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68785" cy="2684145"/>
            <wp:effectExtent l="4762" t="4762" r="4762" b="4762"/>
            <wp:docPr id="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точки зрения удовлетворенности потребителей уровнем цен на услуги мнения разделились почти поровну – 50,8% назвали уровень цен неудовлетворительным, 49,2%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удовлетворены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скорее удовлетворены уровнем цен (в 2024 году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49% опрошенных были не удовлетворены ценами).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Качеством предоставления услуг опрашиваемые скорее довольны (40,6%) (в 2024 году показатель был ниже - 29%).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Возможность выбора по мнению респондентов, как и в прошлом году, достаточно высокая – 54 % опрашиваем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ых ей довольны.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вопрос «Как, по вашему мнению, изменилось количество организаций, предоставляющих услуги на рынке туристских услуг в течение последних 3 лет?» мнения разделились: 41% считают, что увеличилось, 22% – что снизилось и 37% ответили, что коли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чество совсем не изменилось (в 2024 году – 72%).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21702" cy="2712720"/>
            <wp:effectExtent l="4762" t="4762" r="4762" b="4762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Большинство опрашиваемых считает, что за 3 года уровень цен увеличился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79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,7% опрашиваемых (72,8% в прошлом году), качество при этом улучшилось (46,6% опрашиваемых), однако внушительное число людей (42%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также считает, что качество не изменилось (в 2024 году показатель был 31,5%).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вопросе возможности выбора мнения разделились: 42% считает, что выбор не изменился, 42%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что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он увеличился. (в 2024 году большинство – 53,7% считало, что возможность выбор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 осталась прежней)</w:t>
      </w:r>
    </w:p>
    <w:p w:rsidR="006B3C34" w:rsidRDefault="006B3C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3C34" w:rsidRDefault="0051071F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Рынок услуг психолого-педагогического сопровождения детей с ограниченными возможностями здоровья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89951" cy="2674620"/>
            <wp:effectExtent l="4762" t="4762" r="4762" b="4762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Большинство опрошенных жителей Гатчинского округа считают, что количество организаций, предоставляющи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х услуги на рынке психолого-педагогического сопровождения детей с ограниченными возможностями здоровья достаточно для Гатчинского муниципального округа (42,4%) в то время, как достаточно большое количество – 37,8% респондентов все же считают, что их мало.</w:t>
      </w:r>
    </w:p>
    <w:p w:rsidR="006B3C34" w:rsidRDefault="005107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точки зрения удовлетворенности потребителей уровнем цен на услуги рынка психолого-педагогического сопровождения детей с ограниченными возможностями здоровья – 57,3% считают, что уровень цен удовлетворительный, 42,6% уровень цен не устраивает.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предоставляемых услуг удовлетворены 60% опрашиваемых, 40%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не довольны.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Возможностью выбора организаций на данном рынке довольны 56% – больше чем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прошлом году (48,9%).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вопрос «Как, по вашему мнению, изменилось количество организаций, предоставляющи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 услуги на рынке услуг психолого-педагогического сопровождения детей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с ограниченными возможностями здоровья в течение последних 3 лет?» 54,3% респондентов ответили, что количество организаций увеличилось.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00535" cy="2571750"/>
            <wp:effectExtent l="4762" t="4762" r="4762" b="4762"/>
            <wp:docPr id="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49% опрошенных считают, что уровень цен на дан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ном рынке увеличился (29,1% опрошенных в 2024 году), 43 % считают, что не изменился.  Большинство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считает ,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качество осталось прежним (52,6%  опрошенных против 26,9% в 2024 году), 34,5% опрошенных считает, что качество улучшилось (14% в 2024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43,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9% считает, что возможность выбора увеличилась (32,1% – в 2024 году), тогда как 40% опрошенных считает, что возможность выбора не изменилась.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Данный рынок, несмотря на свою специфичность, а во многом – именно благодаря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ей и своей социальной направленности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а также в связи с объективной необходимостью его развития для наиболее незащищенных категорий детей по итогам проведенного анкетирования однозначно попадает в число приоритетных рынков для развития на нем конкуренции.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Рынок услу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 детского отдыха и оздоровления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05297" cy="2914650"/>
            <wp:effectExtent l="4762" t="4762" r="4762" b="4762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46% опрошенных считают, что количество организаций, предоставляющих услуги на рынке услуг детского отдыха и оздоровления, достаточно для Гатчинского муниципального округа (43% в 2024 году), 12% (5% в 2024 году) считают их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количество даже избыточным. Тем не менее, 35% (24% в 2024 году) респондентов посчитали, что таких организаций мало и 7% (3,5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%  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2024 году) из респондентов  считает, что их нет совсем.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 вопросу удовлетворенности уровнем цен, мнения опрошенных разделилис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ь почти поровну: 51,4 % не удовлетворены уровнем цен, 48,6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опрошенных  –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вполне удовлетворены.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Уровнем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качества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опрашиваемые скорее или полностью довольны (57,4%).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Возможностью выбора удовлетворены 52% опрошенных.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вопрос «Как, по вашему мнению, измени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лось количество организаций, предоставляющих услуги на рынке услуг детского отдыха и оздоровления в течение последних 3 лет?» респонденты ответили следующим образом: большинство опрошенных считает, что их количество не изменилось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49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,7% (в 2024 году –  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4,6%), 31,3% считают, что количество увеличилось (49,3% в 2024 году), 19% считают, что снизилось (в 2024 году –  8,7%).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58202" cy="2891790"/>
            <wp:effectExtent l="4762" t="4762" r="4762" b="4762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Большинство респондентов считают, что уровень цен увеличился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53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,3% (43,8% –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2024 году), 38,3% считают, что уровень цен не измен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ился, качество осталось на прежнем уровне – 52,6% (28,9% - в 2024 году), возможность выбора тоже не изменилась (49,3%).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Рынок услуг по сбору и транспортированию твердых коммунальных отходов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45% опрошенных жителей Гатчинского муниципального округа считают,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количество организаций, предоставляющих услуги на рынке услуг по сбору и транспортированию твердых коммунальных отходов, недостаточное для Гатчинского муниципального округа (74,2%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прошлом году). 40,8% респондентов считают, что таких организаций дост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аточно (15% в 2024 году). 5,9% считает их количество избыточным (всего 1% в прошлом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2868" cy="2609850"/>
            <wp:effectExtent l="4762" t="4762" r="4762" b="4762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 точки зрения удовлетворенности потребителей уровнем цен на услуги рынка услуг по сбору и транспортированию твердых коммунальных отходов, можно сделать вывод, 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 только 10% (6,4 % в 2024 году) опрошенных потребителей полностью удовлетворены уровнем цен, 31,6% (31,9%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прошлом году)  более менее удовлетворены (итого 41,6% удовлетворены). 30,6% (29,7% в 2024 году) респондентов считает уровень цен услуг относите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льно неудовлетворительным и 27,6% (32% в прошлом году)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категорически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неудовлетворительным. Таким образом, больше респондентов недовольны уровнем цен на данном рынке – 58,2% (61,7%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прошлом году)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Большая часть недовольна качеством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56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,9 (61,7% в 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24 году). 43,1% довольны качеством (38,3% в прошлом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Возможностью выбора организаций на данном рынке довольны /относительно довольны 47% (в 2024 этот показатель был значительно ниже – 15,3%), скорее не удовлетворены/категорически не довольны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53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% 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84,7% – в 2024 году). Довольных данным показателем больше, хотя в прошлом году ситуация была обратная.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Большая часть респондентов (52,3% от общего количества опрошенных) считают, что количество</w:t>
      </w:r>
      <w: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организаций, предоставляющих услуги на рынке услуг по сбору и транспортированию твердых коммунальных отходов в течение последних 3 лет не изменилось. В прошлом году 79,7% от общего количества опрошенных посчитало, что их количество уменьшилось.  </w:t>
      </w:r>
    </w:p>
    <w:p w:rsidR="006B3C34" w:rsidRDefault="006B3C3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B3C34" w:rsidRDefault="0051071F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Рынок ст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роительства объектов капитального строительства, за исключением жилищного и дорожного строительства</w:t>
      </w:r>
    </w:p>
    <w:p w:rsidR="006B3C34" w:rsidRDefault="006B3C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32272" cy="2703195"/>
            <wp:effectExtent l="4762" t="4762" r="4762" b="4762"/>
            <wp:docPr id="1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Боле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половины респондентов 51% (56% в прошлом году), считают, что на рынке строительства объектов капитального строительства, за исключением жилищного и дорожного строительства достаточно организаций, предоставляющих услуги. 9% (16% в 2024 году) считают, что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их количество избыточно. Тем не менее, 29% (28% в предыдущем году) респондентов ответили, что таких организаций на территории Гатчинского округа мало.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оценке удовлетворенности уровнем цен в сфере строительства объектов капитального строительства, за ис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ключением жилищного и дорожного строительства 68,6% опрошенных скорее не удовлетворены уровнем цен или не удовлетворены ценами вовсе (80,2% в прошлом году). 31,4% респондентов охарактеризовали уровень цен удовлетворительным (полностью и относительно) (19,8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% в прошлом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Что касается качества предоставляемых на рынке строительства объектов капитального строительства, за исключением жилищного и дорожного строительства по результатам опроса качеством не удовлетворены 58,6% респондентов (65% в 2024 году), 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 есть большинство.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Возможностью выбора организаций на данном рынке услуг опрошенные скорее не удовлетворены – 57% (66,5% в 2024 году) против 43 % довольных.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52,3% (60,5% – в 2024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году)  респондентов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считают, что количество организаций, предоставляющих усл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уги на данном рынке за 3 года не изменилось, 27,3% (30,1% – в прошлом году) считают, что их количество увеличилось. 14,3% (7,4% в 2024 году) считают, что количество организаций снизилось.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Большинство опрошенных считает, что за последние 3 года уровень цен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данном рынке увеличился – 58% (82% в прошлом году) при неизменности уровня качества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47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,3% (56,2% в прошлом году) и возможности выбора на прежнем уровне – 46,6% (55,4% в 2024 году).</w:t>
      </w:r>
    </w:p>
    <w:p w:rsidR="006B3C34" w:rsidRDefault="0051071F">
      <w:pPr>
        <w:spacing w:before="142" w:after="57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Анализ уровня развития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конкурентной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среды по итогам опроса представи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телей бизнеса Гатчинского муниципального округа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рамках проведенного исследования поступило 200 анкет от предпринимателей Гатчинского муниципального округа. Большинство организаций исследуемых рынков – субъекты малого и среднего бизнеса.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Анкетирование проводилось по двум направлениям: </w:t>
      </w:r>
    </w:p>
    <w:p w:rsidR="006B3C34" w:rsidRDefault="0051071F">
      <w:pPr>
        <w:pStyle w:val="a9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наличие (отсутствие) административных барьеров и оценка состояния конкурентной среды субъектами предпринимательской деятельности; </w:t>
      </w:r>
    </w:p>
    <w:p w:rsidR="006B3C34" w:rsidRDefault="0051071F">
      <w:pPr>
        <w:pStyle w:val="a9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удовлетворенность субъектов предпринимательской деятельности и потребителей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товаров, работ услуг состоянием конкурентной среды на товарных рынках Гатчинского муниципального округа.</w:t>
      </w:r>
    </w:p>
    <w:p w:rsidR="006B3C34" w:rsidRDefault="0051071F">
      <w:pPr>
        <w:spacing w:before="142" w:after="57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Наличие (отсутствие) административных барьеров и оценки состояния конкурентной среды субъектами предпринимательской деятельности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качестве одного из 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нструментов по оценке информированности делового сообщества и уровня доступности услуг и процедур разработана и размещена на официальном информационном портале администрации Гатчинского муниципального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информационно-телекоммуникационной сети «Инте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рнет» анкета для опроса предпринимателей, включающая в себя 19 вопросов.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рамках исследования предпринимателям было предложено оценить качество оказания различных услуг и деятельность органов исполнительной власти Гатчинского муниципального округа по созд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анию комфортных условий ведения бизнеса. При этом под комфортными условиями ведения бизнеса понимается доступность оказываемых услуг при развитии бизнеса (выдача разрешения на строительство, регистрация права собственности, подключение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 электросетям и др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.) и сокращенные сроки оказания услуг.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основном, отвечали на вопросы представители бизнеса, осуществляющие свою деятельность на территории Гатчинского муниципального округа от 1 года до 5 лет (41,5%)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и более 5 лет – 30,5%. Ответы руководителей компаний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действующих менее 1 года, составляют 23,5% в опросе. 47,5% ответов на вопросы давали собственники бизнеса, не руководящие сотрудники – 24%, 16% – руководители среднего звена, руководители высшего звена – 12,5%.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Численность сотрудников опрошенных организа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ций в большинстве – до 15 человек - 62,5% организаций, 31,5% от 16 до 100 человек.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Большая часть опрошенных реализует свою продукцию на территории Гатчинского муниципального округа и Ленинградской области (48,5% и 30,5% соответственно), рынки нескольких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убъектов РФ охватывают только 8,5% опрошенных организаций.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Основными сферами экономической деятельности организаций являются: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Розничная торговля (15,6%), строительство (10,2%), гостиницы и рестораны (8,6%), текстильное и швейное производство (8,1%), оптов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ая торговля (6%), Сельское хозяйство, охота и лесное хозяйство (6%).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Основными видами продукции (товаром, работой, услугой) бизнеса опрошенных являются услуги (43%) и конечная продукция (26,5%), торговля и дистрибуция товаров и услуг, произведенных другими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компаниями (14%).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32,5% опрошенных предпринимателей отметили, что имеют 4 и более конкурента (29%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2024 году). 26,5% сказали, что имеют количество конкурентов от 1 до 3 (14% в 2024 году), достаточно большое количество затруднились с ответом (21,5%) и 16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,5 почитало, что имеет большое количество конкурентов. 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68785" cy="2548255"/>
            <wp:effectExtent l="4762" t="4762" r="4762" b="4762"/>
            <wp:docPr id="12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Hlk220418770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24,2% опрошенных считают, что за последние 3 года число конкурентов на рынке, который они представляют увеличилась более чем на 4 конкурента.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17,5% опрошенных считают,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число конкурентов увеличилось более чем на 1-3 конкурента.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Итого 41,7% опрашиваемых считает, что за последние 3 года число конкурентов увеличилось. 12,8% считают, что их число сократилось.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Однако в этом году большинство опрошенных на этот вопрос вовсе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затруднились ответить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34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,5%.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73547" cy="2557780"/>
            <wp:effectExtent l="4762" t="4762" r="4762" b="4762"/>
            <wp:docPr id="13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Опрос показал, что большинство респондентов 41,3% считает, что для сохранения рыночной позиции бизнеса необходимо регулярно (раз в год или чаще) предпринимать меры по повышению конкурентоспособности продукции/ работ/ услу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 (снижение цен, повышение качества, развитие сопутствующих услуг, иное) (24,5% – в 2024 году по этому показателю).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20,6% считают, что для сохранения рыночной позиции их бизнеса необходимо регулярно (раз в год или чаще) предпринимать меры по повышению конк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урентоспособности их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продукции/работ/услуг (снижение цен, повышение качества, развитие сопутствующих услуг) применять новые способы ее повышения, не используемые компанией, то есть на их рынке высокая конкуренция (25% в 2024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Ответы на вопрос «Какие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 перечисленных административных барьеров являются наиболее существенными для ведения текущей деятельности или открытия нового бизнеса на территории Гатчинского муниципального округа представлены ниже в таблице.</w:t>
      </w:r>
    </w:p>
    <w:tbl>
      <w:tblPr>
        <w:tblStyle w:val="ac"/>
        <w:tblW w:w="9921" w:type="dxa"/>
        <w:tblLayout w:type="fixed"/>
        <w:tblLook w:val="04A0" w:firstRow="1" w:lastRow="0" w:firstColumn="1" w:lastColumn="0" w:noHBand="0" w:noVBand="1"/>
      </w:tblPr>
      <w:tblGrid>
        <w:gridCol w:w="4961"/>
        <w:gridCol w:w="992"/>
        <w:gridCol w:w="992"/>
        <w:gridCol w:w="992"/>
        <w:gridCol w:w="992"/>
        <w:gridCol w:w="992"/>
      </w:tblGrid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6B3C3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17,3%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Высокие налоги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54,5%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53,6%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48,5%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4,3%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Ограничение/ сложность доступа к закупкам компаний с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госучастием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субъектов естественных монополий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6,4%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4,5%</w:t>
            </w:r>
          </w:p>
        </w:tc>
        <w:tc>
          <w:tcPr>
            <w:tcW w:w="992" w:type="dxa"/>
            <w:vAlign w:val="center"/>
          </w:tcPr>
          <w:p w:rsidR="006B3C34" w:rsidRDefault="006B3C3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8,2%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8,3%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0%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2,3%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действия/ давление со стороны органов власти, препятствующ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ие ведению бизнеса на рынке или входу на рынок новых участников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6,8%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 ограничений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6,8%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28,2%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20,5%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25,4%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17,3%</w:t>
            </w:r>
          </w:p>
        </w:tc>
      </w:tr>
      <w:tr w:rsidR="006B3C34">
        <w:trPr>
          <w:trHeight w:val="300"/>
        </w:trPr>
        <w:tc>
          <w:tcPr>
            <w:tcW w:w="4961" w:type="dxa"/>
            <w:noWrap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Другое </w:t>
            </w:r>
          </w:p>
        </w:tc>
        <w:tc>
          <w:tcPr>
            <w:tcW w:w="992" w:type="dxa"/>
            <w:noWrap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2,3%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92" w:type="dxa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0,9%</w:t>
            </w:r>
          </w:p>
        </w:tc>
      </w:tr>
    </w:tbl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Из перечисленных вариантов одному респонденту можно было выбрать не более 3.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Большая часть опрошенных предпринимателей (48,5%), отметили в качестве основного административного барьера для ведения текущей деятельности высокие нало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ги. Данный показатель остался на прежнем уровне по сравнению с прошлым годом (51% в 2024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17,3% отметили сложность/ затянутость процедуры получения лицензий, столько же считают, что ограничений нет совсем.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 точки зрения оценки деятельности органов власти на рынках товаров и услуг Гатчинского муниципального округа ответы опрошенных предпринимателей распределились следующим образом: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2557780"/>
            <wp:effectExtent l="0" t="0" r="0" b="13970"/>
            <wp:docPr id="1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B3C34" w:rsidRDefault="006B3C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57900" cy="2538730"/>
            <wp:effectExtent l="0" t="0" r="0" b="13970"/>
            <wp:docPr id="15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31,3%, столько же, как в прошлом году, затруднились с ответом на вопро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об административных барьерах для ведения текущей деятельности и открытия нового бизнеса на рынке.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 мнению 20% респондентов есть барьеры, преодолимые при осуществлении значительных затрат (21,5% в 2024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16,9% (против 20% в 2024 году) считают, что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административные барьеры имеются, но они преодолимы без существенных затрат.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13,8% (16% в 2024 году) опрошенных считают, что существуют непреодолимые административные барьеры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17,9% (17,5% в 2024 году) считает, что административных барьеров наоборот нет.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868785" cy="3554730"/>
            <wp:effectExtent l="4762" t="4762" r="4762" b="4762"/>
            <wp:docPr id="1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21% опрошенных считают, что бизнесу стало проще преодолевать административные барьеры, чем раньше (10% в 2024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20,5% затруднились с ответом 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32,5% в 2024 году)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19% опрошенных отметили, что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бизнесу стало сложнее преодолевать административные барьеры, чем раньше.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17,5% считают, что ранее административные барьеры отсутствовали, однако сейчас появились (4,5% в 2024 году).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точки зрения оценки деятельности естественных монополий на территории Га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тчинского муниципального округа предприниматели отметили высокую стоимость подключения к сетям теплоснабжения (31,7%), водоснабжения (42%), газоснабжения (37%) и электроснабжения (33%). Большинство опрошенных затруднились с ответом на этот вопрос (35%-40%)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bookmarkEnd w:id="1"/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вопросе качества официальной информации о состоянии конкурентной среды на рынках товаров и услуг Гатчинского муниципального округа опрашиваемые отметили, что довольны уровнем доступности 65,7% (81,5% в 2024 году), уровнем понятности 64,8 % (83% в 2024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году) и удобством получения подобной информации 66% (85,5% в 2024 году).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вопросе сроков получения доступа: назвали удовлетворительными и скорее удовлетворительными сроки получения доступа к водоснабжению и телефонной связи, неудовлетворительными – к га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зоснабжению, электроснабжению и теплоснабжению.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Проведенный анализ оценки субъектами предпринимательской деятельности характера ведения бизнеса и состояния конкурентной среды Гатчинского муниципального округа показал следующее: большинство опрошенных пред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принимателей отметили, что имеют более 4 конкурентов и число их конкурентов за последние 3 года увеличилось. Большинство респондентов считает, что конкуренция на их рынке умеренная, отметили в качестве основного административного барьера для ведения текуще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й деятельности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высокие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налоги.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мнению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респондентов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есть барьеры, преодолимые при осуществлении значительных затрат, но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бизнесу стало проще преодолевать административные барьеры, чем раньше.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Органы власти по мнению респондентов помогают бизнесу своими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действиями.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Динамика показателей удовлетворенности предпринимателей условий ведения бизнеса на территории Гатчинского муниципального округа по итогам 2025 года (по сравнению с 2024 годом) в целом,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выявила  положительные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изменения.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before="85" w:after="57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2" w:name="_Toc126164070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Состояние конкурентной среды</w:t>
      </w:r>
      <w:bookmarkEnd w:id="2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3" w:name="_Toc12616407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 Гатчинском муниципальном </w:t>
      </w:r>
      <w:bookmarkEnd w:id="3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округе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Одним из основных показателей, отражающих состояние конкурентной среды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в Гатчинском муниципальном округе, является динамика числа зарегистрированных хозяйствующих субъектов. Согласно данным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тростата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состоянию на 1 октября 2024 года в Гатчинском муниципальном округе зарегистрировано </w:t>
      </w:r>
      <w:bookmarkStart w:id="4" w:name="_Hlk220592814"/>
      <w:r>
        <w:rPr>
          <w:rFonts w:ascii="Times New Roman" w:eastAsia="Calibri" w:hAnsi="Times New Roman" w:cs="Times New Roman"/>
          <w:color w:val="000000"/>
          <w:sz w:val="24"/>
          <w:szCs w:val="24"/>
        </w:rPr>
        <w:t>4 7</w:t>
      </w:r>
      <w:bookmarkEnd w:id="4"/>
      <w:r>
        <w:rPr>
          <w:rFonts w:ascii="Times New Roman" w:eastAsia="Calibri" w:hAnsi="Times New Roman" w:cs="Times New Roman"/>
          <w:color w:val="000000"/>
          <w:sz w:val="24"/>
          <w:szCs w:val="24"/>
        </w:rPr>
        <w:t>72 (4 733 – 2024 год, увеличение показателя на 0,8%) организаций и 8 000 (7 906 – в 2024 году) предпринимателей без образования юридического лица.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Динамика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числа хозяйствующих субъектов в Гатчинском муниципальном округе за 6 лет представлена ниже в таблице.</w:t>
      </w:r>
    </w:p>
    <w:p w:rsidR="006B3C34" w:rsidRDefault="006B3C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c"/>
        <w:tblW w:w="4078" w:type="pct"/>
        <w:jc w:val="center"/>
        <w:tblLook w:val="04A0" w:firstRow="1" w:lastRow="0" w:firstColumn="1" w:lastColumn="0" w:noHBand="0" w:noVBand="1"/>
      </w:tblPr>
      <w:tblGrid>
        <w:gridCol w:w="2636"/>
        <w:gridCol w:w="912"/>
        <w:gridCol w:w="912"/>
        <w:gridCol w:w="909"/>
        <w:gridCol w:w="905"/>
        <w:gridCol w:w="905"/>
        <w:gridCol w:w="904"/>
      </w:tblGrid>
      <w:tr w:rsidR="006B3C34">
        <w:trPr>
          <w:trHeight w:val="439"/>
          <w:jc w:val="center"/>
        </w:trPr>
        <w:tc>
          <w:tcPr>
            <w:tcW w:w="1630" w:type="pct"/>
            <w:tcBorders>
              <w:right w:val="single" w:sz="4" w:space="0" w:color="auto"/>
            </w:tcBorders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4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64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62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60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60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59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6B3C34">
        <w:trPr>
          <w:trHeight w:val="472"/>
          <w:jc w:val="center"/>
        </w:trPr>
        <w:tc>
          <w:tcPr>
            <w:tcW w:w="1630" w:type="pct"/>
            <w:tcBorders>
              <w:right w:val="single" w:sz="4" w:space="0" w:color="auto"/>
            </w:tcBorders>
            <w:vAlign w:val="center"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4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11911</w:t>
            </w:r>
          </w:p>
        </w:tc>
        <w:tc>
          <w:tcPr>
            <w:tcW w:w="564" w:type="pct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11206</w:t>
            </w:r>
          </w:p>
        </w:tc>
        <w:tc>
          <w:tcPr>
            <w:tcW w:w="562" w:type="pct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11282</w:t>
            </w:r>
          </w:p>
        </w:tc>
        <w:tc>
          <w:tcPr>
            <w:tcW w:w="560" w:type="pct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12179</w:t>
            </w:r>
          </w:p>
        </w:tc>
        <w:tc>
          <w:tcPr>
            <w:tcW w:w="560" w:type="pct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12639</w:t>
            </w:r>
          </w:p>
        </w:tc>
        <w:tc>
          <w:tcPr>
            <w:tcW w:w="559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13247</w:t>
            </w:r>
          </w:p>
        </w:tc>
      </w:tr>
      <w:tr w:rsidR="006B3C34">
        <w:trPr>
          <w:trHeight w:val="353"/>
          <w:jc w:val="center"/>
        </w:trPr>
        <w:tc>
          <w:tcPr>
            <w:tcW w:w="1630" w:type="pct"/>
            <w:tcBorders>
              <w:right w:val="single" w:sz="4" w:space="0" w:color="auto"/>
            </w:tcBorders>
            <w:vAlign w:val="center"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564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4649</w:t>
            </w:r>
          </w:p>
        </w:tc>
        <w:tc>
          <w:tcPr>
            <w:tcW w:w="564" w:type="pct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4527</w:t>
            </w:r>
          </w:p>
        </w:tc>
        <w:tc>
          <w:tcPr>
            <w:tcW w:w="562" w:type="pct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4340</w:t>
            </w:r>
          </w:p>
        </w:tc>
        <w:tc>
          <w:tcPr>
            <w:tcW w:w="560" w:type="pct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4694</w:t>
            </w:r>
          </w:p>
        </w:tc>
        <w:tc>
          <w:tcPr>
            <w:tcW w:w="560" w:type="pct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4733</w:t>
            </w:r>
          </w:p>
        </w:tc>
        <w:tc>
          <w:tcPr>
            <w:tcW w:w="559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4743</w:t>
            </w:r>
          </w:p>
        </w:tc>
      </w:tr>
      <w:tr w:rsidR="006B3C34">
        <w:trPr>
          <w:jc w:val="center"/>
        </w:trPr>
        <w:tc>
          <w:tcPr>
            <w:tcW w:w="1630" w:type="pct"/>
            <w:tcBorders>
              <w:right w:val="single" w:sz="4" w:space="0" w:color="auto"/>
            </w:tcBorders>
            <w:vAlign w:val="center"/>
          </w:tcPr>
          <w:p w:rsidR="006B3C34" w:rsidRDefault="0051071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индивидуальных предпринимателей</w:t>
            </w:r>
          </w:p>
        </w:tc>
        <w:tc>
          <w:tcPr>
            <w:tcW w:w="564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7263</w:t>
            </w:r>
          </w:p>
        </w:tc>
        <w:tc>
          <w:tcPr>
            <w:tcW w:w="564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6679</w:t>
            </w:r>
          </w:p>
        </w:tc>
        <w:tc>
          <w:tcPr>
            <w:tcW w:w="562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6942</w:t>
            </w:r>
          </w:p>
        </w:tc>
        <w:tc>
          <w:tcPr>
            <w:tcW w:w="560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7412</w:t>
            </w:r>
          </w:p>
        </w:tc>
        <w:tc>
          <w:tcPr>
            <w:tcW w:w="560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7906</w:t>
            </w:r>
          </w:p>
        </w:tc>
        <w:tc>
          <w:tcPr>
            <w:tcW w:w="559" w:type="pct"/>
            <w:vAlign w:val="center"/>
          </w:tcPr>
          <w:p w:rsidR="006B3C34" w:rsidRDefault="005107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8504</w:t>
            </w:r>
          </w:p>
        </w:tc>
      </w:tr>
    </w:tbl>
    <w:p w:rsidR="006B3C34" w:rsidRDefault="006B3C3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предыдущих лет наблюдалась положительная динамика: росло общее количество хозяйствующих субъектов, наблюдалось существенное увеличение числа индивидуальных предпринимателей. В 2025 году юридических лиц значительно увеличилось, что является положи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тельным фактором для развития конкуренции.  В 2025 году количество юридических лиц и индивидуальных предпринимателей составило – 4 772 юридических лиц и 8 504 – предпринимателей по итогам 9 месяцев.</w:t>
      </w:r>
    </w:p>
    <w:p w:rsidR="006B3C34" w:rsidRDefault="0051071F">
      <w:pPr>
        <w:spacing w:before="85" w:after="57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Состояние рынка инвестиций на территории Гатчинского муни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ципального округа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официальной информации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Петростата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январе-сентябре 2025 года инвестиции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в основной капитал по крупным и средним организациям Гатчинского муниципального округа составили 17 569,2 млн рублей, что составляет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114,5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%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 аналогичному перио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ду 2024 года.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Основная доля инвестиций была направлена в следующие сферы экономики: 41,7%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–  предприятия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профессиональной, научной и технической деятельности, 28,8% – промышленное производство, 22,6% – обрабатывающие производства. 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структуре инвестиций 18,0% (или 7 915,4 млн рублей) составляют собственные средства предприятий и организаций, а 82,0% (или 9 653,8 млн рублей) – привлеченные средства, из которых 30,8% (или 3 633,8 млн рублей) заемные средства других организаций; бюджет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ные средства 23,1% (или 2 716,7 млн рублей.); кредиты банков 28,1% (или 3 281,9 тыс. рублей).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целях повышения инвестиционного (экономического) и налогового потенциала Гатчинского муниципального округа администрацией округа проведены мероприятия, способст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вующие росту доходной базы муниципального округа за счет создания благоприятных условий для повышения эффективности деятельности отраслей экономики, привлечения дополнительных инвестиций в создание новых производств, сохранения и увеличения количества рабо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чих мест, повышения производительности труда, а именно: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  Внедрен «муниципальный инвестиционный стандарт» по работе с инвестором.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 В администрации округа определен инвестиционный уполномоченный, который тесно работает во взаимодействии с Агентством эко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номического развития Ленинградской области (АЭРЛО) и инвесторами, используя систему «Зеленый коридор».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 Для работы с инвесторами создана Межведомственная рабочая группа по размещению производительных сил на территории Гатчинского округа (далее – МВК ГМО)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на заседания которой приглашаются инвесторы для всестороннего рассмотрения инвестиционных проектов и возможного оказания консультативной помощи при их дальнейшей реализации.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 последние 3 года было проведено 11 заседаний МВК ГМО, на которых было рассмо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трено 76 проектов, из них одобрено к реализации 54.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Работа МВК ГМО наглядно демонстрирует проявление интереса и активности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к Гатчинскому муниципальному округу со стороны инвесторов, количество обращений которых с каждым годом увеличивается.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 2025 год 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бочей группой МВК ГМО на заседании комиссии было рассмотрено 26 инвестиционных проектов, 22 из которых одобрено для дальнейшей реализации.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 Разработано «Инвестиционное предложение» Гатчинского муниципального округа и размещено на официальном сайте админ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истрации и официальном сайте АЭРЛО.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  Ежегодно разрабатывается «Инвестиционный паспорт» Гатчинского муниципального округа и размещается на официальном сайте администрации.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 В Гатчине открыт «МФЦ для бизнеса» для решения вопросов инвесторов по принципу «одного окна».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 Инвестиционная деятельность осуществляется также в рамках реализации концессионного соглашения в сфере ЖКХ.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Гатчинский муниципальный округ располагает значи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тельными территориями земель, составляющими базовый инвестиционный ресурс округа. В настоящее время в интегрированной региональной информационной системе «Инвестиционное развитие территории Ленинградской области» в открытом доступе представлена информация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 27 свободных инвестиционных площадках Гатчинского муниципального округа общей площадью 630,0 га под промышленность, сельское хозяйство и рекреацию.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настоящее время в округе реализуется более 82 инвестиционных проектов на общую сумму 116,0 млрд рублей,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исполнение которых до 2030 года даст новый импульс для развития территории и обеспечит создание около 8 тыс. новых рабочих мест. 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Для создания комфортных условий организации и ведения бизнеса на территории округа созданы и осуществляют свою деятельность «М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униципальный фонд поддержки малого и среднего предпринимательства» Гатчинского муниципального округа, где субъекты малого и среднего предпринимательства могут получить бесплатные консультации, в том числе в сфере бизнес-планирования, квалифицированную юрид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ическую и бухгалтерскую поддержку, а также на бесплатной основе пройти тренинги и семинары в сфере ведения бизнеса.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Также  на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территории Гатчинского муниципального округа Ленинградской области создан Координационный Совет по развитию малого и среднего пред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принимательства при Главе администрации Гатчинского муниципального округа. Его целью является координация деятельности органов местного самоуправления, некоммерческих организаций, выражающих интересы субъектов малого и среднего предпринимательства по разра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ботке, реализации и контролю за выполнением мер по поддержке малого и среднего предпринимательства Гатчинского муниципального округа и выработке согласованных решений при формировании политики в области развития малого и среднего предпринимательства.</w:t>
      </w:r>
    </w:p>
    <w:p w:rsidR="006B3C34" w:rsidRDefault="0051071F">
      <w:pPr>
        <w:spacing w:before="85" w:after="57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Монит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оринг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Согласно данным Управления Федеральной антимонопольной службы по Ленинградской области за отчетный период антимонопольным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органом выданы предупреждения о прекращении действий (бездействия), которые содержат признаки нарушения антимонопольного законодательства, в связи с наличием в действиях органов местного самоуправления признаков нарушения антимонопольного законодательства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 В действиях администрации муниципального образования Тихвинский муниципальный район Ленинградской области, Совета депутатов муниципального образования Тихвинский муниципальный район Ленинградской области по установлению завышенного и экономически не 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боснованного размера платы на предоставление доступа ООО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Ситилинк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» к объектам инфраструктуры сетей электросвязи в Тихвинском муниципальном районе Ленинградской области, в связи с чем имеются признаки создания административных барьеров в виде ограничения 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оступа ко входу на рынок услуг связи, а именно услуг по предоставлению доступа к информационно-телекоммуникационной сети «Интернет».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 В действиях Администрации муниципального образования Выборгского муниципального района  Ленинградской области по рассмот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рению заявления ПАО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Россети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Ленэнерго» об установлении публичного сервитута в соответствии с порядком, установленным Земельным кодексом Российской Федерации, в связи с чем имеются признаки создания административных барьеров в виде ограничения доступа к ос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уществлению деятельности на рынке купли-продажи электрической энергии (мощности) на розничном рынке электрической энергии (мощности).</w:t>
      </w:r>
    </w:p>
    <w:p w:rsidR="006B3C34" w:rsidRDefault="005107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Указанные предупреждения не были выполнены, в связи с чем возбуждены дела о нарушении антимонопольного законодательства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действиях указанных лиц. В настоящее время решения по данным делам не приняты.</w:t>
      </w:r>
    </w:p>
    <w:sectPr w:rsidR="006B3C34">
      <w:headerReference w:type="default" r:id="rId25"/>
      <w:footerReference w:type="default" r:id="rId2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1F" w:rsidRDefault="0051071F">
      <w:pPr>
        <w:spacing w:after="0" w:line="240" w:lineRule="auto"/>
      </w:pPr>
      <w:r>
        <w:separator/>
      </w:r>
    </w:p>
  </w:endnote>
  <w:endnote w:type="continuationSeparator" w:id="0">
    <w:p w:rsidR="0051071F" w:rsidRDefault="0051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784029"/>
      <w:showingPlcHdr/>
      <w:docPartObj>
        <w:docPartGallery w:val="Page Numbers (Bottom of Page)"/>
        <w:docPartUnique/>
      </w:docPartObj>
    </w:sdtPr>
    <w:sdtEndPr/>
    <w:sdtContent>
      <w:p w:rsidR="006B3C34" w:rsidRDefault="0051071F">
        <w:r>
          <w:t>    </w:t>
        </w:r>
      </w:p>
    </w:sdtContent>
  </w:sdt>
  <w:p w:rsidR="006B3C34" w:rsidRDefault="006B3C3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1F" w:rsidRDefault="0051071F">
      <w:pPr>
        <w:spacing w:after="0" w:line="240" w:lineRule="auto"/>
      </w:pPr>
      <w:r>
        <w:separator/>
      </w:r>
    </w:p>
  </w:footnote>
  <w:footnote w:type="continuationSeparator" w:id="0">
    <w:p w:rsidR="0051071F" w:rsidRDefault="00510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C34" w:rsidRDefault="0051071F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 \* MERGEFORMAT</w:instrText>
    </w:r>
    <w:r>
      <w:rPr>
        <w:rFonts w:ascii="Times New Roman" w:eastAsia="Times New Roman" w:hAnsi="Times New Roman" w:cs="Times New Roman"/>
      </w:rPr>
      <w:fldChar w:fldCharType="separate"/>
    </w:r>
    <w:r w:rsidR="007E6628">
      <w:rPr>
        <w:rFonts w:ascii="Times New Roman" w:eastAsia="Times New Roman" w:hAnsi="Times New Roman" w:cs="Times New Roman"/>
        <w:noProof/>
      </w:rPr>
      <w:t>17</w:t>
    </w:r>
    <w:r>
      <w:rPr>
        <w:rFonts w:ascii="Times New Roman" w:eastAsia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867"/>
    <w:multiLevelType w:val="hybridMultilevel"/>
    <w:tmpl w:val="1DB06216"/>
    <w:lvl w:ilvl="0" w:tplc="43F22A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C64AF7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11A06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33E85D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D0462B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BC4580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21654A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EAC4A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5E53E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CE774E"/>
    <w:multiLevelType w:val="hybridMultilevel"/>
    <w:tmpl w:val="63366E6C"/>
    <w:lvl w:ilvl="0" w:tplc="B2980A0C">
      <w:start w:val="1"/>
      <w:numFmt w:val="bullet"/>
      <w:pStyle w:val="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3E025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5DA17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D07D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E0382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60084F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05A37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2B85B3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76AF7C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11970"/>
    <w:multiLevelType w:val="multilevel"/>
    <w:tmpl w:val="3B20BA9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B5B66B6"/>
    <w:multiLevelType w:val="hybridMultilevel"/>
    <w:tmpl w:val="5F860F7E"/>
    <w:lvl w:ilvl="0" w:tplc="C0A860FE">
      <w:start w:val="1"/>
      <w:numFmt w:val="bullet"/>
      <w:lvlText w:val=""/>
      <w:lvlJc w:val="left"/>
      <w:pPr>
        <w:ind w:left="1134" w:hanging="68"/>
      </w:pPr>
      <w:rPr>
        <w:rFonts w:ascii="Symbol" w:hAnsi="Symbol" w:hint="default"/>
      </w:rPr>
    </w:lvl>
    <w:lvl w:ilvl="1" w:tplc="6728FD92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805EFB16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317235F0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CA4E90E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175A41D4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BFE8D746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1B609A3E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BCD0184E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0B5F6392"/>
    <w:multiLevelType w:val="hybridMultilevel"/>
    <w:tmpl w:val="2AA8DF46"/>
    <w:lvl w:ilvl="0" w:tplc="42FE6E18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EE40C268">
      <w:start w:val="1"/>
      <w:numFmt w:val="lowerLetter"/>
      <w:lvlText w:val="%2."/>
      <w:lvlJc w:val="left"/>
      <w:pPr>
        <w:ind w:left="1788" w:hanging="360"/>
      </w:pPr>
    </w:lvl>
    <w:lvl w:ilvl="2" w:tplc="8CF40E56">
      <w:start w:val="1"/>
      <w:numFmt w:val="lowerRoman"/>
      <w:lvlText w:val="%3."/>
      <w:lvlJc w:val="right"/>
      <w:pPr>
        <w:ind w:left="2508" w:hanging="180"/>
      </w:pPr>
    </w:lvl>
    <w:lvl w:ilvl="3" w:tplc="5A8AC4EC">
      <w:start w:val="1"/>
      <w:numFmt w:val="decimal"/>
      <w:lvlText w:val="%4."/>
      <w:lvlJc w:val="left"/>
      <w:pPr>
        <w:ind w:left="3228" w:hanging="360"/>
      </w:pPr>
    </w:lvl>
    <w:lvl w:ilvl="4" w:tplc="17322E4E">
      <w:start w:val="1"/>
      <w:numFmt w:val="lowerLetter"/>
      <w:lvlText w:val="%5."/>
      <w:lvlJc w:val="left"/>
      <w:pPr>
        <w:ind w:left="3948" w:hanging="360"/>
      </w:pPr>
    </w:lvl>
    <w:lvl w:ilvl="5" w:tplc="C31C9E48">
      <w:start w:val="1"/>
      <w:numFmt w:val="lowerRoman"/>
      <w:lvlText w:val="%6."/>
      <w:lvlJc w:val="right"/>
      <w:pPr>
        <w:ind w:left="4668" w:hanging="180"/>
      </w:pPr>
    </w:lvl>
    <w:lvl w:ilvl="6" w:tplc="A3881D8E">
      <w:start w:val="1"/>
      <w:numFmt w:val="decimal"/>
      <w:lvlText w:val="%7."/>
      <w:lvlJc w:val="left"/>
      <w:pPr>
        <w:ind w:left="5388" w:hanging="360"/>
      </w:pPr>
    </w:lvl>
    <w:lvl w:ilvl="7" w:tplc="34FAA9EC">
      <w:start w:val="1"/>
      <w:numFmt w:val="lowerLetter"/>
      <w:lvlText w:val="%8."/>
      <w:lvlJc w:val="left"/>
      <w:pPr>
        <w:ind w:left="6108" w:hanging="360"/>
      </w:pPr>
    </w:lvl>
    <w:lvl w:ilvl="8" w:tplc="47B682F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A52C5D"/>
    <w:multiLevelType w:val="hybridMultilevel"/>
    <w:tmpl w:val="4EE28972"/>
    <w:lvl w:ilvl="0" w:tplc="5F4EC6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0746F9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16829D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2E6FB0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478B0D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E2189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3F4BB2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04E76F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C9EC0C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520207"/>
    <w:multiLevelType w:val="hybridMultilevel"/>
    <w:tmpl w:val="C81210E0"/>
    <w:lvl w:ilvl="0" w:tplc="C5F837C0">
      <w:start w:val="1"/>
      <w:numFmt w:val="decimal"/>
      <w:lvlText w:val="%1)"/>
      <w:lvlJc w:val="left"/>
      <w:pPr>
        <w:ind w:left="1418" w:hanging="360"/>
      </w:pPr>
    </w:lvl>
    <w:lvl w:ilvl="1" w:tplc="26FE4966">
      <w:start w:val="1"/>
      <w:numFmt w:val="lowerLetter"/>
      <w:lvlText w:val="%2."/>
      <w:lvlJc w:val="left"/>
      <w:pPr>
        <w:ind w:left="2138" w:hanging="360"/>
      </w:pPr>
    </w:lvl>
    <w:lvl w:ilvl="2" w:tplc="312E1946">
      <w:start w:val="1"/>
      <w:numFmt w:val="lowerRoman"/>
      <w:lvlText w:val="%3."/>
      <w:lvlJc w:val="right"/>
      <w:pPr>
        <w:ind w:left="2858" w:hanging="180"/>
      </w:pPr>
    </w:lvl>
    <w:lvl w:ilvl="3" w:tplc="1C16DABA">
      <w:start w:val="1"/>
      <w:numFmt w:val="decimal"/>
      <w:lvlText w:val="%4."/>
      <w:lvlJc w:val="left"/>
      <w:pPr>
        <w:ind w:left="3578" w:hanging="360"/>
      </w:pPr>
    </w:lvl>
    <w:lvl w:ilvl="4" w:tplc="AE604720">
      <w:start w:val="1"/>
      <w:numFmt w:val="lowerLetter"/>
      <w:lvlText w:val="%5."/>
      <w:lvlJc w:val="left"/>
      <w:pPr>
        <w:ind w:left="4298" w:hanging="360"/>
      </w:pPr>
    </w:lvl>
    <w:lvl w:ilvl="5" w:tplc="179872EA">
      <w:start w:val="1"/>
      <w:numFmt w:val="lowerRoman"/>
      <w:lvlText w:val="%6."/>
      <w:lvlJc w:val="right"/>
      <w:pPr>
        <w:ind w:left="5018" w:hanging="180"/>
      </w:pPr>
    </w:lvl>
    <w:lvl w:ilvl="6" w:tplc="F82E7DAE">
      <w:start w:val="1"/>
      <w:numFmt w:val="decimal"/>
      <w:lvlText w:val="%7."/>
      <w:lvlJc w:val="left"/>
      <w:pPr>
        <w:ind w:left="5738" w:hanging="360"/>
      </w:pPr>
    </w:lvl>
    <w:lvl w:ilvl="7" w:tplc="1F92A26A">
      <w:start w:val="1"/>
      <w:numFmt w:val="lowerLetter"/>
      <w:lvlText w:val="%8."/>
      <w:lvlJc w:val="left"/>
      <w:pPr>
        <w:ind w:left="6458" w:hanging="360"/>
      </w:pPr>
    </w:lvl>
    <w:lvl w:ilvl="8" w:tplc="6144F592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0F973B95"/>
    <w:multiLevelType w:val="hybridMultilevel"/>
    <w:tmpl w:val="1DF6EDF8"/>
    <w:lvl w:ilvl="0" w:tplc="C95A2912">
      <w:start w:val="1"/>
      <w:numFmt w:val="decimal"/>
      <w:lvlText w:val="%1."/>
      <w:lvlJc w:val="left"/>
      <w:pPr>
        <w:ind w:left="360" w:hanging="360"/>
      </w:pPr>
    </w:lvl>
    <w:lvl w:ilvl="1" w:tplc="DF1CB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20E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CCE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8D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4C2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4453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E06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3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538E5"/>
    <w:multiLevelType w:val="hybridMultilevel"/>
    <w:tmpl w:val="DE948B24"/>
    <w:lvl w:ilvl="0" w:tplc="65D8A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5A8C7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618F1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216FF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4C43B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F442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B3E6E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36CD0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B14B8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181A4B83"/>
    <w:multiLevelType w:val="hybridMultilevel"/>
    <w:tmpl w:val="67B88582"/>
    <w:lvl w:ilvl="0" w:tplc="75AA5762">
      <w:start w:val="1"/>
      <w:numFmt w:val="upperRoman"/>
      <w:lvlText w:val="%1."/>
      <w:lvlJc w:val="left"/>
      <w:pPr>
        <w:tabs>
          <w:tab w:val="num" w:pos="1746"/>
        </w:tabs>
        <w:ind w:left="1386" w:hanging="360"/>
      </w:pPr>
      <w:rPr>
        <w:rFonts w:hint="default"/>
      </w:rPr>
    </w:lvl>
    <w:lvl w:ilvl="1" w:tplc="C402F754">
      <w:start w:val="1"/>
      <w:numFmt w:val="upperLetter"/>
      <w:lvlText w:val="%2."/>
      <w:lvlJc w:val="left"/>
      <w:pPr>
        <w:tabs>
          <w:tab w:val="num" w:pos="2956"/>
        </w:tabs>
        <w:ind w:left="2956" w:hanging="1876"/>
      </w:pPr>
      <w:rPr>
        <w:rFonts w:hint="default"/>
      </w:rPr>
    </w:lvl>
    <w:lvl w:ilvl="2" w:tplc="F7C86820">
      <w:start w:val="1"/>
      <w:numFmt w:val="bullet"/>
      <w:pStyle w:val="2"/>
      <w:lvlText w:val=""/>
      <w:lvlJc w:val="left"/>
      <w:pPr>
        <w:tabs>
          <w:tab w:val="num" w:pos="2340"/>
        </w:tabs>
        <w:ind w:left="2263" w:hanging="283"/>
      </w:pPr>
      <w:rPr>
        <w:rFonts w:ascii="Wingdings" w:hAnsi="Wingdings" w:hint="default"/>
      </w:rPr>
    </w:lvl>
    <w:lvl w:ilvl="3" w:tplc="226271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8B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E604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EBD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1F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E450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30673D"/>
    <w:multiLevelType w:val="multilevel"/>
    <w:tmpl w:val="AF4EF41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1" w15:restartNumberingAfterBreak="0">
    <w:nsid w:val="1C994FFE"/>
    <w:multiLevelType w:val="hybridMultilevel"/>
    <w:tmpl w:val="FEB4D9E8"/>
    <w:lvl w:ilvl="0" w:tplc="17627C34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59D81F8E">
      <w:start w:val="1"/>
      <w:numFmt w:val="lowerLetter"/>
      <w:lvlText w:val="%2."/>
      <w:lvlJc w:val="left"/>
      <w:pPr>
        <w:ind w:left="1789" w:hanging="360"/>
      </w:pPr>
    </w:lvl>
    <w:lvl w:ilvl="2" w:tplc="DFF2CC2E">
      <w:start w:val="1"/>
      <w:numFmt w:val="lowerRoman"/>
      <w:lvlText w:val="%3."/>
      <w:lvlJc w:val="right"/>
      <w:pPr>
        <w:ind w:left="2509" w:hanging="180"/>
      </w:pPr>
    </w:lvl>
    <w:lvl w:ilvl="3" w:tplc="A9DCE0D8">
      <w:start w:val="1"/>
      <w:numFmt w:val="decimal"/>
      <w:lvlText w:val="%4."/>
      <w:lvlJc w:val="left"/>
      <w:pPr>
        <w:ind w:left="3229" w:hanging="360"/>
      </w:pPr>
    </w:lvl>
    <w:lvl w:ilvl="4" w:tplc="82E2B960">
      <w:start w:val="1"/>
      <w:numFmt w:val="lowerLetter"/>
      <w:lvlText w:val="%5."/>
      <w:lvlJc w:val="left"/>
      <w:pPr>
        <w:ind w:left="3949" w:hanging="360"/>
      </w:pPr>
    </w:lvl>
    <w:lvl w:ilvl="5" w:tplc="2BB05F4E">
      <w:start w:val="1"/>
      <w:numFmt w:val="lowerRoman"/>
      <w:lvlText w:val="%6."/>
      <w:lvlJc w:val="right"/>
      <w:pPr>
        <w:ind w:left="4669" w:hanging="180"/>
      </w:pPr>
    </w:lvl>
    <w:lvl w:ilvl="6" w:tplc="C7464110">
      <w:start w:val="1"/>
      <w:numFmt w:val="decimal"/>
      <w:lvlText w:val="%7."/>
      <w:lvlJc w:val="left"/>
      <w:pPr>
        <w:ind w:left="5389" w:hanging="360"/>
      </w:pPr>
    </w:lvl>
    <w:lvl w:ilvl="7" w:tplc="7728D9FE">
      <w:start w:val="1"/>
      <w:numFmt w:val="lowerLetter"/>
      <w:lvlText w:val="%8."/>
      <w:lvlJc w:val="left"/>
      <w:pPr>
        <w:ind w:left="6109" w:hanging="360"/>
      </w:pPr>
    </w:lvl>
    <w:lvl w:ilvl="8" w:tplc="956486A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4F187B"/>
    <w:multiLevelType w:val="hybridMultilevel"/>
    <w:tmpl w:val="BCC0A8FE"/>
    <w:lvl w:ilvl="0" w:tplc="8C2013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F46A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CA9B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8A3B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7CB5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C670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ECF4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F0FA3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C2C8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DE7DA9"/>
    <w:multiLevelType w:val="hybridMultilevel"/>
    <w:tmpl w:val="1338D0A4"/>
    <w:lvl w:ilvl="0" w:tplc="C1380D4C">
      <w:start w:val="1"/>
      <w:numFmt w:val="decimal"/>
      <w:lvlText w:val="%1."/>
      <w:lvlJc w:val="left"/>
      <w:pPr>
        <w:ind w:left="360" w:hanging="360"/>
      </w:pPr>
    </w:lvl>
    <w:lvl w:ilvl="1" w:tplc="9ADEBB8A">
      <w:start w:val="1"/>
      <w:numFmt w:val="lowerLetter"/>
      <w:lvlText w:val="%2."/>
      <w:lvlJc w:val="left"/>
      <w:pPr>
        <w:ind w:left="1080" w:hanging="360"/>
      </w:pPr>
    </w:lvl>
    <w:lvl w:ilvl="2" w:tplc="2D324126">
      <w:start w:val="1"/>
      <w:numFmt w:val="lowerRoman"/>
      <w:lvlText w:val="%3."/>
      <w:lvlJc w:val="right"/>
      <w:pPr>
        <w:ind w:left="1800" w:hanging="180"/>
      </w:pPr>
    </w:lvl>
    <w:lvl w:ilvl="3" w:tplc="D070E18C">
      <w:start w:val="1"/>
      <w:numFmt w:val="decimal"/>
      <w:lvlText w:val="%4."/>
      <w:lvlJc w:val="left"/>
      <w:pPr>
        <w:ind w:left="2520" w:hanging="360"/>
      </w:pPr>
    </w:lvl>
    <w:lvl w:ilvl="4" w:tplc="371A5004">
      <w:start w:val="1"/>
      <w:numFmt w:val="lowerLetter"/>
      <w:lvlText w:val="%5."/>
      <w:lvlJc w:val="left"/>
      <w:pPr>
        <w:ind w:left="3240" w:hanging="360"/>
      </w:pPr>
    </w:lvl>
    <w:lvl w:ilvl="5" w:tplc="004E0950">
      <w:start w:val="1"/>
      <w:numFmt w:val="lowerRoman"/>
      <w:lvlText w:val="%6."/>
      <w:lvlJc w:val="right"/>
      <w:pPr>
        <w:ind w:left="3960" w:hanging="180"/>
      </w:pPr>
    </w:lvl>
    <w:lvl w:ilvl="6" w:tplc="7E5E7C20">
      <w:start w:val="1"/>
      <w:numFmt w:val="decimal"/>
      <w:lvlText w:val="%7."/>
      <w:lvlJc w:val="left"/>
      <w:pPr>
        <w:ind w:left="4680" w:hanging="360"/>
      </w:pPr>
    </w:lvl>
    <w:lvl w:ilvl="7" w:tplc="6B784C46">
      <w:start w:val="1"/>
      <w:numFmt w:val="lowerLetter"/>
      <w:lvlText w:val="%8."/>
      <w:lvlJc w:val="left"/>
      <w:pPr>
        <w:ind w:left="5400" w:hanging="360"/>
      </w:pPr>
    </w:lvl>
    <w:lvl w:ilvl="8" w:tplc="66EA7D1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62548"/>
    <w:multiLevelType w:val="multilevel"/>
    <w:tmpl w:val="53508F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8A0CE7"/>
    <w:multiLevelType w:val="hybridMultilevel"/>
    <w:tmpl w:val="48CE9932"/>
    <w:lvl w:ilvl="0" w:tplc="B3204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2E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38C8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F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7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600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EC0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A82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48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4D679B"/>
    <w:multiLevelType w:val="hybridMultilevel"/>
    <w:tmpl w:val="06425A76"/>
    <w:lvl w:ilvl="0" w:tplc="E48C762A">
      <w:start w:val="1"/>
      <w:numFmt w:val="bullet"/>
      <w:lvlText w:val=""/>
      <w:lvlJc w:val="left"/>
      <w:pPr>
        <w:ind w:left="1259" w:hanging="360"/>
      </w:pPr>
      <w:rPr>
        <w:rFonts w:ascii="Symbol" w:hAnsi="Symbol" w:hint="default"/>
      </w:rPr>
    </w:lvl>
    <w:lvl w:ilvl="1" w:tplc="ADCE5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447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C7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6FB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00F4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84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816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EA38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614CD"/>
    <w:multiLevelType w:val="multilevel"/>
    <w:tmpl w:val="2F880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D004D9"/>
    <w:multiLevelType w:val="hybridMultilevel"/>
    <w:tmpl w:val="70387EC4"/>
    <w:lvl w:ilvl="0" w:tplc="8F7E4070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6F70A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4AF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29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8F9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4C9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0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616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E054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2D0B37"/>
    <w:multiLevelType w:val="multilevel"/>
    <w:tmpl w:val="FEC8D5B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B136F3"/>
    <w:multiLevelType w:val="hybridMultilevel"/>
    <w:tmpl w:val="98C42FBA"/>
    <w:lvl w:ilvl="0" w:tplc="70A0427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E20073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B5CA7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6E88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CD409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7FA34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F4179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0283B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0AE56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065E5B"/>
    <w:multiLevelType w:val="hybridMultilevel"/>
    <w:tmpl w:val="0196176E"/>
    <w:lvl w:ilvl="0" w:tplc="52B69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B5CE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02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2C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C2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A21C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62F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42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EF9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660AD"/>
    <w:multiLevelType w:val="multilevel"/>
    <w:tmpl w:val="7E76F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34514D9D"/>
    <w:multiLevelType w:val="hybridMultilevel"/>
    <w:tmpl w:val="96026D6E"/>
    <w:lvl w:ilvl="0" w:tplc="7BCA9092">
      <w:start w:val="1"/>
      <w:numFmt w:val="decimal"/>
      <w:lvlText w:val="%1."/>
      <w:lvlJc w:val="left"/>
      <w:pPr>
        <w:ind w:left="720" w:hanging="360"/>
      </w:pPr>
    </w:lvl>
    <w:lvl w:ilvl="1" w:tplc="C99ABDAC">
      <w:start w:val="1"/>
      <w:numFmt w:val="lowerLetter"/>
      <w:lvlText w:val="%2."/>
      <w:lvlJc w:val="left"/>
      <w:pPr>
        <w:ind w:left="1440" w:hanging="360"/>
      </w:pPr>
    </w:lvl>
    <w:lvl w:ilvl="2" w:tplc="FE34D8CC">
      <w:start w:val="1"/>
      <w:numFmt w:val="lowerRoman"/>
      <w:lvlText w:val="%3."/>
      <w:lvlJc w:val="right"/>
      <w:pPr>
        <w:ind w:left="2160" w:hanging="180"/>
      </w:pPr>
    </w:lvl>
    <w:lvl w:ilvl="3" w:tplc="82CC4E26">
      <w:start w:val="1"/>
      <w:numFmt w:val="decimal"/>
      <w:lvlText w:val="%4."/>
      <w:lvlJc w:val="left"/>
      <w:pPr>
        <w:ind w:left="2880" w:hanging="360"/>
      </w:pPr>
    </w:lvl>
    <w:lvl w:ilvl="4" w:tplc="9D8C9CAE">
      <w:start w:val="1"/>
      <w:numFmt w:val="lowerLetter"/>
      <w:lvlText w:val="%5."/>
      <w:lvlJc w:val="left"/>
      <w:pPr>
        <w:ind w:left="3600" w:hanging="360"/>
      </w:pPr>
    </w:lvl>
    <w:lvl w:ilvl="5" w:tplc="39026AB4">
      <w:start w:val="1"/>
      <w:numFmt w:val="lowerRoman"/>
      <w:lvlText w:val="%6."/>
      <w:lvlJc w:val="right"/>
      <w:pPr>
        <w:ind w:left="4320" w:hanging="180"/>
      </w:pPr>
    </w:lvl>
    <w:lvl w:ilvl="6" w:tplc="DF0E97B8">
      <w:start w:val="1"/>
      <w:numFmt w:val="decimal"/>
      <w:lvlText w:val="%7."/>
      <w:lvlJc w:val="left"/>
      <w:pPr>
        <w:ind w:left="5040" w:hanging="360"/>
      </w:pPr>
    </w:lvl>
    <w:lvl w:ilvl="7" w:tplc="D744C308">
      <w:start w:val="1"/>
      <w:numFmt w:val="lowerLetter"/>
      <w:lvlText w:val="%8."/>
      <w:lvlJc w:val="left"/>
      <w:pPr>
        <w:ind w:left="5760" w:hanging="360"/>
      </w:pPr>
    </w:lvl>
    <w:lvl w:ilvl="8" w:tplc="A636DD3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64D93"/>
    <w:multiLevelType w:val="multilevel"/>
    <w:tmpl w:val="B2EC8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  <w:sz w:val="24"/>
      </w:rPr>
    </w:lvl>
  </w:abstractNum>
  <w:abstractNum w:abstractNumId="25" w15:restartNumberingAfterBreak="0">
    <w:nsid w:val="47E25ABC"/>
    <w:multiLevelType w:val="multilevel"/>
    <w:tmpl w:val="4E8E1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C104C3"/>
    <w:multiLevelType w:val="multilevel"/>
    <w:tmpl w:val="FD262C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0A3458"/>
    <w:multiLevelType w:val="hybridMultilevel"/>
    <w:tmpl w:val="86ACE504"/>
    <w:lvl w:ilvl="0" w:tplc="5886A5BC">
      <w:start w:val="10"/>
      <w:numFmt w:val="decimal"/>
      <w:lvlText w:val="%1)"/>
      <w:lvlJc w:val="left"/>
      <w:pPr>
        <w:ind w:left="2735" w:hanging="390"/>
      </w:pPr>
      <w:rPr>
        <w:rFonts w:hint="default"/>
      </w:rPr>
    </w:lvl>
    <w:lvl w:ilvl="1" w:tplc="ADE82950">
      <w:start w:val="1"/>
      <w:numFmt w:val="lowerLetter"/>
      <w:lvlText w:val="%2."/>
      <w:lvlJc w:val="left"/>
      <w:pPr>
        <w:ind w:left="3425" w:hanging="360"/>
      </w:pPr>
    </w:lvl>
    <w:lvl w:ilvl="2" w:tplc="49F49A02">
      <w:start w:val="1"/>
      <w:numFmt w:val="lowerRoman"/>
      <w:lvlText w:val="%3."/>
      <w:lvlJc w:val="right"/>
      <w:pPr>
        <w:ind w:left="4145" w:hanging="180"/>
      </w:pPr>
    </w:lvl>
    <w:lvl w:ilvl="3" w:tplc="E4C0489A">
      <w:start w:val="1"/>
      <w:numFmt w:val="decimal"/>
      <w:lvlText w:val="%4."/>
      <w:lvlJc w:val="left"/>
      <w:pPr>
        <w:ind w:left="4865" w:hanging="360"/>
      </w:pPr>
    </w:lvl>
    <w:lvl w:ilvl="4" w:tplc="91B2E954">
      <w:start w:val="1"/>
      <w:numFmt w:val="lowerLetter"/>
      <w:lvlText w:val="%5."/>
      <w:lvlJc w:val="left"/>
      <w:pPr>
        <w:ind w:left="5585" w:hanging="360"/>
      </w:pPr>
    </w:lvl>
    <w:lvl w:ilvl="5" w:tplc="D87ED218">
      <w:start w:val="1"/>
      <w:numFmt w:val="lowerRoman"/>
      <w:lvlText w:val="%6."/>
      <w:lvlJc w:val="right"/>
      <w:pPr>
        <w:ind w:left="6305" w:hanging="180"/>
      </w:pPr>
    </w:lvl>
    <w:lvl w:ilvl="6" w:tplc="9C8C3262">
      <w:start w:val="1"/>
      <w:numFmt w:val="decimal"/>
      <w:lvlText w:val="%7."/>
      <w:lvlJc w:val="left"/>
      <w:pPr>
        <w:ind w:left="7025" w:hanging="360"/>
      </w:pPr>
    </w:lvl>
    <w:lvl w:ilvl="7" w:tplc="6A8CE5B2">
      <w:start w:val="1"/>
      <w:numFmt w:val="lowerLetter"/>
      <w:lvlText w:val="%8."/>
      <w:lvlJc w:val="left"/>
      <w:pPr>
        <w:ind w:left="7745" w:hanging="360"/>
      </w:pPr>
    </w:lvl>
    <w:lvl w:ilvl="8" w:tplc="A1884912">
      <w:start w:val="1"/>
      <w:numFmt w:val="lowerRoman"/>
      <w:lvlText w:val="%9."/>
      <w:lvlJc w:val="right"/>
      <w:pPr>
        <w:ind w:left="8465" w:hanging="180"/>
      </w:pPr>
    </w:lvl>
  </w:abstractNum>
  <w:abstractNum w:abstractNumId="28" w15:restartNumberingAfterBreak="0">
    <w:nsid w:val="563C71BF"/>
    <w:multiLevelType w:val="multilevel"/>
    <w:tmpl w:val="595A68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9" w15:restartNumberingAfterBreak="0">
    <w:nsid w:val="59AF5BD3"/>
    <w:multiLevelType w:val="hybridMultilevel"/>
    <w:tmpl w:val="D7349AB6"/>
    <w:lvl w:ilvl="0" w:tplc="CBD06C88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F880DD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8666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3CEB7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6219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9802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CBC74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EBC8B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72EA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3D2BEF"/>
    <w:multiLevelType w:val="hybridMultilevel"/>
    <w:tmpl w:val="541E9E6E"/>
    <w:lvl w:ilvl="0" w:tplc="7E82E76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29306C32">
      <w:start w:val="1"/>
      <w:numFmt w:val="lowerLetter"/>
      <w:lvlText w:val="%2."/>
      <w:lvlJc w:val="left"/>
      <w:pPr>
        <w:ind w:left="1789" w:hanging="360"/>
      </w:pPr>
    </w:lvl>
    <w:lvl w:ilvl="2" w:tplc="3C1EDB04">
      <w:start w:val="1"/>
      <w:numFmt w:val="lowerRoman"/>
      <w:lvlText w:val="%3."/>
      <w:lvlJc w:val="right"/>
      <w:pPr>
        <w:ind w:left="2509" w:hanging="180"/>
      </w:pPr>
    </w:lvl>
    <w:lvl w:ilvl="3" w:tplc="D37CFD54">
      <w:start w:val="1"/>
      <w:numFmt w:val="decimal"/>
      <w:lvlText w:val="%4."/>
      <w:lvlJc w:val="left"/>
      <w:pPr>
        <w:ind w:left="3229" w:hanging="360"/>
      </w:pPr>
    </w:lvl>
    <w:lvl w:ilvl="4" w:tplc="46386898">
      <w:start w:val="1"/>
      <w:numFmt w:val="lowerLetter"/>
      <w:lvlText w:val="%5."/>
      <w:lvlJc w:val="left"/>
      <w:pPr>
        <w:ind w:left="3949" w:hanging="360"/>
      </w:pPr>
    </w:lvl>
    <w:lvl w:ilvl="5" w:tplc="1BDE8A4E">
      <w:start w:val="1"/>
      <w:numFmt w:val="lowerRoman"/>
      <w:lvlText w:val="%6."/>
      <w:lvlJc w:val="right"/>
      <w:pPr>
        <w:ind w:left="4669" w:hanging="180"/>
      </w:pPr>
    </w:lvl>
    <w:lvl w:ilvl="6" w:tplc="6538B506">
      <w:start w:val="1"/>
      <w:numFmt w:val="decimal"/>
      <w:lvlText w:val="%7."/>
      <w:lvlJc w:val="left"/>
      <w:pPr>
        <w:ind w:left="5389" w:hanging="360"/>
      </w:pPr>
    </w:lvl>
    <w:lvl w:ilvl="7" w:tplc="5F1C3F04">
      <w:start w:val="1"/>
      <w:numFmt w:val="lowerLetter"/>
      <w:lvlText w:val="%8."/>
      <w:lvlJc w:val="left"/>
      <w:pPr>
        <w:ind w:left="6109" w:hanging="360"/>
      </w:pPr>
    </w:lvl>
    <w:lvl w:ilvl="8" w:tplc="C6CAD9C6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440410"/>
    <w:multiLevelType w:val="hybridMultilevel"/>
    <w:tmpl w:val="0CB01C4C"/>
    <w:lvl w:ilvl="0" w:tplc="18CE03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BF874A6">
      <w:start w:val="1"/>
      <w:numFmt w:val="lowerLetter"/>
      <w:lvlText w:val="%2."/>
      <w:lvlJc w:val="left"/>
      <w:pPr>
        <w:ind w:left="1440" w:hanging="360"/>
      </w:pPr>
    </w:lvl>
    <w:lvl w:ilvl="2" w:tplc="769CB11E">
      <w:start w:val="1"/>
      <w:numFmt w:val="lowerRoman"/>
      <w:lvlText w:val="%3."/>
      <w:lvlJc w:val="right"/>
      <w:pPr>
        <w:ind w:left="2160" w:hanging="180"/>
      </w:pPr>
    </w:lvl>
    <w:lvl w:ilvl="3" w:tplc="44027370">
      <w:start w:val="1"/>
      <w:numFmt w:val="decimal"/>
      <w:lvlText w:val="%4."/>
      <w:lvlJc w:val="left"/>
      <w:pPr>
        <w:ind w:left="2880" w:hanging="360"/>
      </w:pPr>
    </w:lvl>
    <w:lvl w:ilvl="4" w:tplc="2114486E">
      <w:start w:val="1"/>
      <w:numFmt w:val="lowerLetter"/>
      <w:lvlText w:val="%5."/>
      <w:lvlJc w:val="left"/>
      <w:pPr>
        <w:ind w:left="3600" w:hanging="360"/>
      </w:pPr>
    </w:lvl>
    <w:lvl w:ilvl="5" w:tplc="FF5C0740">
      <w:start w:val="1"/>
      <w:numFmt w:val="lowerRoman"/>
      <w:lvlText w:val="%6."/>
      <w:lvlJc w:val="right"/>
      <w:pPr>
        <w:ind w:left="4320" w:hanging="180"/>
      </w:pPr>
    </w:lvl>
    <w:lvl w:ilvl="6" w:tplc="9746FCFE">
      <w:start w:val="1"/>
      <w:numFmt w:val="decimal"/>
      <w:lvlText w:val="%7."/>
      <w:lvlJc w:val="left"/>
      <w:pPr>
        <w:ind w:left="5040" w:hanging="360"/>
      </w:pPr>
    </w:lvl>
    <w:lvl w:ilvl="7" w:tplc="68DC431C">
      <w:start w:val="1"/>
      <w:numFmt w:val="lowerLetter"/>
      <w:lvlText w:val="%8."/>
      <w:lvlJc w:val="left"/>
      <w:pPr>
        <w:ind w:left="5760" w:hanging="360"/>
      </w:pPr>
    </w:lvl>
    <w:lvl w:ilvl="8" w:tplc="E62E22E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70BA"/>
    <w:multiLevelType w:val="hybridMultilevel"/>
    <w:tmpl w:val="B1021958"/>
    <w:lvl w:ilvl="0" w:tplc="CB2042D6">
      <w:start w:val="1"/>
      <w:numFmt w:val="decimal"/>
      <w:lvlText w:val="%1."/>
      <w:lvlJc w:val="left"/>
      <w:pPr>
        <w:ind w:left="720" w:hanging="360"/>
      </w:pPr>
    </w:lvl>
    <w:lvl w:ilvl="1" w:tplc="6B08A4DA">
      <w:start w:val="1"/>
      <w:numFmt w:val="lowerLetter"/>
      <w:lvlText w:val="%2."/>
      <w:lvlJc w:val="left"/>
      <w:pPr>
        <w:ind w:left="1440" w:hanging="360"/>
      </w:pPr>
    </w:lvl>
    <w:lvl w:ilvl="2" w:tplc="BE52E526">
      <w:start w:val="1"/>
      <w:numFmt w:val="lowerRoman"/>
      <w:lvlText w:val="%3."/>
      <w:lvlJc w:val="right"/>
      <w:pPr>
        <w:ind w:left="2160" w:hanging="180"/>
      </w:pPr>
    </w:lvl>
    <w:lvl w:ilvl="3" w:tplc="763EBADA">
      <w:start w:val="1"/>
      <w:numFmt w:val="decimal"/>
      <w:lvlText w:val="%4."/>
      <w:lvlJc w:val="left"/>
      <w:pPr>
        <w:ind w:left="2880" w:hanging="360"/>
      </w:pPr>
    </w:lvl>
    <w:lvl w:ilvl="4" w:tplc="E24E5FA2">
      <w:start w:val="1"/>
      <w:numFmt w:val="lowerLetter"/>
      <w:lvlText w:val="%5."/>
      <w:lvlJc w:val="left"/>
      <w:pPr>
        <w:ind w:left="3600" w:hanging="360"/>
      </w:pPr>
    </w:lvl>
    <w:lvl w:ilvl="5" w:tplc="473665FC">
      <w:start w:val="1"/>
      <w:numFmt w:val="lowerRoman"/>
      <w:lvlText w:val="%6."/>
      <w:lvlJc w:val="right"/>
      <w:pPr>
        <w:ind w:left="4320" w:hanging="180"/>
      </w:pPr>
    </w:lvl>
    <w:lvl w:ilvl="6" w:tplc="E9A8796A">
      <w:start w:val="1"/>
      <w:numFmt w:val="decimal"/>
      <w:lvlText w:val="%7."/>
      <w:lvlJc w:val="left"/>
      <w:pPr>
        <w:ind w:left="5040" w:hanging="360"/>
      </w:pPr>
    </w:lvl>
    <w:lvl w:ilvl="7" w:tplc="79F2D80E">
      <w:start w:val="1"/>
      <w:numFmt w:val="lowerLetter"/>
      <w:lvlText w:val="%8."/>
      <w:lvlJc w:val="left"/>
      <w:pPr>
        <w:ind w:left="5760" w:hanging="360"/>
      </w:pPr>
    </w:lvl>
    <w:lvl w:ilvl="8" w:tplc="0A26C17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7FE0"/>
    <w:multiLevelType w:val="hybridMultilevel"/>
    <w:tmpl w:val="201636A2"/>
    <w:lvl w:ilvl="0" w:tplc="36B65B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BA27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616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A4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E1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D02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4A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8A9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CEA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67D9F"/>
    <w:multiLevelType w:val="hybridMultilevel"/>
    <w:tmpl w:val="023ADEAC"/>
    <w:lvl w:ilvl="0" w:tplc="2B3AA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10CC908">
      <w:start w:val="1"/>
      <w:numFmt w:val="lowerLetter"/>
      <w:lvlText w:val="%2."/>
      <w:lvlJc w:val="left"/>
      <w:pPr>
        <w:ind w:left="1647" w:hanging="360"/>
      </w:pPr>
    </w:lvl>
    <w:lvl w:ilvl="2" w:tplc="F41456B2">
      <w:start w:val="1"/>
      <w:numFmt w:val="lowerRoman"/>
      <w:lvlText w:val="%3."/>
      <w:lvlJc w:val="right"/>
      <w:pPr>
        <w:ind w:left="2367" w:hanging="180"/>
      </w:pPr>
    </w:lvl>
    <w:lvl w:ilvl="3" w:tplc="62F6E3B6">
      <w:start w:val="1"/>
      <w:numFmt w:val="decimal"/>
      <w:lvlText w:val="%4."/>
      <w:lvlJc w:val="left"/>
      <w:pPr>
        <w:ind w:left="3087" w:hanging="360"/>
      </w:pPr>
    </w:lvl>
    <w:lvl w:ilvl="4" w:tplc="68EC828A">
      <w:start w:val="1"/>
      <w:numFmt w:val="lowerLetter"/>
      <w:lvlText w:val="%5."/>
      <w:lvlJc w:val="left"/>
      <w:pPr>
        <w:ind w:left="3807" w:hanging="360"/>
      </w:pPr>
    </w:lvl>
    <w:lvl w:ilvl="5" w:tplc="763A02BE">
      <w:start w:val="1"/>
      <w:numFmt w:val="lowerRoman"/>
      <w:lvlText w:val="%6."/>
      <w:lvlJc w:val="right"/>
      <w:pPr>
        <w:ind w:left="4527" w:hanging="180"/>
      </w:pPr>
    </w:lvl>
    <w:lvl w:ilvl="6" w:tplc="A02A0584">
      <w:start w:val="1"/>
      <w:numFmt w:val="decimal"/>
      <w:lvlText w:val="%7."/>
      <w:lvlJc w:val="left"/>
      <w:pPr>
        <w:ind w:left="5247" w:hanging="360"/>
      </w:pPr>
    </w:lvl>
    <w:lvl w:ilvl="7" w:tplc="1018ACFA">
      <w:start w:val="1"/>
      <w:numFmt w:val="lowerLetter"/>
      <w:lvlText w:val="%8."/>
      <w:lvlJc w:val="left"/>
      <w:pPr>
        <w:ind w:left="5967" w:hanging="360"/>
      </w:pPr>
    </w:lvl>
    <w:lvl w:ilvl="8" w:tplc="7FDECD2C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51E0920"/>
    <w:multiLevelType w:val="multilevel"/>
    <w:tmpl w:val="DEC25844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/>
      </w:rPr>
    </w:lvl>
  </w:abstractNum>
  <w:abstractNum w:abstractNumId="36" w15:restartNumberingAfterBreak="0">
    <w:nsid w:val="66075CC1"/>
    <w:multiLevelType w:val="hybridMultilevel"/>
    <w:tmpl w:val="309890EC"/>
    <w:lvl w:ilvl="0" w:tplc="43C410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A798DCE4">
      <w:start w:val="1"/>
      <w:numFmt w:val="lowerLetter"/>
      <w:lvlText w:val="%2."/>
      <w:lvlJc w:val="left"/>
      <w:pPr>
        <w:ind w:left="1125" w:hanging="360"/>
      </w:pPr>
    </w:lvl>
    <w:lvl w:ilvl="2" w:tplc="9F1C97F2">
      <w:start w:val="1"/>
      <w:numFmt w:val="lowerRoman"/>
      <w:lvlText w:val="%3."/>
      <w:lvlJc w:val="right"/>
      <w:pPr>
        <w:ind w:left="1845" w:hanging="180"/>
      </w:pPr>
    </w:lvl>
    <w:lvl w:ilvl="3" w:tplc="C23CFF4A">
      <w:start w:val="1"/>
      <w:numFmt w:val="decimal"/>
      <w:lvlText w:val="%4."/>
      <w:lvlJc w:val="left"/>
      <w:pPr>
        <w:ind w:left="2565" w:hanging="360"/>
      </w:pPr>
    </w:lvl>
    <w:lvl w:ilvl="4" w:tplc="62780E4E">
      <w:start w:val="1"/>
      <w:numFmt w:val="lowerLetter"/>
      <w:lvlText w:val="%5."/>
      <w:lvlJc w:val="left"/>
      <w:pPr>
        <w:ind w:left="3285" w:hanging="360"/>
      </w:pPr>
    </w:lvl>
    <w:lvl w:ilvl="5" w:tplc="0FEE6D82">
      <w:start w:val="1"/>
      <w:numFmt w:val="lowerRoman"/>
      <w:lvlText w:val="%6."/>
      <w:lvlJc w:val="right"/>
      <w:pPr>
        <w:ind w:left="4005" w:hanging="180"/>
      </w:pPr>
    </w:lvl>
    <w:lvl w:ilvl="6" w:tplc="ADBC8F7C">
      <w:start w:val="1"/>
      <w:numFmt w:val="decimal"/>
      <w:lvlText w:val="%7."/>
      <w:lvlJc w:val="left"/>
      <w:pPr>
        <w:ind w:left="4725" w:hanging="360"/>
      </w:pPr>
    </w:lvl>
    <w:lvl w:ilvl="7" w:tplc="33AA637A">
      <w:start w:val="1"/>
      <w:numFmt w:val="lowerLetter"/>
      <w:lvlText w:val="%8."/>
      <w:lvlJc w:val="left"/>
      <w:pPr>
        <w:ind w:left="5445" w:hanging="360"/>
      </w:pPr>
    </w:lvl>
    <w:lvl w:ilvl="8" w:tplc="DA1C08A2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B1F6414"/>
    <w:multiLevelType w:val="multilevel"/>
    <w:tmpl w:val="BC2C9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28"/>
  </w:num>
  <w:num w:numId="7">
    <w:abstractNumId w:val="2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5"/>
  </w:num>
  <w:num w:numId="15">
    <w:abstractNumId w:val="3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17"/>
  </w:num>
  <w:num w:numId="28">
    <w:abstractNumId w:val="36"/>
  </w:num>
  <w:num w:numId="29">
    <w:abstractNumId w:val="24"/>
  </w:num>
  <w:num w:numId="30">
    <w:abstractNumId w:val="26"/>
  </w:num>
  <w:num w:numId="31">
    <w:abstractNumId w:val="14"/>
  </w:num>
  <w:num w:numId="32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5"/>
  </w:num>
  <w:num w:numId="35">
    <w:abstractNumId w:val="37"/>
  </w:num>
  <w:num w:numId="36">
    <w:abstractNumId w:val="30"/>
  </w:num>
  <w:num w:numId="37">
    <w:abstractNumId w:val="34"/>
  </w:num>
  <w:num w:numId="38">
    <w:abstractNumId w:val="31"/>
  </w:num>
  <w:num w:numId="39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34"/>
    <w:rsid w:val="001449C0"/>
    <w:rsid w:val="0051071F"/>
    <w:rsid w:val="006B3C34"/>
    <w:rsid w:val="007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4B815-199D-4924-98D5-F1019F51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link w:val="2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olor w:val="800000"/>
      <w:szCs w:val="20"/>
      <w:lang w:eastAsia="ru-RU"/>
    </w:rPr>
  </w:style>
  <w:style w:type="paragraph" w:styleId="8">
    <w:name w:val="heading 8"/>
    <w:basedOn w:val="a0"/>
    <w:next w:val="a0"/>
    <w:link w:val="80"/>
    <w:qFormat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6">
    <w:name w:val="Название объекта Знак"/>
    <w:basedOn w:val="a1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8">
    <w:name w:val="table of figures"/>
    <w:basedOn w:val="a0"/>
    <w:next w:val="a0"/>
    <w:uiPriority w:val="99"/>
    <w:unhideWhenUsed/>
    <w:pPr>
      <w:spacing w:after="0"/>
    </w:p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0"/>
    <w:link w:val="aa"/>
    <w:uiPriority w:val="34"/>
    <w:qFormat/>
    <w:pPr>
      <w:ind w:left="720"/>
      <w:contextualSpacing/>
    </w:pPr>
  </w:style>
  <w:style w:type="character" w:styleId="ab">
    <w:name w:val="Hyperlink"/>
    <w:basedOn w:val="a1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2"/>
    <w:uiPriority w:val="3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0"/>
    <w:link w:val="ae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qFormat/>
    <w:rPr>
      <w:rFonts w:ascii="Tahoma" w:hAnsi="Tahoma" w:cs="Tahoma"/>
      <w:sz w:val="16"/>
      <w:szCs w:val="16"/>
    </w:rPr>
  </w:style>
  <w:style w:type="paragraph" w:styleId="af">
    <w:name w:val="Normal (Web)"/>
    <w:basedOn w:val="a0"/>
    <w:link w:val="af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</w:style>
  <w:style w:type="character" w:styleId="af1">
    <w:name w:val="Strong"/>
    <w:basedOn w:val="a1"/>
    <w:uiPriority w:val="22"/>
    <w:qFormat/>
    <w:rPr>
      <w:b/>
      <w:bCs/>
    </w:rPr>
  </w:style>
  <w:style w:type="paragraph" w:styleId="af2">
    <w:name w:val="header"/>
    <w:basedOn w:val="a0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qFormat/>
  </w:style>
  <w:style w:type="paragraph" w:styleId="af4">
    <w:name w:val="footer"/>
    <w:basedOn w:val="a0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ListParagraphChar">
    <w:name w:val="List Paragraph Char"/>
    <w:link w:val="12"/>
    <w:rPr>
      <w:rFonts w:ascii="Calibri" w:hAnsi="Calibri"/>
      <w:sz w:val="24"/>
    </w:rPr>
  </w:style>
  <w:style w:type="paragraph" w:customStyle="1" w:styleId="12">
    <w:name w:val="Абзац списка1"/>
    <w:basedOn w:val="a0"/>
    <w:link w:val="ListParagraphChar"/>
    <w:uiPriority w:val="99"/>
    <w:qFormat/>
    <w:pPr>
      <w:spacing w:after="0" w:line="240" w:lineRule="auto"/>
      <w:ind w:left="720"/>
      <w:contextualSpacing/>
    </w:pPr>
    <w:rPr>
      <w:rFonts w:ascii="Calibri" w:hAnsi="Calibri"/>
      <w:sz w:val="24"/>
    </w:rPr>
  </w:style>
  <w:style w:type="paragraph" w:customStyle="1" w:styleId="a">
    <w:name w:val="Стиль для нумерованного списка"/>
    <w:basedOn w:val="a0"/>
    <w:next w:val="a0"/>
    <w:qFormat/>
    <w:pPr>
      <w:numPr>
        <w:numId w:val="1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Calibri" w:hAnsi="Times New Roman" w:cs="Sylfaen"/>
      <w:sz w:val="28"/>
      <w:szCs w:val="28"/>
    </w:rPr>
  </w:style>
  <w:style w:type="table" w:customStyle="1" w:styleId="13">
    <w:name w:val="Сетка таблицы1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a">
    <w:name w:val="Абзац списка Знак"/>
    <w:link w:val="a9"/>
    <w:uiPriority w:val="34"/>
    <w:qFormat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6">
    <w:name w:val="annotation reference"/>
    <w:basedOn w:val="a1"/>
    <w:uiPriority w:val="99"/>
    <w:semiHidden/>
    <w:unhideWhenUsed/>
    <w:qFormat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qFormat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qFormat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qFormat/>
    <w:rPr>
      <w:b/>
      <w:bCs/>
      <w:sz w:val="20"/>
      <w:szCs w:val="20"/>
    </w:rPr>
  </w:style>
  <w:style w:type="paragraph" w:styleId="afb">
    <w:name w:val="endnote text"/>
    <w:basedOn w:val="a0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1"/>
    <w:uiPriority w:val="99"/>
    <w:semiHidden/>
    <w:unhideWhenUsed/>
    <w:rPr>
      <w:vertAlign w:val="superscript"/>
    </w:rPr>
  </w:style>
  <w:style w:type="paragraph" w:styleId="afe">
    <w:name w:val="footnote text"/>
    <w:basedOn w:val="a0"/>
    <w:link w:val="aff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1"/>
    <w:link w:val="afe"/>
    <w:qFormat/>
    <w:rPr>
      <w:sz w:val="20"/>
      <w:szCs w:val="20"/>
    </w:rPr>
  </w:style>
  <w:style w:type="character" w:styleId="aff0">
    <w:name w:val="footnote reference"/>
    <w:basedOn w:val="a1"/>
    <w:unhideWhenUsed/>
    <w:rPr>
      <w:vertAlign w:val="superscript"/>
    </w:rPr>
  </w:style>
  <w:style w:type="character" w:customStyle="1" w:styleId="43">
    <w:name w:val="Основной текст4"/>
    <w:basedOn w:val="a1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table" w:customStyle="1" w:styleId="25">
    <w:name w:val="Сетка таблицы2"/>
    <w:basedOn w:val="a2"/>
    <w:next w:val="ac"/>
    <w:uiPriority w:val="9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Основной текст (4)_"/>
    <w:basedOn w:val="a1"/>
    <w:link w:val="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f1">
    <w:name w:val="Основной текст_"/>
    <w:basedOn w:val="a1"/>
    <w:link w:val="2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4">
    <w:name w:val="Заголовок №1_"/>
    <w:basedOn w:val="a1"/>
    <w:link w:val="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0"/>
    <w:link w:val="44"/>
    <w:pPr>
      <w:widowControl w:val="0"/>
      <w:shd w:val="clear" w:color="auto" w:fill="FFFFFF"/>
      <w:spacing w:before="60" w:after="6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Основной текст2"/>
    <w:basedOn w:val="a0"/>
    <w:link w:val="aff1"/>
    <w:pPr>
      <w:widowControl w:val="0"/>
      <w:shd w:val="clear" w:color="auto" w:fill="FFFFFF"/>
      <w:spacing w:before="60" w:after="36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5">
    <w:name w:val="Заголовок №1"/>
    <w:basedOn w:val="a0"/>
    <w:link w:val="14"/>
    <w:pPr>
      <w:widowControl w:val="0"/>
      <w:shd w:val="clear" w:color="auto" w:fill="FFFFFF"/>
      <w:spacing w:before="48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f2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table" w:customStyle="1" w:styleId="32">
    <w:name w:val="Сетка таблицы3"/>
    <w:basedOn w:val="a2"/>
    <w:next w:val="ac"/>
    <w:uiPriority w:val="99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">
    <w:name w:val="Нет списка1"/>
    <w:next w:val="a3"/>
    <w:uiPriority w:val="99"/>
    <w:semiHidden/>
    <w:unhideWhenUsed/>
  </w:style>
  <w:style w:type="character" w:customStyle="1" w:styleId="aff3">
    <w:name w:val="Сноска_"/>
    <w:basedOn w:val="a1"/>
    <w:link w:val="aff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 (2)_"/>
    <w:basedOn w:val="a1"/>
    <w:link w:val="2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ff5">
    <w:name w:val="Колонтитул_"/>
    <w:basedOn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6">
    <w:name w:val="Колонтитул"/>
    <w:basedOn w:val="af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Основной текст (3)_"/>
    <w:basedOn w:val="a1"/>
    <w:link w:val="3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7">
    <w:name w:val="Основной текст + Не курсив"/>
    <w:basedOn w:val="af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1"/>
    <w:link w:val="5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7">
    <w:name w:val="Основной текст1"/>
    <w:basedOn w:val="af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85pt">
    <w:name w:val="Основной текст + 8;5 pt;Полужирный;Не курсив"/>
    <w:basedOn w:val="af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85pt0">
    <w:name w:val="Основной текст + 8;5 pt"/>
    <w:basedOn w:val="af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;Не курсив"/>
    <w:basedOn w:val="af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5pt0">
    <w:name w:val="Основной текст + 11;5 pt"/>
    <w:basedOn w:val="af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ff4">
    <w:name w:val="Сноска"/>
    <w:basedOn w:val="a0"/>
    <w:link w:val="aff3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8">
    <w:name w:val="Основной текст (2)"/>
    <w:basedOn w:val="a0"/>
    <w:link w:val="27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4">
    <w:name w:val="Основной текст (3)"/>
    <w:basedOn w:val="a0"/>
    <w:link w:val="33"/>
    <w:pPr>
      <w:widowControl w:val="0"/>
      <w:shd w:val="clear" w:color="auto" w:fill="FFFFFF"/>
      <w:spacing w:before="60" w:after="60" w:line="336" w:lineRule="exact"/>
      <w:ind w:hanging="36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4">
    <w:name w:val="Основной текст (5)"/>
    <w:basedOn w:val="a0"/>
    <w:link w:val="53"/>
    <w:pPr>
      <w:widowControl w:val="0"/>
      <w:shd w:val="clear" w:color="auto" w:fill="FFFFFF"/>
      <w:spacing w:before="480" w:after="0" w:line="25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f8">
    <w:name w:val="Body Text"/>
    <w:basedOn w:val="a0"/>
    <w:link w:val="aff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f9">
    <w:name w:val="Основной текст Знак"/>
    <w:basedOn w:val="a1"/>
    <w:link w:val="aff8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ffa">
    <w:name w:val="Body Text Indent"/>
    <w:basedOn w:val="a0"/>
    <w:link w:val="affb"/>
    <w:uiPriority w:val="99"/>
    <w:unhideWhenUsed/>
    <w:qFormat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fb">
    <w:name w:val="Основной текст с отступом Знак"/>
    <w:basedOn w:val="a1"/>
    <w:link w:val="affa"/>
    <w:uiPriority w:val="99"/>
    <w:qFormat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20">
    <w:name w:val="A20"/>
    <w:uiPriority w:val="99"/>
    <w:rPr>
      <w:rFonts w:cs="Open Sans"/>
      <w:color w:val="000000"/>
      <w:sz w:val="10"/>
      <w:szCs w:val="10"/>
    </w:rPr>
  </w:style>
  <w:style w:type="table" w:customStyle="1" w:styleId="46">
    <w:name w:val="Сетка таблицы4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ветлая сетка1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fc">
    <w:name w:val="No Spacing"/>
    <w:link w:val="affd"/>
    <w:uiPriority w:val="1"/>
    <w:qFormat/>
    <w:pPr>
      <w:spacing w:after="0" w:line="240" w:lineRule="auto"/>
    </w:pPr>
  </w:style>
  <w:style w:type="character" w:customStyle="1" w:styleId="21">
    <w:name w:val="Заголовок 2 Знак"/>
    <w:basedOn w:val="a1"/>
    <w:link w:val="20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b/>
      <w:color w:val="800000"/>
      <w:szCs w:val="20"/>
      <w:lang w:eastAsia="ru-RU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freebirdanalyticsviewquestiontitle">
    <w:name w:val="freebirdanalyticsviewquestiontitle"/>
    <w:basedOn w:val="a1"/>
  </w:style>
  <w:style w:type="table" w:customStyle="1" w:styleId="55">
    <w:name w:val="Сетка таблицы5"/>
    <w:basedOn w:val="a2"/>
    <w:next w:val="ac"/>
    <w:uiPriority w:val="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Exact">
    <w:name w:val="Основной текст (3) Exact"/>
    <w:basedOn w:val="a1"/>
    <w:rPr>
      <w:rFonts w:ascii="Times New Roman" w:eastAsia="Times New Roman" w:hAnsi="Times New Roman" w:cs="Times New Roman" w:hint="default"/>
      <w:b/>
      <w:bCs/>
      <w:sz w:val="28"/>
      <w:szCs w:val="28"/>
      <w:shd w:val="clear" w:color="auto" w:fill="FFFFFF"/>
    </w:rPr>
  </w:style>
  <w:style w:type="table" w:customStyle="1" w:styleId="TableNormal">
    <w:name w:val="Table Normal"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justify">
    <w:name w:val="rtejustify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</w:style>
  <w:style w:type="character" w:styleId="affe">
    <w:name w:val="page number"/>
    <w:basedOn w:val="a1"/>
  </w:style>
  <w:style w:type="character" w:customStyle="1" w:styleId="freebirdanalyticsviewquestionresponsescount">
    <w:name w:val="freebirdanalyticsviewquestionresponsescount"/>
    <w:basedOn w:val="a1"/>
  </w:style>
  <w:style w:type="table" w:customStyle="1" w:styleId="3-51">
    <w:name w:val="Средняя сетка 3 - Акцент 51"/>
    <w:basedOn w:val="a2"/>
    <w:next w:val="3-5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</w:style>
  <w:style w:type="table" w:customStyle="1" w:styleId="1-51">
    <w:name w:val="Средняя сетка 1 - Акцент 51"/>
    <w:basedOn w:val="a2"/>
    <w:next w:val="1-5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19">
    <w:name w:val="Название объекта1"/>
    <w:basedOn w:val="a0"/>
    <w:next w:val="a0"/>
    <w:uiPriority w:val="99"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Style10">
    <w:name w:val="Style10"/>
    <w:basedOn w:val="a0"/>
    <w:uiPriority w:val="99"/>
    <w:pPr>
      <w:widowControl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651">
    <w:name w:val="Таблица-сетка 6 цветная — акцент 51"/>
    <w:basedOn w:val="a2"/>
    <w:uiPriority w:val="51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CharStyle3">
    <w:name w:val="Char Style 3"/>
    <w:basedOn w:val="a1"/>
    <w:link w:val="Style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2">
    <w:name w:val="Style 2"/>
    <w:basedOn w:val="a0"/>
    <w:link w:val="CharStyle3"/>
    <w:pPr>
      <w:widowControl w:val="0"/>
      <w:shd w:val="clear" w:color="auto" w:fill="FFFFFF"/>
      <w:spacing w:after="0" w:line="182" w:lineRule="exact"/>
      <w:jc w:val="both"/>
    </w:pPr>
    <w:rPr>
      <w:rFonts w:ascii="Arial" w:eastAsia="Arial" w:hAnsi="Arial" w:cs="Arial"/>
      <w:sz w:val="15"/>
      <w:szCs w:val="15"/>
    </w:rPr>
  </w:style>
  <w:style w:type="character" w:customStyle="1" w:styleId="CharStyle27">
    <w:name w:val="Char Style 27"/>
    <w:basedOn w:val="a1"/>
    <w:link w:val="Style2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26">
    <w:name w:val="Style 26"/>
    <w:basedOn w:val="a0"/>
    <w:link w:val="CharStyle2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CharStyle27"/>
    <w:rPr>
      <w:rFonts w:ascii="Arial" w:eastAsia="Arial" w:hAnsi="Arial" w:cs="Arial"/>
      <w:color w:val="000000"/>
      <w:spacing w:val="0"/>
      <w:position w:val="0"/>
      <w:sz w:val="15"/>
      <w:szCs w:val="15"/>
      <w:shd w:val="clear" w:color="auto" w:fill="FFFFFF"/>
      <w:lang w:val="ru-RU"/>
    </w:rPr>
  </w:style>
  <w:style w:type="table" w:customStyle="1" w:styleId="3-61">
    <w:name w:val="Средняя сетка 3 - Акцент 61"/>
    <w:basedOn w:val="a2"/>
    <w:next w:val="3-6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</w:style>
  <w:style w:type="table" w:customStyle="1" w:styleId="-61">
    <w:name w:val="Светлая сетка - Акцент 61"/>
    <w:basedOn w:val="a2"/>
    <w:next w:val="-6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29">
    <w:name w:val="Body Text 2"/>
    <w:basedOn w:val="a0"/>
    <w:link w:val="2a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800000"/>
      <w:sz w:val="16"/>
      <w:szCs w:val="20"/>
      <w:lang w:eastAsia="ru-RU"/>
    </w:rPr>
  </w:style>
  <w:style w:type="character" w:customStyle="1" w:styleId="2a">
    <w:name w:val="Основной текст 2 Знак"/>
    <w:basedOn w:val="a1"/>
    <w:link w:val="29"/>
    <w:uiPriority w:val="99"/>
    <w:qFormat/>
    <w:rPr>
      <w:rFonts w:ascii="Times New Roman" w:eastAsia="Times New Roman" w:hAnsi="Times New Roman" w:cs="Times New Roman"/>
      <w:b/>
      <w:color w:val="800000"/>
      <w:sz w:val="16"/>
      <w:szCs w:val="20"/>
      <w:lang w:eastAsia="ru-RU"/>
    </w:rPr>
  </w:style>
  <w:style w:type="paragraph" w:styleId="35">
    <w:name w:val="Body Text 3"/>
    <w:basedOn w:val="a0"/>
    <w:link w:val="36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Основной текст 3 Знак"/>
    <w:basedOn w:val="a1"/>
    <w:link w:val="3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Plain Text"/>
    <w:basedOn w:val="a0"/>
    <w:link w:val="aff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0">
    <w:name w:val="Текст Знак"/>
    <w:basedOn w:val="a1"/>
    <w:link w:val="aff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a">
    <w:name w:val="Обычный1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b">
    <w:name w:val="toc 1"/>
    <w:basedOn w:val="a0"/>
    <w:next w:val="a0"/>
    <w:uiPriority w:val="39"/>
    <w:unhideWhenUsed/>
    <w:pPr>
      <w:tabs>
        <w:tab w:val="right" w:leader="dot" w:pos="10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toc 2"/>
    <w:basedOn w:val="a0"/>
    <w:next w:val="a0"/>
    <w:uiPriority w:val="39"/>
    <w:unhideWhenUsed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</w:style>
  <w:style w:type="character" w:customStyle="1" w:styleId="grame">
    <w:name w:val="grame"/>
    <w:basedOn w:val="a1"/>
  </w:style>
  <w:style w:type="character" w:styleId="afff1">
    <w:name w:val="Emphasis"/>
    <w:basedOn w:val="a1"/>
    <w:uiPriority w:val="20"/>
    <w:qFormat/>
    <w:rPr>
      <w:i/>
      <w:iCs/>
    </w:rPr>
  </w:style>
  <w:style w:type="paragraph" w:customStyle="1" w:styleId="b-articletext">
    <w:name w:val="b-article__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3-5">
    <w:name w:val="Medium Grid 3 Accent 5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5">
    <w:name w:val="Medium Grid 1 Accent 5"/>
    <w:basedOn w:val="a2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6">
    <w:name w:val="Medium Grid 3 Accent 6"/>
    <w:basedOn w:val="a2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2">
    <w:name w:val="Light Grid Accent 6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62">
    <w:name w:val="Сетка таблицы6"/>
    <w:basedOn w:val="a2"/>
    <w:next w:val="ac"/>
    <w:uiPriority w:val="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caption"/>
    <w:basedOn w:val="a0"/>
    <w:next w:val="a0"/>
    <w:link w:val="a6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72">
    <w:name w:val="Сетка таблицы7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c">
    <w:name w:val="Нет списка2"/>
    <w:next w:val="a3"/>
    <w:uiPriority w:val="99"/>
    <w:semiHidden/>
    <w:unhideWhenUsed/>
  </w:style>
  <w:style w:type="table" w:customStyle="1" w:styleId="110">
    <w:name w:val="Сетка таблицы1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3"/>
    <w:uiPriority w:val="99"/>
    <w:semiHidden/>
    <w:unhideWhenUsed/>
  </w:style>
  <w:style w:type="table" w:customStyle="1" w:styleId="410">
    <w:name w:val="Сетка таблицы4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ветлая сетка11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510">
    <w:name w:val="Сетка таблицы51"/>
    <w:basedOn w:val="a2"/>
    <w:next w:val="ac"/>
    <w:uiPriority w:val="5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-511">
    <w:name w:val="Средняя сетка 3 - Акцент 511"/>
    <w:basedOn w:val="a2"/>
    <w:next w:val="3-5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A5D5E2"/>
      </w:tcPr>
    </w:tblStylePr>
  </w:style>
  <w:style w:type="table" w:customStyle="1" w:styleId="1-511">
    <w:name w:val="Средняя сетка 1 - Акцент 511"/>
    <w:basedOn w:val="a2"/>
    <w:next w:val="1-5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511">
    <w:name w:val="Таблица-сетка 6 цветная — акцент 511"/>
    <w:basedOn w:val="a2"/>
    <w:uiPriority w:val="51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3-611">
    <w:name w:val="Средняя сетка 3 - Акцент 611"/>
    <w:basedOn w:val="a2"/>
    <w:next w:val="3-6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one" w:sz="4" w:space="0" w:color="000000"/>
          <w:left w:val="single" w:sz="24" w:space="0" w:color="FFFFFF"/>
          <w:bottom w:val="none" w:sz="4" w:space="0" w:color="000000"/>
          <w:right w:val="none" w:sz="4" w:space="0" w:color="000000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cBorders>
        <w:shd w:val="clear" w:color="auto" w:fill="FBCAA2"/>
      </w:tcPr>
    </w:tblStylePr>
  </w:style>
  <w:style w:type="table" w:customStyle="1" w:styleId="-611">
    <w:name w:val="Светлая сетка - Акцент 611"/>
    <w:basedOn w:val="a2"/>
    <w:next w:val="-6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3-52">
    <w:name w:val="Средняя сетка 3 - Акцент 52"/>
    <w:basedOn w:val="a2"/>
    <w:next w:val="3-5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1-52">
    <w:name w:val="Средняя сетка 1 - Акцент 52"/>
    <w:basedOn w:val="a2"/>
    <w:next w:val="1-5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3-62">
    <w:name w:val="Средняя сетка 3 - Акцент 62"/>
    <w:basedOn w:val="a2"/>
    <w:next w:val="3-6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620">
    <w:name w:val="Светлая сетка - Акцент 62"/>
    <w:basedOn w:val="a2"/>
    <w:next w:val="-6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610">
    <w:name w:val="Сетка таблицы61"/>
    <w:basedOn w:val="a2"/>
    <w:next w:val="ac"/>
    <w:uiPriority w:val="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3">
    <w:name w:val="Основной текст7"/>
    <w:basedOn w:val="a0"/>
    <w:pPr>
      <w:widowControl w:val="0"/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il">
    <w:name w:val="il"/>
    <w:basedOn w:val="a1"/>
  </w:style>
  <w:style w:type="paragraph" w:customStyle="1" w:styleId="m-6024239108707793103consplusnormal">
    <w:name w:val="m_-6024239108707793103consplus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">
    <w:name w:val="Текст сноски Знак1"/>
    <w:basedOn w:val="a1"/>
    <w:uiPriority w:val="99"/>
    <w:semiHidden/>
    <w:qFormat/>
    <w:rPr>
      <w:rFonts w:asciiTheme="minorHAnsi" w:hAnsiTheme="minorHAnsi"/>
      <w:sz w:val="20"/>
      <w:szCs w:val="20"/>
    </w:rPr>
  </w:style>
  <w:style w:type="character" w:customStyle="1" w:styleId="1d">
    <w:name w:val="Текст примечания Знак1"/>
    <w:basedOn w:val="a1"/>
    <w:uiPriority w:val="99"/>
    <w:semiHidden/>
    <w:rPr>
      <w:rFonts w:asciiTheme="minorHAnsi" w:hAnsiTheme="minorHAnsi"/>
      <w:sz w:val="20"/>
      <w:szCs w:val="20"/>
    </w:rPr>
  </w:style>
  <w:style w:type="character" w:customStyle="1" w:styleId="1e">
    <w:name w:val="Верхний колонтитул Знак1"/>
    <w:basedOn w:val="a1"/>
    <w:uiPriority w:val="99"/>
    <w:semiHidden/>
    <w:rPr>
      <w:rFonts w:asciiTheme="minorHAnsi" w:hAnsiTheme="minorHAnsi"/>
      <w:sz w:val="22"/>
    </w:rPr>
  </w:style>
  <w:style w:type="character" w:customStyle="1" w:styleId="1f">
    <w:name w:val="Нижний колонтитул Знак1"/>
    <w:basedOn w:val="a1"/>
    <w:uiPriority w:val="99"/>
    <w:semiHidden/>
    <w:rPr>
      <w:rFonts w:asciiTheme="minorHAnsi" w:hAnsiTheme="minorHAnsi"/>
      <w:sz w:val="22"/>
    </w:rPr>
  </w:style>
  <w:style w:type="character" w:customStyle="1" w:styleId="afff2">
    <w:name w:val="Название Знак"/>
    <w:basedOn w:val="a1"/>
    <w:link w:val="afff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3">
    <w:name w:val="Title"/>
    <w:basedOn w:val="a0"/>
    <w:next w:val="a0"/>
    <w:link w:val="afff2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f0">
    <w:name w:val="Название Знак1"/>
    <w:basedOn w:val="a1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ff4">
    <w:name w:val="Подзаголовок Знак"/>
    <w:basedOn w:val="a1"/>
    <w:link w:val="afff5"/>
    <w:uiPriority w:val="11"/>
    <w:rPr>
      <w:rFonts w:eastAsiaTheme="minorEastAsia"/>
      <w:b/>
      <w:spacing w:val="15"/>
      <w:sz w:val="28"/>
      <w:u w:val="single"/>
      <w:lang w:eastAsia="zh-CN"/>
    </w:rPr>
  </w:style>
  <w:style w:type="paragraph" w:styleId="afff5">
    <w:name w:val="Subtitle"/>
    <w:basedOn w:val="a0"/>
    <w:next w:val="a0"/>
    <w:link w:val="afff4"/>
    <w:uiPriority w:val="11"/>
    <w:qFormat/>
    <w:pPr>
      <w:spacing w:after="160"/>
      <w:jc w:val="center"/>
    </w:pPr>
    <w:rPr>
      <w:rFonts w:eastAsiaTheme="minorEastAsia"/>
      <w:b/>
      <w:spacing w:val="15"/>
      <w:sz w:val="28"/>
      <w:u w:val="single"/>
      <w:lang w:eastAsia="zh-CN"/>
    </w:rPr>
  </w:style>
  <w:style w:type="character" w:customStyle="1" w:styleId="1f1">
    <w:name w:val="Подзаголовок Знак1"/>
    <w:basedOn w:val="a1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f2">
    <w:name w:val="Тема примечания Знак1"/>
    <w:basedOn w:val="1d"/>
    <w:uiPriority w:val="99"/>
    <w:semiHidden/>
    <w:rPr>
      <w:rFonts w:asciiTheme="minorHAnsi" w:hAnsiTheme="minorHAnsi"/>
      <w:b/>
      <w:bCs/>
      <w:sz w:val="20"/>
      <w:szCs w:val="20"/>
    </w:rPr>
  </w:style>
  <w:style w:type="character" w:customStyle="1" w:styleId="1f3">
    <w:name w:val="Текст выноски Знак1"/>
    <w:basedOn w:val="a1"/>
    <w:uiPriority w:val="99"/>
    <w:semiHidden/>
    <w:rPr>
      <w:rFonts w:ascii="Tahoma" w:hAnsi="Tahoma" w:cs="Tahoma"/>
      <w:sz w:val="16"/>
      <w:szCs w:val="16"/>
    </w:rPr>
  </w:style>
  <w:style w:type="character" w:customStyle="1" w:styleId="affd">
    <w:name w:val="Без интервала Знак"/>
    <w:basedOn w:val="a1"/>
    <w:link w:val="affc"/>
    <w:uiPriority w:val="1"/>
  </w:style>
  <w:style w:type="paragraph" w:customStyle="1" w:styleId="m-6024239108707793103msolistparagraph">
    <w:name w:val="m_-6024239108707793103msolist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inkbg">
    <w:name w:val="pinkbg"/>
    <w:basedOn w:val="a1"/>
  </w:style>
  <w:style w:type="paragraph" w:styleId="afff6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1f4">
    <w:name w:val="Заголовок Знак1"/>
    <w:basedOn w:val="a1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13">
    <w:name w:val="Заголовок 11"/>
    <w:basedOn w:val="a0"/>
    <w:next w:val="a0"/>
    <w:uiPriority w:val="99"/>
    <w:qFormat/>
    <w:pPr>
      <w:keepNext/>
      <w:keepLines/>
      <w:spacing w:before="240" w:after="0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zh-CN"/>
    </w:rPr>
  </w:style>
  <w:style w:type="paragraph" w:customStyle="1" w:styleId="211">
    <w:name w:val="Заголовок 21"/>
    <w:basedOn w:val="a0"/>
    <w:next w:val="a0"/>
    <w:unhideWhenUsed/>
    <w:qFormat/>
    <w:pPr>
      <w:keepNext/>
      <w:keepLines/>
      <w:spacing w:before="40" w:after="0"/>
      <w:jc w:val="center"/>
      <w:outlineLvl w:val="1"/>
    </w:pPr>
    <w:rPr>
      <w:rFonts w:ascii="Times New Roman" w:eastAsia="Times New Roman" w:hAnsi="Times New Roman" w:cs="Times New Roman"/>
      <w:b/>
      <w:sz w:val="28"/>
      <w:szCs w:val="26"/>
      <w:u w:val="single"/>
      <w:lang w:eastAsia="zh-CN"/>
    </w:rPr>
  </w:style>
  <w:style w:type="paragraph" w:customStyle="1" w:styleId="1f5">
    <w:name w:val="Заголовок1"/>
    <w:basedOn w:val="a0"/>
    <w:next w:val="a0"/>
    <w:uiPriority w:val="99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1f6">
    <w:name w:val="Подзаголовок1"/>
    <w:basedOn w:val="a0"/>
    <w:next w:val="a0"/>
    <w:uiPriority w:val="11"/>
    <w:qFormat/>
    <w:pPr>
      <w:spacing w:after="160"/>
      <w:jc w:val="center"/>
    </w:pPr>
    <w:rPr>
      <w:rFonts w:ascii="Times New Roman" w:eastAsia="Times New Roman" w:hAnsi="Times New Roman" w:cs="Times New Roman"/>
      <w:b/>
      <w:spacing w:val="15"/>
      <w:sz w:val="28"/>
      <w:u w:val="single"/>
      <w:lang w:eastAsia="zh-CN"/>
    </w:rPr>
  </w:style>
  <w:style w:type="paragraph" w:customStyle="1" w:styleId="1f7">
    <w:name w:val="Текст выноски1"/>
    <w:basedOn w:val="a0"/>
    <w:next w:val="ad"/>
    <w:uiPriority w:val="99"/>
    <w:semiHidden/>
    <w:unhideWhenUsed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f8">
    <w:name w:val="Без интервала1"/>
    <w:next w:val="affc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f9">
    <w:name w:val="Гиперссылка1"/>
    <w:basedOn w:val="a1"/>
    <w:uiPriority w:val="99"/>
    <w:unhideWhenUsed/>
    <w:rPr>
      <w:color w:val="0563C1"/>
      <w:u w:val="single"/>
    </w:rPr>
  </w:style>
  <w:style w:type="character" w:customStyle="1" w:styleId="114">
    <w:name w:val="Заголовок 1 Знак1"/>
    <w:basedOn w:val="a1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212">
    <w:name w:val="Оглавление 21"/>
    <w:basedOn w:val="a0"/>
    <w:next w:val="a0"/>
    <w:uiPriority w:val="39"/>
    <w:unhideWhenUsed/>
    <w:qFormat/>
    <w:pPr>
      <w:spacing w:after="100"/>
      <w:ind w:left="280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13">
    <w:name w:val="Заголовок 2 Знак1"/>
    <w:basedOn w:val="a1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d">
    <w:name w:val="Заголовок Знак2"/>
    <w:basedOn w:val="a1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2e">
    <w:name w:val="Подзаголовок Знак2"/>
    <w:basedOn w:val="a1"/>
    <w:uiPriority w:val="11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f">
    <w:name w:val="Текст выноски Знак2"/>
    <w:basedOn w:val="a1"/>
    <w:uiPriority w:val="99"/>
    <w:semiHidden/>
    <w:rPr>
      <w:rFonts w:ascii="Segoe UI" w:hAnsi="Segoe UI" w:cs="Segoe UI"/>
      <w:sz w:val="18"/>
      <w:szCs w:val="18"/>
    </w:rPr>
  </w:style>
  <w:style w:type="numbering" w:customStyle="1" w:styleId="121">
    <w:name w:val="Нет списка12"/>
    <w:next w:val="a3"/>
    <w:uiPriority w:val="99"/>
    <w:semiHidden/>
    <w:unhideWhenUsed/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table" w:customStyle="1" w:styleId="140">
    <w:name w:val="Сетка таблицы14"/>
    <w:basedOn w:val="a2"/>
    <w:next w:val="ac"/>
    <w:uiPriority w:val="3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1"/>
  </w:style>
  <w:style w:type="character" w:customStyle="1" w:styleId="2Tahoma7pt">
    <w:name w:val="Основной текст (2) + Tahoma;7 pt"/>
    <w:basedOn w:val="27"/>
    <w:rPr>
      <w:rFonts w:ascii="Tahoma" w:eastAsia="Tahoma" w:hAnsi="Tahoma" w:cs="Tahoma"/>
      <w:b w:val="0"/>
      <w:bCs w:val="0"/>
      <w:color w:val="000000"/>
      <w:spacing w:val="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47">
    <w:name w:val="Заголовок №4"/>
    <w:basedOn w:val="a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character" w:customStyle="1" w:styleId="102">
    <w:name w:val="Основной текст (10)"/>
    <w:basedOn w:val="a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position w:val="0"/>
      <w:sz w:val="14"/>
      <w:szCs w:val="14"/>
      <w:u w:val="none"/>
      <w:lang w:val="ru-RU" w:eastAsia="ru-RU" w:bidi="ru-RU"/>
    </w:rPr>
  </w:style>
  <w:style w:type="character" w:customStyle="1" w:styleId="40pt">
    <w:name w:val="Заголовок №4 + Курсив;Интервал 0 pt"/>
    <w:basedOn w:val="a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p65">
    <w:name w:val="p65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8">
    <w:name w:val="t18"/>
    <w:basedOn w:val="a1"/>
  </w:style>
  <w:style w:type="paragraph" w:customStyle="1" w:styleId="p66">
    <w:name w:val="p66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4">
    <w:name w:val="t14"/>
    <w:basedOn w:val="a1"/>
  </w:style>
  <w:style w:type="character" w:customStyle="1" w:styleId="t13">
    <w:name w:val="t13"/>
    <w:basedOn w:val="a1"/>
  </w:style>
  <w:style w:type="character" w:customStyle="1" w:styleId="48">
    <w:name w:val="Заголовок №4_"/>
    <w:basedOn w:val="a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1"/>
    <w:link w:val="93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93">
    <w:name w:val="Основной текст (9)"/>
    <w:basedOn w:val="a0"/>
    <w:link w:val="9Exact"/>
    <w:pPr>
      <w:widowControl w:val="0"/>
      <w:shd w:val="clear" w:color="auto" w:fill="FFFFFF"/>
      <w:spacing w:after="0" w:line="197" w:lineRule="exact"/>
    </w:pPr>
    <w:rPr>
      <w:rFonts w:ascii="Tahoma" w:eastAsia="Tahoma" w:hAnsi="Tahoma" w:cs="Tahoma"/>
      <w:sz w:val="16"/>
      <w:szCs w:val="16"/>
    </w:rPr>
  </w:style>
  <w:style w:type="paragraph" w:customStyle="1" w:styleId="article-renderblock">
    <w:name w:val="article-render__block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1"/>
  </w:style>
  <w:style w:type="paragraph" w:customStyle="1" w:styleId="afff7">
    <w:name w:val="Содержимое таблицы"/>
    <w:basedOn w:val="a0"/>
    <w:uiPriority w:val="99"/>
    <w:qFormat/>
    <w:pPr>
      <w:widowControl w:val="0"/>
      <w:suppressLineNumbers/>
    </w:pPr>
  </w:style>
  <w:style w:type="table" w:customStyle="1" w:styleId="-311">
    <w:name w:val="Список-таблица 3 — акцент 1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F81BD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F81BD" w:themeColor="accent1"/>
          <w:right w:val="none" w:sz="4" w:space="0" w:color="000000"/>
        </w:tcBorders>
      </w:tcPr>
    </w:tblStylePr>
  </w:style>
  <w:style w:type="table" w:customStyle="1" w:styleId="-312">
    <w:name w:val="Список-таблица 3 — акцент 12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F81BD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F81BD" w:themeColor="accent1"/>
          <w:right w:val="none" w:sz="4" w:space="0" w:color="000000"/>
        </w:tcBorders>
      </w:tcPr>
    </w:tblStylePr>
  </w:style>
  <w:style w:type="table" w:customStyle="1" w:styleId="-731">
    <w:name w:val="Таблица-сетка 7 цветная — акцент 31"/>
    <w:basedOn w:val="a2"/>
    <w:uiPriority w:val="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411">
    <w:name w:val="Таблица-сетка 4 — акцент 1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-41">
    <w:name w:val="Средний список 2 - Акцент 41"/>
    <w:basedOn w:val="a0"/>
    <w:uiPriority w:val="99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qFormat/>
  </w:style>
  <w:style w:type="character" w:customStyle="1" w:styleId="Bodytext3">
    <w:name w:val="Body text (3)_"/>
    <w:basedOn w:val="a1"/>
    <w:link w:val="Bodytext30"/>
    <w:qFormat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8">
    <w:name w:val="Body text (8)_"/>
    <w:basedOn w:val="a1"/>
    <w:link w:val="Bodytext80"/>
    <w:qFormat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a0"/>
    <w:link w:val="Bodytext3"/>
    <w:qFormat/>
    <w:pPr>
      <w:widowControl w:val="0"/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Bodytext80">
    <w:name w:val="Body text (8)"/>
    <w:basedOn w:val="a0"/>
    <w:link w:val="Bodytext8"/>
    <w:qFormat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WRPropSectionTitle">
    <w:name w:val="WR PropSection Title"/>
    <w:basedOn w:val="a0"/>
    <w:uiPriority w:val="99"/>
    <w:qFormat/>
    <w:pPr>
      <w:shd w:val="pct40" w:color="auto" w:fill="FFFFFF"/>
      <w:spacing w:before="240" w:after="240" w:line="240" w:lineRule="auto"/>
      <w:ind w:firstLine="180"/>
    </w:pPr>
    <w:rPr>
      <w:rFonts w:ascii="Arial" w:eastAsia="Times New Roman" w:hAnsi="Arial" w:cs="Times New Roman"/>
      <w:b/>
      <w:color w:val="FFFFFF"/>
      <w:spacing w:val="40"/>
      <w:sz w:val="36"/>
      <w:szCs w:val="20"/>
      <w:lang w:val="en-US" w:eastAsia="ru-RU"/>
    </w:rPr>
  </w:style>
  <w:style w:type="paragraph" w:customStyle="1" w:styleId="Point">
    <w:name w:val="Point"/>
    <w:basedOn w:val="a0"/>
    <w:uiPriority w:val="99"/>
    <w:qFormat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Text">
    <w:name w:val="Text"/>
    <w:basedOn w:val="a0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Achievement">
    <w:name w:val="Achievement"/>
    <w:basedOn w:val="a0"/>
    <w:uiPriority w:val="99"/>
    <w:qFormat/>
    <w:pPr>
      <w:keepLines/>
      <w:spacing w:after="0" w:line="260" w:lineRule="exact"/>
      <w:ind w:left="-1080"/>
    </w:pPr>
    <w:rPr>
      <w:rFonts w:ascii="Arial" w:eastAsia="Times New Roman" w:hAnsi="Arial" w:cs="Times New Roman"/>
      <w:i/>
      <w:sz w:val="20"/>
      <w:szCs w:val="20"/>
      <w:lang w:val="en-US" w:eastAsia="ru-RU"/>
    </w:rPr>
  </w:style>
  <w:style w:type="paragraph" w:customStyle="1" w:styleId="Char">
    <w:name w:val="Char"/>
    <w:basedOn w:val="a0"/>
    <w:uiPriority w:val="99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">
    <w:name w:val="Char Char"/>
    <w:basedOn w:val="a0"/>
    <w:uiPriority w:val="99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Текст с булитами 2"/>
    <w:basedOn w:val="a0"/>
    <w:uiPriority w:val="99"/>
    <w:qFormat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CharCharCharChar">
    <w:name w:val="Char Char1 Знак Знак Char Char Знак Знак Char Char"/>
    <w:basedOn w:val="a0"/>
    <w:uiPriority w:val="99"/>
    <w:qFormat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rdtext">
    <w:name w:val="Brödtext"/>
    <w:basedOn w:val="a0"/>
    <w:uiPriority w:val="99"/>
    <w:qFormat/>
    <w:pPr>
      <w:spacing w:after="120" w:line="288" w:lineRule="auto"/>
    </w:pPr>
    <w:rPr>
      <w:rFonts w:ascii="Book Antiqua" w:eastAsia="Times New Roman" w:hAnsi="Book Antiqua" w:cs="Times New Roman"/>
      <w:szCs w:val="20"/>
      <w:lang w:val="en-US"/>
    </w:rPr>
  </w:style>
  <w:style w:type="paragraph" w:customStyle="1" w:styleId="CharChar1">
    <w:name w:val="Char Char1"/>
    <w:basedOn w:val="a0"/>
    <w:uiPriority w:val="99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8">
    <w:name w:val="......."/>
    <w:basedOn w:val="a0"/>
    <w:next w:val="a0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a">
    <w:name w:val="Стиль1"/>
    <w:basedOn w:val="a0"/>
    <w:link w:val="1fb"/>
    <w:qFormat/>
    <w:pPr>
      <w:spacing w:after="0" w:line="360" w:lineRule="auto"/>
      <w:jc w:val="both"/>
    </w:pPr>
    <w:rPr>
      <w:rFonts w:ascii="Tahoma" w:eastAsia="Times New Roman" w:hAnsi="Tahoma" w:cs="Tahoma"/>
      <w:color w:val="808080"/>
      <w:sz w:val="24"/>
      <w:szCs w:val="24"/>
      <w:lang w:eastAsia="ru-RU"/>
    </w:rPr>
  </w:style>
  <w:style w:type="paragraph" w:customStyle="1" w:styleId="afff9">
    <w:name w:val="Заголовок диаграммы"/>
    <w:basedOn w:val="1fa"/>
    <w:link w:val="afffa"/>
    <w:qFormat/>
    <w:rPr>
      <w:b/>
      <w:i/>
      <w:sz w:val="22"/>
    </w:rPr>
  </w:style>
  <w:style w:type="character" w:customStyle="1" w:styleId="1fb">
    <w:name w:val="Стиль1 Знак"/>
    <w:link w:val="1fa"/>
    <w:qFormat/>
    <w:rPr>
      <w:rFonts w:ascii="Tahoma" w:eastAsia="Times New Roman" w:hAnsi="Tahoma" w:cs="Tahoma"/>
      <w:color w:val="808080"/>
      <w:sz w:val="24"/>
      <w:szCs w:val="24"/>
      <w:lang w:eastAsia="ru-RU"/>
    </w:rPr>
  </w:style>
  <w:style w:type="paragraph" w:customStyle="1" w:styleId="-31">
    <w:name w:val="Таблица-сетка 31"/>
    <w:basedOn w:val="1"/>
    <w:next w:val="a0"/>
    <w:uiPriority w:val="39"/>
    <w:semiHidden/>
    <w:unhideWhenUsed/>
    <w:qFormat/>
    <w:pPr>
      <w:outlineLvl w:val="9"/>
    </w:pPr>
    <w:rPr>
      <w:rFonts w:ascii="Cambria" w:eastAsia="MS Gothic" w:hAnsi="Cambria" w:cs="Times New Roman"/>
      <w:color w:val="365F91"/>
      <w:lang w:val="en-US" w:eastAsia="ja-JP"/>
    </w:rPr>
  </w:style>
  <w:style w:type="character" w:customStyle="1" w:styleId="afffa">
    <w:name w:val="Заголовок диаграммы Знак"/>
    <w:link w:val="afff9"/>
    <w:qFormat/>
    <w:rPr>
      <w:rFonts w:ascii="Tahoma" w:eastAsia="Times New Roman" w:hAnsi="Tahoma" w:cs="Tahoma"/>
      <w:b/>
      <w:i/>
      <w:color w:val="808080"/>
      <w:szCs w:val="24"/>
      <w:lang w:eastAsia="ru-RU"/>
    </w:rPr>
  </w:style>
  <w:style w:type="table" w:styleId="2f0">
    <w:name w:val="Table Colorful 2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f1">
    <w:name w:val="Стиль2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37">
    <w:name w:val="Table Columns 3"/>
    <w:basedOn w:val="a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2f2">
    <w:name w:val="Table Columns 2"/>
    <w:basedOn w:val="a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character" w:customStyle="1" w:styleId="FootnoteTextChar1">
    <w:name w:val="Footnote Text Char1"/>
    <w:uiPriority w:val="99"/>
    <w:qFormat/>
    <w:rPr>
      <w:lang w:val="en-US"/>
    </w:rPr>
  </w:style>
  <w:style w:type="table" w:customStyle="1" w:styleId="-241">
    <w:name w:val="Список-таблица 2 — акцент 41"/>
    <w:basedOn w:val="a2"/>
    <w:uiPriority w:val="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38">
    <w:name w:val="toc 3"/>
    <w:basedOn w:val="a0"/>
    <w:next w:val="a0"/>
    <w:uiPriority w:val="39"/>
    <w:unhideWhenUsed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-421">
    <w:name w:val="Таблица-сетка 4 — акцент 2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41">
    <w:name w:val="Таблица-сетка 4 — акцент 4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3111">
    <w:name w:val="Список-таблица 3 — акцент 11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F81BD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F81BD" w:themeColor="accent1"/>
          <w:right w:val="none" w:sz="4" w:space="0" w:color="000000"/>
        </w:tcBorders>
      </w:tcPr>
    </w:tblStylePr>
  </w:style>
  <w:style w:type="table" w:customStyle="1" w:styleId="-3121">
    <w:name w:val="Список-таблица 3 — акцент 12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F81BD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F81BD" w:themeColor="accent1"/>
          <w:right w:val="none" w:sz="4" w:space="0" w:color="000000"/>
        </w:tcBorders>
      </w:tcPr>
    </w:tblStylePr>
  </w:style>
  <w:style w:type="table" w:customStyle="1" w:styleId="-7311">
    <w:name w:val="Таблица-сетка 7 цветная — акцент 311"/>
    <w:basedOn w:val="a2"/>
    <w:uiPriority w:val="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1110">
    <w:name w:val="Сетка таблицы11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11">
    <w:name w:val="Таблица-сетка 4 — акцент 11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14">
    <w:name w:val="Цветная таблица 21"/>
    <w:basedOn w:val="a2"/>
    <w:next w:val="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15">
    <w:name w:val="Стиль2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11">
    <w:name w:val="Столбцы таблицы 31"/>
    <w:basedOn w:val="a2"/>
    <w:next w:val="3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216">
    <w:name w:val="Столбцы таблицы 21"/>
    <w:basedOn w:val="a2"/>
    <w:next w:val="2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2411">
    <w:name w:val="Список-таблица 2 — акцент 411"/>
    <w:basedOn w:val="a2"/>
    <w:uiPriority w:val="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afffb">
    <w:name w:val="Нет"/>
    <w:qFormat/>
  </w:style>
  <w:style w:type="numbering" w:customStyle="1" w:styleId="39">
    <w:name w:val="Нет списка3"/>
    <w:next w:val="a3"/>
    <w:uiPriority w:val="99"/>
    <w:semiHidden/>
    <w:unhideWhenUsed/>
  </w:style>
  <w:style w:type="numbering" w:customStyle="1" w:styleId="49">
    <w:name w:val="Нет списка4"/>
    <w:next w:val="a3"/>
    <w:uiPriority w:val="99"/>
    <w:semiHidden/>
    <w:unhideWhenUsed/>
  </w:style>
  <w:style w:type="table" w:customStyle="1" w:styleId="-3112">
    <w:name w:val="Список-таблица 3 — акцент 112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F81BD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F81BD" w:themeColor="accent1"/>
          <w:right w:val="none" w:sz="4" w:space="0" w:color="000000"/>
        </w:tcBorders>
      </w:tcPr>
    </w:tblStylePr>
  </w:style>
  <w:style w:type="table" w:customStyle="1" w:styleId="-3122">
    <w:name w:val="Список-таблица 3 — акцент 122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F81BD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F81BD" w:themeColor="accent1"/>
          <w:right w:val="none" w:sz="4" w:space="0" w:color="000000"/>
        </w:tcBorders>
      </w:tcPr>
    </w:tblStylePr>
  </w:style>
  <w:style w:type="table" w:customStyle="1" w:styleId="-7312">
    <w:name w:val="Таблица-сетка 7 цветная — акцент 312"/>
    <w:basedOn w:val="a2"/>
    <w:uiPriority w:val="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1120">
    <w:name w:val="Сетка таблицы112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12">
    <w:name w:val="Таблица-сетка 4 — акцент 112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20">
    <w:name w:val="Цветная таблица 22"/>
    <w:basedOn w:val="a2"/>
    <w:next w:val="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21">
    <w:name w:val="Стиль22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20">
    <w:name w:val="Столбцы таблицы 32"/>
    <w:basedOn w:val="a2"/>
    <w:next w:val="3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222">
    <w:name w:val="Столбцы таблицы 22"/>
    <w:basedOn w:val="a2"/>
    <w:next w:val="2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2412">
    <w:name w:val="Список-таблица 2 — акцент 412"/>
    <w:basedOn w:val="a2"/>
    <w:uiPriority w:val="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22">
    <w:name w:val="Таблица-сетка 4 — акцент 22"/>
    <w:basedOn w:val="a2"/>
    <w:next w:val="-42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42">
    <w:name w:val="Таблица-сетка 4 — акцент 42"/>
    <w:basedOn w:val="a2"/>
    <w:next w:val="-44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1210">
    <w:name w:val="Сетка таблицы12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111">
    <w:name w:val="Список-таблица 3 — акцент 111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F81BD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F81BD" w:themeColor="accent1"/>
          <w:right w:val="none" w:sz="4" w:space="0" w:color="000000"/>
        </w:tcBorders>
      </w:tcPr>
    </w:tblStylePr>
  </w:style>
  <w:style w:type="table" w:customStyle="1" w:styleId="-31211">
    <w:name w:val="Список-таблица 3 — акцент 121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F81BD" w:themeColor="accen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F81BD" w:themeColor="accent1"/>
          <w:right w:val="none" w:sz="4" w:space="0" w:color="000000"/>
        </w:tcBorders>
      </w:tcPr>
    </w:tblStylePr>
  </w:style>
  <w:style w:type="table" w:customStyle="1" w:styleId="-73111">
    <w:name w:val="Таблица-сетка 7 цветная — акцент 3111"/>
    <w:basedOn w:val="a2"/>
    <w:uiPriority w:val="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1111">
    <w:name w:val="Сетка таблицы111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111">
    <w:name w:val="Таблица-сетка 4 — акцент 111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110">
    <w:name w:val="Цветная таблица 211"/>
    <w:basedOn w:val="a2"/>
    <w:next w:val="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111">
    <w:name w:val="Стиль21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110">
    <w:name w:val="Столбцы таблицы 311"/>
    <w:basedOn w:val="a2"/>
    <w:next w:val="3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2112">
    <w:name w:val="Столбцы таблицы 211"/>
    <w:basedOn w:val="a2"/>
    <w:next w:val="2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24111">
    <w:name w:val="Список-таблица 2 — акцент 4111"/>
    <w:basedOn w:val="a2"/>
    <w:uiPriority w:val="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4211">
    <w:name w:val="Таблица-сетка 4 — акцент 211"/>
    <w:basedOn w:val="a2"/>
    <w:next w:val="-42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4411">
    <w:name w:val="Таблица-сетка 4 — акцент 411"/>
    <w:basedOn w:val="a2"/>
    <w:next w:val="-44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numbering" w:customStyle="1" w:styleId="217">
    <w:name w:val="Нет списка21"/>
    <w:next w:val="a3"/>
    <w:uiPriority w:val="99"/>
    <w:semiHidden/>
    <w:unhideWhenUsed/>
  </w:style>
  <w:style w:type="numbering" w:customStyle="1" w:styleId="312">
    <w:name w:val="Нет списка31"/>
    <w:next w:val="a3"/>
    <w:uiPriority w:val="99"/>
    <w:semiHidden/>
    <w:unhideWhenUsed/>
  </w:style>
  <w:style w:type="paragraph" w:styleId="1fc">
    <w:name w:val="index 1"/>
    <w:basedOn w:val="a0"/>
    <w:next w:val="a0"/>
    <w:uiPriority w:val="99"/>
    <w:semiHidden/>
    <w:unhideWhenUsed/>
    <w:qFormat/>
    <w:pPr>
      <w:spacing w:after="0" w:line="240" w:lineRule="auto"/>
      <w:ind w:left="220" w:hanging="220"/>
    </w:pPr>
  </w:style>
  <w:style w:type="paragraph" w:styleId="afffc">
    <w:name w:val="index heading"/>
    <w:basedOn w:val="a0"/>
    <w:uiPriority w:val="99"/>
    <w:semiHidden/>
    <w:unhideWhenUsed/>
    <w:qFormat/>
    <w:pPr>
      <w:suppressLineNumbers/>
    </w:pPr>
    <w:rPr>
      <w:rFonts w:cs="Arial"/>
    </w:rPr>
  </w:style>
  <w:style w:type="paragraph" w:styleId="afffd">
    <w:name w:val="List"/>
    <w:basedOn w:val="aff8"/>
    <w:uiPriority w:val="99"/>
    <w:semiHidden/>
    <w:unhideWhenUsed/>
    <w:qFormat/>
    <w:pPr>
      <w:widowControl/>
      <w:jc w:val="both"/>
    </w:pPr>
    <w:rPr>
      <w:rFonts w:ascii="Arial" w:hAnsi="Arial" w:cs="Arial"/>
      <w:b w:val="0"/>
      <w:bCs w:val="0"/>
      <w:lang w:val="ru-RU" w:eastAsia="ru-RU"/>
    </w:rPr>
  </w:style>
  <w:style w:type="paragraph" w:customStyle="1" w:styleId="313">
    <w:name w:val="Заголовок 31"/>
    <w:basedOn w:val="a0"/>
    <w:next w:val="a0"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paragraph" w:customStyle="1" w:styleId="1fd">
    <w:name w:val="Верхний колонтитул1"/>
    <w:basedOn w:val="a0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e">
    <w:name w:val="Нижний колонтитул1"/>
    <w:basedOn w:val="a0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f">
    <w:name w:val="Указатель1"/>
    <w:basedOn w:val="1f5"/>
    <w:uiPriority w:val="99"/>
    <w:qFormat/>
    <w:pPr>
      <w:keepNext/>
      <w:spacing w:before="240" w:after="120" w:line="276" w:lineRule="auto"/>
      <w:contextualSpacing w:val="0"/>
    </w:pPr>
    <w:rPr>
      <w:rFonts w:ascii="Liberation Sans" w:eastAsia="Microsoft YaHei" w:hAnsi="Liberation Sans" w:cs="Arial"/>
      <w:spacing w:val="0"/>
      <w:sz w:val="28"/>
      <w:szCs w:val="28"/>
    </w:rPr>
  </w:style>
  <w:style w:type="paragraph" w:customStyle="1" w:styleId="1ff0">
    <w:name w:val="Текст сноски1"/>
    <w:basedOn w:val="a0"/>
    <w:uiPriority w:val="99"/>
    <w:qFormat/>
    <w:pPr>
      <w:spacing w:after="0" w:line="240" w:lineRule="auto"/>
    </w:pPr>
    <w:rPr>
      <w:sz w:val="20"/>
      <w:szCs w:val="20"/>
    </w:rPr>
  </w:style>
  <w:style w:type="paragraph" w:customStyle="1" w:styleId="115">
    <w:name w:val="Оглавление 11"/>
    <w:basedOn w:val="a0"/>
    <w:next w:val="a0"/>
    <w:uiPriority w:val="39"/>
    <w:qFormat/>
    <w:pPr>
      <w:tabs>
        <w:tab w:val="right" w:leader="dot" w:pos="9771"/>
      </w:tabs>
      <w:spacing w:after="100" w:line="256" w:lineRule="auto"/>
    </w:pPr>
  </w:style>
  <w:style w:type="paragraph" w:customStyle="1" w:styleId="1ff1">
    <w:name w:val="Текст1"/>
    <w:basedOn w:val="a0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314">
    <w:name w:val="Оглавление 31"/>
    <w:basedOn w:val="a0"/>
    <w:next w:val="a0"/>
    <w:uiPriority w:val="39"/>
    <w:qFormat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e">
    <w:name w:val="Заголовок таблицы"/>
    <w:basedOn w:val="afff7"/>
    <w:uiPriority w:val="99"/>
    <w:qFormat/>
    <w:pPr>
      <w:jc w:val="center"/>
    </w:pPr>
    <w:rPr>
      <w:b/>
      <w:bCs/>
    </w:rPr>
  </w:style>
  <w:style w:type="character" w:customStyle="1" w:styleId="afff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qFormat/>
    <w:rPr>
      <w:vertAlign w:val="superscript"/>
    </w:rPr>
  </w:style>
  <w:style w:type="character" w:customStyle="1" w:styleId="-">
    <w:name w:val="Интернет-ссылка"/>
    <w:basedOn w:val="a1"/>
    <w:uiPriority w:val="99"/>
    <w:rPr>
      <w:color w:val="0000FF" w:themeColor="hyperlink"/>
      <w:u w:val="single"/>
    </w:rPr>
  </w:style>
  <w:style w:type="character" w:customStyle="1" w:styleId="affff0">
    <w:name w:val="Посещённая гиперссылка"/>
    <w:basedOn w:val="a1"/>
    <w:uiPriority w:val="99"/>
    <w:semiHidden/>
    <w:rPr>
      <w:color w:val="800080" w:themeColor="followedHyperlink"/>
      <w:u w:val="single"/>
    </w:rPr>
  </w:style>
  <w:style w:type="character" w:customStyle="1" w:styleId="1ff2">
    <w:name w:val="Основной текст Знак1"/>
    <w:basedOn w:val="a1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f3">
    <w:name w:val="Основной текст с отступом Знак1"/>
    <w:basedOn w:val="a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8">
    <w:name w:val="Основной текст 2 Знак1"/>
    <w:basedOn w:val="a1"/>
    <w:uiPriority w:val="99"/>
    <w:semiHidden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15">
    <w:name w:val="Основной текст 3 Знак1"/>
    <w:basedOn w:val="a1"/>
    <w:uiPriority w:val="99"/>
    <w:semiHidden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1ff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fff1">
    <w:name w:val="Document Map"/>
    <w:basedOn w:val="a0"/>
    <w:link w:val="affff2"/>
    <w:uiPriority w:val="99"/>
    <w:semiHidden/>
    <w:unhideWhenUsed/>
    <w:pPr>
      <w:spacing w:after="0" w:line="240" w:lineRule="auto"/>
      <w:ind w:right="-45" w:firstLine="283"/>
      <w:jc w:val="both"/>
    </w:pPr>
    <w:rPr>
      <w:rFonts w:ascii="Tahoma" w:eastAsia="Arial" w:hAnsi="Tahoma" w:cs="Tahoma"/>
      <w:sz w:val="16"/>
      <w:szCs w:val="16"/>
      <w:highlight w:val="white"/>
      <w:lang w:eastAsia="ru-RU"/>
    </w:rPr>
  </w:style>
  <w:style w:type="character" w:customStyle="1" w:styleId="affff2">
    <w:name w:val="Схема документа Знак"/>
    <w:basedOn w:val="a1"/>
    <w:link w:val="affff1"/>
    <w:uiPriority w:val="99"/>
    <w:semiHidden/>
    <w:rPr>
      <w:rFonts w:ascii="Tahoma" w:eastAsia="Arial" w:hAnsi="Tahoma" w:cs="Tahoma"/>
      <w:sz w:val="16"/>
      <w:szCs w:val="16"/>
      <w:highlight w:val="white"/>
      <w:lang w:eastAsia="ru-RU"/>
    </w:rPr>
  </w:style>
  <w:style w:type="paragraph" w:customStyle="1" w:styleId="affff3">
    <w:name w:val="Обыч без отступа"/>
    <w:basedOn w:val="a0"/>
    <w:link w:val="affff4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5">
    <w:name w:val="Обыч с отступом"/>
    <w:basedOn w:val="affff3"/>
    <w:link w:val="affff6"/>
    <w:qFormat/>
    <w:pPr>
      <w:spacing w:line="300" w:lineRule="auto"/>
      <w:ind w:firstLine="709"/>
    </w:pPr>
  </w:style>
  <w:style w:type="character" w:customStyle="1" w:styleId="affff4">
    <w:name w:val="Обыч без отступа Знак"/>
    <w:basedOn w:val="a1"/>
    <w:link w:val="affff3"/>
    <w:rPr>
      <w:rFonts w:ascii="Times New Roman" w:hAnsi="Times New Roman" w:cs="Times New Roman"/>
      <w:sz w:val="24"/>
      <w:szCs w:val="24"/>
    </w:rPr>
  </w:style>
  <w:style w:type="paragraph" w:customStyle="1" w:styleId="affff7">
    <w:name w:val="Раздел"/>
    <w:basedOn w:val="affff3"/>
    <w:link w:val="affff8"/>
    <w:qFormat/>
    <w:pPr>
      <w:keepNext/>
      <w:keepLines/>
      <w:pageBreakBefore/>
      <w:spacing w:before="360" w:after="240"/>
      <w:outlineLvl w:val="0"/>
    </w:pPr>
    <w:rPr>
      <w:rFonts w:eastAsia="Times New Roman"/>
      <w:b/>
      <w:sz w:val="32"/>
      <w:szCs w:val="32"/>
      <w:lang w:eastAsia="ru-RU"/>
    </w:rPr>
  </w:style>
  <w:style w:type="character" w:customStyle="1" w:styleId="affff6">
    <w:name w:val="Обыч с отступом Знак"/>
    <w:basedOn w:val="affff4"/>
    <w:link w:val="affff5"/>
    <w:rPr>
      <w:rFonts w:ascii="Times New Roman" w:hAnsi="Times New Roman" w:cs="Times New Roman"/>
      <w:sz w:val="24"/>
      <w:szCs w:val="24"/>
    </w:rPr>
  </w:style>
  <w:style w:type="paragraph" w:customStyle="1" w:styleId="affff9">
    <w:name w:val="Пункт"/>
    <w:basedOn w:val="affff3"/>
    <w:link w:val="affffa"/>
    <w:qFormat/>
    <w:pPr>
      <w:spacing w:before="240"/>
      <w:outlineLvl w:val="1"/>
    </w:pPr>
    <w:rPr>
      <w:b/>
      <w:sz w:val="28"/>
      <w:szCs w:val="28"/>
    </w:rPr>
  </w:style>
  <w:style w:type="character" w:customStyle="1" w:styleId="affff8">
    <w:name w:val="Раздел Знак"/>
    <w:basedOn w:val="affff4"/>
    <w:link w:val="affff7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ffffa">
    <w:name w:val="Пункт Знак"/>
    <w:basedOn w:val="affff4"/>
    <w:link w:val="affff9"/>
    <w:rPr>
      <w:rFonts w:ascii="Times New Roman" w:hAnsi="Times New Roman" w:cs="Times New Roman"/>
      <w:b/>
      <w:sz w:val="28"/>
      <w:szCs w:val="28"/>
    </w:rPr>
  </w:style>
  <w:style w:type="paragraph" w:customStyle="1" w:styleId="affffb">
    <w:name w:val="Диаг или Таблица"/>
    <w:basedOn w:val="affff3"/>
    <w:link w:val="affffc"/>
    <w:qFormat/>
    <w:pPr>
      <w:keepNext/>
      <w:keepLines/>
    </w:pPr>
  </w:style>
  <w:style w:type="character" w:customStyle="1" w:styleId="affffc">
    <w:name w:val="Диаг или Таблица Знак"/>
    <w:basedOn w:val="affff4"/>
    <w:link w:val="affffb"/>
    <w:rPr>
      <w:rFonts w:ascii="Times New Roman" w:hAnsi="Times New Roman" w:cs="Times New Roman"/>
      <w:sz w:val="24"/>
      <w:szCs w:val="24"/>
    </w:rPr>
  </w:style>
  <w:style w:type="character" w:customStyle="1" w:styleId="2f3">
    <w:name w:val="Неразрешенное упоминание2"/>
    <w:basedOn w:val="a1"/>
    <w:uiPriority w:val="99"/>
    <w:semiHidden/>
    <w:unhideWhenUsed/>
    <w:rPr>
      <w:color w:val="605E5C"/>
      <w:shd w:val="clear" w:color="auto" w:fill="E1DFDD"/>
    </w:rPr>
  </w:style>
  <w:style w:type="table" w:customStyle="1" w:styleId="150">
    <w:name w:val="Сетка таблицы15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">
    <w:name w:val="Сетка таблицы22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2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"/>
    <w:next w:val="a3"/>
    <w:uiPriority w:val="99"/>
    <w:semiHidden/>
    <w:unhideWhenUsed/>
  </w:style>
  <w:style w:type="table" w:customStyle="1" w:styleId="260">
    <w:name w:val="Сетка таблицы26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13">
    <w:name w:val="Список-таблица 3 — акцент 11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/>
          <w:right w:val="none" w:sz="4" w:space="0" w:color="000000"/>
        </w:tcBorders>
      </w:tcPr>
    </w:tblStylePr>
  </w:style>
  <w:style w:type="table" w:customStyle="1" w:styleId="-3123">
    <w:name w:val="Список-таблица 3 — акцент 12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/>
          <w:right w:val="none" w:sz="4" w:space="0" w:color="000000"/>
        </w:tcBorders>
      </w:tcPr>
    </w:tblStylePr>
  </w:style>
  <w:style w:type="table" w:customStyle="1" w:styleId="-7313">
    <w:name w:val="Таблица-сетка 7 цветная — акцент 313"/>
    <w:basedOn w:val="a2"/>
    <w:uiPriority w:val="52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1130">
    <w:name w:val="Сетка таблицы113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13">
    <w:name w:val="Таблица-сетка 4 — акцент 113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31">
    <w:name w:val="Цветная таблица 23"/>
    <w:basedOn w:val="a2"/>
    <w:next w:val="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32">
    <w:name w:val="Стиль23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30">
    <w:name w:val="Столбцы таблицы 33"/>
    <w:basedOn w:val="a2"/>
    <w:next w:val="3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233">
    <w:name w:val="Столбцы таблицы 23"/>
    <w:basedOn w:val="a2"/>
    <w:next w:val="2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2413">
    <w:name w:val="Список-таблица 2 — акцент 413"/>
    <w:basedOn w:val="a2"/>
    <w:uiPriority w:val="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4212">
    <w:name w:val="Таблица-сетка 4 — акцент 212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4412">
    <w:name w:val="Таблица-сетка 4 — акцент 412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131">
    <w:name w:val="Нет списка13"/>
    <w:next w:val="a3"/>
    <w:uiPriority w:val="99"/>
    <w:semiHidden/>
    <w:unhideWhenUsed/>
  </w:style>
  <w:style w:type="table" w:customStyle="1" w:styleId="122">
    <w:name w:val="Сетка таблицы122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112">
    <w:name w:val="Список-таблица 3 — акцент 1112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/>
          <w:right w:val="none" w:sz="4" w:space="0" w:color="000000"/>
        </w:tcBorders>
      </w:tcPr>
    </w:tblStylePr>
  </w:style>
  <w:style w:type="table" w:customStyle="1" w:styleId="270">
    <w:name w:val="Сетка таблицы27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212">
    <w:name w:val="Список-таблица 3 — акцент 1212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/>
          <w:right w:val="none" w:sz="4" w:space="0" w:color="000000"/>
        </w:tcBorders>
      </w:tcPr>
    </w:tblStylePr>
  </w:style>
  <w:style w:type="table" w:customStyle="1" w:styleId="-73112">
    <w:name w:val="Таблица-сетка 7 цветная — акцент 3112"/>
    <w:basedOn w:val="a2"/>
    <w:uiPriority w:val="52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1112">
    <w:name w:val="Сетка таблицы1112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112">
    <w:name w:val="Таблица-сетка 4 — акцент 1112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120">
    <w:name w:val="Цветная таблица 212"/>
    <w:basedOn w:val="a2"/>
    <w:next w:val="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121">
    <w:name w:val="Стиль212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120">
    <w:name w:val="Столбцы таблицы 312"/>
    <w:basedOn w:val="a2"/>
    <w:next w:val="3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2122">
    <w:name w:val="Столбцы таблицы 212"/>
    <w:basedOn w:val="a2"/>
    <w:next w:val="2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24112">
    <w:name w:val="Список-таблица 2 — акцент 4112"/>
    <w:basedOn w:val="a2"/>
    <w:uiPriority w:val="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224">
    <w:name w:val="Нет списка22"/>
    <w:next w:val="a3"/>
    <w:uiPriority w:val="99"/>
    <w:semiHidden/>
    <w:unhideWhenUsed/>
  </w:style>
  <w:style w:type="table" w:customStyle="1" w:styleId="321">
    <w:name w:val="Сетка таблицы32"/>
    <w:basedOn w:val="a2"/>
    <w:next w:val="ac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2">
    <w:name w:val="Нет списка32"/>
    <w:next w:val="a3"/>
    <w:uiPriority w:val="99"/>
    <w:semiHidden/>
    <w:unhideWhenUsed/>
  </w:style>
  <w:style w:type="table" w:customStyle="1" w:styleId="420">
    <w:name w:val="Сетка таблицы42"/>
    <w:basedOn w:val="a2"/>
    <w:next w:val="ac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">
    <w:name w:val="Нет списка41"/>
    <w:next w:val="a3"/>
    <w:uiPriority w:val="99"/>
    <w:semiHidden/>
    <w:unhideWhenUsed/>
  </w:style>
  <w:style w:type="table" w:customStyle="1" w:styleId="1310">
    <w:name w:val="Сетка таблицы13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121">
    <w:name w:val="Список-таблица 3 — акцент 112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/>
          <w:right w:val="none" w:sz="4" w:space="0" w:color="000000"/>
        </w:tcBorders>
      </w:tcPr>
    </w:tblStylePr>
  </w:style>
  <w:style w:type="table" w:customStyle="1" w:styleId="520">
    <w:name w:val="Сетка таблицы52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221">
    <w:name w:val="Список-таблица 3 — акцент 122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/>
          <w:right w:val="none" w:sz="4" w:space="0" w:color="000000"/>
        </w:tcBorders>
      </w:tcPr>
    </w:tblStylePr>
  </w:style>
  <w:style w:type="table" w:customStyle="1" w:styleId="-73121">
    <w:name w:val="Таблица-сетка 7 цветная — акцент 3121"/>
    <w:basedOn w:val="a2"/>
    <w:uiPriority w:val="52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1121">
    <w:name w:val="Сетка таблицы112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121">
    <w:name w:val="Таблица-сетка 4 — акцент 112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210">
    <w:name w:val="Цветная таблица 221"/>
    <w:basedOn w:val="a2"/>
    <w:next w:val="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211">
    <w:name w:val="Стиль22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210">
    <w:name w:val="Столбцы таблицы 321"/>
    <w:basedOn w:val="a2"/>
    <w:next w:val="3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2212">
    <w:name w:val="Столбцы таблицы 221"/>
    <w:basedOn w:val="a2"/>
    <w:next w:val="2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24121">
    <w:name w:val="Список-таблица 2 — акцент 4121"/>
    <w:basedOn w:val="a2"/>
    <w:uiPriority w:val="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4221">
    <w:name w:val="Таблица-сетка 4 — акцент 221"/>
    <w:basedOn w:val="a2"/>
    <w:next w:val="-42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4421">
    <w:name w:val="Таблица-сетка 4 — акцент 421"/>
    <w:basedOn w:val="a2"/>
    <w:next w:val="-44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1113">
    <w:name w:val="Нет списка111"/>
    <w:next w:val="a3"/>
    <w:uiPriority w:val="99"/>
    <w:semiHidden/>
    <w:unhideWhenUsed/>
  </w:style>
  <w:style w:type="table" w:customStyle="1" w:styleId="1211">
    <w:name w:val="Сетка таблицы121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1111">
    <w:name w:val="Список-таблица 3 — акцент 1111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/>
          <w:right w:val="none" w:sz="4" w:space="0" w:color="000000"/>
        </w:tcBorders>
      </w:tcPr>
    </w:tblStylePr>
  </w:style>
  <w:style w:type="table" w:customStyle="1" w:styleId="2113">
    <w:name w:val="Сетка таблицы21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2111">
    <w:name w:val="Список-таблица 3 — акцент 12111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4472C4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4472C4"/>
          <w:right w:val="none" w:sz="4" w:space="0" w:color="000000"/>
        </w:tcBorders>
      </w:tcPr>
    </w:tblStylePr>
  </w:style>
  <w:style w:type="table" w:customStyle="1" w:styleId="-731111">
    <w:name w:val="Таблица-сетка 7 цветная — акцент 31111"/>
    <w:basedOn w:val="a2"/>
    <w:uiPriority w:val="52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11111">
    <w:name w:val="Сетка таблицы11111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1111">
    <w:name w:val="Таблица-сетка 4 — акцент 1111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1110">
    <w:name w:val="Цветная таблица 2111"/>
    <w:basedOn w:val="a2"/>
    <w:next w:val="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customStyle="1" w:styleId="21111">
    <w:name w:val="Стиль211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3111">
    <w:name w:val="Столбцы таблицы 3111"/>
    <w:basedOn w:val="a2"/>
    <w:next w:val="3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customStyle="1" w:styleId="21112">
    <w:name w:val="Столбцы таблицы 2111"/>
    <w:basedOn w:val="a2"/>
    <w:next w:val="2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customStyle="1" w:styleId="-241111">
    <w:name w:val="Список-таблица 2 — акцент 41111"/>
    <w:basedOn w:val="a2"/>
    <w:uiPriority w:val="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42111">
    <w:name w:val="Таблица-сетка 4 — акцент 2111"/>
    <w:basedOn w:val="a2"/>
    <w:next w:val="-42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44111">
    <w:name w:val="Таблица-сетка 4 — акцент 4111"/>
    <w:basedOn w:val="a2"/>
    <w:next w:val="-44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2114">
    <w:name w:val="Нет списка211"/>
    <w:next w:val="a3"/>
    <w:uiPriority w:val="99"/>
    <w:semiHidden/>
    <w:unhideWhenUsed/>
  </w:style>
  <w:style w:type="table" w:customStyle="1" w:styleId="3112">
    <w:name w:val="Сетка таблицы311"/>
    <w:basedOn w:val="a2"/>
    <w:next w:val="ac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3">
    <w:name w:val="Нет списка311"/>
    <w:next w:val="a3"/>
    <w:uiPriority w:val="99"/>
    <w:semiHidden/>
    <w:unhideWhenUsed/>
  </w:style>
  <w:style w:type="table" w:customStyle="1" w:styleId="4110">
    <w:name w:val="Сетка таблицы411"/>
    <w:basedOn w:val="a2"/>
    <w:next w:val="ac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Сетка таблицы62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0">
    <w:name w:val="Сетка таблицы28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2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">
    <w:name w:val="Нет списка6"/>
    <w:next w:val="a3"/>
    <w:uiPriority w:val="99"/>
    <w:semiHidden/>
    <w:unhideWhenUsed/>
  </w:style>
  <w:style w:type="table" w:customStyle="1" w:styleId="331">
    <w:name w:val="Сетка таблицы33"/>
    <w:basedOn w:val="a2"/>
    <w:next w:val="ac"/>
    <w:uiPriority w:val="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40">
    <w:name w:val="Сетка таблицы114"/>
    <w:basedOn w:val="a2"/>
    <w:next w:val="ac"/>
    <w:uiPriority w:val="59"/>
    <w:pPr>
      <w:spacing w:after="0" w:line="240" w:lineRule="auto"/>
      <w:jc w:val="center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paragraph" w:customStyle="1" w:styleId="affffd">
    <w:name w:val="Исполнитель"/>
    <w:basedOn w:val="aff8"/>
    <w:pPr>
      <w:widowControl/>
      <w:spacing w:line="240" w:lineRule="exact"/>
      <w:ind w:firstLine="709"/>
      <w:jc w:val="both"/>
    </w:pPr>
    <w:rPr>
      <w:b w:val="0"/>
      <w:bCs w:val="0"/>
      <w:sz w:val="24"/>
      <w:lang w:val="ru-RU" w:eastAsia="ru-RU"/>
    </w:rPr>
  </w:style>
  <w:style w:type="paragraph" w:customStyle="1" w:styleId="affffe">
    <w:name w:val="Адресат"/>
    <w:basedOn w:val="a0"/>
    <w:uiPriority w:val="99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">
    <w:name w:val="Заголовок к тексту"/>
    <w:basedOn w:val="a0"/>
    <w:next w:val="aff8"/>
    <w:qFormat/>
    <w:pPr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f0">
    <w:name w:val="Подразделение"/>
    <w:basedOn w:val="a0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ff1">
    <w:name w:val="Подпись на  бланке должностного лица"/>
    <w:basedOn w:val="a0"/>
    <w:next w:val="aff8"/>
    <w:uiPriority w:val="99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f2">
    <w:name w:val="Signature"/>
    <w:basedOn w:val="a0"/>
    <w:next w:val="aff8"/>
    <w:link w:val="afffff3"/>
    <w:uiPriority w:val="99"/>
    <w:pPr>
      <w:tabs>
        <w:tab w:val="left" w:pos="5103"/>
        <w:tab w:val="right" w:pos="9639"/>
      </w:tabs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3">
    <w:name w:val="Подпись Знак"/>
    <w:basedOn w:val="a1"/>
    <w:link w:val="affff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4">
    <w:name w:val="Приложение"/>
    <w:basedOn w:val="aff8"/>
    <w:uiPriority w:val="99"/>
    <w:pPr>
      <w:widowControl/>
      <w:tabs>
        <w:tab w:val="left" w:pos="1673"/>
      </w:tabs>
      <w:spacing w:before="240" w:line="240" w:lineRule="exact"/>
      <w:ind w:left="1985" w:hanging="1985"/>
      <w:jc w:val="both"/>
    </w:pPr>
    <w:rPr>
      <w:b w:val="0"/>
      <w:bCs w:val="0"/>
      <w:sz w:val="28"/>
      <w:lang w:val="ru-RU" w:eastAsia="ru-RU"/>
    </w:rPr>
  </w:style>
  <w:style w:type="paragraph" w:styleId="2f4">
    <w:name w:val="Body Text Indent 2"/>
    <w:basedOn w:val="a0"/>
    <w:link w:val="2f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5">
    <w:name w:val="Основной текст с отступом 2 Знак"/>
    <w:basedOn w:val="a1"/>
    <w:link w:val="2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00">
    <w:name w:val="Сетка таблицы210"/>
    <w:basedOn w:val="a2"/>
    <w:next w:val="ac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"/>
    <w:next w:val="a3"/>
    <w:uiPriority w:val="99"/>
    <w:semiHidden/>
    <w:unhideWhenUsed/>
  </w:style>
  <w:style w:type="table" w:customStyle="1" w:styleId="340">
    <w:name w:val="Сетка таблицы34"/>
    <w:basedOn w:val="a2"/>
    <w:next w:val="ac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бычный (веб) Знак"/>
    <w:basedOn w:val="a1"/>
    <w:link w:val="a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0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5">
    <w:name w:val="Основной текст + Не полужирный"/>
    <w:basedOn w:val="a1"/>
    <w:qFormat/>
    <w:rPr>
      <w:rFonts w:ascii="Times New Roman" w:eastAsia="Times New Roman" w:hAnsi="Times New Roman" w:cs="Times New Roman" w:hint="default"/>
      <w:b/>
      <w:bCs/>
      <w:color w:val="000000"/>
      <w:spacing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obl.ru/ru/informaciya/rating47/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="0" i="0" u="none" strike="noStrike">
                <a:latin typeface="Calibri"/>
              </a:rPr>
              <a:t>УКАЖИТЕ ВАШ ВОЗРАСТ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27"/>
          <c:y val="0.26801999999999998"/>
          <c:w val="0.77022000000000002"/>
          <c:h val="0.546980000000000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'№3. Одиночный выбор'!$C$8</c:f>
              <c:strCache>
                <c:ptCount val="1"/>
                <c:pt idx="0">
                  <c:v>Проценты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'№3. Одиночный выбор'!$A$9:$A$12</c:f>
              <c:strCache>
                <c:ptCount val="4"/>
                <c:pt idx="0">
                  <c:v>До 20 лет </c:v>
                </c:pt>
                <c:pt idx="1">
                  <c:v>От 21 года до 35 лет </c:v>
                </c:pt>
                <c:pt idx="2">
                  <c:v>От 36 до 50 лет</c:v>
                </c:pt>
                <c:pt idx="3">
                  <c:v> Старше 51 года</c:v>
                </c:pt>
              </c:strCache>
            </c:strRef>
          </c:cat>
          <c:val>
            <c:numRef>
              <c:f>'№3. Одиночный выбор'!$C$9:$C$12</c:f>
              <c:numCache>
                <c:formatCode>0.0</c:formatCode>
                <c:ptCount val="4"/>
                <c:pt idx="0">
                  <c:v>4.8</c:v>
                </c:pt>
                <c:pt idx="1">
                  <c:v>27</c:v>
                </c:pt>
                <c:pt idx="2">
                  <c:v>42.199999999999996</c:v>
                </c:pt>
                <c:pt idx="3">
                  <c:v>26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50"/>
        <c:axId val="-105080368"/>
        <c:axId val="-105084176"/>
      </c:barChart>
      <c:catAx>
        <c:axId val="-10508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-105084176"/>
        <c:crosses val="autoZero"/>
        <c:auto val="1"/>
        <c:lblAlgn val="ctr"/>
        <c:lblOffset val="100"/>
        <c:noMultiLvlLbl val="0"/>
      </c:catAx>
      <c:valAx>
        <c:axId val="-105084176"/>
        <c:scaling>
          <c:orientation val="minMax"/>
        </c:scaling>
        <c:delete val="0"/>
        <c:axPos val="l"/>
        <c:majorGridlines>
          <c:spPr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 cap="flat" cmpd="sng">
            <a:prstDash val="solid"/>
            <a:bevel/>
          </a:ln>
          <a:effectLst/>
        </c:spPr>
        <c:crossAx val="-1050803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136E-2"/>
          <c:y val="5.0925999999999999E-2"/>
          <c:w val="0.902864"/>
          <c:h val="0.735770999999999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'№8. Матрица'!$B$25</c:f>
              <c:strCache>
                <c:ptCount val="1"/>
                <c:pt idx="0">
                  <c:v>Избыточно (много)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Матрица'!$A$36</c:f>
              <c:strCache>
                <c:ptCount val="1"/>
                <c:pt idx="0">
                  <c:v>Рынок услуг по сбору и транспортированию твердых коммунальных отходов  </c:v>
                </c:pt>
              </c:strCache>
            </c:strRef>
          </c:cat>
          <c:val>
            <c:numRef>
              <c:f>'№8. Матрица'!$B$36</c:f>
              <c:numCache>
                <c:formatCode>0%</c:formatCode>
                <c:ptCount val="1"/>
                <c:pt idx="0">
                  <c:v>5.8999999999999997E-2</c:v>
                </c:pt>
              </c:numCache>
            </c:numRef>
          </c:val>
        </c:ser>
        <c:ser>
          <c:idx val="1"/>
          <c:order val="1"/>
          <c:tx>
            <c:strRef>
              <c:f>'№8. Матрица'!$C$25</c:f>
              <c:strCache>
                <c:ptCount val="1"/>
                <c:pt idx="0">
                  <c:v>Достаточно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Матрица'!$A$36</c:f>
              <c:strCache>
                <c:ptCount val="1"/>
                <c:pt idx="0">
                  <c:v>Рынок услуг по сбору и транспортированию твердых коммунальных отходов  </c:v>
                </c:pt>
              </c:strCache>
            </c:strRef>
          </c:cat>
          <c:val>
            <c:numRef>
              <c:f>'№8. Матрица'!$C$36</c:f>
              <c:numCache>
                <c:formatCode>0%</c:formatCode>
                <c:ptCount val="1"/>
                <c:pt idx="0">
                  <c:v>0.40799999999999997</c:v>
                </c:pt>
              </c:numCache>
            </c:numRef>
          </c:val>
        </c:ser>
        <c:ser>
          <c:idx val="2"/>
          <c:order val="2"/>
          <c:tx>
            <c:strRef>
              <c:f>'№8. Матрица'!$D$25</c:f>
              <c:strCache>
                <c:ptCount val="1"/>
                <c:pt idx="0">
                  <c:v>Мало	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Матрица'!$A$36</c:f>
              <c:strCache>
                <c:ptCount val="1"/>
                <c:pt idx="0">
                  <c:v>Рынок услуг по сбору и транспортированию твердых коммунальных отходов  </c:v>
                </c:pt>
              </c:strCache>
            </c:strRef>
          </c:cat>
          <c:val>
            <c:numRef>
              <c:f>'№8. Матрица'!$D$36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ser>
          <c:idx val="3"/>
          <c:order val="3"/>
          <c:tx>
            <c:strRef>
              <c:f>'№8. Матрица'!$E$25</c:f>
              <c:strCache>
                <c:ptCount val="1"/>
                <c:pt idx="0">
                  <c:v>Нет совсем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'№8. Матрица'!$A$36</c:f>
              <c:strCache>
                <c:ptCount val="1"/>
                <c:pt idx="0">
                  <c:v>Рынок услуг по сбору и транспортированию твердых коммунальных отходов  </c:v>
                </c:pt>
              </c:strCache>
            </c:strRef>
          </c:cat>
          <c:val>
            <c:numRef>
              <c:f>'№8. Матрица'!$E$36</c:f>
              <c:numCache>
                <c:formatCode>0%</c:formatCode>
                <c:ptCount val="1"/>
                <c:pt idx="0">
                  <c:v>8.3000000000000004E-2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3514848"/>
        <c:axId val="-103511040"/>
      </c:barChart>
      <c:catAx>
        <c:axId val="-10351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1040"/>
        <c:crosses val="autoZero"/>
        <c:auto val="1"/>
        <c:lblAlgn val="ctr"/>
        <c:lblOffset val="100"/>
        <c:noMultiLvlLbl val="0"/>
      </c:catAx>
      <c:valAx>
        <c:axId val="-103511040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988799999999999"/>
          <c:y val="0.90815000000000001"/>
          <c:w val="0.63480700000000001"/>
          <c:h val="6.26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01"/>
          <c:y val="9.2590000000000006E-2"/>
          <c:w val="0.84399999999999997"/>
          <c:h val="0.684910000000000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'№8. Матрица'!$B$25</c:f>
              <c:strCache>
                <c:ptCount val="1"/>
                <c:pt idx="0">
                  <c:v>Избыточно (много)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Матрица'!$A$37</c:f>
              <c:strCache>
                <c:ptCount val="1"/>
                <c:pt idx="0">
                  <c:v>Рынок строительства объектов капитального строительства, за исключением жилищного  и дорожного строительства</c:v>
                </c:pt>
              </c:strCache>
            </c:strRef>
          </c:cat>
          <c:val>
            <c:numRef>
              <c:f>'№8. Матрица'!$B$37</c:f>
              <c:numCache>
                <c:formatCode>0%</c:formatCode>
                <c:ptCount val="1"/>
                <c:pt idx="0">
                  <c:v>9.0999999999999998E-2</c:v>
                </c:pt>
              </c:numCache>
            </c:numRef>
          </c:val>
        </c:ser>
        <c:ser>
          <c:idx val="1"/>
          <c:order val="1"/>
          <c:tx>
            <c:strRef>
              <c:f>'№8. Матрица'!$C$25</c:f>
              <c:strCache>
                <c:ptCount val="1"/>
                <c:pt idx="0">
                  <c:v>Достаточно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Матрица'!$A$37</c:f>
              <c:strCache>
                <c:ptCount val="1"/>
                <c:pt idx="0">
                  <c:v>Рынок строительства объектов капитального строительства, за исключением жилищного  и дорожного строительства</c:v>
                </c:pt>
              </c:strCache>
            </c:strRef>
          </c:cat>
          <c:val>
            <c:numRef>
              <c:f>'№8. Матрица'!$C$37</c:f>
              <c:numCache>
                <c:formatCode>0%</c:formatCode>
                <c:ptCount val="1"/>
                <c:pt idx="0">
                  <c:v>0.50800000000000001</c:v>
                </c:pt>
              </c:numCache>
            </c:numRef>
          </c:val>
        </c:ser>
        <c:ser>
          <c:idx val="2"/>
          <c:order val="2"/>
          <c:tx>
            <c:strRef>
              <c:f>'№8. Матрица'!$D$25</c:f>
              <c:strCache>
                <c:ptCount val="1"/>
                <c:pt idx="0">
                  <c:v>Мало	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Матрица'!$A$37</c:f>
              <c:strCache>
                <c:ptCount val="1"/>
                <c:pt idx="0">
                  <c:v>Рынок строительства объектов капитального строительства, за исключением жилищного  и дорожного строительства</c:v>
                </c:pt>
              </c:strCache>
            </c:strRef>
          </c:cat>
          <c:val>
            <c:numRef>
              <c:f>'№8. Матрица'!$D$37</c:f>
              <c:numCache>
                <c:formatCode>0%</c:formatCode>
                <c:ptCount val="1"/>
                <c:pt idx="0">
                  <c:v>0.28499999999999998</c:v>
                </c:pt>
              </c:numCache>
            </c:numRef>
          </c:val>
        </c:ser>
        <c:ser>
          <c:idx val="3"/>
          <c:order val="3"/>
          <c:tx>
            <c:strRef>
              <c:f>'№8. Матрица'!$E$25</c:f>
              <c:strCache>
                <c:ptCount val="1"/>
                <c:pt idx="0">
                  <c:v>Нет совсем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'№8. Матрица'!$A$37</c:f>
              <c:strCache>
                <c:ptCount val="1"/>
                <c:pt idx="0">
                  <c:v>Рынок строительства объектов капитального строительства, за исключением жилищного  и дорожного строительства</c:v>
                </c:pt>
              </c:strCache>
            </c:strRef>
          </c:cat>
          <c:val>
            <c:numRef>
              <c:f>'№8. Матрица'!$E$37</c:f>
              <c:numCache>
                <c:formatCode>0.00%</c:formatCode>
                <c:ptCount val="1"/>
                <c:pt idx="0">
                  <c:v>0.114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3514304"/>
        <c:axId val="-103516480"/>
      </c:barChart>
      <c:catAx>
        <c:axId val="-10351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6480"/>
        <c:crosses val="autoZero"/>
        <c:auto val="1"/>
        <c:lblAlgn val="ctr"/>
        <c:lblOffset val="100"/>
        <c:noMultiLvlLbl val="0"/>
      </c:catAx>
      <c:valAx>
        <c:axId val="-103516480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8581"/>
          <c:y val="0.88969299999999996"/>
          <c:w val="0.71846600000000005"/>
          <c:h val="7.34279999999999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 i="0" u="none" strike="noStrike">
                <a:latin typeface="Calibri"/>
              </a:rPr>
              <a:t>ПРИМЕРНОЕ КОЛИЧЕСТВО КОНКУРЕНТОВ БИЗНЕСА, КОТОРЫЙ ВЫ ПРЕДСТАВЛЯЕТЕ, ПРЕДЛАГАЮЩИХ АНАЛОГИЧНУЮ ПРОДУКЦИЮ (ТОВАР, РАБОТУ, УСЛУГУ) ИЛИ ЕЕ ЗАМЕНИТЕЛИ, НА ОСНОВНОМ ДЛЯ НЕГО РЫНКЕ?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'№10. Одиночный выбор'!$C$8</c:f>
              <c:strCache>
                <c:ptCount val="1"/>
                <c:pt idx="0">
                  <c:v>Проценты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'№10. Одиночный выбор'!$A$9:$A$13</c:f>
              <c:strCache>
                <c:ptCount val="5"/>
                <c:pt idx="0">
                  <c:v>Нет конкурентов</c:v>
                </c:pt>
                <c:pt idx="1">
                  <c:v>От 1 до 3 конкурентов</c:v>
                </c:pt>
                <c:pt idx="2">
                  <c:v>4 и более конкурентов</c:v>
                </c:pt>
                <c:pt idx="3">
                  <c:v>Большое число конкурентов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'№10. Одиночный выбор'!$C$9:$C$13</c:f>
              <c:numCache>
                <c:formatCode>General</c:formatCode>
                <c:ptCount val="5"/>
                <c:pt idx="0">
                  <c:v>3</c:v>
                </c:pt>
                <c:pt idx="1">
                  <c:v>26.5</c:v>
                </c:pt>
                <c:pt idx="2">
                  <c:v>32.5</c:v>
                </c:pt>
                <c:pt idx="3">
                  <c:v>16.5</c:v>
                </c:pt>
                <c:pt idx="4">
                  <c:v>21.5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50"/>
        <c:axId val="-1426676560"/>
        <c:axId val="-1426679280"/>
      </c:barChart>
      <c:catAx>
        <c:axId val="-142667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-1426679280"/>
        <c:crosses val="autoZero"/>
        <c:auto val="1"/>
        <c:lblAlgn val="ctr"/>
        <c:lblOffset val="100"/>
        <c:noMultiLvlLbl val="0"/>
      </c:catAx>
      <c:valAx>
        <c:axId val="-1426679280"/>
        <c:scaling>
          <c:orientation val="minMax"/>
        </c:scaling>
        <c:delete val="0"/>
        <c:axPos val="l"/>
        <c:majorGridlines>
          <c:spPr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 cap="flat" cmpd="sng">
            <a:prstDash val="solid"/>
            <a:bevel/>
          </a:ln>
          <a:effectLst/>
        </c:spPr>
        <c:crossAx val="-142667656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 i="0" u="none" strike="noStrike">
                <a:latin typeface="Calibri"/>
              </a:rPr>
              <a:t>КАК ИЗМЕНИЛОСЬ ЧИСЛО КОНКУРЕНТОВ БИЗНЕСА, КОТОРЫЙ ВЫ ПРЕДСТАВЛЯЕТЕ, НА ОСНОВНОМ РЫНКЕ ТОВАРОВ И УСЛУГ </a:t>
            </a:r>
            <a:endParaRPr lang="ru-RU"/>
          </a:p>
          <a:p>
            <a:pPr>
              <a:defRPr/>
            </a:pPr>
            <a:r>
              <a:rPr lang="ru-RU" sz="1200" b="0" i="0" u="none" strike="noStrike">
                <a:latin typeface="Calibri"/>
              </a:rPr>
              <a:t>ЗА ПОСЛЕДНИЕ 3 ГОДА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'№11. Одиночный выбор'!$C$8</c:f>
              <c:strCache>
                <c:ptCount val="1"/>
                <c:pt idx="0">
                  <c:v>Проценты</c:v>
                </c:pt>
              </c:strCache>
            </c:strRef>
          </c:tx>
          <c:invertIfNegative val="0"/>
          <c:dLbls>
            <c:spPr>
              <a:noFill/>
              <a:ln>
                <a:noFill/>
                <a:round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'№11. Одиночный выбор'!$A$9:$A$14</c:f>
              <c:strCache>
                <c:ptCount val="6"/>
                <c:pt idx="0">
                  <c:v>Увеличилось на 1-3 конкурента</c:v>
                </c:pt>
                <c:pt idx="1">
                  <c:v>Увеличилось более чем на 4 конкурента</c:v>
                </c:pt>
                <c:pt idx="2">
                  <c:v>Сократилось на 1 -3 конкурента</c:v>
                </c:pt>
                <c:pt idx="3">
                  <c:v>Сократилось более чем на 4 конкурента</c:v>
                </c:pt>
                <c:pt idx="4">
                  <c:v>Не изменилось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'№11. Одиночный выбор'!$C$9:$C$14</c:f>
              <c:numCache>
                <c:formatCode>General</c:formatCode>
                <c:ptCount val="6"/>
                <c:pt idx="0">
                  <c:v>17.5</c:v>
                </c:pt>
                <c:pt idx="1">
                  <c:v>24.2</c:v>
                </c:pt>
                <c:pt idx="2">
                  <c:v>5.0999999999999996</c:v>
                </c:pt>
                <c:pt idx="3">
                  <c:v>7.7</c:v>
                </c:pt>
                <c:pt idx="4">
                  <c:v>10.8</c:v>
                </c:pt>
                <c:pt idx="5">
                  <c:v>34.5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50"/>
        <c:axId val="-1426682000"/>
        <c:axId val="-1426677648"/>
      </c:barChart>
      <c:catAx>
        <c:axId val="-142668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-1426677648"/>
        <c:crosses val="autoZero"/>
        <c:auto val="1"/>
        <c:lblAlgn val="ctr"/>
        <c:lblOffset val="100"/>
        <c:noMultiLvlLbl val="0"/>
      </c:catAx>
      <c:valAx>
        <c:axId val="-1426677648"/>
        <c:scaling>
          <c:orientation val="minMax"/>
        </c:scaling>
        <c:delete val="0"/>
        <c:axPos val="l"/>
        <c:majorGridlines>
          <c:spPr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 cap="flat" cmpd="sng">
            <a:prstDash val="solid"/>
            <a:bevel/>
          </a:ln>
          <a:effectLst/>
        </c:spPr>
        <c:crossAx val="-142668200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 b="0" i="0" u="none" strike="noStrike">
                <a:latin typeface="Calibri"/>
              </a:rPr>
              <a:t>КАК БЫ ВЫ ОХАРАКТЕРИЗОВАЛИ ДЕЯТЕЛЬНОСТИ ОРГАНОВ ВЛАСТИ НА ОСНОВНОМ ДЛЯ БИЗНЕСА, КОТОРЫЙ ВЫ ПРЕДСТАВЛЯЕТЕ, РЫНКЕ? </a:t>
            </a:r>
            <a:endParaRPr lang="ru-RU"/>
          </a:p>
        </c:rich>
      </c:tx>
      <c:layout>
        <c:manualLayout>
          <c:xMode val="edge"/>
          <c:yMode val="edge"/>
          <c:x val="0.121577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'№16. Одиночный выбор'!$C$8</c:f>
              <c:strCache>
                <c:ptCount val="1"/>
                <c:pt idx="0">
                  <c:v>Проценты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'№16. Одиночный выбор'!$A$9:$A$15</c:f>
              <c:strCache>
                <c:ptCount val="7"/>
                <c:pt idx="0">
                  <c:v>Органы власти помогают бизнесу своими действиями</c:v>
                </c:pt>
                <c:pt idx="1">
                  <c:v>Органы власти ничего не предпринимают, что и требуется</c:v>
                </c:pt>
                <c:pt idx="2">
                  <c:v>Органы власти не предпринимают каких-либо действий, но их участие необходимо</c:v>
                </c:pt>
                <c:pt idx="3">
                  <c:v>Органы власти только мешают бизнесу своими действиями</c:v>
                </c:pt>
                <c:pt idx="4">
                  <c:v>В чем-то органы власти помогают, в чем-то мешают</c:v>
                </c:pt>
                <c:pt idx="5">
                  <c:v>Другое 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'№16. Одиночный выбор'!$C$9:$C$15</c:f>
              <c:numCache>
                <c:formatCode>0.00%</c:formatCode>
                <c:ptCount val="7"/>
                <c:pt idx="0">
                  <c:v>0.39572192513368987</c:v>
                </c:pt>
                <c:pt idx="1">
                  <c:v>3.7433155080213901E-2</c:v>
                </c:pt>
                <c:pt idx="2">
                  <c:v>1.6042780748663103E-2</c:v>
                </c:pt>
                <c:pt idx="3">
                  <c:v>1.6042780748663103E-2</c:v>
                </c:pt>
                <c:pt idx="4">
                  <c:v>0.11764705882352941</c:v>
                </c:pt>
                <c:pt idx="5">
                  <c:v>0</c:v>
                </c:pt>
                <c:pt idx="6">
                  <c:v>0.41711229946524064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 b="0" i="0" u="none" strike="noStrike">
                <a:latin typeface="Calibri"/>
              </a:rPr>
              <a:t>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'№17. Одиночный выбор'!$C$8</c:f>
              <c:strCache>
                <c:ptCount val="1"/>
                <c:pt idx="0">
                  <c:v>Проценты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'№17. Одиночный выбор'!$A$9:$A$13</c:f>
              <c:strCache>
                <c:ptCount val="5"/>
                <c:pt idx="0">
                  <c:v>Есть непреодолимые административные барьеры</c:v>
                </c:pt>
                <c:pt idx="1">
                  <c:v>Есть барьеры, преодолимые при осуществлении значительных затрат</c:v>
                </c:pt>
                <c:pt idx="2">
                  <c:v>Административные барьеры есть, но они преодолимы без существенных затрат</c:v>
                </c:pt>
                <c:pt idx="3">
                  <c:v>Нет административных барьеров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'№17. Одиночный выбор'!$C$9:$C$13</c:f>
              <c:numCache>
                <c:formatCode>0.00%</c:formatCode>
                <c:ptCount val="5"/>
                <c:pt idx="0">
                  <c:v>0.13846153846153847</c:v>
                </c:pt>
                <c:pt idx="1">
                  <c:v>0.2</c:v>
                </c:pt>
                <c:pt idx="2">
                  <c:v>0.16923076923076924</c:v>
                </c:pt>
                <c:pt idx="3">
                  <c:v>0.17948717948717949</c:v>
                </c:pt>
                <c:pt idx="4">
                  <c:v>0.31282051282051282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50"/>
        <c:axId val="-1426683088"/>
        <c:axId val="-1426678736"/>
      </c:barChart>
      <c:catAx>
        <c:axId val="-142668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-1426678736"/>
        <c:crosses val="autoZero"/>
        <c:auto val="1"/>
        <c:lblAlgn val="ctr"/>
        <c:lblOffset val="100"/>
        <c:noMultiLvlLbl val="0"/>
      </c:catAx>
      <c:valAx>
        <c:axId val="-1426678736"/>
        <c:scaling>
          <c:orientation val="minMax"/>
        </c:scaling>
        <c:delete val="0"/>
        <c:axPos val="l"/>
        <c:majorGridlines>
          <c:spPr>
            <a:effectLst/>
          </c:spPr>
        </c:majorGridlines>
        <c:numFmt formatCode="0.00%" sourceLinked="1"/>
        <c:majorTickMark val="none"/>
        <c:minorTickMark val="none"/>
        <c:tickLblPos val="nextTo"/>
        <c:spPr>
          <a:ln w="9525" cap="flat" cmpd="sng">
            <a:prstDash val="solid"/>
            <a:bevel/>
          </a:ln>
          <a:effectLst/>
        </c:spPr>
        <c:crossAx val="-142668308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 b="0" i="0" u="none" strike="noStrike">
                <a:latin typeface="Calibri"/>
              </a:rPr>
              <a:t>КАК ИЗМЕНИЛСЯ УРОВЕНЬ АДМИНИСТРАТИВНЫХ БАРЬЕРОВ НА РЫНКЕ, ОСНОВНОМ ДЛЯ БИЗНЕСА, КОТОРЫЙ ВЫ ПРЕДСТАВЛЯЕТЕ, В ТЕЧЕНИЕ ПОСЛЕДНИХ 3 ЛЕТ?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8322000000000003E-2"/>
          <c:y val="0.184945"/>
          <c:w val="0.90282600000000002"/>
          <c:h val="0.339621000000000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'№18. Одиночный выбор'!$C$8</c:f>
              <c:strCache>
                <c:ptCount val="1"/>
                <c:pt idx="0">
                  <c:v>Проценты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'№18. Одиночный выбор'!$A$9:$A$15</c:f>
              <c:strCache>
                <c:ptCount val="7"/>
                <c:pt idx="0">
                  <c:v>Административные барьеры были полностью устранены</c:v>
                </c:pt>
                <c:pt idx="1">
                  <c:v>Бизнесу стало проще преодолевать административные барьеры, чем раньше</c:v>
                </c:pt>
                <c:pt idx="2">
                  <c:v>Уровень и количество административных барьеров не изменились</c:v>
                </c:pt>
                <c:pt idx="3">
                  <c:v>Бизнесу стало сложнее преодолевать административные барьеры, чем раньше</c:v>
                </c:pt>
                <c:pt idx="4">
                  <c:v>Ранее административные барьеры отсутствовали, однако сейчас появились</c:v>
                </c:pt>
                <c:pt idx="5">
                  <c:v>Административные барьеры отсутствуют, как и ранее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'№18. Одиночный выбор'!$C$9:$C$15</c:f>
              <c:numCache>
                <c:formatCode>0.00%</c:formatCode>
                <c:ptCount val="7"/>
                <c:pt idx="0">
                  <c:v>0.09</c:v>
                </c:pt>
                <c:pt idx="1">
                  <c:v>0.21</c:v>
                </c:pt>
                <c:pt idx="2">
                  <c:v>0.115</c:v>
                </c:pt>
                <c:pt idx="3">
                  <c:v>0.19</c:v>
                </c:pt>
                <c:pt idx="4">
                  <c:v>0.17499999999999999</c:v>
                </c:pt>
                <c:pt idx="5">
                  <c:v>1.4999999999999999E-2</c:v>
                </c:pt>
                <c:pt idx="6">
                  <c:v>0.20499999999999999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50"/>
        <c:axId val="-1426682544"/>
        <c:axId val="-1426677104"/>
      </c:barChart>
      <c:catAx>
        <c:axId val="-142668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 anchor="b" anchorCtr="0"/>
          <a:lstStyle/>
          <a:p>
            <a:pPr>
              <a:defRPr sz="800"/>
            </a:pPr>
            <a:endParaRPr lang="ru-RU"/>
          </a:p>
        </c:txPr>
        <c:crossAx val="-1426677104"/>
        <c:crosses val="autoZero"/>
        <c:auto val="1"/>
        <c:lblAlgn val="ctr"/>
        <c:lblOffset val="100"/>
        <c:noMultiLvlLbl val="0"/>
      </c:catAx>
      <c:valAx>
        <c:axId val="-1426677104"/>
        <c:scaling>
          <c:orientation val="minMax"/>
        </c:scaling>
        <c:delete val="0"/>
        <c:axPos val="l"/>
        <c:majorGridlines>
          <c:spPr>
            <a:effectLst/>
          </c:spPr>
        </c:majorGridlines>
        <c:numFmt formatCode="0.00%" sourceLinked="1"/>
        <c:majorTickMark val="none"/>
        <c:minorTickMark val="none"/>
        <c:tickLblPos val="nextTo"/>
        <c:spPr>
          <a:ln w="9525" cap="flat" cmpd="sng">
            <a:prstDash val="solid"/>
            <a:bevel/>
          </a:ln>
          <a:effectLst/>
        </c:spPr>
        <c:crossAx val="-14266825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'№8. Матрица'!$B$25</c:f>
              <c:strCache>
                <c:ptCount val="1"/>
                <c:pt idx="0">
                  <c:v>Избыточно (много)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Матрица'!$A$27</c:f>
              <c:strCache>
                <c:ptCount val="1"/>
                <c:pt idx="0">
                  <c:v>Рынок сельскохозяйственной продукции</c:v>
                </c:pt>
              </c:strCache>
            </c:strRef>
          </c:cat>
          <c:val>
            <c:numRef>
              <c:f>'№8. Матрица'!$B$27</c:f>
              <c:numCache>
                <c:formatCode>0.00</c:formatCode>
                <c:ptCount val="1"/>
                <c:pt idx="0">
                  <c:v>12.8</c:v>
                </c:pt>
              </c:numCache>
            </c:numRef>
          </c:val>
        </c:ser>
        <c:ser>
          <c:idx val="1"/>
          <c:order val="1"/>
          <c:tx>
            <c:strRef>
              <c:f>'№8. Матрица'!$C$25</c:f>
              <c:strCache>
                <c:ptCount val="1"/>
                <c:pt idx="0">
                  <c:v>Достаточно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Матрица'!$A$27</c:f>
              <c:strCache>
                <c:ptCount val="1"/>
                <c:pt idx="0">
                  <c:v>Рынок сельскохозяйственной продукции</c:v>
                </c:pt>
              </c:strCache>
            </c:strRef>
          </c:cat>
          <c:val>
            <c:numRef>
              <c:f>'№8. Матрица'!$C$27</c:f>
              <c:numCache>
                <c:formatCode>0.00</c:formatCode>
                <c:ptCount val="1"/>
                <c:pt idx="0">
                  <c:v>56.8</c:v>
                </c:pt>
              </c:numCache>
            </c:numRef>
          </c:val>
        </c:ser>
        <c:ser>
          <c:idx val="2"/>
          <c:order val="2"/>
          <c:tx>
            <c:strRef>
              <c:f>'№8. Матрица'!$D$25</c:f>
              <c:strCache>
                <c:ptCount val="1"/>
                <c:pt idx="0">
                  <c:v>Мало	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Матрица'!$A$27</c:f>
              <c:strCache>
                <c:ptCount val="1"/>
                <c:pt idx="0">
                  <c:v>Рынок сельскохозяйственной продукции</c:v>
                </c:pt>
              </c:strCache>
            </c:strRef>
          </c:cat>
          <c:val>
            <c:numRef>
              <c:f>'№8. Матрица'!$D$27</c:f>
              <c:numCache>
                <c:formatCode>0.00</c:formatCode>
                <c:ptCount val="1"/>
                <c:pt idx="0">
                  <c:v>19.399999999999999</c:v>
                </c:pt>
              </c:numCache>
            </c:numRef>
          </c:val>
        </c:ser>
        <c:ser>
          <c:idx val="3"/>
          <c:order val="3"/>
          <c:tx>
            <c:strRef>
              <c:f>'№8. Матрица'!$E$25</c:f>
              <c:strCache>
                <c:ptCount val="1"/>
                <c:pt idx="0">
                  <c:v>Нет совсем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'№8. Матрица'!$A$27</c:f>
              <c:strCache>
                <c:ptCount val="1"/>
                <c:pt idx="0">
                  <c:v>Рынок сельскохозяйственной продукции</c:v>
                </c:pt>
              </c:strCache>
            </c:strRef>
          </c:cat>
          <c:val>
            <c:numRef>
              <c:f>'№8. Матрица'!$E$27</c:f>
              <c:numCache>
                <c:formatCode>0.00</c:formatCode>
                <c:ptCount val="1"/>
                <c:pt idx="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5081456"/>
        <c:axId val="-105084720"/>
      </c:barChart>
      <c:catAx>
        <c:axId val="-10508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084720"/>
        <c:crosses val="autoZero"/>
        <c:auto val="1"/>
        <c:lblAlgn val="ctr"/>
        <c:lblOffset val="100"/>
        <c:noMultiLvlLbl val="0"/>
      </c:catAx>
      <c:valAx>
        <c:axId val="-105084720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08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3267"/>
          <c:y val="0.88915200000000005"/>
          <c:w val="0.66922599999999999"/>
          <c:h val="7.73849999999999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'№11. Матрица'!$B$25</c:f>
              <c:strCache>
                <c:ptCount val="1"/>
                <c:pt idx="0">
                  <c:v>Снизилось	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Матрица'!$A$27</c:f>
              <c:strCache>
                <c:ptCount val="1"/>
                <c:pt idx="0">
                  <c:v>Рынок сельскохозяйственной продукции</c:v>
                </c:pt>
              </c:strCache>
            </c:strRef>
          </c:cat>
          <c:val>
            <c:numRef>
              <c:f>'№11. Матрица'!$B$27</c:f>
              <c:numCache>
                <c:formatCode>0.00%</c:formatCode>
                <c:ptCount val="1"/>
                <c:pt idx="0">
                  <c:v>0.191</c:v>
                </c:pt>
              </c:numCache>
            </c:numRef>
          </c:val>
        </c:ser>
        <c:ser>
          <c:idx val="1"/>
          <c:order val="1"/>
          <c:tx>
            <c:strRef>
              <c:f>'№11. Матрица'!$C$25</c:f>
              <c:strCache>
                <c:ptCount val="1"/>
                <c:pt idx="0">
                  <c:v>Увеличилось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Матрица'!$A$27</c:f>
              <c:strCache>
                <c:ptCount val="1"/>
                <c:pt idx="0">
                  <c:v>Рынок сельскохозяйственной продукции</c:v>
                </c:pt>
              </c:strCache>
            </c:strRef>
          </c:cat>
          <c:val>
            <c:numRef>
              <c:f>'№11. Матрица'!$C$27</c:f>
              <c:numCache>
                <c:formatCode>0.00%</c:formatCode>
                <c:ptCount val="1"/>
                <c:pt idx="0">
                  <c:v>0.39400000000000002</c:v>
                </c:pt>
              </c:numCache>
            </c:numRef>
          </c:val>
        </c:ser>
        <c:ser>
          <c:idx val="2"/>
          <c:order val="2"/>
          <c:tx>
            <c:strRef>
              <c:f>'№11. Матрица'!$D$25</c:f>
              <c:strCache>
                <c:ptCount val="1"/>
                <c:pt idx="0">
                  <c:v>Не изменилось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Матрица'!$A$27</c:f>
              <c:strCache>
                <c:ptCount val="1"/>
                <c:pt idx="0">
                  <c:v>Рынок сельскохозяйственной продукции</c:v>
                </c:pt>
              </c:strCache>
            </c:strRef>
          </c:cat>
          <c:val>
            <c:numRef>
              <c:f>'№11. Матрица'!$D$27</c:f>
              <c:numCache>
                <c:formatCode>0.00%</c:formatCode>
                <c:ptCount val="1"/>
                <c:pt idx="0">
                  <c:v>0.41399999999999998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5079824"/>
        <c:axId val="-105086352"/>
      </c:barChart>
      <c:catAx>
        <c:axId val="-10507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086352"/>
        <c:crosses val="autoZero"/>
        <c:auto val="1"/>
        <c:lblAlgn val="ctr"/>
        <c:lblOffset val="100"/>
        <c:noMultiLvlLbl val="0"/>
      </c:catAx>
      <c:valAx>
        <c:axId val="-105086352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07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267200000000003"/>
          <c:y val="0.88576699999999997"/>
          <c:w val="0.52248799999999995"/>
          <c:h val="8.42699999999999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81000000000001E-2"/>
          <c:y val="6.4814999999999998E-2"/>
          <c:w val="0.902864"/>
          <c:h val="0.735770999999999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'№8. Матрица'!$B$25</c:f>
              <c:strCache>
                <c:ptCount val="1"/>
                <c:pt idx="0">
                  <c:v>Избыточно (много)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Матрица'!$A$26</c:f>
              <c:strCache>
                <c:ptCount val="1"/>
                <c:pt idx="0">
                  <c:v>Рынок туристических услуг</c:v>
                </c:pt>
              </c:strCache>
            </c:strRef>
          </c:cat>
          <c:val>
            <c:numRef>
              <c:f>'№8. Матрица'!$B$26</c:f>
              <c:numCache>
                <c:formatCode>0.00%</c:formatCode>
                <c:ptCount val="1"/>
                <c:pt idx="0">
                  <c:v>0.1</c:v>
                </c:pt>
              </c:numCache>
            </c:numRef>
          </c:val>
        </c:ser>
        <c:ser>
          <c:idx val="1"/>
          <c:order val="1"/>
          <c:tx>
            <c:strRef>
              <c:f>'№8. Матрица'!$C$25</c:f>
              <c:strCache>
                <c:ptCount val="1"/>
                <c:pt idx="0">
                  <c:v>Достаточно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Матрица'!$A$26</c:f>
              <c:strCache>
                <c:ptCount val="1"/>
                <c:pt idx="0">
                  <c:v>Рынок туристических услуг</c:v>
                </c:pt>
              </c:strCache>
            </c:strRef>
          </c:cat>
          <c:val>
            <c:numRef>
              <c:f>'№8. Матрица'!$C$26</c:f>
              <c:numCache>
                <c:formatCode>0.00%</c:formatCode>
                <c:ptCount val="1"/>
                <c:pt idx="0">
                  <c:v>0.60599999999999998</c:v>
                </c:pt>
              </c:numCache>
            </c:numRef>
          </c:val>
        </c:ser>
        <c:ser>
          <c:idx val="2"/>
          <c:order val="2"/>
          <c:tx>
            <c:strRef>
              <c:f>'№8. Матрица'!$D$25</c:f>
              <c:strCache>
                <c:ptCount val="1"/>
                <c:pt idx="0">
                  <c:v>Мало	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Матрица'!$A$26</c:f>
              <c:strCache>
                <c:ptCount val="1"/>
                <c:pt idx="0">
                  <c:v>Рынок туристических услуг</c:v>
                </c:pt>
              </c:strCache>
            </c:strRef>
          </c:cat>
          <c:val>
            <c:numRef>
              <c:f>'№8. Матрица'!$D$26</c:f>
              <c:numCache>
                <c:formatCode>0.00%</c:formatCode>
                <c:ptCount val="1"/>
                <c:pt idx="0">
                  <c:v>0.19800000000000001</c:v>
                </c:pt>
              </c:numCache>
            </c:numRef>
          </c:val>
        </c:ser>
        <c:ser>
          <c:idx val="3"/>
          <c:order val="3"/>
          <c:tx>
            <c:strRef>
              <c:f>'№8. Матрица'!$E$25</c:f>
              <c:strCache>
                <c:ptCount val="1"/>
                <c:pt idx="0">
                  <c:v>Нет совсем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'№8. Матрица'!$A$26</c:f>
              <c:strCache>
                <c:ptCount val="1"/>
                <c:pt idx="0">
                  <c:v>Рынок туристических услуг</c:v>
                </c:pt>
              </c:strCache>
            </c:strRef>
          </c:cat>
          <c:val>
            <c:numRef>
              <c:f>'№8. Матрица'!$E$26</c:f>
              <c:numCache>
                <c:formatCode>0.00%</c:formatCode>
                <c:ptCount val="1"/>
                <c:pt idx="0">
                  <c:v>9.6000000000000002E-2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5085808"/>
        <c:axId val="-105085264"/>
      </c:barChart>
      <c:catAx>
        <c:axId val="-10508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085264"/>
        <c:crosses val="autoZero"/>
        <c:auto val="1"/>
        <c:lblAlgn val="ctr"/>
        <c:lblOffset val="100"/>
        <c:noMultiLvlLbl val="0"/>
      </c:catAx>
      <c:valAx>
        <c:axId val="-105085264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5085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829200000000001"/>
          <c:y val="0.89176699999999998"/>
          <c:w val="0.63391900000000001"/>
          <c:h val="7.98439999999999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456"/>
          <c:y val="4.1667000000000003E-2"/>
          <c:w val="0.85965499999999995"/>
          <c:h val="0.735770999999999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'№11. Матрица'!$B$25</c:f>
              <c:strCache>
                <c:ptCount val="1"/>
                <c:pt idx="0">
                  <c:v>Снизилось	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Матрица'!$A$26</c:f>
              <c:strCache>
                <c:ptCount val="1"/>
                <c:pt idx="0">
                  <c:v>Рынок туристических услуг</c:v>
                </c:pt>
              </c:strCache>
            </c:strRef>
          </c:cat>
          <c:val>
            <c:numRef>
              <c:f>'№11. Матрица'!$B$26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'№11. Матрица'!$C$25</c:f>
              <c:strCache>
                <c:ptCount val="1"/>
                <c:pt idx="0">
                  <c:v>Увеличилось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Матрица'!$A$26</c:f>
              <c:strCache>
                <c:ptCount val="1"/>
                <c:pt idx="0">
                  <c:v>Рынок туристических услуг</c:v>
                </c:pt>
              </c:strCache>
            </c:strRef>
          </c:cat>
          <c:val>
            <c:numRef>
              <c:f>'№11. Матрица'!$C$26</c:f>
              <c:numCache>
                <c:formatCode>0%</c:formatCode>
                <c:ptCount val="1"/>
                <c:pt idx="0">
                  <c:v>0.41</c:v>
                </c:pt>
              </c:numCache>
            </c:numRef>
          </c:val>
        </c:ser>
        <c:ser>
          <c:idx val="2"/>
          <c:order val="2"/>
          <c:tx>
            <c:strRef>
              <c:f>'№11. Матрица'!$D$25</c:f>
              <c:strCache>
                <c:ptCount val="1"/>
                <c:pt idx="0">
                  <c:v>Не изменилось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Матрица'!$A$26</c:f>
              <c:strCache>
                <c:ptCount val="1"/>
                <c:pt idx="0">
                  <c:v>Рынок туристических услуг</c:v>
                </c:pt>
              </c:strCache>
            </c:strRef>
          </c:cat>
          <c:val>
            <c:numRef>
              <c:f>'№11. Матрица'!$D$26</c:f>
              <c:numCache>
                <c:formatCode>0%</c:formatCode>
                <c:ptCount val="1"/>
                <c:pt idx="0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3515392"/>
        <c:axId val="-103512672"/>
      </c:barChart>
      <c:catAx>
        <c:axId val="-10351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2672"/>
        <c:crosses val="autoZero"/>
        <c:auto val="1"/>
        <c:lblAlgn val="ctr"/>
        <c:lblOffset val="100"/>
        <c:noMultiLvlLbl val="0"/>
      </c:catAx>
      <c:valAx>
        <c:axId val="-103512672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96799999999998"/>
          <c:y val="0.88354299999999997"/>
          <c:w val="0.52021499999999998"/>
          <c:h val="8.83670000000000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81000000000001E-2"/>
          <c:y val="4.6295999999999997E-2"/>
          <c:w val="0.902864"/>
          <c:h val="0.68491500000000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'№8. Матрица'!$B$25</c:f>
              <c:strCache>
                <c:ptCount val="1"/>
                <c:pt idx="0">
                  <c:v>Избыточно (много)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Матрица'!$A$29</c:f>
              <c:strCache>
                <c:ptCount val="1"/>
                <c:pt idx="0">
                  <c:v>Рынок услуг психолого-педагогического сопровождения детей с ограниченными возможностями здоровья</c:v>
                </c:pt>
              </c:strCache>
            </c:strRef>
          </c:cat>
          <c:val>
            <c:numRef>
              <c:f>'№8. Матрица'!$B$29</c:f>
              <c:numCache>
                <c:formatCode>0.0%</c:formatCode>
                <c:ptCount val="1"/>
                <c:pt idx="0">
                  <c:v>0.124</c:v>
                </c:pt>
              </c:numCache>
            </c:numRef>
          </c:val>
        </c:ser>
        <c:ser>
          <c:idx val="1"/>
          <c:order val="1"/>
          <c:tx>
            <c:strRef>
              <c:f>'№8. Матрица'!$C$25</c:f>
              <c:strCache>
                <c:ptCount val="1"/>
                <c:pt idx="0">
                  <c:v>Достаточно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Матрица'!$A$29</c:f>
              <c:strCache>
                <c:ptCount val="1"/>
                <c:pt idx="0">
                  <c:v>Рынок услуг психолого-педагогического сопровождения детей с ограниченными возможностями здоровья</c:v>
                </c:pt>
              </c:strCache>
            </c:strRef>
          </c:cat>
          <c:val>
            <c:numRef>
              <c:f>'№8. Матрица'!$C$29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</c:ser>
        <c:ser>
          <c:idx val="2"/>
          <c:order val="2"/>
          <c:tx>
            <c:strRef>
              <c:f>'№8. Матрица'!$D$25</c:f>
              <c:strCache>
                <c:ptCount val="1"/>
                <c:pt idx="0">
                  <c:v>Мало	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Матрица'!$A$29</c:f>
              <c:strCache>
                <c:ptCount val="1"/>
                <c:pt idx="0">
                  <c:v>Рынок услуг психолого-педагогического сопровождения детей с ограниченными возможностями здоровья</c:v>
                </c:pt>
              </c:strCache>
            </c:strRef>
          </c:cat>
          <c:val>
            <c:numRef>
              <c:f>'№8. Матрица'!$D$29</c:f>
              <c:numCache>
                <c:formatCode>0.0%</c:formatCode>
                <c:ptCount val="1"/>
                <c:pt idx="0">
                  <c:v>0.378</c:v>
                </c:pt>
              </c:numCache>
            </c:numRef>
          </c:val>
        </c:ser>
        <c:ser>
          <c:idx val="3"/>
          <c:order val="3"/>
          <c:tx>
            <c:strRef>
              <c:f>'№8. Матрица'!$E$25</c:f>
              <c:strCache>
                <c:ptCount val="1"/>
                <c:pt idx="0">
                  <c:v>Нет совсем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Матрица'!$A$29</c:f>
              <c:strCache>
                <c:ptCount val="1"/>
                <c:pt idx="0">
                  <c:v>Рынок услуг психолого-педагогического сопровождения детей с ограниченными возможностями здоровья</c:v>
                </c:pt>
              </c:strCache>
            </c:strRef>
          </c:cat>
          <c:val>
            <c:numRef>
              <c:f>'№8. Матрица'!$E$29</c:f>
              <c:numCache>
                <c:formatCode>0.0%</c:formatCode>
                <c:ptCount val="1"/>
                <c:pt idx="0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3512128"/>
        <c:axId val="-103517568"/>
      </c:barChart>
      <c:catAx>
        <c:axId val="-103512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7568"/>
        <c:crosses val="autoZero"/>
        <c:auto val="1"/>
        <c:lblAlgn val="ctr"/>
        <c:lblOffset val="100"/>
        <c:noMultiLvlLbl val="0"/>
      </c:catAx>
      <c:valAx>
        <c:axId val="-103517568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971"/>
          <c:y val="0.87713600000000003"/>
          <c:w val="0.65772399999999998"/>
          <c:h val="9.43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'№11. Матрица'!$B$25</c:f>
              <c:strCache>
                <c:ptCount val="1"/>
                <c:pt idx="0">
                  <c:v>Снизилось	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Матрица'!$A$29</c:f>
              <c:strCache>
                <c:ptCount val="1"/>
                <c:pt idx="0">
                  <c:v>Рынок услуг психолого-педагогического сопровождения детей с ограниченными возможностями здоровья</c:v>
                </c:pt>
              </c:strCache>
            </c:strRef>
          </c:cat>
          <c:val>
            <c:numRef>
              <c:f>'№11. Матрица'!$B$29</c:f>
              <c:numCache>
                <c:formatCode>0.0%</c:formatCode>
                <c:ptCount val="1"/>
                <c:pt idx="0">
                  <c:v>0.09</c:v>
                </c:pt>
              </c:numCache>
            </c:numRef>
          </c:val>
        </c:ser>
        <c:ser>
          <c:idx val="1"/>
          <c:order val="1"/>
          <c:tx>
            <c:strRef>
              <c:f>'№11. Матрица'!$C$25</c:f>
              <c:strCache>
                <c:ptCount val="1"/>
                <c:pt idx="0">
                  <c:v>Увеличилось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Матрица'!$A$29</c:f>
              <c:strCache>
                <c:ptCount val="1"/>
                <c:pt idx="0">
                  <c:v>Рынок услуг психолого-педагогического сопровождения детей с ограниченными возможностями здоровья</c:v>
                </c:pt>
              </c:strCache>
            </c:strRef>
          </c:cat>
          <c:val>
            <c:numRef>
              <c:f>'№11. Матрица'!$C$29</c:f>
              <c:numCache>
                <c:formatCode>0.0%</c:formatCode>
                <c:ptCount val="1"/>
                <c:pt idx="0">
                  <c:v>0.36599999999999999</c:v>
                </c:pt>
              </c:numCache>
            </c:numRef>
          </c:val>
        </c:ser>
        <c:ser>
          <c:idx val="2"/>
          <c:order val="2"/>
          <c:tx>
            <c:strRef>
              <c:f>'№11. Матрица'!$D$25</c:f>
              <c:strCache>
                <c:ptCount val="1"/>
                <c:pt idx="0">
                  <c:v>Не изменилось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Матрица'!$A$29</c:f>
              <c:strCache>
                <c:ptCount val="1"/>
                <c:pt idx="0">
                  <c:v>Рынок услуг психолого-педагогического сопровождения детей с ограниченными возможностями здоровья</c:v>
                </c:pt>
              </c:strCache>
            </c:strRef>
          </c:cat>
          <c:val>
            <c:numRef>
              <c:f>'№11. Матрица'!$D$29</c:f>
              <c:numCache>
                <c:formatCode>0.0%</c:formatCode>
                <c:ptCount val="1"/>
                <c:pt idx="0">
                  <c:v>0.54300000000000004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3513216"/>
        <c:axId val="-103513760"/>
      </c:barChart>
      <c:catAx>
        <c:axId val="-10351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3760"/>
        <c:crosses val="autoZero"/>
        <c:auto val="1"/>
        <c:lblAlgn val="ctr"/>
        <c:lblOffset val="100"/>
        <c:noMultiLvlLbl val="0"/>
      </c:catAx>
      <c:valAx>
        <c:axId val="-103513760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33000000000001"/>
          <c:y val="0.88703600000000005"/>
          <c:w val="0.58017399999999997"/>
          <c:h val="8.33340000000000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'№8. Матрица'!$B$25</c:f>
              <c:strCache>
                <c:ptCount val="1"/>
                <c:pt idx="0">
                  <c:v>Избыточно (много)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Матрица'!$A$28</c:f>
              <c:strCache>
                <c:ptCount val="1"/>
                <c:pt idx="0">
                  <c:v>Рынок услуг детского отдыха и оздоровления</c:v>
                </c:pt>
              </c:strCache>
            </c:strRef>
          </c:cat>
          <c:val>
            <c:numRef>
              <c:f>'№8. Матрица'!$B$28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</c:ser>
        <c:ser>
          <c:idx val="1"/>
          <c:order val="1"/>
          <c:tx>
            <c:strRef>
              <c:f>'№8. Матрица'!$C$25</c:f>
              <c:strCache>
                <c:ptCount val="1"/>
                <c:pt idx="0">
                  <c:v>Достаточно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Матрица'!$A$28</c:f>
              <c:strCache>
                <c:ptCount val="1"/>
                <c:pt idx="0">
                  <c:v>Рынок услуг детского отдыха и оздоровления</c:v>
                </c:pt>
              </c:strCache>
            </c:strRef>
          </c:cat>
          <c:val>
            <c:numRef>
              <c:f>'№8. Матрица'!$C$28</c:f>
              <c:numCache>
                <c:formatCode>0%</c:formatCode>
                <c:ptCount val="1"/>
                <c:pt idx="0">
                  <c:v>0.46400000000000002</c:v>
                </c:pt>
              </c:numCache>
            </c:numRef>
          </c:val>
        </c:ser>
        <c:ser>
          <c:idx val="2"/>
          <c:order val="2"/>
          <c:tx>
            <c:strRef>
              <c:f>'№8. Матрица'!$D$25</c:f>
              <c:strCache>
                <c:ptCount val="1"/>
                <c:pt idx="0">
                  <c:v>Мало	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Матрица'!$A$28</c:f>
              <c:strCache>
                <c:ptCount val="1"/>
                <c:pt idx="0">
                  <c:v>Рынок услуг детского отдыха и оздоровления</c:v>
                </c:pt>
              </c:strCache>
            </c:strRef>
          </c:cat>
          <c:val>
            <c:numRef>
              <c:f>'№8. Матрица'!$D$28</c:f>
              <c:numCache>
                <c:formatCode>0%</c:formatCode>
                <c:ptCount val="1"/>
                <c:pt idx="0">
                  <c:v>0.34799999999999998</c:v>
                </c:pt>
              </c:numCache>
            </c:numRef>
          </c:val>
        </c:ser>
        <c:ser>
          <c:idx val="3"/>
          <c:order val="3"/>
          <c:tx>
            <c:strRef>
              <c:f>'№8. Матрица'!$E$25</c:f>
              <c:strCache>
                <c:ptCount val="1"/>
                <c:pt idx="0">
                  <c:v>Нет совсем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'№8. Матрица'!$A$28</c:f>
              <c:strCache>
                <c:ptCount val="1"/>
                <c:pt idx="0">
                  <c:v>Рынок услуг детского отдыха и оздоровления</c:v>
                </c:pt>
              </c:strCache>
            </c:strRef>
          </c:cat>
          <c:val>
            <c:numRef>
              <c:f>'№8. Матрица'!$E$28</c:f>
              <c:numCache>
                <c:formatCode>0%</c:formatCode>
                <c:ptCount val="1"/>
                <c:pt idx="0">
                  <c:v>6.8000000000000005E-2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3517024"/>
        <c:axId val="-103518112"/>
      </c:barChart>
      <c:catAx>
        <c:axId val="-10351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8112"/>
        <c:crosses val="autoZero"/>
        <c:auto val="1"/>
        <c:lblAlgn val="ctr"/>
        <c:lblOffset val="100"/>
        <c:noMultiLvlLbl val="0"/>
      </c:catAx>
      <c:valAx>
        <c:axId val="-103518112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999000000000002E-2"/>
          <c:y val="2.6771E-2"/>
          <c:w val="0.82808599999999999"/>
          <c:h val="0.735770999999999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'№11. Матрица'!$B$25</c:f>
              <c:strCache>
                <c:ptCount val="1"/>
                <c:pt idx="0">
                  <c:v>Снизилось	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Матрица'!$A$28</c:f>
              <c:strCache>
                <c:ptCount val="1"/>
                <c:pt idx="0">
                  <c:v>Рынок услуг детского отдыха и оздоровления</c:v>
                </c:pt>
              </c:strCache>
            </c:strRef>
          </c:cat>
          <c:val>
            <c:numRef>
              <c:f>'№11. Матрица'!$B$28</c:f>
              <c:numCache>
                <c:formatCode>0.0%</c:formatCode>
                <c:ptCount val="1"/>
                <c:pt idx="0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'№11. Матрица'!$C$25</c:f>
              <c:strCache>
                <c:ptCount val="1"/>
                <c:pt idx="0">
                  <c:v>Увеличилось	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Матрица'!$A$28</c:f>
              <c:strCache>
                <c:ptCount val="1"/>
                <c:pt idx="0">
                  <c:v>Рынок услуг детского отдыха и оздоровления</c:v>
                </c:pt>
              </c:strCache>
            </c:strRef>
          </c:cat>
          <c:val>
            <c:numRef>
              <c:f>'№11. Матрица'!$C$28</c:f>
              <c:numCache>
                <c:formatCode>0.0%</c:formatCode>
                <c:ptCount val="1"/>
                <c:pt idx="0">
                  <c:v>0.313</c:v>
                </c:pt>
              </c:numCache>
            </c:numRef>
          </c:val>
        </c:ser>
        <c:ser>
          <c:idx val="2"/>
          <c:order val="2"/>
          <c:tx>
            <c:strRef>
              <c:f>'№11. Матрица'!$D$25</c:f>
              <c:strCache>
                <c:ptCount val="1"/>
                <c:pt idx="0">
                  <c:v>Не изменилось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 bwMode="auto"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'№11. Матрица'!$A$28</c:f>
              <c:strCache>
                <c:ptCount val="1"/>
                <c:pt idx="0">
                  <c:v>Рынок услуг детского отдыха и оздоровления</c:v>
                </c:pt>
              </c:strCache>
            </c:strRef>
          </c:cat>
          <c:val>
            <c:numRef>
              <c:f>'№11. Матрица'!$D$28</c:f>
              <c:numCache>
                <c:formatCode>0.0%</c:formatCode>
                <c:ptCount val="1"/>
                <c:pt idx="0">
                  <c:v>0.497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3511584"/>
        <c:axId val="-103515936"/>
      </c:barChart>
      <c:catAx>
        <c:axId val="-10351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5936"/>
        <c:crosses val="autoZero"/>
        <c:auto val="1"/>
        <c:lblAlgn val="ctr"/>
        <c:lblOffset val="100"/>
        <c:noMultiLvlLbl val="0"/>
      </c:catAx>
      <c:valAx>
        <c:axId val="-103515936"/>
        <c:scaling>
          <c:orientation val="minMax"/>
        </c:scaling>
        <c:delete val="0"/>
        <c:axPos val="l"/>
        <c:majorGridlines>
          <c:spPr bwMode="auto"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351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3DFE9-5DE7-4E0C-8F1F-68089FE0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5326</Words>
  <Characters>30360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Конинина Елена Викторовна</cp:lastModifiedBy>
  <cp:revision>3</cp:revision>
  <dcterms:created xsi:type="dcterms:W3CDTF">2026-02-25T12:50:00Z</dcterms:created>
  <dcterms:modified xsi:type="dcterms:W3CDTF">2026-02-25T12:50:00Z</dcterms:modified>
</cp:coreProperties>
</file>