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 В Е С Т К А</w:t>
      </w:r>
      <w:r>
        <w:rPr>
          <w:rFonts w:ascii="Times New Roman" w:hAnsi="Times New Roman" w:cs="Times New Roman"/>
          <w:color w:val="auto"/>
          <w:sz w:val="36"/>
          <w:szCs w:val="36"/>
        </w:rPr>
      </w:r>
      <w:r>
        <w:rPr>
          <w:rFonts w:ascii="Times New Roman" w:hAnsi="Times New Roman" w:cs="Times New Roman"/>
          <w:color w:val="auto"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з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аседания комиссии по повышению качества и досту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пности предоставления государст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венных и 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муниципальных услуг в Ленинградской области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(в режиме видеоконференции)</w:t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tbl>
      <w:tblPr>
        <w:tblW w:w="10915" w:type="dxa"/>
        <w:tblInd w:w="-459" w:type="dxa"/>
        <w:tblBorders>
          <w:insideH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348"/>
        <w:gridCol w:w="7717"/>
      </w:tblGrid>
      <w:tr>
        <w:tblPrEx/>
        <w:trPr>
          <w:trHeight w:val="593"/>
        </w:trPr>
        <w:tc>
          <w:tcPr>
            <w:gridSpan w:val="2"/>
            <w:tcBorders>
              <w:top w:val="none" w:color="000000" w:sz="4" w:space="0"/>
              <w:bottom w:val="single" w:color="auto" w:sz="4" w:space="0"/>
            </w:tcBorders>
            <w:tcW w:w="3198" w:type="dxa"/>
            <w:textDirection w:val="lrTb"/>
            <w:noWrap w:val="false"/>
          </w:tcPr>
          <w:p>
            <w:pPr>
              <w:ind w:left="-108"/>
              <w:keepLines/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В режиме ВКС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</w:p>
          <w:p>
            <w:pPr>
              <w:ind w:left="-108"/>
              <w:keepLines/>
              <w:keepNext/>
              <w:spacing w:after="0" w:line="240" w:lineRule="auto"/>
              <w:tabs>
                <w:tab w:val="left" w:pos="176" w:leader="none"/>
              </w:tabs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7717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Z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декабря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</w:p>
          <w:p>
            <w:pPr>
              <w:jc w:val="right"/>
              <w:keepLines/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14.00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Вступительное слово.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spacing w:after="0" w:line="240" w:lineRule="auto"/>
              <w:tabs>
                <w:tab w:val="left" w:pos="8310" w:leader="none"/>
              </w:tabs>
              <w:rPr>
                <w:rFonts w:ascii="Times New Roman" w:hAnsi="Times New Roman" w:cs="Times New Roman"/>
                <w:sz w:val="27"/>
                <w:szCs w:val="27"/>
                <w:highlight w:val="cyan"/>
              </w:rPr>
            </w:pPr>
            <w:r>
              <w:rPr>
                <w:sz w:val="27"/>
                <w:szCs w:val="27"/>
              </w:rPr>
            </w:r>
            <w:bookmarkStart w:id="0" w:name="OLE_LINK4"/>
            <w:r>
              <w:rPr>
                <w:sz w:val="27"/>
                <w:szCs w:val="27"/>
              </w:rPr>
            </w:r>
            <w:bookmarkStart w:id="1" w:name="OLE_LINK5"/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Никифорова Лина Юрьевна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–</w:t>
            </w:r>
            <w:bookmarkEnd w:id="0"/>
            <w:r>
              <w:rPr>
                <w:sz w:val="27"/>
                <w:szCs w:val="27"/>
              </w:rPr>
            </w:r>
            <w:bookmarkEnd w:id="1"/>
            <w:r>
              <w:rPr>
                <w:rFonts w:ascii="Times New Roman" w:hAnsi="Times New Roman" w:eastAsia="Calibri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председател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экономического развития и инвестиционной деятельности Ленинградской области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(далее – Комитет)</w:t>
            </w:r>
            <w:r>
              <w:rPr>
                <w:rFonts w:ascii="Times New Roman" w:hAnsi="Times New Roman" w:cs="Times New Roman"/>
                <w:sz w:val="27"/>
                <w:szCs w:val="27"/>
                <w:highlight w:val="cyan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cy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14.05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Об итогах актуализации административных регламентов по государственным услугам в связи с изменени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ем структуры по Постановлению Правительства Российской Федерации 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от 20.06.2021 № 1228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14:ligatures w14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highlight w:val="white"/>
                <w:lang w:eastAsia="ru-RU"/>
              </w:rPr>
              <w:t xml:space="preserve">Смородникова Евгения Валерьевна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  <w:highlight w:val="white"/>
                <w:lang w:eastAsia="ru-RU"/>
              </w:rPr>
              <w:t xml:space="preserve">– начальник сектора государственных услуг Комитет</w:t>
            </w: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7"/>
                <w:szCs w:val="27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yellow"/>
                <w:u w:val="single"/>
                <w:shd w:val="clear" w:color="auto" w:fill="ffffff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О до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работке и одобрении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методических рекомендаций по  административным регламен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там предоставления муниципальных услуг в связи с обновлением структуры регламента</w:t>
            </w:r>
            <w:r>
              <w:rPr>
                <w:rFonts w:ascii="Times New Roman" w:hAnsi="Times New Roman" w:cs="Times New Roman"/>
                <w:sz w:val="27"/>
                <w:szCs w:val="27"/>
                <w:highlight w:val="yellow"/>
                <w:u w:val="singl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yellow"/>
                <w:u w:val="single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highlight w:val="white"/>
                <w:lang w:eastAsia="ru-RU"/>
              </w:rPr>
              <w:t xml:space="preserve">Смородникова Евгения Валерьевна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  <w:highlight w:val="white"/>
                <w:lang w:eastAsia="ru-RU"/>
              </w:rPr>
              <w:t xml:space="preserve">– начальник сектора государственных услуг Комитета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14.1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Об уровне достижения показателя «Доля государственных услуг и сервисов, по которым средняя оценка удовлетворенности качеством работы госслужащих и работников организаций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соцсферы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по их оказанию в электронном виде с использованием ЕПГУ и (или) РПГУ выше 4,5 баллов» регионального проекта «Цифровое государственное управление» в Ленинградской области, о планах по достижению показателя в 2026 году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shd w:val="clear" w:color="auto" w:fill="ffffff"/>
              </w:rPr>
              <w:t xml:space="preserve">Карпенко Мария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7"/>
                <w:szCs w:val="27"/>
                <w:shd w:val="clear" w:color="auto" w:fill="ffffff"/>
              </w:rPr>
              <w:t xml:space="preserve">Григорьевна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7"/>
                <w:szCs w:val="27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shd w:val="clear" w:color="auto" w:fill="ffffff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shd w:val="clear" w:color="auto" w:fill="ffffff"/>
              </w:rPr>
              <w:t xml:space="preserve">сектора информатизации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shd w:val="clear" w:color="auto" w:fill="ffffff"/>
              </w:rPr>
              <w:t xml:space="preserve">Комитета цифрового развития Ленинградской области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14.2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Итоги реализации мероприятий по федеральному проекту «Государство для людей» за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2025 год и планы на 2026 год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highlight w:val="white"/>
                <w:lang w:eastAsia="ru-RU"/>
              </w:rPr>
              <w:t xml:space="preserve">Никифорова Лина Юрьевна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highlight w:val="white"/>
                <w:lang w:eastAsia="ru-RU"/>
              </w:rPr>
              <w:t xml:space="preserve"> –</w:t>
            </w:r>
            <w:r>
              <w:rPr>
                <w:rFonts w:ascii="Times New Roman" w:hAnsi="Times New Roman" w:eastAsia="Calibri" w:cs="Times New Roman"/>
                <w:sz w:val="27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заместитель председател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Комитета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14.35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  <w:highlight w:val="none"/>
                <w:lang w:eastAsia="ru-RU"/>
              </w:rPr>
              <w:t xml:space="preserve">Об организации предоставления мер поддержки участникам специальной военной операции (ветеранам боевых действий) и членам их семей в рамках посещения многофункционального центра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ч 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7"/>
                <w:szCs w:val="27"/>
                <w:highlight w:val="none"/>
              </w:rPr>
              <w:t xml:space="preserve"> директор ГБУ ЛО «МФЦ»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  <w:highlight w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14.45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О необходимости заполнения отчетности по формам 1-ГМУ и 2-ГМУ в ГАС «Управление» за ноябрь, декабрь 2025 года и за 2025 год и за предыдущие периоды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14:ligatures w14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highlight w:val="white"/>
                <w:lang w:eastAsia="ru-RU"/>
              </w:rPr>
              <w:t xml:space="preserve">Смородникова Евгения Валерьевна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  <w:highlight w:val="white"/>
                <w:lang w:eastAsia="ru-RU"/>
              </w:rPr>
              <w:t xml:space="preserve">– начальник сектора государственных услуг Комитет</w:t>
            </w: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sz w:val="27"/>
                <w:szCs w:val="27"/>
                <w14:ligatures w14:val="non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highlight w:val="yellow"/>
                <w:lang w:eastAsia="ru-RU"/>
              </w:rPr>
            </w:r>
            <w:r>
              <w:rPr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  <w14:ligatures w14:val="no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14.50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7"/>
                <w:szCs w:val="27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7"/>
                <w:szCs w:val="27"/>
              </w:rPr>
              <w:t xml:space="preserve">Об актуализации состава комиссии по повышению качества и доступности предоставления государственных и муниципальных услуг в Ленинградской области, утвержденного распоряжением Губернатора Ленинградской области от 22 марта 2013 года № 193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  <w:noBreakHyphen/>
              <w:t xml:space="preserve">рг</w:t>
            </w:r>
            <w:r>
              <w:rPr>
                <w:rFonts w:ascii="Times New Roman" w:hAnsi="Times New Roman" w:eastAsia="Calibri" w:cs="Times New Roman"/>
                <w:sz w:val="27"/>
                <w:szCs w:val="27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  <w:highlight w:val="none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Calibri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Никифорова Лина Юрьевна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–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председател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Комитета</w:t>
            </w:r>
            <w:r>
              <w:rPr>
                <w:rFonts w:ascii="Times New Roman" w:hAnsi="Times New Roman" w:eastAsia="Calibri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trHeight w:val="752"/>
        </w:trPr>
        <w:tc>
          <w:tcPr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14.5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6754" w:leader="none"/>
              </w:tabs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 xml:space="preserve">Заключительное слово</w:t>
            </w: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r>
          </w:p>
        </w:tc>
      </w:tr>
    </w:tbl>
    <w:p>
      <w:pPr>
        <w:tabs>
          <w:tab w:val="left" w:pos="6754" w:leader="none"/>
        </w:tabs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</w:r>
      <w:r>
        <w:rPr>
          <w:rFonts w:ascii="Times New Roman" w:hAnsi="Times New Roman" w:cs="Times New Roman"/>
          <w:b/>
          <w:i/>
          <w:sz w:val="27"/>
          <w:szCs w:val="27"/>
        </w:rPr>
      </w:r>
      <w:r>
        <w:rPr>
          <w:rFonts w:ascii="Times New Roman" w:hAnsi="Times New Roman" w:cs="Times New Roman"/>
          <w:b/>
          <w:i/>
          <w:sz w:val="27"/>
          <w:szCs w:val="27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426" w:right="425" w:bottom="42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3996959"/>
      <w:docPartObj>
        <w:docPartGallery w:val="Page Numbers (Top of Page)"/>
        <w:docPartUnique w:val="true"/>
      </w:docPartObj>
      <w:rPr/>
    </w:sdtPr>
    <w:sdtContent>
      <w:p>
        <w:pPr>
          <w:pStyle w:val="9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</w:pPr>
    <w:r/>
    <w:r/>
  </w:p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3" w:hanging="390"/>
      </w:pPr>
      <w:rPr>
        <w:rFonts w:hint="default" w:ascii="Times New Roman" w:hAnsi="Times New Roman" w:eastAsia="Calibri" w:cs="Times New Roman"/>
        <w:b w:val="0"/>
        <w:sz w:val="28"/>
        <w:lang w:val="ru-RU"/>
      </w:rPr>
    </w:lvl>
    <w:lvl w:ilvl="1">
      <w:start w:val="1"/>
      <w:numFmt w:val="decimal"/>
      <w:isLgl/>
      <w:suff w:val="tab"/>
      <w:lvlText w:val="%1.%2"/>
      <w:lvlJc w:val="left"/>
      <w:pPr>
        <w:ind w:left="1698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1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901"/>
    <w:link w:val="897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901"/>
    <w:link w:val="898"/>
    <w:uiPriority w:val="9"/>
    <w:rPr>
      <w:rFonts w:ascii="Arial" w:hAnsi="Arial" w:eastAsia="Arial" w:cs="Arial"/>
      <w:sz w:val="34"/>
    </w:rPr>
  </w:style>
  <w:style w:type="character" w:styleId="730">
    <w:name w:val="Heading 3 Char"/>
    <w:basedOn w:val="901"/>
    <w:link w:val="899"/>
    <w:uiPriority w:val="9"/>
    <w:rPr>
      <w:rFonts w:ascii="Arial" w:hAnsi="Arial" w:eastAsia="Arial" w:cs="Arial"/>
      <w:sz w:val="30"/>
      <w:szCs w:val="30"/>
    </w:rPr>
  </w:style>
  <w:style w:type="character" w:styleId="731">
    <w:name w:val="Heading 4 Char"/>
    <w:basedOn w:val="901"/>
    <w:link w:val="90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901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901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901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6"/>
    <w:next w:val="896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901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6"/>
    <w:next w:val="896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90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character" w:styleId="743">
    <w:name w:val="Title Char"/>
    <w:basedOn w:val="901"/>
    <w:link w:val="920"/>
    <w:uiPriority w:val="10"/>
    <w:rPr>
      <w:sz w:val="48"/>
      <w:szCs w:val="48"/>
    </w:rPr>
  </w:style>
  <w:style w:type="paragraph" w:styleId="744">
    <w:name w:val="Subtitle"/>
    <w:basedOn w:val="896"/>
    <w:next w:val="896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901"/>
    <w:link w:val="744"/>
    <w:uiPriority w:val="11"/>
    <w:rPr>
      <w:sz w:val="24"/>
      <w:szCs w:val="24"/>
    </w:rPr>
  </w:style>
  <w:style w:type="paragraph" w:styleId="746">
    <w:name w:val="Quote"/>
    <w:basedOn w:val="896"/>
    <w:next w:val="896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6"/>
    <w:next w:val="896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901"/>
    <w:link w:val="916"/>
    <w:uiPriority w:val="99"/>
  </w:style>
  <w:style w:type="character" w:styleId="751">
    <w:name w:val="Footer Char"/>
    <w:basedOn w:val="901"/>
    <w:link w:val="918"/>
    <w:uiPriority w:val="99"/>
  </w:style>
  <w:style w:type="paragraph" w:styleId="752">
    <w:name w:val="Caption"/>
    <w:basedOn w:val="896"/>
    <w:next w:val="896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901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 Light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901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901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897">
    <w:name w:val="Heading 1"/>
    <w:basedOn w:val="896"/>
    <w:next w:val="896"/>
    <w:link w:val="92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8">
    <w:name w:val="Heading 2"/>
    <w:basedOn w:val="896"/>
    <w:next w:val="896"/>
    <w:link w:val="922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99">
    <w:name w:val="Heading 3"/>
    <w:basedOn w:val="896"/>
    <w:next w:val="896"/>
    <w:link w:val="923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00">
    <w:name w:val="Heading 4"/>
    <w:basedOn w:val="896"/>
    <w:next w:val="896"/>
    <w:link w:val="928"/>
    <w:unhideWhenUsed/>
    <w:qFormat/>
    <w:pPr>
      <w:jc w:val="center"/>
      <w:keepNext/>
      <w:spacing w:after="0" w:line="240" w:lineRule="auto"/>
      <w:outlineLvl w:val="3"/>
    </w:pPr>
    <w:rPr>
      <w:rFonts w:ascii="Times New Roman" w:hAnsi="Times New Roman" w:cs="Times New Roman"/>
      <w:b/>
      <w:bCs/>
    </w:rPr>
  </w:style>
  <w:style w:type="character" w:styleId="901" w:default="1">
    <w:name w:val="Default Paragraph Font"/>
    <w:uiPriority w:val="1"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paragraph" w:styleId="904">
    <w:name w:val="Body Text"/>
    <w:basedOn w:val="896"/>
    <w:link w:val="905"/>
    <w:uiPriority w:val="99"/>
    <w:pPr>
      <w:jc w:val="both"/>
      <w:spacing w:after="0" w:line="240" w:lineRule="auto"/>
    </w:pPr>
    <w:rPr>
      <w:sz w:val="28"/>
      <w:szCs w:val="28"/>
      <w:lang w:eastAsia="ru-RU"/>
    </w:rPr>
  </w:style>
  <w:style w:type="character" w:styleId="905" w:customStyle="1">
    <w:name w:val="Основной текст Знак"/>
    <w:basedOn w:val="901"/>
    <w:link w:val="904"/>
    <w:uiPriority w:val="99"/>
    <w:rPr>
      <w:sz w:val="28"/>
      <w:szCs w:val="28"/>
    </w:rPr>
  </w:style>
  <w:style w:type="character" w:styleId="906">
    <w:name w:val="Hyperlink"/>
    <w:basedOn w:val="901"/>
    <w:uiPriority w:val="99"/>
    <w:rPr>
      <w:color w:val="0000ff"/>
      <w:u w:val="single"/>
    </w:rPr>
  </w:style>
  <w:style w:type="paragraph" w:styleId="907">
    <w:name w:val="Balloon Text"/>
    <w:basedOn w:val="896"/>
    <w:link w:val="90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8" w:customStyle="1">
    <w:name w:val="Текст выноски Знак"/>
    <w:basedOn w:val="901"/>
    <w:link w:val="907"/>
    <w:uiPriority w:val="99"/>
    <w:rPr>
      <w:rFonts w:ascii="Tahoma" w:hAnsi="Tahoma" w:cs="Tahoma"/>
      <w:sz w:val="16"/>
      <w:szCs w:val="16"/>
      <w:lang w:eastAsia="en-US"/>
    </w:rPr>
  </w:style>
  <w:style w:type="paragraph" w:styleId="909" w:customStyle="1">
    <w:name w:val="ConsPlusNonformat"/>
    <w:uiPriority w:val="99"/>
    <w:pPr>
      <w:widowControl w:val="off"/>
    </w:pPr>
    <w:rPr>
      <w:rFonts w:ascii="Courier New" w:hAnsi="Courier New" w:cs="Courier New"/>
      <w:sz w:val="20"/>
      <w:szCs w:val="20"/>
    </w:rPr>
  </w:style>
  <w:style w:type="paragraph" w:styleId="910">
    <w:name w:val="HTML Preformatted"/>
    <w:basedOn w:val="896"/>
    <w:link w:val="911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11" w:customStyle="1">
    <w:name w:val="Стандартный HTML Знак"/>
    <w:basedOn w:val="901"/>
    <w:link w:val="910"/>
    <w:uiPriority w:val="99"/>
    <w:rPr>
      <w:rFonts w:ascii="Courier New" w:hAnsi="Courier New" w:cs="Courier New"/>
    </w:rPr>
  </w:style>
  <w:style w:type="character" w:styleId="912" w:customStyle="1">
    <w:name w:val="apple-converted-space"/>
  </w:style>
  <w:style w:type="character" w:styleId="913">
    <w:name w:val="Strong"/>
    <w:basedOn w:val="901"/>
    <w:uiPriority w:val="22"/>
    <w:qFormat/>
    <w:rPr>
      <w:b/>
      <w:bCs/>
    </w:rPr>
  </w:style>
  <w:style w:type="paragraph" w:styleId="914">
    <w:name w:val="List Paragraph"/>
    <w:basedOn w:val="896"/>
    <w:uiPriority w:val="34"/>
    <w:qFormat/>
    <w:pPr>
      <w:contextualSpacing/>
      <w:ind w:left="720"/>
    </w:pPr>
    <w:rPr>
      <w:rFonts w:asciiTheme="minorHAnsi" w:hAnsiTheme="minorHAnsi" w:eastAsiaTheme="minorHAnsi" w:cstheme="minorBidi"/>
    </w:rPr>
  </w:style>
  <w:style w:type="paragraph" w:styleId="915">
    <w:name w:val="Normal (Web)"/>
    <w:basedOn w:val="89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  <w:lang w:eastAsia="ru-RU"/>
    </w:rPr>
  </w:style>
  <w:style w:type="paragraph" w:styleId="916">
    <w:name w:val="Header"/>
    <w:basedOn w:val="896"/>
    <w:link w:val="9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7" w:customStyle="1">
    <w:name w:val="Верхний колонтитул Знак"/>
    <w:basedOn w:val="901"/>
    <w:link w:val="916"/>
    <w:uiPriority w:val="99"/>
    <w:rPr>
      <w:rFonts w:ascii="Calibri" w:hAnsi="Calibri" w:cs="Calibri"/>
      <w:lang w:eastAsia="en-US"/>
    </w:rPr>
  </w:style>
  <w:style w:type="paragraph" w:styleId="918">
    <w:name w:val="Footer"/>
    <w:basedOn w:val="896"/>
    <w:link w:val="91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basedOn w:val="901"/>
    <w:link w:val="918"/>
    <w:uiPriority w:val="99"/>
    <w:rPr>
      <w:rFonts w:ascii="Calibri" w:hAnsi="Calibri" w:cs="Calibri"/>
      <w:lang w:eastAsia="en-US"/>
    </w:rPr>
  </w:style>
  <w:style w:type="paragraph" w:styleId="920">
    <w:name w:val="Title"/>
    <w:basedOn w:val="896"/>
    <w:next w:val="896"/>
    <w:link w:val="921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21" w:customStyle="1">
    <w:name w:val="Название Знак"/>
    <w:basedOn w:val="901"/>
    <w:link w:val="92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  <w:lang w:eastAsia="en-US"/>
    </w:rPr>
  </w:style>
  <w:style w:type="character" w:styleId="922" w:customStyle="1">
    <w:name w:val="Заголовок 2 Знак"/>
    <w:basedOn w:val="901"/>
    <w:link w:val="89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styleId="923" w:customStyle="1">
    <w:name w:val="Заголовок 3 Знак"/>
    <w:basedOn w:val="901"/>
    <w:link w:val="899"/>
    <w:rPr>
      <w:rFonts w:asciiTheme="majorHAnsi" w:hAnsiTheme="majorHAnsi" w:eastAsiaTheme="majorEastAsia" w:cstheme="majorBidi"/>
      <w:b/>
      <w:bCs/>
      <w:color w:val="4f81bd" w:themeColor="accent1"/>
      <w:lang w:eastAsia="en-US"/>
    </w:rPr>
  </w:style>
  <w:style w:type="character" w:styleId="924">
    <w:name w:val="Emphasis"/>
    <w:basedOn w:val="901"/>
    <w:qFormat/>
    <w:rPr>
      <w:i/>
      <w:iCs/>
    </w:rPr>
  </w:style>
  <w:style w:type="table" w:styleId="925">
    <w:name w:val="Table Grid"/>
    <w:basedOn w:val="9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>
    <w:name w:val="Plain Text"/>
    <w:basedOn w:val="896"/>
    <w:link w:val="927"/>
    <w:uiPriority w:val="99"/>
    <w:unhideWhenUsed/>
    <w:pPr>
      <w:spacing w:after="0" w:line="240" w:lineRule="auto"/>
    </w:pPr>
    <w:rPr>
      <w:rFonts w:eastAsiaTheme="minorHAnsi" w:cstheme="minorBidi"/>
      <w:szCs w:val="21"/>
    </w:rPr>
  </w:style>
  <w:style w:type="character" w:styleId="927" w:customStyle="1">
    <w:name w:val="Текст Знак"/>
    <w:basedOn w:val="901"/>
    <w:link w:val="926"/>
    <w:uiPriority w:val="99"/>
    <w:rPr>
      <w:rFonts w:ascii="Calibri" w:hAnsi="Calibri" w:eastAsiaTheme="minorHAnsi" w:cstheme="minorBidi"/>
      <w:szCs w:val="21"/>
      <w:lang w:eastAsia="en-US"/>
    </w:rPr>
  </w:style>
  <w:style w:type="character" w:styleId="928" w:customStyle="1">
    <w:name w:val="Заголовок 4 Знак"/>
    <w:basedOn w:val="901"/>
    <w:link w:val="900"/>
    <w:rPr>
      <w:b/>
      <w:bCs/>
      <w:lang w:eastAsia="en-US"/>
    </w:rPr>
  </w:style>
  <w:style w:type="character" w:styleId="929" w:customStyle="1">
    <w:name w:val="Заголовок 1 Знак"/>
    <w:basedOn w:val="901"/>
    <w:link w:val="89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930">
    <w:name w:val="annotation reference"/>
    <w:basedOn w:val="901"/>
    <w:uiPriority w:val="99"/>
    <w:semiHidden/>
    <w:unhideWhenUsed/>
    <w:rPr>
      <w:sz w:val="16"/>
      <w:szCs w:val="16"/>
    </w:rPr>
  </w:style>
  <w:style w:type="paragraph" w:styleId="931">
    <w:name w:val="annotation text"/>
    <w:basedOn w:val="896"/>
    <w:link w:val="93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32" w:customStyle="1">
    <w:name w:val="Текст примечания Знак"/>
    <w:basedOn w:val="901"/>
    <w:link w:val="931"/>
    <w:uiPriority w:val="99"/>
    <w:semiHidden/>
    <w:rPr>
      <w:rFonts w:ascii="Calibri" w:hAnsi="Calibri" w:cs="Calibri"/>
      <w:sz w:val="20"/>
      <w:szCs w:val="20"/>
      <w:lang w:eastAsia="en-US"/>
    </w:rPr>
  </w:style>
  <w:style w:type="paragraph" w:styleId="933">
    <w:name w:val="annotation subject"/>
    <w:basedOn w:val="931"/>
    <w:next w:val="931"/>
    <w:link w:val="934"/>
    <w:uiPriority w:val="99"/>
    <w:semiHidden/>
    <w:unhideWhenUsed/>
    <w:rPr>
      <w:b/>
      <w:bCs/>
    </w:rPr>
  </w:style>
  <w:style w:type="character" w:styleId="934" w:customStyle="1">
    <w:name w:val="Тема примечания Знак"/>
    <w:basedOn w:val="932"/>
    <w:link w:val="933"/>
    <w:uiPriority w:val="99"/>
    <w:semiHidden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E4E9-DA3A-4180-9438-81347383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Члену рабочей группы</dc:title>
  <dc:creator>User</dc:creator>
  <cp:lastModifiedBy>mv_ikonnikova</cp:lastModifiedBy>
  <cp:revision>19</cp:revision>
  <dcterms:created xsi:type="dcterms:W3CDTF">2025-09-15T08:36:00Z</dcterms:created>
  <dcterms:modified xsi:type="dcterms:W3CDTF">2025-12-10T07:54:55Z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