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4585"/>
        <w:gridCol w:w="430"/>
        <w:gridCol w:w="3582"/>
        <w:gridCol w:w="2149"/>
        <w:gridCol w:w="2149"/>
        <w:gridCol w:w="2135"/>
        <w:gridCol w:w="15"/>
      </w:tblGrid>
      <w:tr>
        <w:trPr>
          <w:trHeight w:hRule="exact" w:val="57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8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Производительность труда</w:t>
            </w:r>
          </w:p>
        </w:tc>
      </w:tr>
      <w:tr>
        <w:trPr>
          <w:trHeight w:hRule="exact" w:val="716"/>
        </w:trPr>
        <w:tc>
          <w:tcPr>
            <w:tcW w:w="15618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</w:t>
            </w:r>
          </w:p>
        </w:tc>
      </w:tr>
      <w:tr>
        <w:trPr>
          <w:trHeight w:hRule="exact" w:val="717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регионального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150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9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Цель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производительности труда</w:t>
            </w:r>
          </w:p>
        </w:tc>
      </w:tr>
      <w:tr>
        <w:trPr>
          <w:trHeight w:hRule="exact" w:val="9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Ялов Д.А.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</w:p>
        </w:tc>
      </w:tr>
      <w:tr>
        <w:trPr>
          <w:trHeight w:hRule="exact" w:val="574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Косарева Ю.В.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Председатель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Панченко М.А.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Главный специалист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0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государственными программами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(комплексными программами) Российской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Федерации (далее - государственные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программы)</w:t>
            </w:r>
          </w:p>
        </w:tc>
        <w:tc>
          <w:tcPr>
            <w:tcW w:w="43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</w:tbl>
    <w:p>
      <w:pPr>
        <w:sectPr>
          <w:pgSz w:w="16834" w:h="13349" w:orient="landscape"/>
          <w:pgMar w:top="1134" w:right="576" w:bottom="526" w:left="576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143"/>
        <w:gridCol w:w="143"/>
        <w:gridCol w:w="143"/>
        <w:gridCol w:w="144"/>
        <w:gridCol w:w="1432"/>
        <w:gridCol w:w="574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регионального проекта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ТРУДУ И ЗАНЯТОСТИ НАСЕЛЕНИЯ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101,7000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102,5000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103,3000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103,7000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104,3000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Вальденберг А.В.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ЗДРАВООХРАНЕНИЮ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вовлеченных организаций сферы культуры в реализацию проектов по повышению производительности труда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3,8000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9,5000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25,3000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56,3000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Цой В.О.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 Правительства Ленинградской области - председатель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комитета по сохранению культурного наследия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СОХРАНЕНИЮ КУЛЬТУРНОГО НАСЛЕДИЯ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вовлеченных организаций сферы образования в реализацию проектов по повышению производительности труда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Реброва В.И.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ОБЩЕГО И ПРОФЕССИОНАЛЬНОГО ОБРАЗОВАНИЯ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вовлеченных организаций сферы физической культуры и спорта в реализацию проектов по повышению производительности труда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Комаров В.Н.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ФИЗИЧЕСКОЙ КУЛЬТУРЕ И СПОРТУ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0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2.5.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вовлеченных организаций социального обслуживания, оказывающих услуги для совершеннолетних и несовершеннолетних граждан, в реализацию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Толмачева А.Е.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СОЦИАЛЬНОЙ ЗАЩИТЕ НАСЕЛЕНИЯ 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проектов по повышению производительности труда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3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101,7000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вовлеченных организаций сферы культуры в реализацию проектов по повышению производительности труда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вовлеченных организаций сферы образования в реализацию проектов по повышению производительности труда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2.4.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вовлеченных организаций сферы физической культуры и спорта в 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3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реализацию проектов по повышению производительности труда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2.5.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вовлеченных организаций социального обслуживания, оказывающих услуги для совершеннолетних и несовершеннолетних граждан, в реализацию проектов по повышению производительности труда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6191" w:type="dxa"/>
            <w:gridSpan w:val="54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Мероприятия (результаты) регионального проекта</w:t>
            </w:r>
          </w:p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65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центров компетенций и "фабрик процессов" реализуются в соответствии с методиками, утверждёнными автономной некоммерческой организацией "Федеральный центр компетенций в сфере производительности труда".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18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Вовлечены предприятия базовых несырьевых отраслей 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99,0000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135,0000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167,0000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182,0000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197,0000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экономики для реализации проектов по повышению производительности труда.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17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базовых несырьевых отраслей экономики для реализации проектов по повышению производительности труда. Субъектами Российской Федерации заключены с предприятиями соглашения о взаимодействии в целях реализации проектов по повышению производительности труда с помощью ФЦК и/или РЦК. Вовлечение и отбор предприятий осуществляется в соответствии с методическими рекомендациями, утвержденными ФЦК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150,0000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180,0000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61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инвестиционной деятельности Ленинградской области.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- участников национального (федерального) проекта "Производительность труда" на стадию внедрения улучшений после пилотного 6 месячного проекта с помощью созданной региональной инфраструктуры. Заключены Соглашения о сопровождении.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Обучение сотрудников предприятий  и организаций инструментам бережливого производства на специализированных тренингах 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476,0000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476,0000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1 820,0000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3 164,0000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4 508,0000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5 852,0000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7 196,0000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9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Медицинские организации (структурные подразделения), оказывающие первичную медико-санитарную помощь, приняли участие в 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реализации проектов, направленных на увеличение случаев проведенного диспансерного наблюдения.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​Обеспечено вовлечение медицинских организаций (структурных подразделений), оказывающих первичную медико-санитарную помощь, в реализацию проектов, направленных на увеличение случаев проведенного диспансерного наблюдения.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сферы культуры 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реализация проектов по повышению производительности труда в организациях сферы культуры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сферы образования 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образования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75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труда в организациях  сферы физической культуры и спорта 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физической культуры и спорта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социального обслуживания, оказывающих услуги для совершеннолетних и несовершеннолетних граждан. Нарастающий итог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социального обслуживания населения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94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860" w:type="dxa"/>
            <w:gridSpan w:val="5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044" w:type="dxa"/>
            <w:gridSpan w:val="48"/>
            <w:vAlign w:val="center"/>
            <w:shd w:val="clear" w:color="auto" w:fill="auto"/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5. Финансовое обеспечение реализации регионального проекта</w:t>
            </w:r>
          </w:p>
          <w:p/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6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сферы культуры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сферы образования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1 998,75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1 998,75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1 998,75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1 998,75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1 998,75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1 998,75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1.4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 сферы физической культуры и спорта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666,26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666,26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1.4.1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666,26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666,26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1.4.1.1.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666,26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666,26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1.4.2.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1.4.3.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1.5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организациях социального обслуживания, оказывающих услуги для совершеннолетних и несовершеннолетних граждан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1.5.1.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1.5.1.1.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1.5.2.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1.5.3.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</w:t>
            </w:r>
          </w:p>
          <w:p/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71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</w:t>
            </w:r>
          </w:p>
        </w:tc>
        <w:tc>
          <w:tcPr>
            <w:tcW w:w="3582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43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28 519,02</w:t>
            </w:r>
          </w:p>
        </w:tc>
        <w:tc>
          <w:tcPr>
            <w:tcW w:w="143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90 142,42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28 519,02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90 142,42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28 519,02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90 142,42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7"/>
        </w:trPr>
        <w:tc>
          <w:tcPr>
            <w:tcW w:w="71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</w:t>
            </w:r>
          </w:p>
        </w:tc>
        <w:tc>
          <w:tcPr>
            <w:tcW w:w="3582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</w:t>
            </w:r>
          </w:p>
        </w:tc>
        <w:tc>
          <w:tcPr>
            <w:tcW w:w="143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утверждённой Комитетом экономического развития и инвестиционной деятельности Ленинградской области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Обучение сотрудников предприятий  и организаций инструментам бережливого производства на специализированных тренингах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1 412,30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1 412,30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1 412,30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1 412,30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1 412,30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1 412,30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2.3.3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 ПО РЕГИОНАЛЬНОМУ ПРОЕКТУ: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47 519,02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139 583,91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 том числе: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Консолидированный бюджет субъекта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Российской Федерации, из них: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47 519,02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139 583,91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52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6. Помесячный план исполнения бюджета Ленинградская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/>
        </w:tc>
        <w:tc>
          <w:tcPr>
            <w:tcW w:w="573" w:type="dxa"/>
            <w:gridSpan w:val="2"/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31 432,15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9"/>
        </w:trPr>
        <w:tc>
          <w:tcPr>
            <w:tcW w:w="71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</w:t>
            </w:r>
          </w:p>
        </w:tc>
        <w:tc>
          <w:tcPr>
            <w:tcW w:w="4299" w:type="dxa"/>
            <w:gridSpan w:val="8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области"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3 366,68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4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60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1.3.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"Обучение сотрудников предприятий  и организаций инструментам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1 412,30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1 412,30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1 412,30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1 412,30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1 412,30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1 412,30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бережливого производства на специализированных тренингах 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сферы культуры 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2.3.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сферы образования 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1 998,75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1 998,75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2.4.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 сферы физической культуры и спорта 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666,26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666,26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19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2.5.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социального обслуживания, оказывающих услуги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1 332,50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для совершеннолетних и несовершеннолетних граждан"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17"/>
        </w:trPr>
        <w:tc>
          <w:tcPr>
            <w:tcW w:w="5015" w:type="dxa"/>
            <w:gridSpan w:val="1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31 432,15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41 461,34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41 461,34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41 461,34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41 461,34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42 873,64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42 873,64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регионального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43"/>
        </w:trPr>
        <w:tc>
          <w:tcPr>
            <w:tcW w:w="860" w:type="dxa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331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регионального проекта</w:t>
            </w:r>
          </w:p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</w:tr>
      <w:tr>
        <w:trPr>
          <w:trHeight w:hRule="exact" w:val="2865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центров компетенций и "фабрик процессов" реализуются в соответствии с </w:t>
            </w:r>
          </w:p>
          <w:p/>
        </w:tc>
      </w:tr>
      <w:tr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методиками, утверждёнными автономной некоммерческой организацией "Федеральный центр компетенций в сфере производительности труда".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труда» между Комитетом экономического развития и инвестиционной деятельности Ленинградской области и АНО "ЦРП"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08.08.2025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4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проекта", значение: 4.0000,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5 проектов по повышению производительности труда по направлению "Бережливое производство" с помощью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созданной региональной инфраструктуры обеспечения повышения производительности труда на предприятиях-участниках федерального проекта",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4 проекта по повышению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17.09.2027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 Ленинградской области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02.06.2028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25.08.2028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18.05.2029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03.08.2029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11.11.2030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49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"Вовлечены предприятия базовых несырьевых отраслей экономики для реализации проектов по повышению производительности труда"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базовых несырьевых отраслей экономики для реализации проектов по повышению производительности труда. Субъектами Российской Федерации заключены с предприятиями соглашения о взаимодействии в целях реализации проектов по </w:t>
            </w:r>
          </w:p>
          <w:p/>
        </w:tc>
      </w:tr>
      <w:tr>
        <w:trPr>
          <w:trHeight w:hRule="exact" w:val="204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повышению производительности труда с помощью ФЦК и/или РЦК. Вовлечение и отбор предприятий осуществляется в соответствии с методическими рекомендациями, утвержденными ФЦК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12.0000,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Информационная справка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значение: 12.0000,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15.08.2026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8.0000,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7.0000,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21.05.2027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16.11.2027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7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1.3.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"Сопровождение предприятий - участников национального (федерального) проекта "Производительность труда", находящихся на стадии внедрения улучшений после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- участников национального (федерального) проекта "Производительность труда" на стадию внедрения улучшений после пилотного 6 месячного проекта с помощью созданной региональной инфраструктуры. Заключены Соглашения о сопровождении.</w:t>
            </w:r>
          </w:p>
          <w:p/>
        </w:tc>
      </w:tr>
      <w:tr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точка"Определение списка предприятий - участников национального (федерального) проекта "Производительность труда" для заключения соглашений о сопровождении"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Список предприятий-участников национального проекта "Производительность труда"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точка"Заключение соглашений с предприятиями - участниками национального (федерального) проекта "Производительность труда" по сопровождению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Соглашения</w:t>
            </w:r>
          </w:p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точка"Утверждение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Методические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Комитетом экономического развития и инвестиционной деятельности Ленинградской области методических указаний "Сопровождение предприятий - участников национального (федерального) проекта "Производительность труда", находящихся на стации внедрения улучшений после пилотного 6 месячного проекта""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рекомендации Методические рекомендации "Сопровождение предприятий - участников национального (федерального) проекта "Производительность труда"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между Комитетом экономического развития и инвестиционной деятельности Ленинградской области и АНО "ЦРП"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первой волны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01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первой волны по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состоянию на 10.07.2025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второй волны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второй волны по состоянию на 10.10.2025"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третьей волны"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2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третьей волны по состоянию на 15.12.2025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Панченко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Итоговый отчет показателей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1.4.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"Обучение сотрудников предприятий и организаций инструментам 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бережливого производства на специализированных тренингах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труда в целях реализации проектов по повышению производительности труда.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предоставлении субсидии 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перечень предприятий и организаций - потенциальных участников специализированных тренингов по обучению инструментам бережливого производства до 1 октября 2025 года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55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точка"Организованы специализированные тренинги по обучению сотрудников предприятий и организаций инструментам бережливого производства до 1 октября 2025 года ", значение: 14.0000,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перечень предприятий и организаций - потенциальных участников специализированных тренингов по обучению инструментам бережливого производства до 22 декабря 2025 года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80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точка"Количество сотрудников предприятий и организаций, участвовавших в специализированных тренингах по обучению инструментам бережливого производства ",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значение: 476.0000, Человек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точка"Организованы специализированные тренинги по обучению сотрудников предприятий и организаций инструментам бережливого производства до 22 декабря 2025 года ", значение: 20.0000,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4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</w:tr>
      <w:tr>
        <w:trPr>
          <w:trHeight w:hRule="exact" w:val="1934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​Обеспечено вовлечение медицинских организаций (структурных подразделений), оказывающих первичную медико-санитарную помощь, в реализацию проектов, направленных на увеличение случаев проведенного диспансерного наблюдения.</w:t>
            </w:r>
          </w:p>
          <w:p/>
        </w:tc>
      </w:tr>
      <w:tr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с АНО ЦРП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3 месяцев 2025 года приняли участие медицинские организации (структурные подразделения), оказывающие первичную медико-санитарную помощь", значение: 0.0000,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6 месяцев 2025 года приняли участие медицинские организации (структурные подразделения), оказывающие первичную медико-санитарную помощь", значение: 0.0000,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15.07.2025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 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2.1.6.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9 месяцев 2025 года приняли участие 3 медицинские организации (структурные подразделения), оказывающие первичную медико-санитарную помощь", значение: 3.0000,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15.10.2025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 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увеличение случаев проведенного диспансерного наблюдения, по итогам 12 месяцев 2025 года приняли участие 6 медицинских организаций (структурных подразделений), оказывающих первичную медико-санитарную помощь",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2.2.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сферы культуры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реализация проектов по повышению производительности труда в организациях сферы культуры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перечень организаций - участников проекта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Продан Ю.А.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Входящее письмо Письмо комитета по культуре и туризму Ленинградской области </w:t>
            </w:r>
          </w:p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договор на оказание услуг"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 АНО «ЦРП»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оптимизируемые процессы"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Продан Ю.А.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точка"Осуществлена диагностика текущего состояния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точка"Утверждена целевая карта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Ситникова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точка"Выполнены мероприятия оптимизации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Ситникова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культуре и туризму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точка"Сформированы документы по итогам реализации проекта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Михайлова Е.В.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Продан Ю.А.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Цой В.О.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2.3.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проекты по повышению производительности труда в организациях сферы образования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проектов по повышению производительности труда в организациях сферы образования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организации - участники проекта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Михайлова Е.В.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Входящее письмо Письмо комитета общего и профессионального образования Ленинградской области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 договор на оказание услуг"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с АНО «ЦРП»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оптимизируемые процессы"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точка"Осуществлена диагностика текущего состояния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Винокуров М.В.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Винокуров М.В.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точка"Утверждена целевая карта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Винокуров М.В.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точка"Выполнены мероприятия оптимизации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общего и профессионального образования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точка"Сформированы документы по итогам реализации проекта для формирования "коробочного" решения"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Михайлова Е.В.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 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Винокуров М.В.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Реброва В.И.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2.4.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сферы физической культуры и спорта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физической культуры и спорта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 договор на оказание услуг"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с АНО «ЦРП»</w:t>
            </w:r>
          </w:p>
          <w:p/>
        </w:tc>
      </w:tr>
      <w:tr>
        <w:trPr>
          <w:trHeight w:hRule="exact" w:val="13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точка"Подготовлены все необходимые документы для реализации "коробочного"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Михайлова Е.В.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решения"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 Ленинградской области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организации для внедрения "коробочного решения""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Михайлова Е.В.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Входящее письмо Письмо комитета по физической культуре и спорту Ленинградской области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точка"Осуществлена диагностика текущего состояния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Продан Ю.А.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мероприятия по внедрению "коробочного решения""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точка"Выполнены мероприятия оптимизации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физической культуре и спорту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Продан Ю.А.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2.4.34.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Комаров В.Н.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2.5.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в организациях социального обслуживания, оказывающих услуги для совершеннолетних и несовершеннолетних граждан"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социального обслуживания населения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организации и оптимизируемые процессы"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07.03.2025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Милая А.И.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по социальной защите населения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 старт реализации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Милая А.И.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организации социального обслуживания населения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точка"Осуществлена диагностика текущего состояния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Щеголева М.М.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мероприятий по достижению целевого состояния оптимизируемого процесса"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Щеголева М.М.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точка"Подведены итоги оптимизации процесса"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выполнения мероприятий АНО ФЦК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2.5.33.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6"/>
        <w:gridCol w:w="602"/>
        <w:gridCol w:w="4413"/>
        <w:gridCol w:w="2522"/>
        <w:gridCol w:w="2593"/>
        <w:gridCol w:w="2980"/>
        <w:gridCol w:w="4743"/>
        <w:gridCol w:w="3940"/>
        <w:gridCol w:w="602"/>
        <w:gridCol w:w="201"/>
        <w:gridCol w:w="716"/>
      </w:tblGrid>
      <w:tr>
        <w:trPr>
          <w:trHeight w:hRule="exact" w:val="430"/>
        </w:trPr>
        <w:tc>
          <w:tcPr>
            <w:tcW w:w="22782" w:type="dxa"/>
            <w:gridSpan w:val="10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716" w:type="dxa"/>
          </w:tcPr>
          <w:p/>
        </w:tc>
      </w:tr>
      <w:tr>
        <w:trPr>
          <w:trHeight w:hRule="exact" w:val="716"/>
        </w:trPr>
        <w:tc>
          <w:tcPr>
            <w:tcW w:w="22782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  <w:tc>
          <w:tcPr>
            <w:tcW w:w="716" w:type="dxa"/>
          </w:tcPr>
          <w:p/>
        </w:tc>
      </w:tr>
      <w:tr>
        <w:trPr>
          <w:trHeight w:hRule="exact" w:val="860"/>
        </w:trPr>
        <w:tc>
          <w:tcPr>
            <w:tcW w:w="22782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716" w:type="dxa"/>
          </w:tcPr>
          <w:p/>
        </w:tc>
      </w:tr>
      <w:tr>
        <w:trPr>
          <w:trHeight w:hRule="exact" w:val="573"/>
        </w:trPr>
        <w:tc>
          <w:tcPr>
            <w:tcW w:w="23498" w:type="dxa"/>
            <w:gridSpan w:val="11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Оценка влияния мероприятия (результата) на достижение показателей регионального проекта</w:t>
            </w:r>
          </w:p>
        </w:tc>
      </w:tr>
      <w:tr>
        <w:trPr>
          <w:trHeight w:hRule="exact" w:val="287"/>
        </w:trPr>
        <w:tc>
          <w:tcPr>
            <w:tcW w:w="18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№ п/п</w:t>
            </w:r>
          </w:p>
        </w:tc>
        <w:tc>
          <w:tcPr>
            <w:tcW w:w="6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191" w:type="dxa"/>
            <w:gridSpan w:val="6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602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191" w:type="dxa"/>
            <w:gridSpan w:val="6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41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социального обслуживания, оказывающих услуги для совершеннолетних и несовершеннолетних граждан,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2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культуры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9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образования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98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физической культуры и спорта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74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94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293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1</w:t>
            </w: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Обучение сотрудников предприятий  и организаций инструментам бережливого производства на специализированных тренингах 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722"/>
        </w:trPr>
        <w:tc>
          <w:tcPr>
            <w:tcW w:w="18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2</w:t>
            </w:r>
          </w:p>
        </w:tc>
        <w:tc>
          <w:tcPr>
            <w:tcW w:w="6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</w:t>
            </w:r>
          </w:p>
        </w:tc>
        <w:tc>
          <w:tcPr>
            <w:tcW w:w="441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394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722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41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52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59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98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74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94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6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3</w:t>
            </w: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Реализованы проекты по повышению производительности труда в организациях социального обслуживания, оказывающих услуги для совершеннолетних и несовершеннолетних граждан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62"/>
        </w:trPr>
        <w:tc>
          <w:tcPr>
            <w:tcW w:w="22581" w:type="dxa"/>
            <w:gridSpan w:val="9"/>
            <w:tcBorders>
              <w:top w:val="single" w:sz="5" w:space="0" w:color="9B9B9B"/>
            </w:tcBorders>
          </w:tcPr>
          <w:p/>
        </w:tc>
        <w:tc>
          <w:tcPr>
            <w:tcW w:w="917" w:type="dxa"/>
            <w:gridSpan w:val="2"/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10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716" w:type="dxa"/>
          </w:tcPr>
          <w:p/>
        </w:tc>
      </w:tr>
      <w:tr>
        <w:trPr>
          <w:trHeight w:hRule="exact" w:val="286"/>
        </w:trPr>
        <w:tc>
          <w:tcPr>
            <w:tcW w:w="18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№ п/п</w:t>
            </w:r>
          </w:p>
        </w:tc>
        <w:tc>
          <w:tcPr>
            <w:tcW w:w="6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191" w:type="dxa"/>
            <w:gridSpan w:val="6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602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7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191" w:type="dxa"/>
            <w:gridSpan w:val="6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41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социального обслуживания, оказывающих услуги для совершеннолетних и несовершеннолетних граждан,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2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культуры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9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образования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98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физической культуры и спорта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74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94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862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4</w:t>
            </w: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Реализованы проекты по повышению производительности труда в организациях  сферы физической культуры и спорта 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7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5</w:t>
            </w: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Реализованы проекты по повышению производительности труда в организациях сферы образования 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576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6</w:t>
            </w: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Реализованы проекты по повышению производительности труда в организациях сферы культуры 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862"/>
        </w:trPr>
        <w:tc>
          <w:tcPr>
            <w:tcW w:w="18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7</w:t>
            </w:r>
          </w:p>
        </w:tc>
        <w:tc>
          <w:tcPr>
            <w:tcW w:w="6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</w:t>
            </w:r>
          </w:p>
        </w:tc>
        <w:tc>
          <w:tcPr>
            <w:tcW w:w="441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394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602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863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41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52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59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98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74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94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934"/>
        </w:trPr>
        <w:tc>
          <w:tcPr>
            <w:tcW w:w="18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8</w:t>
            </w:r>
          </w:p>
        </w:tc>
        <w:tc>
          <w:tcPr>
            <w:tcW w:w="6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441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394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934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41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52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59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98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743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394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06"/>
        </w:trPr>
        <w:tc>
          <w:tcPr>
            <w:tcW w:w="22581" w:type="dxa"/>
            <w:gridSpan w:val="9"/>
            <w:tcBorders>
              <w:top w:val="single" w:sz="5" w:space="0" w:color="9B9B9B"/>
            </w:tcBorders>
          </w:tcPr>
          <w:p/>
        </w:tc>
        <w:tc>
          <w:tcPr>
            <w:tcW w:w="917" w:type="dxa"/>
            <w:gridSpan w:val="2"/>
          </w:tcPr>
          <w:p/>
        </w:tc>
      </w:tr>
      <w:tr>
        <w:trPr>
          <w:trHeight w:hRule="exact" w:val="429"/>
        </w:trPr>
        <w:tc>
          <w:tcPr>
            <w:tcW w:w="22782" w:type="dxa"/>
            <w:gridSpan w:val="10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716" w:type="dxa"/>
          </w:tcPr>
          <w:p/>
        </w:tc>
      </w:tr>
      <w:tr>
        <w:trPr>
          <w:trHeight w:hRule="exact" w:val="287"/>
        </w:trPr>
        <w:tc>
          <w:tcPr>
            <w:tcW w:w="18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№ п/п</w:t>
            </w:r>
          </w:p>
        </w:tc>
        <w:tc>
          <w:tcPr>
            <w:tcW w:w="602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21191" w:type="dxa"/>
            <w:gridSpan w:val="6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602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21191" w:type="dxa"/>
            <w:gridSpan w:val="6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4"/>
        </w:trPr>
        <w:tc>
          <w:tcPr>
            <w:tcW w:w="18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441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социального обслуживания, оказывающих услуги для совершеннолетних и несовершеннолетних граждан,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2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культуры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59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образования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298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вовлеченных организаций сферы физической культуры и спорта в реализацию проектов по повышению производительности труда",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4743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394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602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149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9</w:t>
            </w: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Вовлечены предприятия базовых несырьевых отраслей экономики для реализации проектов по повышению производительности труда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0,00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003"/>
        </w:trPr>
        <w:tc>
          <w:tcPr>
            <w:tcW w:w="18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</w:p>
        </w:tc>
        <w:tc>
          <w:tcPr>
            <w:tcW w:w="60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5.0364847"/>
                <w:spacing w:val="-2"/>
              </w:rPr>
              <w:t xml:space="preserve">ИТОГО обеспеченность показателей федерального проекта, %</w:t>
            </w:r>
          </w:p>
        </w:tc>
        <w:tc>
          <w:tcPr>
            <w:tcW w:w="441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2522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259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298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4743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200.00</w:t>
            </w:r>
          </w:p>
        </w:tc>
        <w:tc>
          <w:tcPr>
            <w:tcW w:w="394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100.00</w:t>
            </w:r>
          </w:p>
        </w:tc>
        <w:tc>
          <w:tcPr>
            <w:tcW w:w="602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5.0364847"/>
                <w:spacing w:val="-2"/>
              </w:rPr>
              <w:t xml:space="preserve">700.00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</w:tbl>
    <w:sectPr>
      <w:pgSz w:w="23818" w:h="16834" w:orient="landscape"/>
      <w:pgMar w:top="432" w:right="562" w:bottom="382" w:left="562" w:header="432" w:footer="38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Arial"/>
  <w:font w:name="Cambria"/>
  <w:font w:name="Calibri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RP_Proizvoditel'nost'_truda_(Leningradskaya_oblast')</dc:title>
  <dc:subject>RP_Proizvoditel'nost'_truda_(Leningradskaya_oblast')</dc:subject>
  <dc:creator/>
  <cp:keywords/>
  <dc:description/>
  <cp:lastModifiedBy>Stimulsoft Reports 2019.3.4 from 5 August 2019</cp:lastModifiedBy>
  <cp:revision>1</cp:revision>
  <dcterms:created xsi:type="dcterms:W3CDTF">2025-10-17T16:34:55Z</dcterms:created>
  <dcterms:modified xsi:type="dcterms:W3CDTF">2025-10-17T16:34:55Z</dcterms:modified>
</cp:coreProperties>
</file>