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4" w:rsidRPr="00D86BEC" w:rsidRDefault="00C55094" w:rsidP="00C55094">
      <w:pPr>
        <w:spacing w:after="0" w:line="240" w:lineRule="auto"/>
        <w:jc w:val="center"/>
        <w:rPr>
          <w:rFonts w:ascii="Times New Roman" w:hAnsi="Times New Roman"/>
          <w:b/>
          <w:sz w:val="24"/>
          <w:szCs w:val="24"/>
        </w:rPr>
      </w:pPr>
      <w:r w:rsidRPr="00D86BEC">
        <w:rPr>
          <w:rFonts w:ascii="Times New Roman" w:hAnsi="Times New Roman"/>
          <w:b/>
          <w:sz w:val="24"/>
          <w:szCs w:val="24"/>
        </w:rPr>
        <w:t>СПРАВКА</w:t>
      </w:r>
    </w:p>
    <w:p w:rsidR="008D7F2C" w:rsidRPr="00D86BEC" w:rsidRDefault="00C55094" w:rsidP="00D95671">
      <w:pPr>
        <w:spacing w:after="0" w:line="240" w:lineRule="auto"/>
        <w:jc w:val="center"/>
        <w:rPr>
          <w:rFonts w:ascii="Times New Roman" w:hAnsi="Times New Roman"/>
          <w:b/>
          <w:bCs/>
          <w:sz w:val="24"/>
          <w:szCs w:val="24"/>
        </w:rPr>
      </w:pPr>
      <w:r w:rsidRPr="00D86BEC">
        <w:rPr>
          <w:rFonts w:ascii="Times New Roman" w:hAnsi="Times New Roman"/>
          <w:b/>
          <w:sz w:val="24"/>
          <w:szCs w:val="24"/>
        </w:rPr>
        <w:t xml:space="preserve">по результатам общественного </w:t>
      </w:r>
      <w:proofErr w:type="gramStart"/>
      <w:r w:rsidRPr="00D86BEC">
        <w:rPr>
          <w:rFonts w:ascii="Times New Roman" w:hAnsi="Times New Roman"/>
          <w:b/>
          <w:sz w:val="24"/>
          <w:szCs w:val="24"/>
        </w:rPr>
        <w:t>обсуждения</w:t>
      </w:r>
      <w:r w:rsidR="00D95671" w:rsidRPr="00D86BEC">
        <w:rPr>
          <w:rFonts w:ascii="Times New Roman" w:hAnsi="Times New Roman"/>
          <w:b/>
          <w:sz w:val="24"/>
          <w:szCs w:val="24"/>
        </w:rPr>
        <w:t xml:space="preserve"> </w:t>
      </w:r>
      <w:r w:rsidR="00D95671" w:rsidRPr="00D86BEC">
        <w:rPr>
          <w:rFonts w:ascii="Times New Roman" w:hAnsi="Times New Roman"/>
          <w:b/>
          <w:sz w:val="24"/>
          <w:szCs w:val="24"/>
        </w:rPr>
        <w:br/>
      </w:r>
      <w:r w:rsidR="008D7F2C" w:rsidRPr="00D86BEC">
        <w:rPr>
          <w:rFonts w:ascii="Times New Roman" w:hAnsi="Times New Roman"/>
          <w:b/>
          <w:bCs/>
          <w:sz w:val="24"/>
          <w:szCs w:val="24"/>
        </w:rPr>
        <w:t>проекта прогноза социально-экономического развития Ленинградской области</w:t>
      </w:r>
      <w:proofErr w:type="gramEnd"/>
      <w:r w:rsidR="00CC762E" w:rsidRPr="00D86BEC">
        <w:rPr>
          <w:rFonts w:ascii="Times New Roman" w:hAnsi="Times New Roman"/>
          <w:b/>
          <w:bCs/>
          <w:sz w:val="24"/>
          <w:szCs w:val="24"/>
        </w:rPr>
        <w:t xml:space="preserve"> </w:t>
      </w:r>
      <w:r w:rsidR="008D7F2C" w:rsidRPr="00D86BEC">
        <w:rPr>
          <w:rFonts w:ascii="Times New Roman" w:hAnsi="Times New Roman"/>
          <w:b/>
          <w:bCs/>
          <w:sz w:val="24"/>
          <w:szCs w:val="24"/>
        </w:rPr>
        <w:t xml:space="preserve">на </w:t>
      </w:r>
      <w:r w:rsidR="00CC762E" w:rsidRPr="00D86BEC">
        <w:rPr>
          <w:rFonts w:ascii="Times New Roman" w:hAnsi="Times New Roman"/>
          <w:b/>
          <w:bCs/>
          <w:sz w:val="24"/>
          <w:szCs w:val="24"/>
        </w:rPr>
        <w:t>202</w:t>
      </w:r>
      <w:r w:rsidR="00325E5D" w:rsidRPr="00D86BEC">
        <w:rPr>
          <w:rFonts w:ascii="Times New Roman" w:hAnsi="Times New Roman"/>
          <w:b/>
          <w:bCs/>
          <w:sz w:val="24"/>
          <w:szCs w:val="24"/>
        </w:rPr>
        <w:t>6</w:t>
      </w:r>
      <w:r w:rsidR="00CC762E" w:rsidRPr="00D86BEC">
        <w:rPr>
          <w:rFonts w:ascii="Times New Roman" w:hAnsi="Times New Roman"/>
          <w:b/>
          <w:bCs/>
          <w:sz w:val="24"/>
          <w:szCs w:val="24"/>
        </w:rPr>
        <w:t>-</w:t>
      </w:r>
      <w:r w:rsidR="008D7F2C" w:rsidRPr="00D86BEC">
        <w:rPr>
          <w:rFonts w:ascii="Times New Roman" w:hAnsi="Times New Roman"/>
          <w:b/>
          <w:bCs/>
          <w:sz w:val="24"/>
          <w:szCs w:val="24"/>
        </w:rPr>
        <w:t>20</w:t>
      </w:r>
      <w:r w:rsidR="00CC762E" w:rsidRPr="00D86BEC">
        <w:rPr>
          <w:rFonts w:ascii="Times New Roman" w:hAnsi="Times New Roman"/>
          <w:b/>
          <w:bCs/>
          <w:sz w:val="24"/>
          <w:szCs w:val="24"/>
        </w:rPr>
        <w:t>2</w:t>
      </w:r>
      <w:r w:rsidR="00325E5D" w:rsidRPr="00D86BEC">
        <w:rPr>
          <w:rFonts w:ascii="Times New Roman" w:hAnsi="Times New Roman"/>
          <w:b/>
          <w:bCs/>
          <w:sz w:val="24"/>
          <w:szCs w:val="24"/>
        </w:rPr>
        <w:t>8</w:t>
      </w:r>
      <w:r w:rsidR="008D7F2C" w:rsidRPr="00D86BEC">
        <w:rPr>
          <w:rFonts w:ascii="Times New Roman" w:hAnsi="Times New Roman"/>
          <w:b/>
          <w:bCs/>
          <w:sz w:val="24"/>
          <w:szCs w:val="24"/>
        </w:rPr>
        <w:t xml:space="preserve"> год</w:t>
      </w:r>
      <w:r w:rsidR="00CC762E" w:rsidRPr="00D86BEC">
        <w:rPr>
          <w:rFonts w:ascii="Times New Roman" w:hAnsi="Times New Roman"/>
          <w:b/>
          <w:bCs/>
          <w:sz w:val="24"/>
          <w:szCs w:val="24"/>
        </w:rPr>
        <w:t>ы</w:t>
      </w:r>
    </w:p>
    <w:p w:rsidR="00C55094" w:rsidRPr="00D86BEC" w:rsidRDefault="00C55094" w:rsidP="00C55094">
      <w:pPr>
        <w:spacing w:after="0" w:line="240" w:lineRule="auto"/>
        <w:jc w:val="center"/>
        <w:rPr>
          <w:rFonts w:ascii="Times New Roman" w:hAnsi="Times New Roman"/>
          <w:b/>
          <w:sz w:val="24"/>
          <w:szCs w:val="24"/>
        </w:rPr>
      </w:pPr>
    </w:p>
    <w:p w:rsidR="00EB57B7" w:rsidRPr="00D86BEC" w:rsidRDefault="00EB57B7" w:rsidP="00BF4429">
      <w:pPr>
        <w:spacing w:after="0" w:line="240" w:lineRule="auto"/>
        <w:ind w:firstLine="709"/>
        <w:jc w:val="both"/>
        <w:rPr>
          <w:rFonts w:ascii="Times New Roman" w:hAnsi="Times New Roman"/>
          <w:sz w:val="24"/>
          <w:szCs w:val="24"/>
        </w:rPr>
      </w:pPr>
      <w:r w:rsidRPr="00D86BEC">
        <w:rPr>
          <w:rFonts w:ascii="Times New Roman" w:hAnsi="Times New Roman"/>
          <w:bCs/>
          <w:sz w:val="24"/>
          <w:szCs w:val="24"/>
        </w:rPr>
        <w:t>В период с</w:t>
      </w:r>
      <w:r w:rsidR="00D70B3F" w:rsidRPr="00D86BEC">
        <w:rPr>
          <w:rFonts w:ascii="Times New Roman" w:hAnsi="Times New Roman"/>
          <w:bCs/>
          <w:sz w:val="24"/>
          <w:szCs w:val="24"/>
        </w:rPr>
        <w:t xml:space="preserve">  </w:t>
      </w:r>
      <w:r w:rsidR="00325E5D" w:rsidRPr="00D86BEC">
        <w:rPr>
          <w:rFonts w:ascii="Times New Roman" w:hAnsi="Times New Roman"/>
          <w:bCs/>
          <w:sz w:val="24"/>
          <w:szCs w:val="24"/>
        </w:rPr>
        <w:t xml:space="preserve">28 </w:t>
      </w:r>
      <w:r w:rsidR="00D70B3F" w:rsidRPr="00D86BEC">
        <w:rPr>
          <w:rFonts w:ascii="Times New Roman" w:hAnsi="Times New Roman"/>
          <w:bCs/>
          <w:sz w:val="24"/>
          <w:szCs w:val="24"/>
        </w:rPr>
        <w:t xml:space="preserve">июля по </w:t>
      </w:r>
      <w:r w:rsidR="00325E5D" w:rsidRPr="00D86BEC">
        <w:rPr>
          <w:rFonts w:ascii="Times New Roman" w:hAnsi="Times New Roman"/>
          <w:bCs/>
          <w:sz w:val="24"/>
          <w:szCs w:val="24"/>
        </w:rPr>
        <w:t xml:space="preserve">8 </w:t>
      </w:r>
      <w:r w:rsidR="00D70B3F" w:rsidRPr="00D86BEC">
        <w:rPr>
          <w:rFonts w:ascii="Times New Roman" w:hAnsi="Times New Roman"/>
          <w:bCs/>
          <w:sz w:val="24"/>
          <w:szCs w:val="24"/>
        </w:rPr>
        <w:t>августа 202</w:t>
      </w:r>
      <w:r w:rsidR="00325E5D" w:rsidRPr="00D86BEC">
        <w:rPr>
          <w:rFonts w:ascii="Times New Roman" w:hAnsi="Times New Roman"/>
          <w:bCs/>
          <w:sz w:val="24"/>
          <w:szCs w:val="24"/>
        </w:rPr>
        <w:t>5</w:t>
      </w:r>
      <w:r w:rsidR="00D70B3F" w:rsidRPr="00D86BEC">
        <w:rPr>
          <w:rFonts w:ascii="Times New Roman" w:hAnsi="Times New Roman"/>
          <w:bCs/>
          <w:sz w:val="24"/>
          <w:szCs w:val="24"/>
        </w:rPr>
        <w:t xml:space="preserve"> года </w:t>
      </w:r>
      <w:r w:rsidRPr="00D86BEC">
        <w:rPr>
          <w:rFonts w:ascii="Times New Roman" w:hAnsi="Times New Roman"/>
          <w:bCs/>
          <w:sz w:val="24"/>
          <w:szCs w:val="24"/>
        </w:rPr>
        <w:t>проект прогноза социально-экономического развития Ленинградской области на 202</w:t>
      </w:r>
      <w:r w:rsidR="00325E5D" w:rsidRPr="00D86BEC">
        <w:rPr>
          <w:rFonts w:ascii="Times New Roman" w:hAnsi="Times New Roman"/>
          <w:bCs/>
          <w:sz w:val="24"/>
          <w:szCs w:val="24"/>
        </w:rPr>
        <w:t>6</w:t>
      </w:r>
      <w:r w:rsidRPr="00D86BEC">
        <w:rPr>
          <w:rFonts w:ascii="Times New Roman" w:hAnsi="Times New Roman"/>
          <w:bCs/>
          <w:sz w:val="24"/>
          <w:szCs w:val="24"/>
        </w:rPr>
        <w:t>-202</w:t>
      </w:r>
      <w:r w:rsidR="00325E5D" w:rsidRPr="00D86BEC">
        <w:rPr>
          <w:rFonts w:ascii="Times New Roman" w:hAnsi="Times New Roman"/>
          <w:bCs/>
          <w:sz w:val="24"/>
          <w:szCs w:val="24"/>
        </w:rPr>
        <w:t>8</w:t>
      </w:r>
      <w:r w:rsidRPr="00D86BEC">
        <w:rPr>
          <w:rFonts w:ascii="Times New Roman" w:hAnsi="Times New Roman"/>
          <w:bCs/>
          <w:sz w:val="24"/>
          <w:szCs w:val="24"/>
        </w:rPr>
        <w:t xml:space="preserve"> годы </w:t>
      </w:r>
      <w:r w:rsidRPr="00D86BEC">
        <w:rPr>
          <w:rFonts w:ascii="Times New Roman" w:hAnsi="Times New Roman"/>
          <w:bCs/>
          <w:sz w:val="24"/>
          <w:szCs w:val="24"/>
        </w:rPr>
        <w:br/>
        <w:t>(далее – проект прогноза) был</w:t>
      </w:r>
      <w:r w:rsidRPr="00D86BEC">
        <w:rPr>
          <w:rFonts w:ascii="Times New Roman" w:hAnsi="Times New Roman"/>
          <w:sz w:val="24"/>
          <w:szCs w:val="24"/>
        </w:rPr>
        <w:t xml:space="preserve"> размещен для общественного обсуждения:</w:t>
      </w:r>
    </w:p>
    <w:p w:rsidR="00D70B3F" w:rsidRPr="00D86BEC" w:rsidRDefault="00EB57B7" w:rsidP="00BF4429">
      <w:pPr>
        <w:spacing w:after="0" w:line="240" w:lineRule="auto"/>
        <w:ind w:firstLine="709"/>
        <w:jc w:val="both"/>
        <w:rPr>
          <w:rFonts w:ascii="Times New Roman" w:hAnsi="Times New Roman"/>
          <w:sz w:val="24"/>
          <w:szCs w:val="24"/>
        </w:rPr>
      </w:pPr>
      <w:r w:rsidRPr="00D86BEC">
        <w:rPr>
          <w:rFonts w:ascii="Times New Roman" w:hAnsi="Times New Roman"/>
          <w:sz w:val="24"/>
          <w:szCs w:val="24"/>
        </w:rPr>
        <w:t xml:space="preserve">- на официальном сайте Комитета экономического развития и инвестиционной деятельности Ленинградской области в сети Интернет по адресу: </w:t>
      </w:r>
      <w:r w:rsidR="00325E5D" w:rsidRPr="00D86BEC">
        <w:rPr>
          <w:rFonts w:ascii="Times New Roman" w:hAnsi="Times New Roman"/>
          <w:sz w:val="24"/>
          <w:szCs w:val="24"/>
        </w:rPr>
        <w:t>https://econ.lenobl.ru/ru/budget/social/prognozoblasti/prognoz-_lo_2026-2028/</w:t>
      </w:r>
    </w:p>
    <w:p w:rsidR="00EB57B7" w:rsidRPr="00D86BEC" w:rsidRDefault="00EB57B7" w:rsidP="00BF4429">
      <w:pPr>
        <w:spacing w:after="0" w:line="240" w:lineRule="auto"/>
        <w:ind w:firstLine="709"/>
        <w:jc w:val="both"/>
        <w:rPr>
          <w:rFonts w:ascii="Times New Roman" w:hAnsi="Times New Roman"/>
          <w:sz w:val="24"/>
          <w:szCs w:val="24"/>
        </w:rPr>
      </w:pPr>
      <w:r w:rsidRPr="00D86BEC">
        <w:rPr>
          <w:rFonts w:ascii="Times New Roman" w:hAnsi="Times New Roman"/>
          <w:sz w:val="24"/>
          <w:szCs w:val="24"/>
        </w:rPr>
        <w:t xml:space="preserve">- на сайте </w:t>
      </w:r>
      <w:r w:rsidRPr="00D86BEC">
        <w:rPr>
          <w:rFonts w:ascii="Times New Roman" w:hAnsi="Times New Roman"/>
          <w:sz w:val="24"/>
          <w:szCs w:val="24"/>
          <w:shd w:val="clear" w:color="auto" w:fill="FFFFFF"/>
        </w:rPr>
        <w:t>Государственной автоматизированной информационной системы «</w:t>
      </w:r>
      <w:r w:rsidRPr="00D86BEC">
        <w:rPr>
          <w:rFonts w:ascii="Times New Roman" w:hAnsi="Times New Roman"/>
          <w:bCs/>
          <w:sz w:val="24"/>
          <w:szCs w:val="24"/>
          <w:shd w:val="clear" w:color="auto" w:fill="FFFFFF"/>
        </w:rPr>
        <w:t>Управление»</w:t>
      </w:r>
      <w:r w:rsidRPr="00D86BEC">
        <w:rPr>
          <w:rFonts w:ascii="Times New Roman" w:hAnsi="Times New Roman"/>
          <w:sz w:val="24"/>
          <w:szCs w:val="24"/>
        </w:rPr>
        <w:t xml:space="preserve"> в разделе «Общественное обсуждение проектов» по адресу: http://gasu.gov.ru/stratpassport.</w:t>
      </w:r>
    </w:p>
    <w:p w:rsidR="00EB57B7" w:rsidRPr="00D86BEC" w:rsidRDefault="00EB57B7" w:rsidP="00D95671">
      <w:pPr>
        <w:spacing w:after="0" w:line="240" w:lineRule="auto"/>
        <w:ind w:firstLine="709"/>
        <w:jc w:val="both"/>
        <w:rPr>
          <w:rFonts w:ascii="Times New Roman" w:hAnsi="Times New Roman"/>
          <w:sz w:val="24"/>
          <w:szCs w:val="24"/>
        </w:rPr>
      </w:pPr>
    </w:p>
    <w:p w:rsidR="00D95671" w:rsidRPr="00D86BEC" w:rsidRDefault="008D7F2C" w:rsidP="00D95671">
      <w:pPr>
        <w:spacing w:after="0" w:line="240" w:lineRule="auto"/>
        <w:ind w:firstLine="709"/>
        <w:jc w:val="both"/>
        <w:rPr>
          <w:rFonts w:ascii="Times New Roman" w:hAnsi="Times New Roman"/>
          <w:bCs/>
          <w:sz w:val="24"/>
          <w:szCs w:val="24"/>
        </w:rPr>
      </w:pPr>
      <w:r w:rsidRPr="00D86BEC">
        <w:rPr>
          <w:rFonts w:ascii="Times New Roman" w:hAnsi="Times New Roman"/>
          <w:sz w:val="24"/>
          <w:szCs w:val="24"/>
        </w:rPr>
        <w:t xml:space="preserve">Извещения о проведении общественного обсуждения </w:t>
      </w:r>
      <w:r w:rsidR="00EB57B7" w:rsidRPr="00D86BEC">
        <w:rPr>
          <w:rFonts w:ascii="Times New Roman" w:hAnsi="Times New Roman"/>
          <w:bCs/>
          <w:sz w:val="24"/>
          <w:szCs w:val="24"/>
        </w:rPr>
        <w:t xml:space="preserve">проекта прогноза </w:t>
      </w:r>
      <w:r w:rsidRPr="00D86BEC">
        <w:rPr>
          <w:rFonts w:ascii="Times New Roman" w:hAnsi="Times New Roman"/>
          <w:bCs/>
          <w:sz w:val="24"/>
          <w:szCs w:val="24"/>
        </w:rPr>
        <w:t xml:space="preserve">были направлены в следующие </w:t>
      </w:r>
      <w:r w:rsidR="005476F3" w:rsidRPr="00D86BEC">
        <w:rPr>
          <w:rFonts w:ascii="Times New Roman" w:hAnsi="Times New Roman"/>
          <w:bCs/>
          <w:sz w:val="24"/>
          <w:szCs w:val="24"/>
        </w:rPr>
        <w:t xml:space="preserve">организации </w:t>
      </w:r>
      <w:r w:rsidR="00D95671" w:rsidRPr="00D86BEC">
        <w:rPr>
          <w:rFonts w:ascii="Times New Roman" w:hAnsi="Times New Roman"/>
          <w:bCs/>
          <w:sz w:val="24"/>
          <w:szCs w:val="24"/>
        </w:rPr>
        <w:t>Ленинградской области:</w:t>
      </w:r>
    </w:p>
    <w:p w:rsidR="00FD4118" w:rsidRPr="00D86BEC" w:rsidRDefault="003D4023" w:rsidP="00FD4118">
      <w:pPr>
        <w:spacing w:after="0" w:line="240" w:lineRule="auto"/>
        <w:ind w:firstLine="709"/>
        <w:jc w:val="both"/>
        <w:rPr>
          <w:rFonts w:ascii="Times New Roman" w:hAnsi="Times New Roman"/>
          <w:sz w:val="24"/>
          <w:szCs w:val="24"/>
        </w:rPr>
      </w:pPr>
      <w:r w:rsidRPr="00D86BEC">
        <w:rPr>
          <w:rFonts w:ascii="Times New Roman" w:hAnsi="Times New Roman"/>
          <w:bCs/>
          <w:sz w:val="24"/>
          <w:szCs w:val="24"/>
        </w:rPr>
        <w:t xml:space="preserve">- </w:t>
      </w:r>
      <w:r w:rsidRPr="00D86BEC">
        <w:rPr>
          <w:rFonts w:ascii="Times New Roman" w:hAnsi="Times New Roman"/>
          <w:sz w:val="24"/>
          <w:szCs w:val="24"/>
        </w:rPr>
        <w:t>Ленинградская областная торгово-промышленная палата,</w:t>
      </w:r>
    </w:p>
    <w:p w:rsidR="00325E5D" w:rsidRPr="00D86BEC" w:rsidRDefault="00325E5D" w:rsidP="00325E5D">
      <w:pPr>
        <w:spacing w:after="0" w:line="240" w:lineRule="auto"/>
        <w:ind w:firstLine="709"/>
        <w:jc w:val="both"/>
        <w:rPr>
          <w:rFonts w:ascii="Times New Roman" w:hAnsi="Times New Roman"/>
          <w:sz w:val="24"/>
          <w:szCs w:val="24"/>
        </w:rPr>
      </w:pPr>
      <w:r w:rsidRPr="00D86BEC">
        <w:rPr>
          <w:rFonts w:ascii="Times New Roman" w:hAnsi="Times New Roman"/>
          <w:sz w:val="24"/>
          <w:szCs w:val="24"/>
        </w:rPr>
        <w:t>-</w:t>
      </w:r>
      <w:r w:rsidR="00B03E1A" w:rsidRPr="00D86BEC">
        <w:rPr>
          <w:rFonts w:ascii="Times New Roman" w:hAnsi="Times New Roman"/>
          <w:sz w:val="24"/>
          <w:szCs w:val="24"/>
        </w:rPr>
        <w:t> </w:t>
      </w:r>
      <w:r w:rsidRPr="00D86BEC">
        <w:rPr>
          <w:rFonts w:ascii="Times New Roman" w:hAnsi="Times New Roman"/>
          <w:sz w:val="24"/>
          <w:szCs w:val="24"/>
        </w:rPr>
        <w:t>Межрегиональное Санкт-Петербурга и Ленинградской области объединение организаций профсоюзов «Ленинградская Федерация Профсоюзов»,</w:t>
      </w:r>
    </w:p>
    <w:p w:rsidR="00FD4118" w:rsidRPr="00D86BEC" w:rsidRDefault="00FD4118" w:rsidP="00FD4118">
      <w:pPr>
        <w:spacing w:after="0" w:line="240" w:lineRule="auto"/>
        <w:ind w:firstLine="709"/>
        <w:jc w:val="both"/>
        <w:rPr>
          <w:rFonts w:ascii="Times New Roman" w:hAnsi="Times New Roman"/>
          <w:sz w:val="24"/>
          <w:szCs w:val="24"/>
        </w:rPr>
      </w:pPr>
      <w:r w:rsidRPr="00D86BEC">
        <w:rPr>
          <w:rFonts w:ascii="Times New Roman" w:hAnsi="Times New Roman"/>
          <w:sz w:val="24"/>
          <w:szCs w:val="24"/>
        </w:rPr>
        <w:t xml:space="preserve">- </w:t>
      </w:r>
      <w:r w:rsidR="00D70B3F" w:rsidRPr="00D86BEC">
        <w:rPr>
          <w:rFonts w:ascii="Times New Roman" w:hAnsi="Times New Roman"/>
          <w:sz w:val="24"/>
          <w:szCs w:val="24"/>
        </w:rPr>
        <w:t>Общественная палата Ленинградской области,</w:t>
      </w:r>
    </w:p>
    <w:p w:rsidR="00325E5D" w:rsidRPr="00D86BEC" w:rsidRDefault="00325E5D" w:rsidP="00FD4118">
      <w:pPr>
        <w:spacing w:after="0" w:line="240" w:lineRule="auto"/>
        <w:ind w:firstLine="709"/>
        <w:jc w:val="both"/>
        <w:rPr>
          <w:rFonts w:ascii="Times New Roman" w:eastAsia="Times New Roman" w:hAnsi="Times New Roman"/>
          <w:sz w:val="24"/>
          <w:szCs w:val="24"/>
          <w:lang w:eastAsia="ru-RU"/>
        </w:rPr>
      </w:pPr>
      <w:r w:rsidRPr="00D86BEC">
        <w:rPr>
          <w:rFonts w:ascii="Times New Roman" w:eastAsia="Times New Roman" w:hAnsi="Times New Roman"/>
          <w:sz w:val="24"/>
          <w:szCs w:val="24"/>
          <w:lang w:eastAsia="ru-RU"/>
        </w:rPr>
        <w:t>- Региональное объединение работодателей «Союз промышленников и предпринимателей Ленинградской области»</w:t>
      </w:r>
      <w:r w:rsidR="00D765F6" w:rsidRPr="00D86BEC">
        <w:rPr>
          <w:rFonts w:ascii="Times New Roman" w:eastAsia="Times New Roman" w:hAnsi="Times New Roman"/>
          <w:sz w:val="24"/>
          <w:szCs w:val="24"/>
          <w:lang w:eastAsia="ru-RU"/>
        </w:rPr>
        <w:t>,</w:t>
      </w:r>
    </w:p>
    <w:p w:rsidR="00325E5D" w:rsidRPr="00D86BEC" w:rsidRDefault="00D765F6" w:rsidP="00D765F6">
      <w:pPr>
        <w:spacing w:after="0" w:line="240" w:lineRule="auto"/>
        <w:ind w:firstLine="709"/>
        <w:jc w:val="both"/>
        <w:rPr>
          <w:rFonts w:ascii="Times New Roman" w:hAnsi="Times New Roman"/>
          <w:sz w:val="24"/>
          <w:szCs w:val="24"/>
        </w:rPr>
      </w:pPr>
      <w:r w:rsidRPr="00D86BEC">
        <w:rPr>
          <w:rFonts w:ascii="Times New Roman" w:hAnsi="Times New Roman"/>
          <w:sz w:val="24"/>
          <w:szCs w:val="24"/>
        </w:rPr>
        <w:t xml:space="preserve">- ФГБОУ </w:t>
      </w:r>
      <w:proofErr w:type="gramStart"/>
      <w:r w:rsidRPr="00D86BEC">
        <w:rPr>
          <w:rFonts w:ascii="Times New Roman" w:hAnsi="Times New Roman"/>
          <w:sz w:val="24"/>
          <w:szCs w:val="24"/>
        </w:rPr>
        <w:t>ВО</w:t>
      </w:r>
      <w:proofErr w:type="gramEnd"/>
      <w:r w:rsidRPr="00D86BEC">
        <w:rPr>
          <w:rFonts w:ascii="Times New Roman" w:hAnsi="Times New Roman"/>
          <w:sz w:val="24"/>
          <w:szCs w:val="24"/>
        </w:rPr>
        <w:t xml:space="preserve">  «Санкт-Петербургский государственный экономический университет»,</w:t>
      </w:r>
    </w:p>
    <w:p w:rsidR="00467225" w:rsidRPr="00D86BEC" w:rsidRDefault="003D4023" w:rsidP="008D7F2C">
      <w:pPr>
        <w:spacing w:after="0" w:line="240" w:lineRule="auto"/>
        <w:ind w:firstLine="709"/>
        <w:jc w:val="both"/>
        <w:rPr>
          <w:rFonts w:ascii="Times New Roman" w:hAnsi="Times New Roman"/>
          <w:sz w:val="24"/>
          <w:szCs w:val="24"/>
        </w:rPr>
      </w:pPr>
      <w:r w:rsidRPr="00D86BEC">
        <w:rPr>
          <w:rFonts w:ascii="Times New Roman" w:hAnsi="Times New Roman"/>
          <w:bCs/>
          <w:sz w:val="24"/>
          <w:szCs w:val="24"/>
        </w:rPr>
        <w:t xml:space="preserve">- </w:t>
      </w:r>
      <w:r w:rsidR="00467225" w:rsidRPr="00D86BEC">
        <w:rPr>
          <w:rFonts w:ascii="Times New Roman" w:hAnsi="Times New Roman"/>
          <w:sz w:val="24"/>
          <w:szCs w:val="24"/>
        </w:rPr>
        <w:t>Санкт-Петербургск</w:t>
      </w:r>
      <w:r w:rsidR="0051402A" w:rsidRPr="00D86BEC">
        <w:rPr>
          <w:rFonts w:ascii="Times New Roman" w:hAnsi="Times New Roman"/>
          <w:sz w:val="24"/>
          <w:szCs w:val="24"/>
        </w:rPr>
        <w:t>ий</w:t>
      </w:r>
      <w:r w:rsidR="00467225" w:rsidRPr="00D86BEC">
        <w:rPr>
          <w:rFonts w:ascii="Times New Roman" w:hAnsi="Times New Roman"/>
          <w:sz w:val="24"/>
          <w:szCs w:val="24"/>
        </w:rPr>
        <w:t xml:space="preserve"> филиал ФГАОУ В</w:t>
      </w:r>
      <w:r w:rsidR="0051402A" w:rsidRPr="00D86BEC">
        <w:rPr>
          <w:rFonts w:ascii="Times New Roman" w:hAnsi="Times New Roman"/>
          <w:sz w:val="24"/>
          <w:szCs w:val="24"/>
        </w:rPr>
        <w:t>ПО НИУ «Высшая школа экономики»</w:t>
      </w:r>
      <w:r w:rsidR="00156DDB" w:rsidRPr="00D86BEC">
        <w:rPr>
          <w:rFonts w:ascii="Times New Roman" w:hAnsi="Times New Roman"/>
          <w:sz w:val="24"/>
          <w:szCs w:val="24"/>
        </w:rPr>
        <w:t>,</w:t>
      </w:r>
    </w:p>
    <w:p w:rsidR="00D765F6" w:rsidRPr="00D86BEC" w:rsidRDefault="00D765F6" w:rsidP="00D765F6">
      <w:pPr>
        <w:spacing w:after="0" w:line="240" w:lineRule="auto"/>
        <w:ind w:firstLine="709"/>
        <w:jc w:val="both"/>
        <w:rPr>
          <w:rFonts w:ascii="Times New Roman" w:hAnsi="Times New Roman"/>
          <w:sz w:val="24"/>
          <w:szCs w:val="24"/>
        </w:rPr>
      </w:pPr>
      <w:r w:rsidRPr="00D86BEC">
        <w:rPr>
          <w:rFonts w:ascii="Times New Roman" w:hAnsi="Times New Roman"/>
          <w:sz w:val="24"/>
          <w:szCs w:val="24"/>
        </w:rPr>
        <w:t>- ФГБУН «Институт проблем региональной экономики» Российской академии наук.</w:t>
      </w:r>
    </w:p>
    <w:p w:rsidR="00325E5D" w:rsidRPr="00D86BEC" w:rsidRDefault="00325E5D" w:rsidP="0051402A">
      <w:pPr>
        <w:spacing w:after="0" w:line="240" w:lineRule="auto"/>
        <w:ind w:firstLine="709"/>
        <w:jc w:val="both"/>
        <w:rPr>
          <w:rFonts w:ascii="Times New Roman" w:hAnsi="Times New Roman"/>
          <w:sz w:val="24"/>
          <w:szCs w:val="24"/>
        </w:rPr>
      </w:pPr>
    </w:p>
    <w:p w:rsidR="00D765F6" w:rsidRPr="00D86BEC" w:rsidRDefault="009E5A05" w:rsidP="008F2813">
      <w:pPr>
        <w:spacing w:after="0" w:line="240" w:lineRule="auto"/>
        <w:ind w:firstLine="709"/>
        <w:jc w:val="both"/>
        <w:rPr>
          <w:rFonts w:ascii="Times New Roman" w:hAnsi="Times New Roman"/>
          <w:bCs/>
          <w:sz w:val="24"/>
          <w:szCs w:val="24"/>
        </w:rPr>
      </w:pPr>
      <w:r w:rsidRPr="00D86BEC">
        <w:rPr>
          <w:rFonts w:ascii="Times New Roman" w:hAnsi="Times New Roman"/>
          <w:sz w:val="24"/>
          <w:szCs w:val="24"/>
        </w:rPr>
        <w:t xml:space="preserve">По </w:t>
      </w:r>
      <w:r w:rsidR="009F5DD4" w:rsidRPr="00D86BEC">
        <w:rPr>
          <w:rFonts w:ascii="Times New Roman" w:hAnsi="Times New Roman"/>
          <w:sz w:val="24"/>
          <w:szCs w:val="24"/>
        </w:rPr>
        <w:t>итогам</w:t>
      </w:r>
      <w:r w:rsidRPr="00D86BEC">
        <w:rPr>
          <w:rFonts w:ascii="Times New Roman" w:hAnsi="Times New Roman"/>
          <w:sz w:val="24"/>
          <w:szCs w:val="24"/>
        </w:rPr>
        <w:t xml:space="preserve"> общественного обсуждения </w:t>
      </w:r>
      <w:r w:rsidRPr="00D86BEC">
        <w:rPr>
          <w:rFonts w:ascii="Times New Roman" w:hAnsi="Times New Roman"/>
          <w:bCs/>
          <w:sz w:val="24"/>
          <w:szCs w:val="24"/>
        </w:rPr>
        <w:t xml:space="preserve">проекта прогноза в Комитет экономического развития и инвестиционной деятельности </w:t>
      </w:r>
      <w:r w:rsidR="00C37561" w:rsidRPr="00D86BEC">
        <w:rPr>
          <w:rFonts w:ascii="Times New Roman" w:hAnsi="Times New Roman"/>
          <w:bCs/>
          <w:sz w:val="24"/>
          <w:szCs w:val="24"/>
        </w:rPr>
        <w:t xml:space="preserve">Ленинградской области </w:t>
      </w:r>
      <w:r w:rsidRPr="00D86BEC">
        <w:rPr>
          <w:rFonts w:ascii="Times New Roman" w:hAnsi="Times New Roman"/>
          <w:bCs/>
          <w:sz w:val="24"/>
          <w:szCs w:val="24"/>
        </w:rPr>
        <w:t xml:space="preserve">поступили </w:t>
      </w:r>
      <w:r w:rsidR="00467225" w:rsidRPr="00D86BEC">
        <w:rPr>
          <w:rFonts w:ascii="Times New Roman" w:hAnsi="Times New Roman"/>
          <w:sz w:val="24"/>
          <w:szCs w:val="24"/>
        </w:rPr>
        <w:t xml:space="preserve">отзывы и </w:t>
      </w:r>
      <w:r w:rsidRPr="00D86BEC">
        <w:rPr>
          <w:rFonts w:ascii="Times New Roman" w:hAnsi="Times New Roman"/>
          <w:sz w:val="24"/>
          <w:szCs w:val="24"/>
        </w:rPr>
        <w:t>замечания</w:t>
      </w:r>
      <w:r w:rsidR="00467225" w:rsidRPr="00D86BEC">
        <w:rPr>
          <w:rFonts w:ascii="Times New Roman" w:hAnsi="Times New Roman"/>
          <w:sz w:val="24"/>
          <w:szCs w:val="24"/>
        </w:rPr>
        <w:t xml:space="preserve"> </w:t>
      </w:r>
      <w:r w:rsidRPr="00D86BEC">
        <w:rPr>
          <w:rFonts w:ascii="Times New Roman" w:hAnsi="Times New Roman"/>
          <w:sz w:val="24"/>
          <w:szCs w:val="24"/>
        </w:rPr>
        <w:t xml:space="preserve">от </w:t>
      </w:r>
      <w:r w:rsidR="00B03E1A" w:rsidRPr="00D86BEC">
        <w:rPr>
          <w:rFonts w:ascii="Times New Roman" w:hAnsi="Times New Roman"/>
          <w:sz w:val="24"/>
          <w:szCs w:val="24"/>
        </w:rPr>
        <w:t xml:space="preserve">ФГБУН «Институт проблем региональной экономики» Российской академии наук» </w:t>
      </w:r>
      <w:r w:rsidR="00E22397" w:rsidRPr="00D86BEC">
        <w:rPr>
          <w:rFonts w:ascii="Times New Roman" w:hAnsi="Times New Roman"/>
          <w:sz w:val="24"/>
          <w:szCs w:val="24"/>
        </w:rPr>
        <w:t>по электронной почте</w:t>
      </w:r>
      <w:r w:rsidR="00D765F6" w:rsidRPr="00D86BEC">
        <w:rPr>
          <w:rFonts w:ascii="Times New Roman" w:hAnsi="Times New Roman"/>
          <w:sz w:val="24"/>
          <w:szCs w:val="24"/>
        </w:rPr>
        <w:t xml:space="preserve"> (предложения представлены далее в таблице)</w:t>
      </w:r>
      <w:r w:rsidR="00B03E1A" w:rsidRPr="00D86BEC">
        <w:rPr>
          <w:rFonts w:ascii="Times New Roman" w:hAnsi="Times New Roman"/>
          <w:sz w:val="24"/>
          <w:szCs w:val="24"/>
        </w:rPr>
        <w:t>.</w:t>
      </w:r>
    </w:p>
    <w:p w:rsidR="00E22397" w:rsidRPr="00D86BEC" w:rsidRDefault="00E22397" w:rsidP="00E22397">
      <w:pPr>
        <w:spacing w:after="0" w:line="240" w:lineRule="auto"/>
        <w:ind w:firstLine="709"/>
        <w:jc w:val="both"/>
        <w:rPr>
          <w:rFonts w:ascii="Times New Roman" w:hAnsi="Times New Roman"/>
          <w:sz w:val="24"/>
          <w:szCs w:val="24"/>
        </w:rPr>
      </w:pPr>
      <w:r w:rsidRPr="00D86BEC">
        <w:rPr>
          <w:rFonts w:ascii="Times New Roman" w:hAnsi="Times New Roman"/>
          <w:sz w:val="24"/>
          <w:szCs w:val="24"/>
          <w:shd w:val="clear" w:color="auto" w:fill="FFFFFF"/>
        </w:rPr>
        <w:t>Через государственную автоматизированную информационную систему «</w:t>
      </w:r>
      <w:r w:rsidRPr="00D86BEC">
        <w:rPr>
          <w:rFonts w:ascii="Times New Roman" w:hAnsi="Times New Roman"/>
          <w:bCs/>
          <w:sz w:val="24"/>
          <w:szCs w:val="24"/>
          <w:shd w:val="clear" w:color="auto" w:fill="FFFFFF"/>
        </w:rPr>
        <w:t>Управление»</w:t>
      </w:r>
      <w:r w:rsidRPr="00D86BEC">
        <w:rPr>
          <w:rFonts w:ascii="Times New Roman" w:hAnsi="Times New Roman"/>
          <w:sz w:val="24"/>
          <w:szCs w:val="24"/>
        </w:rPr>
        <w:t xml:space="preserve"> отзывов не поступило.</w:t>
      </w:r>
    </w:p>
    <w:p w:rsidR="00F407D1" w:rsidRPr="00D86BEC" w:rsidRDefault="00F407D1" w:rsidP="008D7F2C">
      <w:pPr>
        <w:spacing w:after="0" w:line="240" w:lineRule="auto"/>
        <w:ind w:firstLine="709"/>
        <w:jc w:val="both"/>
        <w:rPr>
          <w:rFonts w:ascii="Times New Roman" w:hAnsi="Times New Roman"/>
          <w:bCs/>
          <w:sz w:val="24"/>
          <w:szCs w:val="24"/>
        </w:rPr>
      </w:pPr>
    </w:p>
    <w:p w:rsidR="00A91749" w:rsidRPr="00D86BEC" w:rsidRDefault="000210EE" w:rsidP="009E5A05">
      <w:pPr>
        <w:spacing w:after="0" w:line="240" w:lineRule="auto"/>
        <w:jc w:val="center"/>
        <w:rPr>
          <w:rFonts w:ascii="Times New Roman" w:hAnsi="Times New Roman"/>
          <w:b/>
          <w:bCs/>
          <w:sz w:val="24"/>
          <w:szCs w:val="24"/>
        </w:rPr>
      </w:pPr>
      <w:r w:rsidRPr="00D86BEC">
        <w:rPr>
          <w:rFonts w:ascii="Times New Roman" w:hAnsi="Times New Roman"/>
          <w:b/>
          <w:sz w:val="24"/>
          <w:szCs w:val="24"/>
        </w:rPr>
        <w:t xml:space="preserve">Результаты рассмотрения </w:t>
      </w:r>
      <w:r w:rsidR="00C55094" w:rsidRPr="00D86BEC">
        <w:rPr>
          <w:rFonts w:ascii="Times New Roman" w:hAnsi="Times New Roman"/>
          <w:b/>
          <w:sz w:val="24"/>
          <w:szCs w:val="24"/>
        </w:rPr>
        <w:t>замечани</w:t>
      </w:r>
      <w:r w:rsidRPr="00D86BEC">
        <w:rPr>
          <w:rFonts w:ascii="Times New Roman" w:hAnsi="Times New Roman"/>
          <w:b/>
          <w:sz w:val="24"/>
          <w:szCs w:val="24"/>
        </w:rPr>
        <w:t>й</w:t>
      </w:r>
      <w:r w:rsidR="00C55094" w:rsidRPr="00D86BEC">
        <w:rPr>
          <w:rFonts w:ascii="Times New Roman" w:hAnsi="Times New Roman"/>
          <w:b/>
          <w:sz w:val="24"/>
          <w:szCs w:val="24"/>
        </w:rPr>
        <w:t xml:space="preserve"> и </w:t>
      </w:r>
      <w:r w:rsidR="00467225" w:rsidRPr="00D86BEC">
        <w:rPr>
          <w:rFonts w:ascii="Times New Roman" w:hAnsi="Times New Roman"/>
          <w:b/>
          <w:sz w:val="24"/>
          <w:szCs w:val="24"/>
        </w:rPr>
        <w:t>предложений</w:t>
      </w:r>
      <w:r w:rsidR="00C55094" w:rsidRPr="00D86BEC">
        <w:rPr>
          <w:rFonts w:ascii="Times New Roman" w:hAnsi="Times New Roman"/>
          <w:b/>
          <w:sz w:val="24"/>
          <w:szCs w:val="24"/>
        </w:rPr>
        <w:t>, поступивши</w:t>
      </w:r>
      <w:r w:rsidRPr="00D86BEC">
        <w:rPr>
          <w:rFonts w:ascii="Times New Roman" w:hAnsi="Times New Roman"/>
          <w:b/>
          <w:sz w:val="24"/>
          <w:szCs w:val="24"/>
        </w:rPr>
        <w:t>х</w:t>
      </w:r>
      <w:r w:rsidR="00C55094" w:rsidRPr="00D86BEC">
        <w:rPr>
          <w:rFonts w:ascii="Times New Roman" w:hAnsi="Times New Roman"/>
          <w:b/>
          <w:sz w:val="24"/>
          <w:szCs w:val="24"/>
        </w:rPr>
        <w:t xml:space="preserve"> в </w:t>
      </w:r>
      <w:r w:rsidR="0051402A" w:rsidRPr="00D86BEC">
        <w:rPr>
          <w:rFonts w:ascii="Times New Roman" w:hAnsi="Times New Roman"/>
          <w:b/>
          <w:sz w:val="24"/>
          <w:szCs w:val="24"/>
        </w:rPr>
        <w:t xml:space="preserve">рамках общественного </w:t>
      </w:r>
      <w:proofErr w:type="gramStart"/>
      <w:r w:rsidR="0051402A" w:rsidRPr="00D86BEC">
        <w:rPr>
          <w:rFonts w:ascii="Times New Roman" w:hAnsi="Times New Roman"/>
          <w:b/>
          <w:sz w:val="24"/>
          <w:szCs w:val="24"/>
        </w:rPr>
        <w:t xml:space="preserve">обсуждения </w:t>
      </w:r>
      <w:r w:rsidR="0051402A" w:rsidRPr="00D86BEC">
        <w:rPr>
          <w:rFonts w:ascii="Times New Roman" w:hAnsi="Times New Roman"/>
          <w:b/>
          <w:sz w:val="24"/>
          <w:szCs w:val="24"/>
        </w:rPr>
        <w:br/>
      </w:r>
      <w:r w:rsidR="00C55094" w:rsidRPr="00D86BEC">
        <w:rPr>
          <w:rFonts w:ascii="Times New Roman" w:hAnsi="Times New Roman"/>
          <w:b/>
          <w:bCs/>
          <w:sz w:val="24"/>
          <w:szCs w:val="24"/>
        </w:rPr>
        <w:t>проекта прогноза социально-экономического развития Ленинградской области</w:t>
      </w:r>
      <w:proofErr w:type="gramEnd"/>
      <w:r w:rsidR="00C55094" w:rsidRPr="00D86BEC">
        <w:rPr>
          <w:rFonts w:ascii="Times New Roman" w:hAnsi="Times New Roman"/>
          <w:b/>
          <w:bCs/>
          <w:sz w:val="24"/>
          <w:szCs w:val="24"/>
        </w:rPr>
        <w:t xml:space="preserve"> на </w:t>
      </w:r>
      <w:r w:rsidR="0051402A" w:rsidRPr="00D86BEC">
        <w:rPr>
          <w:rFonts w:ascii="Times New Roman" w:hAnsi="Times New Roman"/>
          <w:b/>
          <w:bCs/>
          <w:sz w:val="24"/>
          <w:szCs w:val="24"/>
        </w:rPr>
        <w:t>202</w:t>
      </w:r>
      <w:r w:rsidR="00325E5D" w:rsidRPr="00D86BEC">
        <w:rPr>
          <w:rFonts w:ascii="Times New Roman" w:hAnsi="Times New Roman"/>
          <w:b/>
          <w:bCs/>
          <w:sz w:val="24"/>
          <w:szCs w:val="24"/>
        </w:rPr>
        <w:t>6</w:t>
      </w:r>
      <w:r w:rsidR="0051402A" w:rsidRPr="00D86BEC">
        <w:rPr>
          <w:rFonts w:ascii="Times New Roman" w:hAnsi="Times New Roman"/>
          <w:b/>
          <w:bCs/>
          <w:sz w:val="24"/>
          <w:szCs w:val="24"/>
        </w:rPr>
        <w:t>-</w:t>
      </w:r>
      <w:r w:rsidR="00C55094" w:rsidRPr="00D86BEC">
        <w:rPr>
          <w:rFonts w:ascii="Times New Roman" w:hAnsi="Times New Roman"/>
          <w:b/>
          <w:bCs/>
          <w:sz w:val="24"/>
          <w:szCs w:val="24"/>
        </w:rPr>
        <w:t>20</w:t>
      </w:r>
      <w:r w:rsidR="0051402A" w:rsidRPr="00D86BEC">
        <w:rPr>
          <w:rFonts w:ascii="Times New Roman" w:hAnsi="Times New Roman"/>
          <w:b/>
          <w:bCs/>
          <w:sz w:val="24"/>
          <w:szCs w:val="24"/>
        </w:rPr>
        <w:t>2</w:t>
      </w:r>
      <w:r w:rsidR="00325E5D" w:rsidRPr="00D86BEC">
        <w:rPr>
          <w:rFonts w:ascii="Times New Roman" w:hAnsi="Times New Roman"/>
          <w:b/>
          <w:bCs/>
          <w:sz w:val="24"/>
          <w:szCs w:val="24"/>
        </w:rPr>
        <w:t>8</w:t>
      </w:r>
      <w:r w:rsidR="00D70B3F" w:rsidRPr="00D86BEC">
        <w:rPr>
          <w:rFonts w:ascii="Times New Roman" w:hAnsi="Times New Roman"/>
          <w:b/>
          <w:bCs/>
          <w:sz w:val="24"/>
          <w:szCs w:val="24"/>
        </w:rPr>
        <w:t xml:space="preserve"> </w:t>
      </w:r>
      <w:r w:rsidR="00C55094" w:rsidRPr="00D86BEC">
        <w:rPr>
          <w:rFonts w:ascii="Times New Roman" w:hAnsi="Times New Roman"/>
          <w:b/>
          <w:bCs/>
          <w:sz w:val="24"/>
          <w:szCs w:val="24"/>
        </w:rPr>
        <w:t>год</w:t>
      </w:r>
      <w:r w:rsidR="0051402A" w:rsidRPr="00D86BEC">
        <w:rPr>
          <w:rFonts w:ascii="Times New Roman" w:hAnsi="Times New Roman"/>
          <w:b/>
          <w:bCs/>
          <w:sz w:val="24"/>
          <w:szCs w:val="24"/>
        </w:rPr>
        <w:t>ы</w:t>
      </w:r>
      <w:r w:rsidR="00C55094" w:rsidRPr="00D86BEC">
        <w:rPr>
          <w:rFonts w:ascii="Times New Roman" w:hAnsi="Times New Roman"/>
          <w:b/>
          <w:bCs/>
          <w:sz w:val="24"/>
          <w:szCs w:val="24"/>
        </w:rPr>
        <w:t xml:space="preserve"> </w:t>
      </w:r>
      <w:r w:rsidR="00A91749" w:rsidRPr="00D86BEC">
        <w:rPr>
          <w:rFonts w:ascii="Times New Roman" w:hAnsi="Times New Roman"/>
          <w:b/>
          <w:bCs/>
          <w:sz w:val="24"/>
          <w:szCs w:val="24"/>
        </w:rPr>
        <w:t xml:space="preserve"> </w:t>
      </w:r>
    </w:p>
    <w:p w:rsidR="00E653D6" w:rsidRDefault="00A91749" w:rsidP="009E5A05">
      <w:pPr>
        <w:spacing w:after="0" w:line="240" w:lineRule="auto"/>
        <w:jc w:val="center"/>
        <w:rPr>
          <w:rFonts w:ascii="Times New Roman" w:hAnsi="Times New Roman"/>
          <w:b/>
          <w:bCs/>
          <w:sz w:val="24"/>
          <w:szCs w:val="24"/>
        </w:rPr>
      </w:pPr>
      <w:r w:rsidRPr="00D86BEC">
        <w:rPr>
          <w:rFonts w:ascii="Times New Roman" w:hAnsi="Times New Roman"/>
          <w:b/>
          <w:bCs/>
          <w:sz w:val="24"/>
          <w:szCs w:val="24"/>
        </w:rPr>
        <w:t xml:space="preserve">от ФГБУН «Институт проблем региональной экономики Российской академии наук» </w:t>
      </w:r>
    </w:p>
    <w:p w:rsidR="00C55094" w:rsidRPr="00D86BEC" w:rsidRDefault="00A91749" w:rsidP="009E5A05">
      <w:pPr>
        <w:spacing w:after="0" w:line="240" w:lineRule="auto"/>
        <w:jc w:val="center"/>
        <w:rPr>
          <w:rFonts w:ascii="Times New Roman" w:hAnsi="Times New Roman"/>
          <w:b/>
          <w:bCs/>
          <w:sz w:val="24"/>
          <w:szCs w:val="24"/>
        </w:rPr>
      </w:pPr>
      <w:bookmarkStart w:id="0" w:name="_GoBack"/>
      <w:bookmarkEnd w:id="0"/>
      <w:r w:rsidRPr="00D86BEC">
        <w:rPr>
          <w:rFonts w:ascii="Times New Roman" w:hAnsi="Times New Roman"/>
          <w:b/>
          <w:bCs/>
          <w:sz w:val="24"/>
          <w:szCs w:val="24"/>
        </w:rPr>
        <w:t>(от 06.08.2025 № 14315-01-2115/292, по электронной почте)</w:t>
      </w:r>
    </w:p>
    <w:p w:rsidR="008D35E1" w:rsidRPr="00D86BEC" w:rsidRDefault="008D35E1" w:rsidP="009E5A05">
      <w:pPr>
        <w:spacing w:after="0" w:line="24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0186"/>
        <w:gridCol w:w="5174"/>
      </w:tblGrid>
      <w:tr w:rsidR="00A91749" w:rsidRPr="00D86BEC" w:rsidTr="00A91749">
        <w:trPr>
          <w:tblHeader/>
        </w:trPr>
        <w:tc>
          <w:tcPr>
            <w:tcW w:w="560" w:type="dxa"/>
            <w:shd w:val="clear" w:color="auto" w:fill="auto"/>
            <w:vAlign w:val="center"/>
          </w:tcPr>
          <w:p w:rsidR="00A91749" w:rsidRPr="00D86BEC" w:rsidRDefault="00A91749" w:rsidP="00A91749">
            <w:pPr>
              <w:spacing w:after="0" w:line="240" w:lineRule="auto"/>
              <w:jc w:val="center"/>
              <w:rPr>
                <w:rFonts w:ascii="Times New Roman" w:hAnsi="Times New Roman"/>
                <w:b/>
                <w:bCs/>
                <w:sz w:val="24"/>
                <w:szCs w:val="24"/>
              </w:rPr>
            </w:pPr>
            <w:r w:rsidRPr="00D86BEC">
              <w:rPr>
                <w:rFonts w:ascii="Times New Roman" w:hAnsi="Times New Roman"/>
                <w:b/>
                <w:sz w:val="24"/>
                <w:szCs w:val="24"/>
              </w:rPr>
              <w:t xml:space="preserve">№ </w:t>
            </w:r>
            <w:proofErr w:type="gramStart"/>
            <w:r w:rsidRPr="00D86BEC">
              <w:rPr>
                <w:rFonts w:ascii="Times New Roman" w:hAnsi="Times New Roman"/>
                <w:b/>
                <w:sz w:val="24"/>
                <w:szCs w:val="24"/>
              </w:rPr>
              <w:t>п</w:t>
            </w:r>
            <w:proofErr w:type="gramEnd"/>
            <w:r w:rsidRPr="00D86BEC">
              <w:rPr>
                <w:rFonts w:ascii="Times New Roman" w:hAnsi="Times New Roman"/>
                <w:b/>
                <w:sz w:val="24"/>
                <w:szCs w:val="24"/>
              </w:rPr>
              <w:t>/п</w:t>
            </w:r>
          </w:p>
        </w:tc>
        <w:tc>
          <w:tcPr>
            <w:tcW w:w="10186" w:type="dxa"/>
            <w:shd w:val="clear" w:color="auto" w:fill="auto"/>
            <w:vAlign w:val="center"/>
          </w:tcPr>
          <w:p w:rsidR="00A91749" w:rsidRPr="00D86BEC" w:rsidRDefault="00A91749" w:rsidP="009C01A5">
            <w:pPr>
              <w:spacing w:after="0" w:line="240" w:lineRule="auto"/>
              <w:ind w:firstLine="284"/>
              <w:jc w:val="center"/>
              <w:rPr>
                <w:rFonts w:ascii="Times New Roman" w:hAnsi="Times New Roman"/>
                <w:b/>
                <w:bCs/>
                <w:sz w:val="24"/>
                <w:szCs w:val="24"/>
              </w:rPr>
            </w:pPr>
            <w:r w:rsidRPr="00D86BEC">
              <w:rPr>
                <w:rFonts w:ascii="Times New Roman" w:hAnsi="Times New Roman"/>
                <w:b/>
                <w:sz w:val="24"/>
                <w:szCs w:val="24"/>
              </w:rPr>
              <w:t xml:space="preserve">Содержание замечания </w:t>
            </w:r>
            <w:r w:rsidRPr="00D86BEC">
              <w:rPr>
                <w:rFonts w:ascii="Times New Roman" w:hAnsi="Times New Roman"/>
                <w:b/>
                <w:sz w:val="24"/>
                <w:szCs w:val="24"/>
              </w:rPr>
              <w:br/>
              <w:t>или предложения</w:t>
            </w:r>
          </w:p>
        </w:tc>
        <w:tc>
          <w:tcPr>
            <w:tcW w:w="5174" w:type="dxa"/>
            <w:shd w:val="clear" w:color="auto" w:fill="auto"/>
            <w:vAlign w:val="center"/>
          </w:tcPr>
          <w:p w:rsidR="00A91749" w:rsidRPr="00D86BEC" w:rsidRDefault="00A91749" w:rsidP="00A91749">
            <w:pPr>
              <w:spacing w:after="0" w:line="240" w:lineRule="auto"/>
              <w:jc w:val="center"/>
              <w:rPr>
                <w:rFonts w:ascii="Times New Roman" w:hAnsi="Times New Roman"/>
                <w:b/>
                <w:bCs/>
                <w:sz w:val="24"/>
                <w:szCs w:val="24"/>
              </w:rPr>
            </w:pPr>
            <w:r w:rsidRPr="00D86BEC">
              <w:rPr>
                <w:rFonts w:ascii="Times New Roman" w:hAnsi="Times New Roman"/>
                <w:b/>
                <w:sz w:val="24"/>
                <w:szCs w:val="24"/>
              </w:rPr>
              <w:t>Результаты рассмотрения (</w:t>
            </w:r>
            <w:proofErr w:type="gramStart"/>
            <w:r w:rsidRPr="00D86BEC">
              <w:rPr>
                <w:rFonts w:ascii="Times New Roman" w:hAnsi="Times New Roman"/>
                <w:b/>
                <w:sz w:val="24"/>
                <w:szCs w:val="24"/>
              </w:rPr>
              <w:t>учтено/частично учтено</w:t>
            </w:r>
            <w:proofErr w:type="gramEnd"/>
            <w:r w:rsidRPr="00D86BEC">
              <w:rPr>
                <w:rFonts w:ascii="Times New Roman" w:hAnsi="Times New Roman"/>
                <w:b/>
                <w:sz w:val="24"/>
                <w:szCs w:val="24"/>
              </w:rPr>
              <w:t xml:space="preserve"> или отклонено; указание причины полного или частичного отклонения)</w:t>
            </w:r>
          </w:p>
        </w:tc>
      </w:tr>
      <w:tr w:rsidR="00A91749" w:rsidRPr="00D86BEC" w:rsidTr="00A91749">
        <w:trPr>
          <w:trHeight w:val="20"/>
        </w:trPr>
        <w:tc>
          <w:tcPr>
            <w:tcW w:w="560" w:type="dxa"/>
            <w:shd w:val="clear" w:color="auto" w:fill="auto"/>
          </w:tcPr>
          <w:p w:rsidR="00A91749" w:rsidRPr="00D86BEC" w:rsidRDefault="00A91749" w:rsidP="000A4BC5">
            <w:pPr>
              <w:spacing w:after="0" w:line="240" w:lineRule="auto"/>
              <w:rPr>
                <w:rFonts w:ascii="Times New Roman" w:hAnsi="Times New Roman"/>
                <w:sz w:val="24"/>
                <w:szCs w:val="24"/>
              </w:rPr>
            </w:pPr>
            <w:r w:rsidRPr="00D86BEC">
              <w:rPr>
                <w:rFonts w:ascii="Times New Roman" w:hAnsi="Times New Roman"/>
                <w:sz w:val="24"/>
                <w:szCs w:val="24"/>
              </w:rPr>
              <w:t>1.</w:t>
            </w:r>
          </w:p>
        </w:tc>
        <w:tc>
          <w:tcPr>
            <w:tcW w:w="10186" w:type="dxa"/>
            <w:shd w:val="clear" w:color="auto" w:fill="auto"/>
          </w:tcPr>
          <w:p w:rsidR="00A91749" w:rsidRPr="00D86BEC" w:rsidRDefault="00A91749" w:rsidP="009C01A5">
            <w:pPr>
              <w:spacing w:after="0" w:line="240" w:lineRule="auto"/>
              <w:ind w:firstLine="284"/>
              <w:jc w:val="both"/>
              <w:rPr>
                <w:rFonts w:ascii="Times New Roman" w:hAnsi="Times New Roman"/>
                <w:sz w:val="24"/>
                <w:szCs w:val="24"/>
              </w:rPr>
            </w:pPr>
            <w:proofErr w:type="gramStart"/>
            <w:r w:rsidRPr="00D86BEC">
              <w:rPr>
                <w:rFonts w:ascii="Times New Roman" w:hAnsi="Times New Roman"/>
                <w:sz w:val="24"/>
                <w:szCs w:val="24"/>
              </w:rPr>
              <w:t xml:space="preserve">В представленном проекте Прогноза социально-экономического развития Ленинградской области на 2026 - 2028 годы (далее - проект прогноза) приведены показатели, отражающие динамику естественного движения населения, занятости и доходов населения, однако следует отметить, что в рамках задачи по гармонизации индикаторов целеполагания на региональном и </w:t>
            </w:r>
            <w:r w:rsidRPr="00D86BEC">
              <w:rPr>
                <w:rFonts w:ascii="Times New Roman" w:hAnsi="Times New Roman"/>
                <w:sz w:val="24"/>
                <w:szCs w:val="24"/>
              </w:rPr>
              <w:lastRenderedPageBreak/>
              <w:t xml:space="preserve">федеральном уровне для обеспечения достижения целей национального развития Российской Федерации, состав и формулировки отобранных показателей </w:t>
            </w:r>
            <w:proofErr w:type="spellStart"/>
            <w:r w:rsidRPr="00D86BEC">
              <w:rPr>
                <w:rFonts w:ascii="Times New Roman" w:hAnsi="Times New Roman"/>
                <w:sz w:val="24"/>
                <w:szCs w:val="24"/>
              </w:rPr>
              <w:t>дискуссионен</w:t>
            </w:r>
            <w:proofErr w:type="spellEnd"/>
            <w:r w:rsidRPr="00D86BEC">
              <w:rPr>
                <w:rFonts w:ascii="Times New Roman" w:hAnsi="Times New Roman"/>
                <w:sz w:val="24"/>
                <w:szCs w:val="24"/>
              </w:rPr>
              <w:t>.</w:t>
            </w:r>
            <w:proofErr w:type="gramEnd"/>
          </w:p>
        </w:tc>
        <w:tc>
          <w:tcPr>
            <w:tcW w:w="5174" w:type="dxa"/>
            <w:shd w:val="clear" w:color="auto" w:fill="auto"/>
          </w:tcPr>
          <w:p w:rsidR="00FD4CAA" w:rsidRPr="00D86BEC" w:rsidRDefault="00FD4CAA" w:rsidP="00AB2C36">
            <w:pPr>
              <w:autoSpaceDE w:val="0"/>
              <w:autoSpaceDN w:val="0"/>
              <w:adjustRightInd w:val="0"/>
              <w:spacing w:after="0" w:line="240" w:lineRule="auto"/>
              <w:jc w:val="both"/>
              <w:rPr>
                <w:rFonts w:ascii="Times New Roman" w:hAnsi="Times New Roman"/>
                <w:sz w:val="24"/>
                <w:szCs w:val="24"/>
              </w:rPr>
            </w:pPr>
            <w:proofErr w:type="gramStart"/>
            <w:r w:rsidRPr="00D86BEC">
              <w:rPr>
                <w:rFonts w:ascii="Times New Roman" w:hAnsi="Times New Roman"/>
                <w:sz w:val="24"/>
                <w:szCs w:val="24"/>
              </w:rPr>
              <w:lastRenderedPageBreak/>
              <w:t xml:space="preserve">Состав и формулировки показателей прогноза социально-экономического развития субъектов Российской Федерации на среднесрочный период </w:t>
            </w:r>
            <w:r w:rsidR="00AB2C36" w:rsidRPr="00D86BEC">
              <w:rPr>
                <w:rFonts w:ascii="Times New Roman" w:hAnsi="Times New Roman"/>
                <w:sz w:val="24"/>
                <w:szCs w:val="24"/>
              </w:rPr>
              <w:t>установлены</w:t>
            </w:r>
            <w:r w:rsidRPr="00D86BEC">
              <w:rPr>
                <w:rFonts w:ascii="Times New Roman" w:hAnsi="Times New Roman"/>
                <w:sz w:val="24"/>
                <w:szCs w:val="24"/>
              </w:rPr>
              <w:t xml:space="preserve"> в приказе </w:t>
            </w:r>
            <w:r w:rsidRPr="00D86BEC">
              <w:rPr>
                <w:rFonts w:ascii="Times New Roman" w:hAnsi="Times New Roman"/>
                <w:sz w:val="24"/>
                <w:szCs w:val="24"/>
                <w:lang w:eastAsia="ru-RU"/>
              </w:rPr>
              <w:t xml:space="preserve"> </w:t>
            </w:r>
            <w:r w:rsidRPr="00D86BEC">
              <w:rPr>
                <w:rFonts w:ascii="Times New Roman" w:hAnsi="Times New Roman"/>
                <w:sz w:val="24"/>
                <w:szCs w:val="24"/>
                <w:lang w:eastAsia="ru-RU"/>
              </w:rPr>
              <w:lastRenderedPageBreak/>
              <w:t>Минэкономразвития России от 13.03.2019 № 124 (ред. от 10.06.2024) «Об утверждении рекомендуемой формы по основным показателям, представляемым исполнительными органами субъектов Российской Федерации в Минэкономразвития России для разработки прогноза социально-экономического развития Российской Федерации на среднесрочный период, и методических рекомендаций по разработке, корректировке, мониторингу среднесрочных прогнозов социально-экономического</w:t>
            </w:r>
            <w:proofErr w:type="gramEnd"/>
            <w:r w:rsidRPr="00D86BEC">
              <w:rPr>
                <w:rFonts w:ascii="Times New Roman" w:hAnsi="Times New Roman"/>
                <w:sz w:val="24"/>
                <w:szCs w:val="24"/>
                <w:lang w:eastAsia="ru-RU"/>
              </w:rPr>
              <w:t xml:space="preserve"> развития субъектов Российской Федерации»</w:t>
            </w:r>
            <w:r w:rsidR="00744C53" w:rsidRPr="00D86BEC">
              <w:rPr>
                <w:rFonts w:ascii="Times New Roman" w:hAnsi="Times New Roman"/>
                <w:sz w:val="24"/>
                <w:szCs w:val="24"/>
                <w:lang w:eastAsia="ru-RU"/>
              </w:rPr>
              <w:t xml:space="preserve"> (далее – Приказ №124)</w:t>
            </w:r>
            <w:r w:rsidRPr="00D86BEC">
              <w:rPr>
                <w:rFonts w:ascii="Times New Roman" w:hAnsi="Times New Roman"/>
                <w:sz w:val="24"/>
                <w:szCs w:val="24"/>
                <w:lang w:eastAsia="ru-RU"/>
              </w:rPr>
              <w:t>.</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spacing w:after="0" w:line="240" w:lineRule="auto"/>
              <w:ind w:firstLine="284"/>
              <w:jc w:val="both"/>
              <w:rPr>
                <w:rFonts w:ascii="Times New Roman" w:hAnsi="Times New Roman"/>
                <w:sz w:val="24"/>
                <w:szCs w:val="24"/>
              </w:rPr>
            </w:pPr>
            <w:proofErr w:type="gramStart"/>
            <w:r w:rsidRPr="00D86BEC">
              <w:rPr>
                <w:rFonts w:ascii="Times New Roman" w:hAnsi="Times New Roman"/>
                <w:sz w:val="24"/>
                <w:szCs w:val="24"/>
              </w:rPr>
              <w:t>В частности, показатели рождаемости и смертности, определяемые, в соответствии с Постановлением Правительства Ленинградской области от 2015-12-07 №461 «О порядке разработки и корректировки прогнозов социально-экономического развития Ленинградской области и признании утратившим силу постановления Правительства Ленинградской области от 27 февраля 2010 года № 42» Комитетом по здравоохранению Ленинградской области, действительно фиксируют количество случаев рождений и смерти в расчете на 1000 жителей региона, но</w:t>
            </w:r>
            <w:proofErr w:type="gramEnd"/>
            <w:r w:rsidRPr="00D86BEC">
              <w:rPr>
                <w:rFonts w:ascii="Times New Roman" w:hAnsi="Times New Roman"/>
                <w:sz w:val="24"/>
                <w:szCs w:val="24"/>
              </w:rPr>
              <w:t xml:space="preserve"> не отражают динамику интегрального показателя, отражающего изменения репродуктивного поведения населения региона - суммарного коэффициента рождаемости. Данный индикатор показывает, сколько в среднем детей родила бы одна женщина на протяжении всего репродуктивного периода (15 - 49 лет) при сохранении в каждом возрасте уровня рождаемости того года, для которого вычислен показатель. Его величина не зависит от возрастного состава населения и характеризует средний уровень рождаемости в данном календарном году.</w:t>
            </w:r>
          </w:p>
          <w:p w:rsidR="00A91749" w:rsidRPr="00D86BEC" w:rsidRDefault="00A91749" w:rsidP="009C01A5">
            <w:pPr>
              <w:spacing w:after="0" w:line="240" w:lineRule="auto"/>
              <w:ind w:firstLine="284"/>
              <w:jc w:val="both"/>
              <w:rPr>
                <w:rFonts w:ascii="Times New Roman" w:hAnsi="Times New Roman"/>
                <w:sz w:val="24"/>
                <w:szCs w:val="24"/>
              </w:rPr>
            </w:pPr>
            <w:r w:rsidRPr="00D86BEC">
              <w:rPr>
                <w:rFonts w:ascii="Times New Roman" w:hAnsi="Times New Roman"/>
                <w:sz w:val="24"/>
                <w:szCs w:val="24"/>
              </w:rPr>
              <w:t xml:space="preserve">Значения суммарного коэффициента рождаемости представлены в пояснительной записке к показателям, приведенным в проекте прогноза: Ленинградская область за последние два года демонстрирует положительную тенденцию: «суммарный коэффициент рождаемости стабилизировался и даже показал небольшой прирост (0,89 - в 2024 году, 0,88 - в 2023 году, 0,87 - в 2022 году) в отличие от России, где этот показатель продолжает снижаться». (Здесь следует сделать незначительное замечание относительно корректности формулировок, возможно лучше изложить тезис в такой редакции: «в отличие от среднероссийских значений» или «в отличие от </w:t>
            </w:r>
            <w:r w:rsidRPr="00D86BEC">
              <w:rPr>
                <w:rFonts w:ascii="Times New Roman" w:hAnsi="Times New Roman"/>
                <w:sz w:val="24"/>
                <w:szCs w:val="24"/>
              </w:rPr>
              <w:lastRenderedPageBreak/>
              <w:t xml:space="preserve">средних значений по Российской Федерации»). </w:t>
            </w:r>
            <w:proofErr w:type="gramStart"/>
            <w:r w:rsidRPr="00D86BEC">
              <w:rPr>
                <w:rFonts w:ascii="Times New Roman" w:hAnsi="Times New Roman"/>
                <w:sz w:val="24"/>
                <w:szCs w:val="24"/>
              </w:rPr>
              <w:t>Далее, в пояснительной записке приводится подробный перечень мер поддержки семей, направленных на увеличение темпов рождаемости и снижения среднего возраста матери в Ленинградской области, эффективность которых, безусловно, отражается на количестве рождений, как в абсолютном, так и в относительном выражении, но именно суммарный коэффициент рождаемости наиболее чувствителен к реальному воздействию мер поддержки на целевую группу (семьи, женщины).</w:t>
            </w:r>
            <w:proofErr w:type="gramEnd"/>
            <w:r w:rsidRPr="00D86BEC">
              <w:rPr>
                <w:rFonts w:ascii="Times New Roman" w:hAnsi="Times New Roman"/>
                <w:sz w:val="24"/>
                <w:szCs w:val="24"/>
              </w:rPr>
              <w:t xml:space="preserve"> </w:t>
            </w:r>
            <w:proofErr w:type="gramStart"/>
            <w:r w:rsidRPr="00D86BEC">
              <w:rPr>
                <w:rFonts w:ascii="Times New Roman" w:hAnsi="Times New Roman"/>
                <w:sz w:val="24"/>
                <w:szCs w:val="24"/>
              </w:rPr>
              <w:t>Согласно Единому плану по достижению национальных целей развития Российской Федерации до 2030 года и на перспективу до 2036 года (утвержден Правительством Российской Федерации) «повышение суммарного коэффициента рождаемости достигается путем реализации комплекса системных мер, направленных на совершенствование целостной системы поддержки семей с детьми, создание условий для успешного совмещения воспитания детей и получения образования, профессиональной реализации, поддержки многодетности, создание дополнительных стимулов для</w:t>
            </w:r>
            <w:proofErr w:type="gramEnd"/>
            <w:r w:rsidRPr="00D86BEC">
              <w:rPr>
                <w:rFonts w:ascii="Times New Roman" w:hAnsi="Times New Roman"/>
                <w:sz w:val="24"/>
                <w:szCs w:val="24"/>
              </w:rPr>
              <w:t xml:space="preserve"> рождения вторых, третьих и последующих детей, оказание поддержки семьям в улучшении жилищных условий, содействие субъектам Российской Федерации в разработке и реализации </w:t>
            </w:r>
            <w:proofErr w:type="spellStart"/>
            <w:r w:rsidRPr="00D86BEC">
              <w:rPr>
                <w:rFonts w:ascii="Times New Roman" w:hAnsi="Times New Roman"/>
                <w:sz w:val="24"/>
                <w:szCs w:val="24"/>
              </w:rPr>
              <w:t>семейно</w:t>
            </w:r>
            <w:proofErr w:type="spellEnd"/>
            <w:r w:rsidRPr="00D86BEC">
              <w:rPr>
                <w:rFonts w:ascii="Times New Roman" w:hAnsi="Times New Roman"/>
                <w:sz w:val="24"/>
                <w:szCs w:val="24"/>
              </w:rPr>
              <w:t xml:space="preserve"> ориентированной демографической политики, укрепление института семьи, защиту, сохранение и продвижение в обществе традиционных семейных ценностей, семейного образа жизни». Показатели качества жизни подробно рассмотрены и представлены в виде базы данных коллективом сотрудников Института, под руководством научного руководителя ИПРЭ РАН - академика РАН, д.э.н., проф. В.В. </w:t>
            </w:r>
            <w:proofErr w:type="spellStart"/>
            <w:r w:rsidRPr="00D86BEC">
              <w:rPr>
                <w:rFonts w:ascii="Times New Roman" w:hAnsi="Times New Roman"/>
                <w:sz w:val="24"/>
                <w:szCs w:val="24"/>
              </w:rPr>
              <w:t>Окрепилова</w:t>
            </w:r>
            <w:proofErr w:type="spellEnd"/>
            <w:r w:rsidRPr="00D86BEC">
              <w:rPr>
                <w:rFonts w:ascii="Times New Roman" w:hAnsi="Times New Roman"/>
                <w:sz w:val="24"/>
                <w:szCs w:val="24"/>
              </w:rPr>
              <w:t xml:space="preserve"> [1].</w:t>
            </w:r>
          </w:p>
          <w:p w:rsidR="00A91749" w:rsidRPr="00D86BEC" w:rsidRDefault="00A91749" w:rsidP="009C01A5">
            <w:pPr>
              <w:pStyle w:val="ac"/>
              <w:spacing w:line="240" w:lineRule="auto"/>
              <w:ind w:firstLine="284"/>
              <w:jc w:val="both"/>
              <w:rPr>
                <w:sz w:val="24"/>
                <w:szCs w:val="24"/>
              </w:rPr>
            </w:pPr>
            <w:proofErr w:type="gramStart"/>
            <w:r w:rsidRPr="00D86BEC">
              <w:rPr>
                <w:rStyle w:val="1"/>
                <w:color w:val="000000"/>
                <w:sz w:val="24"/>
                <w:szCs w:val="24"/>
              </w:rPr>
              <w:t>Значимость указанного показателя для субъектов РФ подтверждает тот факт, что согласно Стратегии действий по реализации семейной и демографической политики, поддержке многодетности в Российской Федерации до 2036 года (утверждена Распоряжение</w:t>
            </w:r>
            <w:r w:rsidR="00F84E9F" w:rsidRPr="00D86BEC">
              <w:rPr>
                <w:rStyle w:val="1"/>
                <w:color w:val="000000"/>
                <w:sz w:val="24"/>
                <w:szCs w:val="24"/>
              </w:rPr>
              <w:t>м</w:t>
            </w:r>
            <w:r w:rsidRPr="00D86BEC">
              <w:rPr>
                <w:rStyle w:val="1"/>
                <w:color w:val="000000"/>
                <w:sz w:val="24"/>
                <w:szCs w:val="24"/>
              </w:rPr>
              <w:t xml:space="preserve"> Правительства Российской Федерации от 15 марта 2025 г. № 615-р) софинансирование с 2025 года из федерального бюджета региональных программ повышения рождаемости субъектов Российской Федерации, «в которых по итогам 2023 года суммарный коэффициент</w:t>
            </w:r>
            <w:proofErr w:type="gramEnd"/>
            <w:r w:rsidRPr="00D86BEC">
              <w:rPr>
                <w:rStyle w:val="1"/>
                <w:color w:val="000000"/>
                <w:sz w:val="24"/>
                <w:szCs w:val="24"/>
              </w:rPr>
              <w:t xml:space="preserve"> рождаемости имеет значение ниже общероссийского уровня, станет инструментом обеспечения более равномерного демографического развития субъектов Российской Федерации и повышения уровня рождаемости.» Динамика показателя суммарного коэффициента рождаемости также учитывается при проведении </w:t>
            </w:r>
            <w:proofErr w:type="gramStart"/>
            <w:r w:rsidRPr="00D86BEC">
              <w:rPr>
                <w:rStyle w:val="1"/>
                <w:color w:val="000000"/>
                <w:sz w:val="24"/>
                <w:szCs w:val="24"/>
              </w:rPr>
              <w:t>оценки эффективности деятельности высших должностных лиц субъектов Российской Федерации</w:t>
            </w:r>
            <w:proofErr w:type="gramEnd"/>
            <w:r w:rsidRPr="00D86BEC">
              <w:rPr>
                <w:rStyle w:val="1"/>
                <w:color w:val="000000"/>
                <w:sz w:val="24"/>
                <w:szCs w:val="24"/>
              </w:rPr>
              <w:t xml:space="preserve"> и деятельности исполнительных органов субъектов Российской Федерации.</w:t>
            </w:r>
          </w:p>
        </w:tc>
        <w:tc>
          <w:tcPr>
            <w:tcW w:w="5174" w:type="dxa"/>
            <w:shd w:val="clear" w:color="auto" w:fill="auto"/>
          </w:tcPr>
          <w:p w:rsidR="00A91749" w:rsidRPr="00D86BEC" w:rsidRDefault="00EC4B51" w:rsidP="00F962BB">
            <w:pPr>
              <w:tabs>
                <w:tab w:val="left" w:pos="1140"/>
              </w:tabs>
              <w:spacing w:after="0" w:line="240" w:lineRule="auto"/>
              <w:rPr>
                <w:rFonts w:ascii="Times New Roman" w:hAnsi="Times New Roman"/>
                <w:b/>
                <w:sz w:val="24"/>
                <w:szCs w:val="24"/>
              </w:rPr>
            </w:pPr>
            <w:r w:rsidRPr="00D86BEC">
              <w:rPr>
                <w:rFonts w:ascii="Times New Roman" w:hAnsi="Times New Roman"/>
                <w:b/>
                <w:sz w:val="24"/>
                <w:szCs w:val="24"/>
              </w:rPr>
              <w:t>Замечание учт</w:t>
            </w:r>
            <w:r w:rsidR="00FD4CAA" w:rsidRPr="00D86BEC">
              <w:rPr>
                <w:rFonts w:ascii="Times New Roman" w:hAnsi="Times New Roman"/>
                <w:b/>
                <w:sz w:val="24"/>
                <w:szCs w:val="24"/>
              </w:rPr>
              <w:t>е</w:t>
            </w:r>
            <w:r w:rsidRPr="00D86BEC">
              <w:rPr>
                <w:rFonts w:ascii="Times New Roman" w:hAnsi="Times New Roman"/>
                <w:b/>
                <w:sz w:val="24"/>
                <w:szCs w:val="24"/>
              </w:rPr>
              <w:t xml:space="preserve">но. </w:t>
            </w:r>
          </w:p>
          <w:p w:rsidR="00EC4B51" w:rsidRPr="00D86BEC" w:rsidRDefault="00EC4B51" w:rsidP="00744C53">
            <w:pPr>
              <w:tabs>
                <w:tab w:val="left" w:pos="1140"/>
              </w:tabs>
              <w:spacing w:after="0" w:line="240" w:lineRule="auto"/>
              <w:rPr>
                <w:rFonts w:ascii="Times New Roman" w:hAnsi="Times New Roman"/>
                <w:sz w:val="24"/>
                <w:szCs w:val="24"/>
              </w:rPr>
            </w:pPr>
            <w:r w:rsidRPr="00D86BEC">
              <w:rPr>
                <w:rFonts w:ascii="Times New Roman" w:hAnsi="Times New Roman"/>
                <w:sz w:val="24"/>
                <w:szCs w:val="24"/>
              </w:rPr>
              <w:t>Прогноз социально-экономического развития Ленинградской области на 2026-2028 годы дополнен показате</w:t>
            </w:r>
            <w:r w:rsidR="00744C53" w:rsidRPr="00D86BEC">
              <w:rPr>
                <w:rFonts w:ascii="Times New Roman" w:hAnsi="Times New Roman"/>
                <w:sz w:val="24"/>
                <w:szCs w:val="24"/>
              </w:rPr>
              <w:t xml:space="preserve">лем </w:t>
            </w:r>
            <w:r w:rsidRPr="00D86BEC">
              <w:rPr>
                <w:rFonts w:ascii="Times New Roman" w:hAnsi="Times New Roman"/>
                <w:sz w:val="24"/>
                <w:szCs w:val="24"/>
              </w:rPr>
              <w:t>«Суммарный коэффициент рождаемости», в пояснительную записку внесены указанные корректировки.</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spacing w:after="0" w:line="240" w:lineRule="auto"/>
              <w:ind w:firstLine="284"/>
              <w:jc w:val="both"/>
              <w:rPr>
                <w:rFonts w:ascii="Times New Roman" w:hAnsi="Times New Roman"/>
                <w:sz w:val="24"/>
                <w:szCs w:val="24"/>
              </w:rPr>
            </w:pPr>
            <w:r w:rsidRPr="00D86BEC">
              <w:rPr>
                <w:rFonts w:ascii="Times New Roman" w:hAnsi="Times New Roman"/>
                <w:sz w:val="24"/>
                <w:szCs w:val="24"/>
              </w:rPr>
              <w:t>Оценке уровня жизни населения Ленинградской области уделено существенное внимание, но имеется ряд предложений по синхронизации с показателями достижения национальных целей Российской Федерации и индикативным блоком целеполагания Стратегии социально-экономического развития Ленинградской области до 2036 года (Закон Ленинградской области от 23.06.2025 № 70-оз «Об утверждении Стратегии социально-экономического развития Ленинградской области до 2036 года»).</w:t>
            </w:r>
          </w:p>
          <w:p w:rsidR="00A91749" w:rsidRPr="00D86BEC" w:rsidRDefault="00A91749" w:rsidP="009C01A5">
            <w:pPr>
              <w:spacing w:after="0" w:line="240" w:lineRule="auto"/>
              <w:ind w:firstLine="284"/>
              <w:jc w:val="both"/>
              <w:rPr>
                <w:rFonts w:ascii="Times New Roman" w:hAnsi="Times New Roman"/>
                <w:sz w:val="24"/>
                <w:szCs w:val="24"/>
              </w:rPr>
            </w:pPr>
            <w:r w:rsidRPr="00D86BEC">
              <w:rPr>
                <w:rFonts w:ascii="Times New Roman" w:hAnsi="Times New Roman"/>
                <w:sz w:val="24"/>
                <w:szCs w:val="24"/>
              </w:rPr>
              <w:t>В частности: в представленном проекте прогноза фигурирует формулировка «Численность населения с денежными доходами ниже границы бедности (проц.)», в Едином плане по достижению национальных целей развития Российской Федерации до 2030 года и на перспективу до 2036 года (утвержден Правительством Российской Федерации) рассматривается «уровень бедности (проц.)». Возможно, методология расчета показателей схожа или идентична, поэтому корректировка формулировки не является замечанием, а только предложением.</w:t>
            </w:r>
          </w:p>
        </w:tc>
        <w:tc>
          <w:tcPr>
            <w:tcW w:w="5174" w:type="dxa"/>
            <w:shd w:val="clear" w:color="auto" w:fill="auto"/>
          </w:tcPr>
          <w:p w:rsidR="00FD4CAA" w:rsidRPr="00D86BEC" w:rsidRDefault="00FD4CAA" w:rsidP="00FD4CAA">
            <w:pPr>
              <w:autoSpaceDE w:val="0"/>
              <w:autoSpaceDN w:val="0"/>
              <w:adjustRightInd w:val="0"/>
              <w:spacing w:after="0" w:line="240" w:lineRule="auto"/>
              <w:jc w:val="both"/>
              <w:rPr>
                <w:rFonts w:ascii="Times New Roman" w:hAnsi="Times New Roman"/>
                <w:b/>
                <w:sz w:val="24"/>
                <w:szCs w:val="24"/>
                <w:lang w:eastAsia="ru-RU"/>
              </w:rPr>
            </w:pPr>
            <w:r w:rsidRPr="00D86BEC">
              <w:rPr>
                <w:rFonts w:ascii="Times New Roman" w:hAnsi="Times New Roman"/>
                <w:b/>
                <w:sz w:val="24"/>
                <w:szCs w:val="24"/>
                <w:lang w:eastAsia="ru-RU"/>
              </w:rPr>
              <w:t>Предложение не принимается.</w:t>
            </w:r>
          </w:p>
          <w:p w:rsidR="00FD4CAA" w:rsidRPr="00D86BEC" w:rsidRDefault="00FD4CAA" w:rsidP="00FD4CAA">
            <w:pPr>
              <w:autoSpaceDE w:val="0"/>
              <w:autoSpaceDN w:val="0"/>
              <w:adjustRightInd w:val="0"/>
              <w:spacing w:after="0" w:line="240" w:lineRule="auto"/>
              <w:jc w:val="both"/>
              <w:rPr>
                <w:rFonts w:ascii="Times New Roman" w:hAnsi="Times New Roman"/>
                <w:sz w:val="24"/>
                <w:szCs w:val="24"/>
                <w:lang w:eastAsia="ru-RU"/>
              </w:rPr>
            </w:pPr>
            <w:proofErr w:type="gramStart"/>
            <w:r w:rsidRPr="00D86BEC">
              <w:rPr>
                <w:rFonts w:ascii="Times New Roman" w:hAnsi="Times New Roman"/>
                <w:sz w:val="24"/>
                <w:szCs w:val="24"/>
                <w:lang w:eastAsia="ru-RU"/>
              </w:rPr>
              <w:t xml:space="preserve">Приказом Минтруда России от 21.03.2025 </w:t>
            </w:r>
            <w:r w:rsidR="00744C53" w:rsidRPr="00D86BEC">
              <w:rPr>
                <w:rFonts w:ascii="Times New Roman" w:hAnsi="Times New Roman"/>
                <w:sz w:val="24"/>
                <w:szCs w:val="24"/>
                <w:lang w:eastAsia="ru-RU"/>
              </w:rPr>
              <w:t>№ </w:t>
            </w:r>
            <w:r w:rsidRPr="00D86BEC">
              <w:rPr>
                <w:rFonts w:ascii="Times New Roman" w:hAnsi="Times New Roman"/>
                <w:sz w:val="24"/>
                <w:szCs w:val="24"/>
                <w:lang w:eastAsia="ru-RU"/>
              </w:rPr>
              <w:t>138</w:t>
            </w:r>
            <w:r w:rsidR="00744C53" w:rsidRPr="00D86BEC">
              <w:rPr>
                <w:rFonts w:ascii="Times New Roman" w:hAnsi="Times New Roman"/>
                <w:sz w:val="24"/>
                <w:szCs w:val="24"/>
                <w:lang w:eastAsia="ru-RU"/>
              </w:rPr>
              <w:t xml:space="preserve"> «</w:t>
            </w:r>
            <w:r w:rsidRPr="00D86BEC">
              <w:rPr>
                <w:rFonts w:ascii="Times New Roman" w:hAnsi="Times New Roman"/>
                <w:sz w:val="24"/>
                <w:szCs w:val="24"/>
                <w:lang w:eastAsia="ru-RU"/>
              </w:rPr>
              <w:t xml:space="preserve">Об утверждении методики расчета показателя </w:t>
            </w:r>
            <w:r w:rsidR="00744C53" w:rsidRPr="00D86BEC">
              <w:rPr>
                <w:rFonts w:ascii="Times New Roman" w:hAnsi="Times New Roman"/>
                <w:sz w:val="24"/>
                <w:szCs w:val="24"/>
                <w:lang w:eastAsia="ru-RU"/>
              </w:rPr>
              <w:t>«</w:t>
            </w:r>
            <w:r w:rsidRPr="00D86BEC">
              <w:rPr>
                <w:rFonts w:ascii="Times New Roman" w:hAnsi="Times New Roman"/>
                <w:sz w:val="24"/>
                <w:szCs w:val="24"/>
                <w:lang w:eastAsia="ru-RU"/>
              </w:rPr>
              <w:t>Уровень бедности</w:t>
            </w:r>
            <w:r w:rsidR="00744C53" w:rsidRPr="00D86BEC">
              <w:rPr>
                <w:rFonts w:ascii="Times New Roman" w:hAnsi="Times New Roman"/>
                <w:sz w:val="24"/>
                <w:szCs w:val="24"/>
                <w:lang w:eastAsia="ru-RU"/>
              </w:rPr>
              <w:t>»</w:t>
            </w:r>
            <w:r w:rsidRPr="00D86BEC">
              <w:rPr>
                <w:rFonts w:ascii="Times New Roman" w:hAnsi="Times New Roman"/>
                <w:sz w:val="24"/>
                <w:szCs w:val="24"/>
                <w:lang w:eastAsia="ru-RU"/>
              </w:rPr>
              <w:t xml:space="preserve"> Единого плана по достижению национальных целей развития Российской Федерации до 2030 года и на перспективу до 2036 года</w:t>
            </w:r>
            <w:r w:rsidR="00744C53" w:rsidRPr="00D86BEC">
              <w:rPr>
                <w:rFonts w:ascii="Times New Roman" w:hAnsi="Times New Roman"/>
                <w:sz w:val="24"/>
                <w:szCs w:val="24"/>
                <w:lang w:eastAsia="ru-RU"/>
              </w:rPr>
              <w:t>» установлено, что уровень бедности – это п</w:t>
            </w:r>
            <w:r w:rsidRPr="00D86BEC">
              <w:rPr>
                <w:rFonts w:ascii="Times New Roman" w:hAnsi="Times New Roman"/>
                <w:sz w:val="24"/>
                <w:szCs w:val="24"/>
                <w:lang w:eastAsia="ru-RU"/>
              </w:rPr>
              <w:t>оказатель</w:t>
            </w:r>
            <w:r w:rsidR="00744C53" w:rsidRPr="00D86BEC">
              <w:rPr>
                <w:rFonts w:ascii="Times New Roman" w:hAnsi="Times New Roman"/>
                <w:sz w:val="24"/>
                <w:szCs w:val="24"/>
                <w:lang w:eastAsia="ru-RU"/>
              </w:rPr>
              <w:t>, который</w:t>
            </w:r>
            <w:r w:rsidRPr="00D86BEC">
              <w:rPr>
                <w:rFonts w:ascii="Times New Roman" w:hAnsi="Times New Roman"/>
                <w:sz w:val="24"/>
                <w:szCs w:val="24"/>
                <w:lang w:eastAsia="ru-RU"/>
              </w:rPr>
              <w:t xml:space="preserve"> характеризует долю численности населения с денежными доходами ниже границы бедности (процентов) в общей численности населения. </w:t>
            </w:r>
            <w:proofErr w:type="gramEnd"/>
          </w:p>
          <w:p w:rsidR="00A91749" w:rsidRPr="00D86BEC" w:rsidRDefault="00744C53" w:rsidP="00E2646A">
            <w:pPr>
              <w:autoSpaceDE w:val="0"/>
              <w:autoSpaceDN w:val="0"/>
              <w:adjustRightInd w:val="0"/>
              <w:spacing w:after="0" w:line="240" w:lineRule="auto"/>
              <w:jc w:val="both"/>
              <w:rPr>
                <w:rFonts w:ascii="Times New Roman" w:hAnsi="Times New Roman"/>
                <w:sz w:val="24"/>
                <w:szCs w:val="24"/>
              </w:rPr>
            </w:pPr>
            <w:r w:rsidRPr="00D86BEC">
              <w:rPr>
                <w:rFonts w:ascii="Times New Roman" w:hAnsi="Times New Roman"/>
                <w:sz w:val="24"/>
                <w:szCs w:val="24"/>
              </w:rPr>
              <w:t>Формулировка показателя прогноза приведена по форме 2п, установленн</w:t>
            </w:r>
            <w:r w:rsidR="008B3BA3" w:rsidRPr="00D86BEC">
              <w:rPr>
                <w:rFonts w:ascii="Times New Roman" w:hAnsi="Times New Roman"/>
                <w:sz w:val="24"/>
                <w:szCs w:val="24"/>
              </w:rPr>
              <w:t xml:space="preserve">ой </w:t>
            </w:r>
            <w:r w:rsidR="00E2646A" w:rsidRPr="00D86BEC">
              <w:rPr>
                <w:rFonts w:ascii="Times New Roman" w:hAnsi="Times New Roman"/>
                <w:sz w:val="24"/>
                <w:szCs w:val="24"/>
              </w:rPr>
              <w:t>Приказом № 124, и соответствует наименованию показателя в прогнозе социально-экономического развития  Российской Федерации на среднесрочный период.</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spacing w:after="0" w:line="240" w:lineRule="auto"/>
              <w:ind w:firstLine="284"/>
              <w:jc w:val="both"/>
              <w:rPr>
                <w:rFonts w:ascii="Times New Roman" w:hAnsi="Times New Roman"/>
                <w:sz w:val="24"/>
                <w:szCs w:val="24"/>
              </w:rPr>
            </w:pPr>
            <w:r w:rsidRPr="00D86BEC">
              <w:rPr>
                <w:rFonts w:ascii="Times New Roman" w:hAnsi="Times New Roman"/>
                <w:sz w:val="24"/>
                <w:szCs w:val="24"/>
              </w:rPr>
              <w:t xml:space="preserve">В проекте прогноза рассматриваются «Реальные располагаемые денежные доходы населения» как относительный показатель, характеризующий динамику располагаемых денежных доходов (денежные доходы за вычетом обязательных платежей) населения по сравнению с изменением цен на товары и услуги. </w:t>
            </w:r>
            <w:proofErr w:type="gramStart"/>
            <w:r w:rsidRPr="00D86BEC">
              <w:rPr>
                <w:rFonts w:ascii="Times New Roman" w:hAnsi="Times New Roman"/>
                <w:sz w:val="24"/>
                <w:szCs w:val="24"/>
              </w:rPr>
              <w:t>В Стратегии социально-экономического развития региона отражен показатель «Реальные денежные доходы», как относительный показатель, характеризующий динамику денежных доходов населения (без учета выплат обязательных платежей) по сравнению с изменением цен на товары и услуги и исчисляемый путем деления индекса номинального размера денежных доходов населения (т.е. фактически сложившегося в отчетном периоде) на индекс потребительских цен за соответствующий временной период.</w:t>
            </w:r>
            <w:proofErr w:type="gramEnd"/>
            <w:r w:rsidRPr="00D86BEC">
              <w:rPr>
                <w:rFonts w:ascii="Times New Roman" w:hAnsi="Times New Roman"/>
                <w:sz w:val="24"/>
                <w:szCs w:val="24"/>
              </w:rPr>
              <w:t xml:space="preserve"> Синхронизация подходов двух указанных документов в оценке уровня доходов была бы, на наш взгляд уместна.</w:t>
            </w:r>
          </w:p>
        </w:tc>
        <w:tc>
          <w:tcPr>
            <w:tcW w:w="5174" w:type="dxa"/>
            <w:shd w:val="clear" w:color="auto" w:fill="auto"/>
          </w:tcPr>
          <w:p w:rsidR="00AB2C36" w:rsidRPr="00D86BEC" w:rsidRDefault="00AB2C36" w:rsidP="00AB2C36">
            <w:pPr>
              <w:autoSpaceDE w:val="0"/>
              <w:autoSpaceDN w:val="0"/>
              <w:adjustRightInd w:val="0"/>
              <w:spacing w:after="0" w:line="240" w:lineRule="auto"/>
              <w:jc w:val="both"/>
              <w:rPr>
                <w:rFonts w:ascii="Times New Roman" w:hAnsi="Times New Roman"/>
                <w:b/>
                <w:sz w:val="24"/>
                <w:szCs w:val="24"/>
                <w:lang w:eastAsia="ru-RU"/>
              </w:rPr>
            </w:pPr>
            <w:r w:rsidRPr="00D86BEC">
              <w:rPr>
                <w:rFonts w:ascii="Times New Roman" w:hAnsi="Times New Roman"/>
                <w:b/>
                <w:sz w:val="24"/>
                <w:szCs w:val="24"/>
                <w:lang w:eastAsia="ru-RU"/>
              </w:rPr>
              <w:t>Предложение не принимается.</w:t>
            </w:r>
          </w:p>
          <w:p w:rsidR="00A91749" w:rsidRPr="00D86BEC" w:rsidRDefault="00AB2C36" w:rsidP="00FD0389">
            <w:pPr>
              <w:spacing w:after="0" w:line="240" w:lineRule="auto"/>
              <w:rPr>
                <w:rFonts w:ascii="Times New Roman" w:hAnsi="Times New Roman"/>
                <w:sz w:val="24"/>
                <w:szCs w:val="24"/>
              </w:rPr>
            </w:pPr>
            <w:r w:rsidRPr="00D86BEC">
              <w:rPr>
                <w:rFonts w:ascii="Times New Roman" w:hAnsi="Times New Roman"/>
                <w:sz w:val="24"/>
                <w:szCs w:val="24"/>
              </w:rPr>
              <w:t>Формулировка показателя прогноза приведена по форме 2п, установленн</w:t>
            </w:r>
            <w:r w:rsidR="008B3BA3" w:rsidRPr="00D86BEC">
              <w:rPr>
                <w:rFonts w:ascii="Times New Roman" w:hAnsi="Times New Roman"/>
                <w:sz w:val="24"/>
                <w:szCs w:val="24"/>
              </w:rPr>
              <w:t>ой</w:t>
            </w:r>
            <w:r w:rsidR="00E2646A" w:rsidRPr="00D86BEC">
              <w:rPr>
                <w:rFonts w:ascii="Times New Roman" w:hAnsi="Times New Roman"/>
                <w:sz w:val="24"/>
                <w:szCs w:val="24"/>
              </w:rPr>
              <w:t xml:space="preserve"> Приказом № 124, , и соответствует наименованию показателя в прогнозе социально-экономического развития  Российской Федерации на среднесрочный период.</w:t>
            </w:r>
          </w:p>
          <w:p w:rsidR="008B3BA3" w:rsidRPr="00D86BEC" w:rsidRDefault="008B3BA3" w:rsidP="00FD0389">
            <w:pPr>
              <w:spacing w:after="0" w:line="240" w:lineRule="auto"/>
              <w:rPr>
                <w:rFonts w:ascii="Times New Roman" w:hAnsi="Times New Roman"/>
                <w:sz w:val="24"/>
                <w:szCs w:val="24"/>
              </w:rPr>
            </w:pPr>
          </w:p>
          <w:p w:rsidR="00AB2C36" w:rsidRPr="00D86BEC" w:rsidRDefault="00AB2C36" w:rsidP="00FD0389">
            <w:pPr>
              <w:spacing w:after="0" w:line="240" w:lineRule="auto"/>
              <w:rPr>
                <w:rFonts w:ascii="Times New Roman" w:hAnsi="Times New Roman"/>
                <w:b/>
                <w:sz w:val="24"/>
                <w:szCs w:val="24"/>
              </w:rPr>
            </w:pP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spacing w:after="0" w:line="240" w:lineRule="auto"/>
              <w:ind w:firstLine="284"/>
              <w:jc w:val="both"/>
              <w:rPr>
                <w:rFonts w:ascii="Times New Roman" w:hAnsi="Times New Roman"/>
                <w:sz w:val="24"/>
                <w:szCs w:val="24"/>
              </w:rPr>
            </w:pPr>
            <w:r w:rsidRPr="00D86BEC">
              <w:rPr>
                <w:rFonts w:ascii="Times New Roman" w:hAnsi="Times New Roman"/>
                <w:sz w:val="24"/>
                <w:szCs w:val="24"/>
              </w:rPr>
              <w:t>Вопросы занятости населения представлены в проекте прогноза объемным блоком, позволяющим составить детализированное представление о динамике показателей занятости, а пояснительная записка содержит сведения о проведенных мерах и мероприятиях по содействию занятости выпускников образовательных организаций и несовершеннолетних, а также инвалидов, повышении производительности труда и других актуальных направлений деятельности служб занятости региона. В качестве пожелания можно отметить более рельефное отображение деятельности по содействию занятости граждан, находящихся в отпуске по уходу за ребенком в рамках общей логики поддержки семей с детьми.</w:t>
            </w:r>
          </w:p>
        </w:tc>
        <w:tc>
          <w:tcPr>
            <w:tcW w:w="5174" w:type="dxa"/>
            <w:shd w:val="clear" w:color="auto" w:fill="auto"/>
          </w:tcPr>
          <w:p w:rsidR="00A91749" w:rsidRPr="00D86BEC" w:rsidRDefault="00B52296" w:rsidP="00FD0389">
            <w:pPr>
              <w:spacing w:after="0" w:line="240" w:lineRule="auto"/>
              <w:rPr>
                <w:rFonts w:ascii="Times New Roman" w:hAnsi="Times New Roman"/>
                <w:b/>
                <w:sz w:val="24"/>
                <w:szCs w:val="24"/>
              </w:rPr>
            </w:pPr>
            <w:r w:rsidRPr="00D86BEC">
              <w:rPr>
                <w:rFonts w:ascii="Times New Roman" w:hAnsi="Times New Roman"/>
                <w:b/>
                <w:sz w:val="24"/>
                <w:szCs w:val="24"/>
              </w:rPr>
              <w:t>Предложение принято.</w:t>
            </w:r>
          </w:p>
          <w:p w:rsidR="00B52296" w:rsidRPr="00D86BEC" w:rsidRDefault="00B52296" w:rsidP="00351046">
            <w:pPr>
              <w:spacing w:after="0" w:line="240" w:lineRule="auto"/>
              <w:rPr>
                <w:rFonts w:ascii="Times New Roman" w:hAnsi="Times New Roman"/>
                <w:sz w:val="24"/>
                <w:szCs w:val="24"/>
              </w:rPr>
            </w:pPr>
            <w:r w:rsidRPr="00D86BEC">
              <w:rPr>
                <w:rFonts w:ascii="Times New Roman" w:hAnsi="Times New Roman"/>
                <w:sz w:val="24"/>
                <w:szCs w:val="24"/>
              </w:rPr>
              <w:t xml:space="preserve">Информация </w:t>
            </w:r>
            <w:r w:rsidR="00351046" w:rsidRPr="00D86BEC">
              <w:rPr>
                <w:rFonts w:ascii="Times New Roman" w:hAnsi="Times New Roman"/>
                <w:sz w:val="24"/>
                <w:szCs w:val="24"/>
              </w:rPr>
              <w:t>о реализованных мероприятия</w:t>
            </w:r>
            <w:r w:rsidR="00F84E9F" w:rsidRPr="00D86BEC">
              <w:rPr>
                <w:rFonts w:ascii="Times New Roman" w:hAnsi="Times New Roman"/>
                <w:sz w:val="24"/>
                <w:szCs w:val="24"/>
              </w:rPr>
              <w:t>х</w:t>
            </w:r>
            <w:r w:rsidR="00351046" w:rsidRPr="00D86BEC">
              <w:rPr>
                <w:rFonts w:ascii="Times New Roman" w:hAnsi="Times New Roman"/>
                <w:sz w:val="24"/>
                <w:szCs w:val="24"/>
              </w:rPr>
              <w:t xml:space="preserve"> по содействию занятости родителей в 2024 году в Ленинградской области добавлена в раздел «Труд и занятость». </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spacing w:after="0" w:line="240" w:lineRule="auto"/>
              <w:ind w:firstLine="284"/>
              <w:jc w:val="both"/>
              <w:rPr>
                <w:rFonts w:ascii="Times New Roman" w:hAnsi="Times New Roman"/>
                <w:sz w:val="24"/>
                <w:szCs w:val="24"/>
              </w:rPr>
            </w:pPr>
            <w:proofErr w:type="gramStart"/>
            <w:r w:rsidRPr="00D86BEC">
              <w:rPr>
                <w:rFonts w:ascii="Times New Roman" w:hAnsi="Times New Roman"/>
                <w:sz w:val="24"/>
                <w:szCs w:val="24"/>
              </w:rPr>
              <w:t xml:space="preserve">В целях рассмотрения агломерационных эффектов, оказывающих влияние на рынок труда региона и расширения спектра используемых показателей считаем целесообразным обратиться к базе данных, содержащей таблицы пространственного распространения экономических ресурсов для высокотехнологичных компаний населенных пунктов Ленинградской области, предназначенной для картирования агломерационных процессов в регионе, обоснования возможных сценариев развития агломераций, оценки эффектов от реализации различных сценариев </w:t>
            </w:r>
            <w:proofErr w:type="spellStart"/>
            <w:r w:rsidRPr="00D86BEC">
              <w:rPr>
                <w:rFonts w:ascii="Times New Roman" w:hAnsi="Times New Roman"/>
                <w:sz w:val="24"/>
                <w:szCs w:val="24"/>
              </w:rPr>
              <w:t>агломерирования</w:t>
            </w:r>
            <w:proofErr w:type="spellEnd"/>
            <w:r w:rsidRPr="00D86BEC">
              <w:rPr>
                <w:rFonts w:ascii="Times New Roman" w:hAnsi="Times New Roman"/>
                <w:sz w:val="24"/>
                <w:szCs w:val="24"/>
              </w:rPr>
              <w:t xml:space="preserve"> территории в условиях больших вызовов [2].</w:t>
            </w:r>
            <w:proofErr w:type="gramEnd"/>
          </w:p>
        </w:tc>
        <w:tc>
          <w:tcPr>
            <w:tcW w:w="5174" w:type="dxa"/>
            <w:shd w:val="clear" w:color="auto" w:fill="auto"/>
          </w:tcPr>
          <w:p w:rsidR="00A91749" w:rsidRPr="00D86BEC" w:rsidRDefault="00351046" w:rsidP="00FD0389">
            <w:pPr>
              <w:spacing w:after="0" w:line="240" w:lineRule="auto"/>
              <w:rPr>
                <w:rFonts w:ascii="Times New Roman" w:hAnsi="Times New Roman"/>
                <w:b/>
                <w:sz w:val="24"/>
                <w:szCs w:val="24"/>
              </w:rPr>
            </w:pPr>
            <w:r w:rsidRPr="00D86BEC">
              <w:rPr>
                <w:rFonts w:ascii="Times New Roman" w:hAnsi="Times New Roman"/>
                <w:b/>
                <w:sz w:val="24"/>
                <w:szCs w:val="24"/>
              </w:rPr>
              <w:t>Предложение не принимается.</w:t>
            </w:r>
          </w:p>
          <w:p w:rsidR="00351046" w:rsidRPr="00D86BEC" w:rsidRDefault="00351046" w:rsidP="00FD0389">
            <w:pPr>
              <w:spacing w:after="0" w:line="240" w:lineRule="auto"/>
              <w:rPr>
                <w:rFonts w:ascii="Times New Roman" w:hAnsi="Times New Roman"/>
                <w:sz w:val="24"/>
                <w:szCs w:val="24"/>
              </w:rPr>
            </w:pPr>
            <w:r w:rsidRPr="00D86BEC">
              <w:rPr>
                <w:rFonts w:ascii="Times New Roman" w:hAnsi="Times New Roman"/>
                <w:sz w:val="24"/>
                <w:szCs w:val="24"/>
              </w:rPr>
              <w:t>Прогноз социально-экономического развития Ленинградской области формируется в целом по субъекты Российской Федерации, без разбивки и выделения прогнозов развития отдельных территорий и агломераций.</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r w:rsidRPr="00D86BEC">
              <w:rPr>
                <w:rFonts w:ascii="Times New Roman" w:hAnsi="Times New Roman"/>
                <w:sz w:val="24"/>
                <w:szCs w:val="24"/>
              </w:rPr>
              <w:t>2.</w:t>
            </w:r>
          </w:p>
        </w:tc>
        <w:tc>
          <w:tcPr>
            <w:tcW w:w="10186" w:type="dxa"/>
            <w:shd w:val="clear" w:color="auto" w:fill="auto"/>
          </w:tcPr>
          <w:p w:rsidR="00A91749" w:rsidRPr="00D86BEC" w:rsidRDefault="00A91749" w:rsidP="009C01A5">
            <w:pPr>
              <w:pStyle w:val="ac"/>
              <w:spacing w:line="240" w:lineRule="auto"/>
              <w:ind w:firstLine="284"/>
              <w:jc w:val="both"/>
              <w:rPr>
                <w:sz w:val="24"/>
                <w:szCs w:val="24"/>
              </w:rPr>
            </w:pPr>
            <w:r w:rsidRPr="00D86BEC">
              <w:rPr>
                <w:rStyle w:val="1"/>
                <w:color w:val="000000"/>
                <w:sz w:val="24"/>
                <w:szCs w:val="24"/>
              </w:rPr>
              <w:t>Прогноз социально-экономического развития является частью системы стратегического планирования региона, в которой узловым документом выступает Стратегия социально-экономического развития. Таким образом</w:t>
            </w:r>
            <w:r w:rsidR="00F84E9F" w:rsidRPr="00D86BEC">
              <w:rPr>
                <w:rStyle w:val="1"/>
                <w:color w:val="000000"/>
                <w:sz w:val="24"/>
                <w:szCs w:val="24"/>
              </w:rPr>
              <w:t>,</w:t>
            </w:r>
            <w:r w:rsidRPr="00D86BEC">
              <w:rPr>
                <w:rStyle w:val="1"/>
                <w:color w:val="000000"/>
                <w:sz w:val="24"/>
                <w:szCs w:val="24"/>
              </w:rPr>
              <w:t xml:space="preserve"> Прогноз социально-экономического развития Ленинградской области на 2026- 2028 годы (далее - Прогноз) должен быть ориентирован на Стратегию социально-экономического развития Ленинградской области до 2036 года (Утв. Губернатором Ленинградской области от 23 июня 2025 года № 70-оз) (далее - Стратегия).</w:t>
            </w:r>
          </w:p>
          <w:p w:rsidR="00A91749" w:rsidRPr="00D86BEC" w:rsidRDefault="00A91749" w:rsidP="009C01A5">
            <w:pPr>
              <w:pStyle w:val="ac"/>
              <w:spacing w:line="240" w:lineRule="auto"/>
              <w:ind w:firstLine="284"/>
              <w:jc w:val="both"/>
              <w:rPr>
                <w:rFonts w:eastAsia="Times New Roman"/>
                <w:sz w:val="24"/>
                <w:szCs w:val="24"/>
              </w:rPr>
            </w:pPr>
            <w:r w:rsidRPr="00D86BEC">
              <w:rPr>
                <w:rStyle w:val="1"/>
                <w:color w:val="000000"/>
                <w:sz w:val="24"/>
                <w:szCs w:val="24"/>
              </w:rPr>
              <w:t>Прогноз и Стратегия имеют ряд расхождений, как формальных, так и содержательных. В Стратегии описаны три сценария: адаптационный, сбалансированный, оптимистический, тогда как в Прогнозе их только два: консервативный и базовый. Соответственно, прогнозные значения показателей приводятся в Прогнозе и Стратегии с разной градацией. Такая разница в подходах существенно затрудняет сверку прогнозных значений показателей.</w:t>
            </w:r>
          </w:p>
        </w:tc>
        <w:tc>
          <w:tcPr>
            <w:tcW w:w="5174" w:type="dxa"/>
            <w:shd w:val="clear" w:color="auto" w:fill="auto"/>
          </w:tcPr>
          <w:p w:rsidR="007D7D15" w:rsidRPr="00D86BEC" w:rsidRDefault="007D7D15" w:rsidP="000505D6">
            <w:pPr>
              <w:autoSpaceDE w:val="0"/>
              <w:autoSpaceDN w:val="0"/>
              <w:adjustRightInd w:val="0"/>
              <w:spacing w:after="0" w:line="240" w:lineRule="auto"/>
              <w:jc w:val="both"/>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r w:rsidRPr="00D86BEC">
              <w:rPr>
                <w:rFonts w:ascii="Times New Roman" w:hAnsi="Times New Roman"/>
                <w:b/>
                <w:sz w:val="24"/>
                <w:szCs w:val="24"/>
              </w:rPr>
              <w:t>.</w:t>
            </w:r>
          </w:p>
          <w:p w:rsidR="00A91749" w:rsidRPr="00D86BEC" w:rsidRDefault="000505D6" w:rsidP="000505D6">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rPr>
              <w:t xml:space="preserve">Согласно </w:t>
            </w:r>
            <w:r w:rsidR="00F84E9F" w:rsidRPr="00D86BEC">
              <w:rPr>
                <w:rFonts w:ascii="Times New Roman" w:hAnsi="Times New Roman"/>
                <w:sz w:val="24"/>
                <w:szCs w:val="24"/>
              </w:rPr>
              <w:t xml:space="preserve">федеральному закону </w:t>
            </w:r>
            <w:r w:rsidRPr="00D86BEC">
              <w:rPr>
                <w:rFonts w:ascii="Times New Roman" w:hAnsi="Times New Roman"/>
                <w:sz w:val="24"/>
                <w:szCs w:val="24"/>
              </w:rPr>
              <w:t>от 28.06.2014 № 172-ФЗ «</w:t>
            </w:r>
            <w:r w:rsidRPr="00D86BEC">
              <w:rPr>
                <w:rFonts w:ascii="Times New Roman" w:hAnsi="Times New Roman"/>
                <w:sz w:val="24"/>
                <w:szCs w:val="24"/>
                <w:lang w:eastAsia="ru-RU"/>
              </w:rPr>
              <w:t xml:space="preserve">О стратегическом планировании в Российской Федерации» прогноз социально-экономического развития субъекта Российской Федерации </w:t>
            </w:r>
            <w:r w:rsidR="00CE6608" w:rsidRPr="00D86BEC">
              <w:rPr>
                <w:rFonts w:ascii="Times New Roman" w:hAnsi="Times New Roman"/>
                <w:sz w:val="24"/>
                <w:szCs w:val="24"/>
                <w:lang w:eastAsia="ru-RU"/>
              </w:rPr>
              <w:t xml:space="preserve">на среднесрочный период </w:t>
            </w:r>
            <w:r w:rsidRPr="00D86BEC">
              <w:rPr>
                <w:rFonts w:ascii="Times New Roman" w:hAnsi="Times New Roman"/>
                <w:sz w:val="24"/>
                <w:szCs w:val="24"/>
                <w:lang w:eastAsia="ru-RU"/>
              </w:rPr>
              <w:t xml:space="preserve">и стратегия социально-экономического развития субъекта Российской Федерации являются документами стратегического планирования, но имеют разные цели разработки. </w:t>
            </w:r>
          </w:p>
          <w:p w:rsidR="000505D6" w:rsidRPr="00D86BEC" w:rsidRDefault="000505D6" w:rsidP="000505D6">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lang w:eastAsia="ru-RU"/>
              </w:rPr>
              <w:t xml:space="preserve">Стратегия разрабатывается в рамках целеполагания, в ней </w:t>
            </w:r>
            <w:r w:rsidR="00F368A7" w:rsidRPr="00D86BEC">
              <w:rPr>
                <w:rFonts w:ascii="Times New Roman" w:hAnsi="Times New Roman"/>
                <w:sz w:val="24"/>
                <w:szCs w:val="24"/>
                <w:lang w:eastAsia="ru-RU"/>
              </w:rPr>
              <w:t xml:space="preserve">фиксируются </w:t>
            </w:r>
            <w:r w:rsidRPr="00D86BEC">
              <w:rPr>
                <w:rFonts w:ascii="Times New Roman" w:hAnsi="Times New Roman"/>
                <w:sz w:val="24"/>
                <w:szCs w:val="24"/>
                <w:lang w:eastAsia="ru-RU"/>
              </w:rPr>
              <w:t xml:space="preserve"> приоритет</w:t>
            </w:r>
            <w:r w:rsidR="00F368A7" w:rsidRPr="00D86BEC">
              <w:rPr>
                <w:rFonts w:ascii="Times New Roman" w:hAnsi="Times New Roman"/>
                <w:sz w:val="24"/>
                <w:szCs w:val="24"/>
                <w:lang w:eastAsia="ru-RU"/>
              </w:rPr>
              <w:t>ы</w:t>
            </w:r>
            <w:r w:rsidRPr="00D86BEC">
              <w:rPr>
                <w:rFonts w:ascii="Times New Roman" w:hAnsi="Times New Roman"/>
                <w:sz w:val="24"/>
                <w:szCs w:val="24"/>
                <w:lang w:eastAsia="ru-RU"/>
              </w:rPr>
              <w:t>, цел</w:t>
            </w:r>
            <w:r w:rsidR="00F368A7" w:rsidRPr="00D86BEC">
              <w:rPr>
                <w:rFonts w:ascii="Times New Roman" w:hAnsi="Times New Roman"/>
                <w:sz w:val="24"/>
                <w:szCs w:val="24"/>
                <w:lang w:eastAsia="ru-RU"/>
              </w:rPr>
              <w:t>и</w:t>
            </w:r>
            <w:r w:rsidRPr="00D86BEC">
              <w:rPr>
                <w:rFonts w:ascii="Times New Roman" w:hAnsi="Times New Roman"/>
                <w:sz w:val="24"/>
                <w:szCs w:val="24"/>
                <w:lang w:eastAsia="ru-RU"/>
              </w:rPr>
              <w:t xml:space="preserve"> и задач</w:t>
            </w:r>
            <w:r w:rsidR="00F368A7" w:rsidRPr="00D86BEC">
              <w:rPr>
                <w:rFonts w:ascii="Times New Roman" w:hAnsi="Times New Roman"/>
                <w:sz w:val="24"/>
                <w:szCs w:val="24"/>
                <w:lang w:eastAsia="ru-RU"/>
              </w:rPr>
              <w:t>и развития су</w:t>
            </w:r>
            <w:r w:rsidR="00CE6608" w:rsidRPr="00D86BEC">
              <w:rPr>
                <w:rFonts w:ascii="Times New Roman" w:hAnsi="Times New Roman"/>
                <w:sz w:val="24"/>
                <w:szCs w:val="24"/>
                <w:lang w:eastAsia="ru-RU"/>
              </w:rPr>
              <w:t>бъекта Российской Федерации</w:t>
            </w:r>
            <w:r w:rsidR="00BC5F9C" w:rsidRPr="00D86BEC">
              <w:rPr>
                <w:rFonts w:ascii="Times New Roman" w:hAnsi="Times New Roman"/>
                <w:sz w:val="24"/>
                <w:szCs w:val="24"/>
                <w:lang w:eastAsia="ru-RU"/>
              </w:rPr>
              <w:t xml:space="preserve"> (с. 32). </w:t>
            </w:r>
          </w:p>
          <w:p w:rsidR="00BC5F9C" w:rsidRPr="00D86BEC" w:rsidRDefault="001B42F9" w:rsidP="000505D6">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lang w:eastAsia="ru-RU"/>
              </w:rPr>
              <w:t>В рамках закона № 172-фз нет требований по вариантности разработки направлений и показателей стратегии.</w:t>
            </w:r>
          </w:p>
          <w:p w:rsidR="00CE6608" w:rsidRPr="00D86BEC" w:rsidRDefault="00CE6608" w:rsidP="00CE6608">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lang w:eastAsia="ru-RU"/>
              </w:rPr>
              <w:t xml:space="preserve">Прогноз на среднесрочный период входит в систему прогнозов субъекта Российской Федерации и разрабатывается в рамках прогнозирования </w:t>
            </w:r>
            <w:r w:rsidR="00BC5F9C" w:rsidRPr="00D86BEC">
              <w:rPr>
                <w:rFonts w:ascii="Times New Roman" w:hAnsi="Times New Roman"/>
                <w:sz w:val="24"/>
                <w:szCs w:val="24"/>
                <w:lang w:eastAsia="ru-RU"/>
              </w:rPr>
              <w:t xml:space="preserve">и содержит </w:t>
            </w:r>
            <w:r w:rsidRPr="00D86BEC">
              <w:rPr>
                <w:rFonts w:ascii="Times New Roman" w:hAnsi="Times New Roman"/>
                <w:sz w:val="24"/>
                <w:szCs w:val="24"/>
                <w:lang w:eastAsia="ru-RU"/>
              </w:rPr>
              <w:t>представлени</w:t>
            </w:r>
            <w:r w:rsidR="00BC5F9C" w:rsidRPr="00D86BEC">
              <w:rPr>
                <w:rFonts w:ascii="Times New Roman" w:hAnsi="Times New Roman"/>
                <w:sz w:val="24"/>
                <w:szCs w:val="24"/>
                <w:lang w:eastAsia="ru-RU"/>
              </w:rPr>
              <w:t>е</w:t>
            </w:r>
            <w:r w:rsidRPr="00D86BEC">
              <w:rPr>
                <w:rFonts w:ascii="Times New Roman" w:hAnsi="Times New Roman"/>
                <w:sz w:val="24"/>
                <w:szCs w:val="24"/>
                <w:lang w:eastAsia="ru-RU"/>
              </w:rPr>
              <w:t xml:space="preserve"> о направлениях и об ожидаемых результатах социально-экономического развития субъекта Российской Федерации на среднесрочный</w:t>
            </w:r>
            <w:r w:rsidR="00BC5F9C" w:rsidRPr="00D86BEC">
              <w:rPr>
                <w:rFonts w:ascii="Times New Roman" w:hAnsi="Times New Roman"/>
                <w:sz w:val="24"/>
                <w:szCs w:val="24"/>
                <w:lang w:eastAsia="ru-RU"/>
              </w:rPr>
              <w:t xml:space="preserve"> период. </w:t>
            </w:r>
          </w:p>
          <w:p w:rsidR="00BC5F9C" w:rsidRPr="00D86BEC" w:rsidRDefault="00BC5F9C" w:rsidP="00CE6608">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lang w:eastAsia="ru-RU"/>
              </w:rPr>
              <w:t xml:space="preserve">Таким образом, стратегия и прогноз на среднесрочный период должны быть согласованы, а не дублировать друг друга. </w:t>
            </w:r>
          </w:p>
          <w:p w:rsidR="001B42F9" w:rsidRPr="00D86BEC" w:rsidRDefault="001B42F9" w:rsidP="001B42F9">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lang w:eastAsia="ru-RU"/>
              </w:rPr>
              <w:t xml:space="preserve">Согласно п. 2 ст. 35 </w:t>
            </w:r>
            <w:r w:rsidR="00F84E9F" w:rsidRPr="00D86BEC">
              <w:rPr>
                <w:rFonts w:ascii="Times New Roman" w:hAnsi="Times New Roman"/>
                <w:sz w:val="24"/>
                <w:szCs w:val="24"/>
                <w:lang w:eastAsia="ru-RU"/>
              </w:rPr>
              <w:t xml:space="preserve">№172-фз </w:t>
            </w:r>
            <w:r w:rsidRPr="00D86BEC">
              <w:rPr>
                <w:rFonts w:ascii="Times New Roman" w:hAnsi="Times New Roman"/>
                <w:sz w:val="24"/>
                <w:szCs w:val="24"/>
                <w:lang w:eastAsia="ru-RU"/>
              </w:rPr>
              <w:t xml:space="preserve">Прогноз на среднесрочный период разрабатывается на вариативной основе. Варианты должны соответствовать вариантам прогноза социально-экономического развития   Российской Федерации на среднесрочный период. </w:t>
            </w:r>
          </w:p>
          <w:p w:rsidR="001B42F9" w:rsidRPr="00D86BEC" w:rsidRDefault="007D7D15" w:rsidP="007D7D15">
            <w:pPr>
              <w:autoSpaceDE w:val="0"/>
              <w:autoSpaceDN w:val="0"/>
              <w:adjustRightInd w:val="0"/>
              <w:spacing w:after="0" w:line="240" w:lineRule="auto"/>
              <w:jc w:val="both"/>
              <w:rPr>
                <w:rFonts w:ascii="Times New Roman" w:hAnsi="Times New Roman"/>
                <w:sz w:val="24"/>
                <w:szCs w:val="24"/>
                <w:lang w:eastAsia="ru-RU"/>
              </w:rPr>
            </w:pPr>
            <w:r w:rsidRPr="00D86BEC">
              <w:rPr>
                <w:rFonts w:ascii="Times New Roman" w:hAnsi="Times New Roman"/>
                <w:sz w:val="24"/>
                <w:szCs w:val="24"/>
                <w:lang w:eastAsia="ru-RU"/>
              </w:rPr>
              <w:t xml:space="preserve">Письмом Минэкономразвития России от 12.05.2025 № 17344-СС/Д14и до субъектов доведены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2026 год и на плановый период 2027 и 2028 годов, который содержит два варианта: консервативный и базовый. В сопоставимых вариантах разработан и прогноз Ленинградской области на 2026-2028 годы. </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sz w:val="24"/>
                <w:szCs w:val="24"/>
              </w:rPr>
            </w:pPr>
            <w:r w:rsidRPr="00D86BEC">
              <w:rPr>
                <w:rStyle w:val="1"/>
                <w:color w:val="000000"/>
                <w:sz w:val="24"/>
                <w:szCs w:val="24"/>
              </w:rPr>
              <w:t>Пакеты показателей, используемых в Прогнозе и Стратегии, частично не совпадают. А именно, в Прогнозе отсутствуют показатели, используемые в Стратегии:</w:t>
            </w:r>
          </w:p>
          <w:p w:rsidR="00A91749" w:rsidRPr="00D86BEC" w:rsidRDefault="00A91749" w:rsidP="009C01A5">
            <w:pPr>
              <w:pStyle w:val="ac"/>
              <w:numPr>
                <w:ilvl w:val="0"/>
                <w:numId w:val="6"/>
              </w:numPr>
              <w:tabs>
                <w:tab w:val="left" w:pos="716"/>
                <w:tab w:val="left" w:pos="1018"/>
              </w:tabs>
              <w:spacing w:line="240" w:lineRule="auto"/>
              <w:ind w:firstLine="284"/>
              <w:jc w:val="both"/>
              <w:rPr>
                <w:sz w:val="24"/>
                <w:szCs w:val="24"/>
              </w:rPr>
            </w:pPr>
            <w:r w:rsidRPr="00D86BEC">
              <w:rPr>
                <w:rStyle w:val="1"/>
                <w:color w:val="000000"/>
                <w:sz w:val="24"/>
                <w:szCs w:val="24"/>
              </w:rPr>
              <w:t>Доля обрабатывающих произво</w:t>
            </w:r>
            <w:proofErr w:type="gramStart"/>
            <w:r w:rsidRPr="00D86BEC">
              <w:rPr>
                <w:rStyle w:val="1"/>
                <w:color w:val="000000"/>
                <w:sz w:val="24"/>
                <w:szCs w:val="24"/>
              </w:rPr>
              <w:t>дств в стр</w:t>
            </w:r>
            <w:proofErr w:type="gramEnd"/>
            <w:r w:rsidRPr="00D86BEC">
              <w:rPr>
                <w:rStyle w:val="1"/>
                <w:color w:val="000000"/>
                <w:sz w:val="24"/>
                <w:szCs w:val="24"/>
              </w:rPr>
              <w:t>уктуре ВРП, % (стр. 29). В прогнозе указан в целом показатель «обрабатывающие производства (</w:t>
            </w:r>
            <w:proofErr w:type="gramStart"/>
            <w:r w:rsidRPr="00D86BEC">
              <w:rPr>
                <w:rStyle w:val="1"/>
                <w:color w:val="000000"/>
                <w:sz w:val="24"/>
                <w:szCs w:val="24"/>
              </w:rPr>
              <w:t>в</w:t>
            </w:r>
            <w:proofErr w:type="gramEnd"/>
            <w:r w:rsidRPr="00D86BEC">
              <w:rPr>
                <w:rStyle w:val="1"/>
                <w:color w:val="000000"/>
                <w:sz w:val="24"/>
                <w:szCs w:val="24"/>
              </w:rPr>
              <w:t xml:space="preserve"> % </w:t>
            </w:r>
            <w:proofErr w:type="gramStart"/>
            <w:r w:rsidRPr="00D86BEC">
              <w:rPr>
                <w:rStyle w:val="1"/>
                <w:color w:val="000000"/>
                <w:sz w:val="24"/>
                <w:szCs w:val="24"/>
              </w:rPr>
              <w:t>к</w:t>
            </w:r>
            <w:proofErr w:type="gramEnd"/>
            <w:r w:rsidRPr="00D86BEC">
              <w:rPr>
                <w:rStyle w:val="1"/>
                <w:color w:val="000000"/>
                <w:sz w:val="24"/>
                <w:szCs w:val="24"/>
              </w:rPr>
              <w:t xml:space="preserve"> предыдущему году)».</w:t>
            </w:r>
          </w:p>
          <w:p w:rsidR="00A91749" w:rsidRPr="00D86BEC" w:rsidRDefault="00A91749" w:rsidP="009C01A5">
            <w:pPr>
              <w:pStyle w:val="ac"/>
              <w:numPr>
                <w:ilvl w:val="0"/>
                <w:numId w:val="6"/>
              </w:numPr>
              <w:tabs>
                <w:tab w:val="left" w:pos="716"/>
                <w:tab w:val="left" w:pos="1023"/>
              </w:tabs>
              <w:spacing w:line="240" w:lineRule="auto"/>
              <w:ind w:firstLine="284"/>
              <w:jc w:val="both"/>
              <w:rPr>
                <w:sz w:val="24"/>
                <w:szCs w:val="24"/>
              </w:rPr>
            </w:pPr>
            <w:r w:rsidRPr="00D86BEC">
              <w:rPr>
                <w:rStyle w:val="1"/>
                <w:color w:val="000000"/>
                <w:sz w:val="24"/>
                <w:szCs w:val="24"/>
              </w:rPr>
              <w:t>Темпы роста объема инвестиций в обрабатывающие производства (к 2023 году), % (стр. 29). Показатели № 60-62 в Прогнозе только косвенно отражают такой параметр.</w:t>
            </w:r>
          </w:p>
          <w:p w:rsidR="00A91749" w:rsidRPr="00D86BEC" w:rsidRDefault="00A91749" w:rsidP="009C01A5">
            <w:pPr>
              <w:pStyle w:val="ac"/>
              <w:numPr>
                <w:ilvl w:val="0"/>
                <w:numId w:val="6"/>
              </w:numPr>
              <w:tabs>
                <w:tab w:val="left" w:pos="716"/>
                <w:tab w:val="left" w:pos="1023"/>
              </w:tabs>
              <w:spacing w:line="240" w:lineRule="auto"/>
              <w:ind w:firstLine="284"/>
              <w:jc w:val="both"/>
              <w:rPr>
                <w:sz w:val="24"/>
                <w:szCs w:val="24"/>
              </w:rPr>
            </w:pPr>
            <w:r w:rsidRPr="00D86BEC">
              <w:rPr>
                <w:rStyle w:val="1"/>
                <w:color w:val="000000"/>
                <w:sz w:val="24"/>
                <w:szCs w:val="24"/>
              </w:rPr>
              <w:t>Индекс производства продукции агропромышленного комплекса (к 2021 году), %, (стр. 32). В прогнозе присутствует показатель «Индекс производства продукции сельского хозяйства (</w:t>
            </w:r>
            <w:proofErr w:type="gramStart"/>
            <w:r w:rsidRPr="00D86BEC">
              <w:rPr>
                <w:rStyle w:val="1"/>
                <w:color w:val="000000"/>
                <w:sz w:val="24"/>
                <w:szCs w:val="24"/>
              </w:rPr>
              <w:t>в</w:t>
            </w:r>
            <w:proofErr w:type="gramEnd"/>
            <w:r w:rsidRPr="00D86BEC">
              <w:rPr>
                <w:rStyle w:val="1"/>
                <w:color w:val="000000"/>
                <w:sz w:val="24"/>
                <w:szCs w:val="24"/>
              </w:rPr>
              <w:t xml:space="preserve"> % </w:t>
            </w:r>
            <w:proofErr w:type="gramStart"/>
            <w:r w:rsidRPr="00D86BEC">
              <w:rPr>
                <w:rStyle w:val="1"/>
                <w:color w:val="000000"/>
                <w:sz w:val="24"/>
                <w:szCs w:val="24"/>
              </w:rPr>
              <w:t>к</w:t>
            </w:r>
            <w:proofErr w:type="gramEnd"/>
            <w:r w:rsidRPr="00D86BEC">
              <w:rPr>
                <w:rStyle w:val="1"/>
                <w:color w:val="000000"/>
                <w:sz w:val="24"/>
                <w:szCs w:val="24"/>
              </w:rPr>
              <w:t xml:space="preserve"> предыдущему году»).</w:t>
            </w:r>
          </w:p>
          <w:p w:rsidR="00A91749" w:rsidRPr="00D86BEC" w:rsidRDefault="00A91749" w:rsidP="009C01A5">
            <w:pPr>
              <w:pStyle w:val="ac"/>
              <w:numPr>
                <w:ilvl w:val="0"/>
                <w:numId w:val="6"/>
              </w:numPr>
              <w:tabs>
                <w:tab w:val="left" w:pos="716"/>
                <w:tab w:val="left" w:pos="1358"/>
              </w:tabs>
              <w:spacing w:line="240" w:lineRule="auto"/>
              <w:ind w:firstLine="284"/>
              <w:jc w:val="both"/>
              <w:rPr>
                <w:sz w:val="24"/>
                <w:szCs w:val="24"/>
              </w:rPr>
            </w:pPr>
            <w:r w:rsidRPr="00D86BEC">
              <w:rPr>
                <w:rStyle w:val="1"/>
                <w:color w:val="000000"/>
                <w:sz w:val="24"/>
                <w:szCs w:val="24"/>
              </w:rPr>
              <w:t>Уровень удовлетворённости существующим состоянием транспортной инфраструктуры и качеством транспортного обслуживания населения Ленинградской области, % (стр. 37).</w:t>
            </w:r>
          </w:p>
          <w:p w:rsidR="00A91749" w:rsidRPr="00D86BEC" w:rsidRDefault="00A91749" w:rsidP="009C01A5">
            <w:pPr>
              <w:pStyle w:val="ac"/>
              <w:numPr>
                <w:ilvl w:val="0"/>
                <w:numId w:val="6"/>
              </w:numPr>
              <w:tabs>
                <w:tab w:val="left" w:pos="716"/>
                <w:tab w:val="left" w:pos="1358"/>
              </w:tabs>
              <w:spacing w:line="240" w:lineRule="auto"/>
              <w:ind w:firstLine="284"/>
              <w:jc w:val="both"/>
              <w:rPr>
                <w:sz w:val="24"/>
                <w:szCs w:val="24"/>
              </w:rPr>
            </w:pPr>
            <w:r w:rsidRPr="00D86BEC">
              <w:rPr>
                <w:rStyle w:val="1"/>
                <w:color w:val="000000"/>
                <w:sz w:val="24"/>
                <w:szCs w:val="24"/>
              </w:rPr>
              <w:t>Нормативное состояние подвижного состава общественного транспорта, % (стр. 37).</w:t>
            </w:r>
          </w:p>
          <w:p w:rsidR="00A91749" w:rsidRPr="00D86BEC" w:rsidRDefault="00A91749" w:rsidP="009C01A5">
            <w:pPr>
              <w:pStyle w:val="ac"/>
              <w:numPr>
                <w:ilvl w:val="0"/>
                <w:numId w:val="6"/>
              </w:numPr>
              <w:tabs>
                <w:tab w:val="left" w:pos="716"/>
                <w:tab w:val="left" w:pos="1358"/>
              </w:tabs>
              <w:spacing w:line="240" w:lineRule="auto"/>
              <w:ind w:firstLine="284"/>
              <w:jc w:val="both"/>
              <w:rPr>
                <w:sz w:val="24"/>
                <w:szCs w:val="24"/>
              </w:rPr>
            </w:pPr>
            <w:r w:rsidRPr="00D86BEC">
              <w:rPr>
                <w:rStyle w:val="1"/>
                <w:color w:val="000000"/>
                <w:sz w:val="24"/>
                <w:szCs w:val="24"/>
              </w:rPr>
              <w:t>Доля автомобильных дорог общего пользования регионального и местного значения, соответствующих нормативным требованиям, %, (стр. 37).</w:t>
            </w:r>
          </w:p>
          <w:p w:rsidR="00A91749" w:rsidRPr="00D86BEC" w:rsidRDefault="00A91749" w:rsidP="009C01A5">
            <w:pPr>
              <w:pStyle w:val="ac"/>
              <w:numPr>
                <w:ilvl w:val="0"/>
                <w:numId w:val="6"/>
              </w:numPr>
              <w:tabs>
                <w:tab w:val="left" w:pos="716"/>
                <w:tab w:val="left" w:pos="2138"/>
              </w:tabs>
              <w:spacing w:line="240" w:lineRule="auto"/>
              <w:ind w:firstLine="284"/>
              <w:jc w:val="both"/>
              <w:rPr>
                <w:sz w:val="24"/>
                <w:szCs w:val="24"/>
              </w:rPr>
            </w:pPr>
            <w:r w:rsidRPr="00D86BEC">
              <w:rPr>
                <w:rStyle w:val="1"/>
                <w:color w:val="000000"/>
                <w:sz w:val="24"/>
                <w:szCs w:val="24"/>
              </w:rPr>
              <w:t>Доля туристской отрасли в ВРП, %, (стр. 40).</w:t>
            </w:r>
          </w:p>
          <w:p w:rsidR="00A91749" w:rsidRPr="00D86BEC" w:rsidRDefault="00A91749" w:rsidP="009C01A5">
            <w:pPr>
              <w:pStyle w:val="ac"/>
              <w:numPr>
                <w:ilvl w:val="0"/>
                <w:numId w:val="6"/>
              </w:numPr>
              <w:tabs>
                <w:tab w:val="left" w:pos="716"/>
                <w:tab w:val="left" w:pos="2138"/>
              </w:tabs>
              <w:spacing w:line="240" w:lineRule="auto"/>
              <w:ind w:firstLine="284"/>
              <w:jc w:val="both"/>
              <w:rPr>
                <w:sz w:val="24"/>
                <w:szCs w:val="24"/>
              </w:rPr>
            </w:pPr>
            <w:r w:rsidRPr="00D86BEC">
              <w:rPr>
                <w:rStyle w:val="1"/>
                <w:color w:val="000000"/>
                <w:sz w:val="24"/>
                <w:szCs w:val="24"/>
              </w:rPr>
              <w:t>Общий туристский поток, тыс. человек (стр. 40).</w:t>
            </w:r>
          </w:p>
          <w:p w:rsidR="00A91749" w:rsidRPr="00D86BEC" w:rsidRDefault="00A91749" w:rsidP="009C01A5">
            <w:pPr>
              <w:pStyle w:val="ac"/>
              <w:numPr>
                <w:ilvl w:val="0"/>
                <w:numId w:val="6"/>
              </w:numPr>
              <w:tabs>
                <w:tab w:val="left" w:pos="716"/>
                <w:tab w:val="left" w:pos="1358"/>
              </w:tabs>
              <w:spacing w:line="240" w:lineRule="auto"/>
              <w:ind w:firstLine="284"/>
              <w:jc w:val="both"/>
              <w:rPr>
                <w:sz w:val="24"/>
                <w:szCs w:val="24"/>
              </w:rPr>
            </w:pPr>
            <w:r w:rsidRPr="00D86BEC">
              <w:rPr>
                <w:rStyle w:val="1"/>
                <w:color w:val="000000"/>
                <w:sz w:val="24"/>
                <w:szCs w:val="24"/>
              </w:rPr>
              <w:t>Число размещенных туристов в гостиницах и аналогичных средствах размещения, тыс. человек (стр. 40). В пакете показателей Прогноза в целом отсутствуют показатели, связанные со сферой туризма, но при этом о сфере туризма достаточно говорится в пояснительной записке к показателям.</w:t>
            </w:r>
          </w:p>
          <w:p w:rsidR="00A91749" w:rsidRPr="00D86BEC" w:rsidRDefault="00A91749" w:rsidP="009C01A5">
            <w:pPr>
              <w:pStyle w:val="ac"/>
              <w:numPr>
                <w:ilvl w:val="0"/>
                <w:numId w:val="6"/>
              </w:numPr>
              <w:tabs>
                <w:tab w:val="left" w:pos="716"/>
                <w:tab w:val="left" w:pos="1358"/>
              </w:tabs>
              <w:spacing w:line="240" w:lineRule="auto"/>
              <w:ind w:firstLine="284"/>
              <w:jc w:val="both"/>
              <w:rPr>
                <w:sz w:val="24"/>
                <w:szCs w:val="24"/>
              </w:rPr>
            </w:pPr>
            <w:r w:rsidRPr="00D86BEC">
              <w:rPr>
                <w:rStyle w:val="1"/>
                <w:color w:val="000000"/>
                <w:sz w:val="24"/>
                <w:szCs w:val="24"/>
              </w:rPr>
              <w:t>Улучшение качества среды для жизни в опорных населенных пунктах, % (стр. 46).</w:t>
            </w:r>
          </w:p>
          <w:p w:rsidR="00A91749" w:rsidRPr="00D86BEC" w:rsidRDefault="00A91749" w:rsidP="007D7D15">
            <w:pPr>
              <w:pStyle w:val="ac"/>
              <w:spacing w:line="240" w:lineRule="auto"/>
              <w:ind w:firstLine="284"/>
              <w:jc w:val="both"/>
              <w:rPr>
                <w:rFonts w:eastAsia="Times New Roman"/>
                <w:sz w:val="24"/>
                <w:szCs w:val="24"/>
              </w:rPr>
            </w:pPr>
            <w:r w:rsidRPr="00D86BEC">
              <w:rPr>
                <w:rStyle w:val="1"/>
                <w:color w:val="000000"/>
                <w:sz w:val="24"/>
                <w:szCs w:val="24"/>
              </w:rPr>
              <w:t xml:space="preserve">Существуют и другие показатели Стратегии социально-экономического развития Ленинградской области до 2036 года, которые никак не учтены в действующей редакции Прогноза. </w:t>
            </w:r>
            <w:proofErr w:type="gramStart"/>
            <w:r w:rsidRPr="00D86BEC">
              <w:rPr>
                <w:rStyle w:val="1"/>
                <w:color w:val="000000"/>
                <w:sz w:val="24"/>
                <w:szCs w:val="24"/>
              </w:rPr>
              <w:t>Исходя из чего, можно считать целесообразным проведение сверки показателей Стратегии и Прогноза; включения в Прогноз выбранных показателей Стратегии из расчета минимум один показатель по каждому тематическому блоку (2.1.</w:t>
            </w:r>
            <w:proofErr w:type="gramEnd"/>
            <w:r w:rsidRPr="00D86BEC">
              <w:rPr>
                <w:rStyle w:val="1"/>
                <w:color w:val="000000"/>
                <w:sz w:val="24"/>
                <w:szCs w:val="24"/>
              </w:rPr>
              <w:t xml:space="preserve"> «Демография», 2.2. </w:t>
            </w:r>
            <w:proofErr w:type="gramStart"/>
            <w:r w:rsidRPr="00D86BEC">
              <w:rPr>
                <w:rStyle w:val="1"/>
                <w:color w:val="000000"/>
                <w:sz w:val="24"/>
                <w:szCs w:val="24"/>
              </w:rPr>
              <w:t>«Технологическое усложнение экономики» и др.).</w:t>
            </w:r>
            <w:proofErr w:type="gramEnd"/>
          </w:p>
        </w:tc>
        <w:tc>
          <w:tcPr>
            <w:tcW w:w="5174" w:type="dxa"/>
            <w:shd w:val="clear" w:color="auto" w:fill="auto"/>
          </w:tcPr>
          <w:p w:rsidR="00A91749" w:rsidRPr="00D86BEC" w:rsidRDefault="007D7D15" w:rsidP="00FD0389">
            <w:pPr>
              <w:spacing w:after="0" w:line="240" w:lineRule="auto"/>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r w:rsidRPr="00D86BEC">
              <w:rPr>
                <w:rFonts w:ascii="Times New Roman" w:hAnsi="Times New Roman"/>
                <w:b/>
                <w:sz w:val="24"/>
                <w:szCs w:val="24"/>
              </w:rPr>
              <w:t>.</w:t>
            </w:r>
          </w:p>
          <w:p w:rsidR="007D7D15" w:rsidRPr="00D86BEC" w:rsidRDefault="007D7D15" w:rsidP="00262537">
            <w:pPr>
              <w:spacing w:after="0" w:line="240" w:lineRule="auto"/>
              <w:rPr>
                <w:rFonts w:ascii="Times New Roman" w:hAnsi="Times New Roman"/>
                <w:b/>
                <w:sz w:val="24"/>
                <w:szCs w:val="24"/>
              </w:rPr>
            </w:pPr>
            <w:r w:rsidRPr="00D86BEC">
              <w:rPr>
                <w:rFonts w:ascii="Times New Roman" w:hAnsi="Times New Roman"/>
                <w:sz w:val="24"/>
                <w:szCs w:val="24"/>
              </w:rPr>
              <w:t>Перечень показателей прогноза социально-экономического развития Ленинградской области на 2026-2028 годы согласуется с перечнем показателей, установленны</w:t>
            </w:r>
            <w:r w:rsidR="00262537" w:rsidRPr="00D86BEC">
              <w:rPr>
                <w:rFonts w:ascii="Times New Roman" w:hAnsi="Times New Roman"/>
                <w:sz w:val="24"/>
                <w:szCs w:val="24"/>
              </w:rPr>
              <w:t>м</w:t>
            </w:r>
            <w:r w:rsidRPr="00D86BEC">
              <w:rPr>
                <w:rFonts w:ascii="Times New Roman" w:hAnsi="Times New Roman"/>
                <w:sz w:val="24"/>
                <w:szCs w:val="24"/>
              </w:rPr>
              <w:t xml:space="preserve"> в </w:t>
            </w:r>
            <w:r w:rsidR="00262537" w:rsidRPr="00D86BEC">
              <w:rPr>
                <w:rFonts w:ascii="Times New Roman" w:hAnsi="Times New Roman"/>
                <w:sz w:val="24"/>
                <w:szCs w:val="24"/>
              </w:rPr>
              <w:t>П</w:t>
            </w:r>
            <w:r w:rsidRPr="00D86BEC">
              <w:rPr>
                <w:rFonts w:ascii="Times New Roman" w:hAnsi="Times New Roman"/>
                <w:sz w:val="24"/>
                <w:szCs w:val="24"/>
              </w:rPr>
              <w:t xml:space="preserve">риказе </w:t>
            </w:r>
            <w:r w:rsidR="00262537" w:rsidRPr="00D86BEC">
              <w:rPr>
                <w:rFonts w:ascii="Times New Roman" w:hAnsi="Times New Roman"/>
                <w:sz w:val="24"/>
                <w:szCs w:val="24"/>
                <w:lang w:eastAsia="ru-RU"/>
              </w:rPr>
              <w:t>№ 124.</w:t>
            </w:r>
          </w:p>
        </w:tc>
      </w:tr>
      <w:tr w:rsidR="00262537" w:rsidRPr="00D86BEC" w:rsidTr="00A91749">
        <w:trPr>
          <w:trHeight w:val="20"/>
        </w:trPr>
        <w:tc>
          <w:tcPr>
            <w:tcW w:w="560" w:type="dxa"/>
            <w:shd w:val="clear" w:color="auto" w:fill="auto"/>
          </w:tcPr>
          <w:p w:rsidR="00262537" w:rsidRPr="00D86BEC" w:rsidRDefault="00262537" w:rsidP="00471146">
            <w:pPr>
              <w:spacing w:after="0" w:line="240" w:lineRule="auto"/>
              <w:rPr>
                <w:rFonts w:ascii="Times New Roman" w:hAnsi="Times New Roman"/>
                <w:sz w:val="24"/>
                <w:szCs w:val="24"/>
              </w:rPr>
            </w:pPr>
          </w:p>
        </w:tc>
        <w:tc>
          <w:tcPr>
            <w:tcW w:w="10186" w:type="dxa"/>
            <w:shd w:val="clear" w:color="auto" w:fill="auto"/>
          </w:tcPr>
          <w:p w:rsidR="00262537" w:rsidRPr="00D86BEC" w:rsidRDefault="00262537" w:rsidP="009C01A5">
            <w:pPr>
              <w:pStyle w:val="ac"/>
              <w:spacing w:line="240" w:lineRule="auto"/>
              <w:ind w:firstLine="284"/>
              <w:jc w:val="both"/>
              <w:rPr>
                <w:rStyle w:val="1"/>
                <w:color w:val="000000"/>
                <w:sz w:val="24"/>
                <w:szCs w:val="24"/>
              </w:rPr>
            </w:pPr>
            <w:r w:rsidRPr="00D86BEC">
              <w:rPr>
                <w:rStyle w:val="1"/>
                <w:color w:val="000000"/>
                <w:sz w:val="24"/>
                <w:szCs w:val="24"/>
              </w:rPr>
              <w:t xml:space="preserve">Обращают на себя внимание также некоторые расхождения в тематических акцентах между Стратегией и Прогнозом. </w:t>
            </w:r>
            <w:proofErr w:type="gramStart"/>
            <w:r w:rsidRPr="00D86BEC">
              <w:rPr>
                <w:rStyle w:val="1"/>
                <w:color w:val="000000"/>
                <w:sz w:val="24"/>
                <w:szCs w:val="24"/>
              </w:rPr>
              <w:t>Например, в Стратегии есть отдельный раздел, посвященный экологической безопасности («4.5.</w:t>
            </w:r>
            <w:proofErr w:type="gramEnd"/>
            <w:r w:rsidRPr="00D86BEC">
              <w:rPr>
                <w:rStyle w:val="1"/>
                <w:color w:val="000000"/>
                <w:sz w:val="24"/>
                <w:szCs w:val="24"/>
              </w:rPr>
              <w:t xml:space="preserve"> </w:t>
            </w:r>
            <w:proofErr w:type="gramStart"/>
            <w:r w:rsidRPr="00D86BEC">
              <w:rPr>
                <w:rStyle w:val="1"/>
                <w:color w:val="000000"/>
                <w:sz w:val="24"/>
                <w:szCs w:val="24"/>
              </w:rPr>
              <w:t>Формирование системы экологической безопасности» - стр. 71), тогда как в Прогнозе экологической тематике практически не уделено внимания.</w:t>
            </w:r>
            <w:proofErr w:type="gramEnd"/>
          </w:p>
        </w:tc>
        <w:tc>
          <w:tcPr>
            <w:tcW w:w="5174" w:type="dxa"/>
            <w:shd w:val="clear" w:color="auto" w:fill="auto"/>
          </w:tcPr>
          <w:p w:rsidR="00262537" w:rsidRPr="00D86BEC" w:rsidRDefault="00262537" w:rsidP="00FD0389">
            <w:pPr>
              <w:spacing w:after="0" w:line="240" w:lineRule="auto"/>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r w:rsidRPr="00D86BEC">
              <w:rPr>
                <w:rFonts w:ascii="Times New Roman" w:hAnsi="Times New Roman"/>
                <w:b/>
                <w:sz w:val="24"/>
                <w:szCs w:val="24"/>
              </w:rPr>
              <w:t>.</w:t>
            </w:r>
          </w:p>
          <w:p w:rsidR="00262537" w:rsidRPr="00D86BEC" w:rsidRDefault="00262537" w:rsidP="00262537">
            <w:pPr>
              <w:spacing w:after="0" w:line="240" w:lineRule="auto"/>
              <w:rPr>
                <w:rFonts w:ascii="Times New Roman" w:hAnsi="Times New Roman"/>
                <w:sz w:val="24"/>
                <w:szCs w:val="24"/>
              </w:rPr>
            </w:pPr>
            <w:r w:rsidRPr="00D86BEC">
              <w:rPr>
                <w:rFonts w:ascii="Times New Roman" w:hAnsi="Times New Roman"/>
                <w:sz w:val="24"/>
                <w:szCs w:val="24"/>
              </w:rPr>
              <w:t xml:space="preserve">Структура прогноза Ленинградской области соответствует структуре сценарных условий развития Российской Федерации и набору показателей, установленных Приказом № 124. </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rFonts w:eastAsia="Times New Roman"/>
                <w:sz w:val="24"/>
                <w:szCs w:val="24"/>
              </w:rPr>
            </w:pPr>
            <w:r w:rsidRPr="00D86BEC">
              <w:rPr>
                <w:rStyle w:val="1"/>
                <w:color w:val="000000"/>
                <w:sz w:val="24"/>
                <w:szCs w:val="24"/>
              </w:rPr>
              <w:t xml:space="preserve">Кроме того, даже по тем отраслевым темам, которые присутствуют и в Стратегии, и в Прогнозе, есть расхождения. </w:t>
            </w:r>
            <w:proofErr w:type="gramStart"/>
            <w:r w:rsidRPr="00D86BEC">
              <w:rPr>
                <w:rStyle w:val="1"/>
                <w:color w:val="000000"/>
                <w:sz w:val="24"/>
                <w:szCs w:val="24"/>
              </w:rPr>
              <w:t xml:space="preserve">Так, в рамках миграционной тематики в Стратегии делается акцент и на </w:t>
            </w:r>
            <w:proofErr w:type="spellStart"/>
            <w:r w:rsidRPr="00D86BEC">
              <w:rPr>
                <w:rStyle w:val="1"/>
                <w:color w:val="000000"/>
                <w:sz w:val="24"/>
                <w:szCs w:val="24"/>
              </w:rPr>
              <w:t>народосбережение</w:t>
            </w:r>
            <w:proofErr w:type="spellEnd"/>
            <w:r w:rsidRPr="00D86BEC">
              <w:rPr>
                <w:rStyle w:val="1"/>
                <w:color w:val="000000"/>
                <w:sz w:val="24"/>
                <w:szCs w:val="24"/>
              </w:rPr>
              <w:t>, и на привлечение молодежи в регион (возвратная миграция) и на формирование</w:t>
            </w:r>
            <w:r w:rsidR="00926175" w:rsidRPr="00D86BEC">
              <w:rPr>
                <w:rStyle w:val="1"/>
                <w:color w:val="000000"/>
                <w:sz w:val="24"/>
                <w:szCs w:val="24"/>
              </w:rPr>
              <w:t xml:space="preserve"> </w:t>
            </w:r>
            <w:r w:rsidRPr="00D86BEC">
              <w:rPr>
                <w:rStyle w:val="1"/>
                <w:color w:val="000000"/>
                <w:sz w:val="24"/>
                <w:szCs w:val="24"/>
              </w:rPr>
              <w:t>умеренного миграционного прироста в рамках сбалансированного и оптимистичного сценариев (стр. 14-16), тогда как в Пояснительной записке к Прогнозу гораздо большее внимание уделено вопросам рождаемости, а по тематике миграции только лишь констатируется сокращение миграционного притока на фоне геополитической</w:t>
            </w:r>
            <w:proofErr w:type="gramEnd"/>
            <w:r w:rsidRPr="00D86BEC">
              <w:rPr>
                <w:rStyle w:val="1"/>
                <w:color w:val="000000"/>
                <w:sz w:val="24"/>
                <w:szCs w:val="24"/>
              </w:rPr>
              <w:t xml:space="preserve"> ситуации: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 (стр. 14). Эта фраза идентична в Стратегии и Прогнозе, однако в Прогнозе она использована вне общего контекста Стратегии.</w:t>
            </w:r>
          </w:p>
        </w:tc>
        <w:tc>
          <w:tcPr>
            <w:tcW w:w="5174" w:type="dxa"/>
            <w:shd w:val="clear" w:color="auto" w:fill="auto"/>
          </w:tcPr>
          <w:p w:rsidR="00A91749" w:rsidRPr="00D86BEC" w:rsidRDefault="00C138C2" w:rsidP="00D31200">
            <w:pPr>
              <w:spacing w:after="0" w:line="240" w:lineRule="auto"/>
              <w:rPr>
                <w:rFonts w:ascii="Times New Roman" w:hAnsi="Times New Roman"/>
                <w:sz w:val="24"/>
                <w:szCs w:val="24"/>
              </w:rPr>
            </w:pPr>
            <w:r w:rsidRPr="00D86BEC">
              <w:rPr>
                <w:rFonts w:ascii="Times New Roman" w:hAnsi="Times New Roman"/>
                <w:b/>
                <w:sz w:val="24"/>
                <w:szCs w:val="24"/>
              </w:rPr>
              <w:t>Предложение</w:t>
            </w:r>
            <w:r w:rsidR="00D31200" w:rsidRPr="00D86BEC">
              <w:rPr>
                <w:rFonts w:ascii="Times New Roman" w:hAnsi="Times New Roman"/>
                <w:b/>
                <w:sz w:val="24"/>
                <w:szCs w:val="24"/>
              </w:rPr>
              <w:t xml:space="preserve"> принимается </w:t>
            </w:r>
            <w:r w:rsidR="00D31200" w:rsidRPr="00D86BEC">
              <w:rPr>
                <w:rFonts w:ascii="Times New Roman" w:hAnsi="Times New Roman"/>
                <w:sz w:val="24"/>
                <w:szCs w:val="24"/>
              </w:rPr>
              <w:t>и будет учтено в рамках разработки прогноза социально-экономического развития Ленинградской области на период до 2042 года.</w:t>
            </w:r>
          </w:p>
          <w:p w:rsidR="00D31200" w:rsidRPr="00D86BEC" w:rsidRDefault="00D31200" w:rsidP="00D31200">
            <w:pPr>
              <w:spacing w:after="0" w:line="240" w:lineRule="auto"/>
              <w:rPr>
                <w:rFonts w:ascii="Times New Roman" w:hAnsi="Times New Roman"/>
                <w:b/>
                <w:sz w:val="24"/>
                <w:szCs w:val="24"/>
              </w:rPr>
            </w:pP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rFonts w:eastAsia="Times New Roman"/>
                <w:sz w:val="24"/>
                <w:szCs w:val="24"/>
              </w:rPr>
            </w:pPr>
            <w:r w:rsidRPr="00D86BEC">
              <w:rPr>
                <w:rStyle w:val="1"/>
                <w:color w:val="000000"/>
                <w:sz w:val="24"/>
                <w:szCs w:val="24"/>
              </w:rPr>
              <w:t>Важно, чтобы Прогноз социально-экономического развития региона имел преемственность по отношению к Стратегии социально-экономического развития по всем отраслевым темам. Не менее важным является приведение к некоему общему знаменателю показателей в Прогнозе и Стратегии, после чего возможным станет анализ достижимости целевых значений на основе данных прогноза. В настоящий момент такой анализ провести затруднительно.</w:t>
            </w:r>
          </w:p>
        </w:tc>
        <w:tc>
          <w:tcPr>
            <w:tcW w:w="5174" w:type="dxa"/>
            <w:shd w:val="clear" w:color="auto" w:fill="auto"/>
          </w:tcPr>
          <w:p w:rsidR="00A91749" w:rsidRPr="00D86BEC" w:rsidRDefault="00D31200" w:rsidP="00FD0389">
            <w:pPr>
              <w:spacing w:after="0" w:line="240" w:lineRule="auto"/>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r w:rsidRPr="00D86BEC">
              <w:rPr>
                <w:rFonts w:ascii="Times New Roman" w:hAnsi="Times New Roman"/>
                <w:b/>
                <w:sz w:val="24"/>
                <w:szCs w:val="24"/>
              </w:rPr>
              <w:t>.</w:t>
            </w:r>
          </w:p>
          <w:p w:rsidR="00D31200" w:rsidRPr="00D86BEC" w:rsidRDefault="00D31200" w:rsidP="00D31200">
            <w:pPr>
              <w:spacing w:after="0" w:line="240" w:lineRule="auto"/>
              <w:rPr>
                <w:rFonts w:ascii="Times New Roman" w:hAnsi="Times New Roman"/>
                <w:sz w:val="24"/>
                <w:szCs w:val="24"/>
              </w:rPr>
            </w:pPr>
            <w:r w:rsidRPr="00D86BEC">
              <w:rPr>
                <w:rFonts w:ascii="Times New Roman" w:hAnsi="Times New Roman"/>
                <w:sz w:val="24"/>
                <w:szCs w:val="24"/>
              </w:rPr>
              <w:t xml:space="preserve">Прогноз социально-эконмического развития Ленинградской области на 2026-2028 год не предназначен для проведения анализа достижимости целевых значений Стратегии. </w:t>
            </w:r>
          </w:p>
          <w:p w:rsidR="00D31200" w:rsidRPr="00D86BEC" w:rsidRDefault="00D31200" w:rsidP="00D31200">
            <w:pPr>
              <w:spacing w:after="0" w:line="240" w:lineRule="auto"/>
              <w:rPr>
                <w:rFonts w:ascii="Times New Roman" w:hAnsi="Times New Roman"/>
                <w:sz w:val="24"/>
                <w:szCs w:val="24"/>
              </w:rPr>
            </w:pPr>
            <w:r w:rsidRPr="00D86BEC">
              <w:rPr>
                <w:rFonts w:ascii="Times New Roman" w:hAnsi="Times New Roman"/>
                <w:sz w:val="24"/>
                <w:szCs w:val="24"/>
              </w:rPr>
              <w:t>Мониторинг реализации Стратегии осуществляется посредством Плана мероприятий Стратегии (ст. 36 Закона № 172-ФЗ).</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rStyle w:val="1"/>
                <w:color w:val="000000"/>
                <w:sz w:val="24"/>
                <w:szCs w:val="24"/>
              </w:rPr>
            </w:pPr>
            <w:r w:rsidRPr="00D86BEC">
              <w:rPr>
                <w:rStyle w:val="1"/>
                <w:color w:val="000000"/>
                <w:sz w:val="24"/>
                <w:szCs w:val="24"/>
              </w:rPr>
              <w:t>Актуальным является проведение предметного анализа соответствия пакета показателей Прогноза федеральным требованиям, изложенным в</w:t>
            </w:r>
            <w:proofErr w:type="gramStart"/>
            <w:r w:rsidRPr="00D86BEC">
              <w:rPr>
                <w:rStyle w:val="1"/>
                <w:color w:val="000000"/>
                <w:sz w:val="24"/>
                <w:szCs w:val="24"/>
              </w:rPr>
              <w:t xml:space="preserve"> С</w:t>
            </w:r>
            <w:proofErr w:type="gramEnd"/>
            <w:r w:rsidRPr="00D86BEC">
              <w:rPr>
                <w:rStyle w:val="1"/>
                <w:color w:val="000000"/>
                <w:sz w:val="24"/>
                <w:szCs w:val="24"/>
              </w:rPr>
              <w:t>т. 33 № 172-ФЗ «О стратегическом планировании в Российской Федерации». Особое внимание следует уделить пункту 4 статьи 33. Обращаем внимание на подпункт 2 пункта 4 статьи 33: «определение вариантов внутренних условий и характеристик социально-экономического развития субъекта Российской Федерации на долгосрочный период, включая основные показатели демографического и научно-технологического развития, состояния окружающей среды и природных ресурсов». В текущем варианте Прогноза, насчитывающем 74 показателя, практически отсутствуют показатели, связанные с экологической ситуацией в Ленинградской области (за исключением № 13) и научно-технологического развития (за исключением частично соответствующих показателей №</w:t>
            </w:r>
            <w:r w:rsidR="00926175" w:rsidRPr="00D86BEC">
              <w:rPr>
                <w:rStyle w:val="1"/>
                <w:color w:val="000000"/>
                <w:sz w:val="24"/>
                <w:szCs w:val="24"/>
              </w:rPr>
              <w:t xml:space="preserve">  </w:t>
            </w:r>
            <w:r w:rsidRPr="00D86BEC">
              <w:rPr>
                <w:rStyle w:val="1"/>
                <w:color w:val="000000"/>
                <w:sz w:val="24"/>
                <w:szCs w:val="24"/>
              </w:rPr>
              <w:t>33-37).</w:t>
            </w:r>
          </w:p>
          <w:p w:rsidR="00926175" w:rsidRPr="00D86BEC" w:rsidRDefault="00926175" w:rsidP="00D31200">
            <w:pPr>
              <w:pStyle w:val="ac"/>
              <w:spacing w:line="240" w:lineRule="auto"/>
              <w:ind w:firstLine="284"/>
              <w:jc w:val="both"/>
              <w:rPr>
                <w:rFonts w:eastAsia="Times New Roman"/>
                <w:sz w:val="24"/>
                <w:szCs w:val="24"/>
              </w:rPr>
            </w:pPr>
            <w:r w:rsidRPr="00D86BEC">
              <w:rPr>
                <w:rStyle w:val="1"/>
                <w:color w:val="000000"/>
                <w:sz w:val="24"/>
                <w:szCs w:val="24"/>
              </w:rPr>
              <w:t xml:space="preserve">Рекомендуем включить необходимые показатели для соответствия требованиям № 172-ФЗ. При формировании конкретных </w:t>
            </w:r>
            <w:proofErr w:type="gramStart"/>
            <w:r w:rsidRPr="00D86BEC">
              <w:rPr>
                <w:rStyle w:val="1"/>
                <w:color w:val="000000"/>
                <w:sz w:val="24"/>
                <w:szCs w:val="24"/>
              </w:rPr>
              <w:t>показателей</w:t>
            </w:r>
            <w:proofErr w:type="gramEnd"/>
            <w:r w:rsidRPr="00D86BEC">
              <w:rPr>
                <w:rStyle w:val="1"/>
                <w:color w:val="000000"/>
                <w:sz w:val="24"/>
                <w:szCs w:val="24"/>
              </w:rPr>
              <w:t xml:space="preserve"> возможно ориентироваться на Перечень показателей реализации Стратегии научно-технологического развития Российской Федерации, динамика которых подлежит мониторингу (утв. Министерством науки и высшего образования Российской Федерации); Климатическую доктрину Российской Федерации (утв. Указом Президента РФ от 26 октября 2023 года № 812); Указ «О национальных целях развития Российской Федерации на период до 2030 года и на перспективу до 2036 года» (Утв. Указом Президента РФ от 24 мая 2024 года № 309) и другие нормативные документы.</w:t>
            </w:r>
            <w:r w:rsidR="00D31200" w:rsidRPr="00D86BEC">
              <w:rPr>
                <w:rFonts w:eastAsia="Times New Roman"/>
                <w:sz w:val="24"/>
                <w:szCs w:val="24"/>
              </w:rPr>
              <w:t xml:space="preserve"> </w:t>
            </w:r>
          </w:p>
        </w:tc>
        <w:tc>
          <w:tcPr>
            <w:tcW w:w="5174" w:type="dxa"/>
            <w:shd w:val="clear" w:color="auto" w:fill="auto"/>
          </w:tcPr>
          <w:p w:rsidR="00A91749" w:rsidRPr="00D86BEC" w:rsidRDefault="00D31200" w:rsidP="00FD0389">
            <w:pPr>
              <w:spacing w:after="0" w:line="240" w:lineRule="auto"/>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r w:rsidRPr="00D86BEC">
              <w:rPr>
                <w:rFonts w:ascii="Times New Roman" w:hAnsi="Times New Roman"/>
                <w:b/>
                <w:sz w:val="24"/>
                <w:szCs w:val="24"/>
              </w:rPr>
              <w:t>.</w:t>
            </w:r>
          </w:p>
          <w:p w:rsidR="00D31200" w:rsidRPr="00D86BEC" w:rsidRDefault="00D31200" w:rsidP="00D31200">
            <w:pPr>
              <w:spacing w:after="0" w:line="240" w:lineRule="auto"/>
              <w:rPr>
                <w:rFonts w:ascii="Times New Roman" w:hAnsi="Times New Roman"/>
                <w:sz w:val="24"/>
                <w:szCs w:val="24"/>
              </w:rPr>
            </w:pPr>
            <w:r w:rsidRPr="00D86BEC">
              <w:rPr>
                <w:rFonts w:ascii="Times New Roman" w:hAnsi="Times New Roman"/>
                <w:sz w:val="24"/>
                <w:szCs w:val="24"/>
              </w:rPr>
              <w:t xml:space="preserve">Ст. 33 определяет требования к разработке прогноза на </w:t>
            </w:r>
            <w:r w:rsidRPr="00D86BEC">
              <w:rPr>
                <w:rFonts w:ascii="Times New Roman" w:hAnsi="Times New Roman"/>
                <w:sz w:val="24"/>
                <w:szCs w:val="24"/>
                <w:u w:val="single"/>
              </w:rPr>
              <w:t>долгосрочный</w:t>
            </w:r>
            <w:r w:rsidRPr="00D86BEC">
              <w:rPr>
                <w:rFonts w:ascii="Times New Roman" w:hAnsi="Times New Roman"/>
                <w:sz w:val="24"/>
                <w:szCs w:val="24"/>
              </w:rPr>
              <w:t xml:space="preserve"> период. Прогноз Ленинградской области, представленный на общественное обсуждение, разработан на три последующих года и является прогнозом на среднесрочный период (ст. 35).</w:t>
            </w:r>
          </w:p>
          <w:p w:rsidR="00D31200" w:rsidRPr="00D86BEC" w:rsidRDefault="00D31200" w:rsidP="0014086B">
            <w:pPr>
              <w:spacing w:after="0" w:line="240" w:lineRule="auto"/>
              <w:rPr>
                <w:rFonts w:ascii="Times New Roman" w:hAnsi="Times New Roman"/>
                <w:sz w:val="24"/>
                <w:szCs w:val="24"/>
              </w:rPr>
            </w:pPr>
            <w:r w:rsidRPr="00D86BEC">
              <w:rPr>
                <w:rFonts w:ascii="Times New Roman" w:hAnsi="Times New Roman"/>
                <w:sz w:val="24"/>
                <w:szCs w:val="24"/>
              </w:rPr>
              <w:t xml:space="preserve">Однако данные предложения будут приняты для </w:t>
            </w:r>
            <w:r w:rsidR="0014086B" w:rsidRPr="00D86BEC">
              <w:rPr>
                <w:rFonts w:ascii="Times New Roman" w:hAnsi="Times New Roman"/>
                <w:sz w:val="24"/>
                <w:szCs w:val="24"/>
              </w:rPr>
              <w:t>рассмотрения в рамках разработки прогноза социально-экономического развития Ленинградской области на период до 2042 года</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sz w:val="24"/>
                <w:szCs w:val="24"/>
              </w:rPr>
            </w:pPr>
            <w:r w:rsidRPr="00D86BEC">
              <w:rPr>
                <w:rStyle w:val="1"/>
                <w:color w:val="000000"/>
                <w:sz w:val="24"/>
                <w:szCs w:val="24"/>
              </w:rPr>
              <w:t>Следует отметить, что Прогноз и пояснительная записка к Прогнозу практически не содержат информации о современных тенденциях социально- экономического развития, связанных с переходом на новый технологический уклад, формированием экономики знаний, цифровой экономики, развитием креативного сектора. С этой точки зрения, в Пояснительную записку прогноза необходимо включить соответствующий подраздел или несколько подразделов с описанием развития в Ленинградской области новых секторов экономики, а также несколько тематических показателей.</w:t>
            </w:r>
          </w:p>
          <w:p w:rsidR="00FB7F28" w:rsidRPr="00D86BEC" w:rsidRDefault="00FB7F28" w:rsidP="009C01A5">
            <w:pPr>
              <w:pStyle w:val="ac"/>
              <w:spacing w:line="240" w:lineRule="auto"/>
              <w:ind w:firstLine="284"/>
              <w:jc w:val="both"/>
              <w:rPr>
                <w:sz w:val="24"/>
                <w:szCs w:val="24"/>
              </w:rPr>
            </w:pPr>
            <w:r w:rsidRPr="00D86BEC">
              <w:rPr>
                <w:rStyle w:val="1"/>
                <w:color w:val="000000"/>
                <w:sz w:val="24"/>
                <w:szCs w:val="24"/>
              </w:rPr>
              <w:t xml:space="preserve">При формировании раздела о креативных индустриях следует руководствоваться Федеральным законом от 08.08.2024 № </w:t>
            </w:r>
            <w:r w:rsidR="0014086B" w:rsidRPr="00D86BEC">
              <w:rPr>
                <w:rStyle w:val="1"/>
                <w:color w:val="000000"/>
                <w:sz w:val="24"/>
                <w:szCs w:val="24"/>
              </w:rPr>
              <w:t>330</w:t>
            </w:r>
            <w:r w:rsidRPr="00D86BEC">
              <w:rPr>
                <w:rStyle w:val="1"/>
                <w:color w:val="000000"/>
                <w:sz w:val="24"/>
                <w:szCs w:val="24"/>
              </w:rPr>
              <w:t>-ФЗ «О развитии креативных (творческих) индустрий в Российской Федерации». Развитие цифровой экономики регулируется перечнем федеральных нормативных актов, включая Федеральный закон от 27.07.2006 № 149-ФЗ «Об информации, информационных технологиях и о защите информации». При описании развития сферы экономики знаний возможно ориентироваться на государственную программу Санкт-Петербурга «Экономика знаний в</w:t>
            </w:r>
            <w:proofErr w:type="gramStart"/>
            <w:r w:rsidRPr="00D86BEC">
              <w:rPr>
                <w:rStyle w:val="1"/>
                <w:color w:val="000000"/>
                <w:sz w:val="24"/>
                <w:szCs w:val="24"/>
              </w:rPr>
              <w:t xml:space="preserve"> С</w:t>
            </w:r>
            <w:proofErr w:type="gramEnd"/>
            <w:r w:rsidRPr="00D86BEC">
              <w:rPr>
                <w:rStyle w:val="1"/>
                <w:color w:val="000000"/>
                <w:sz w:val="24"/>
                <w:szCs w:val="24"/>
              </w:rPr>
              <w:t>анкт- Петербурге» (утв. Постановлением Правительства Санкт-Петербурга от 23 июня 2014 года № 496).</w:t>
            </w:r>
          </w:p>
          <w:p w:rsidR="00A91749" w:rsidRPr="00D86BEC" w:rsidRDefault="00FB7F28" w:rsidP="009C01A5">
            <w:pPr>
              <w:spacing w:after="0" w:line="240" w:lineRule="auto"/>
              <w:ind w:firstLine="284"/>
              <w:jc w:val="both"/>
              <w:rPr>
                <w:rFonts w:ascii="Times New Roman" w:eastAsia="Times New Roman" w:hAnsi="Times New Roman"/>
                <w:sz w:val="24"/>
                <w:szCs w:val="24"/>
                <w:lang w:eastAsia="ru-RU"/>
              </w:rPr>
            </w:pPr>
            <w:r w:rsidRPr="00D86BEC">
              <w:rPr>
                <w:rStyle w:val="1"/>
                <w:color w:val="000000"/>
                <w:sz w:val="24"/>
                <w:szCs w:val="24"/>
              </w:rPr>
              <w:t>Примерами показателей для креативной экономики могут быть: вклад креативных отраслей в ВРП</w:t>
            </w:r>
            <w:proofErr w:type="gramStart"/>
            <w:r w:rsidRPr="00D86BEC">
              <w:rPr>
                <w:rStyle w:val="1"/>
                <w:color w:val="000000"/>
                <w:sz w:val="24"/>
                <w:szCs w:val="24"/>
              </w:rPr>
              <w:t xml:space="preserve"> (%), </w:t>
            </w:r>
            <w:proofErr w:type="gramEnd"/>
            <w:r w:rsidRPr="00D86BEC">
              <w:rPr>
                <w:rStyle w:val="1"/>
                <w:color w:val="000000"/>
                <w:sz w:val="24"/>
                <w:szCs w:val="24"/>
              </w:rPr>
              <w:t>занятость населения в креативной сфере (%), объем товаров и услуг, оказанных населению, в рамках креативного сектора (млн. руб.). Для оценки цифровой трансформации могут использоваться следующие показатели: обеспеченность населения высокоскоростным интернетом</w:t>
            </w:r>
            <w:proofErr w:type="gramStart"/>
            <w:r w:rsidRPr="00D86BEC">
              <w:rPr>
                <w:rStyle w:val="1"/>
                <w:color w:val="000000"/>
                <w:sz w:val="24"/>
                <w:szCs w:val="24"/>
              </w:rPr>
              <w:t xml:space="preserve"> (%), </w:t>
            </w:r>
            <w:proofErr w:type="gramEnd"/>
            <w:r w:rsidRPr="00D86BEC">
              <w:rPr>
                <w:rStyle w:val="1"/>
                <w:color w:val="000000"/>
                <w:sz w:val="24"/>
                <w:szCs w:val="24"/>
              </w:rPr>
              <w:t>доля населенной территории с покрытием связью стандарта 5</w:t>
            </w:r>
            <w:r w:rsidRPr="00D86BEC">
              <w:rPr>
                <w:rStyle w:val="1"/>
                <w:color w:val="000000"/>
                <w:sz w:val="24"/>
                <w:szCs w:val="24"/>
                <w:lang w:val="en-US"/>
              </w:rPr>
              <w:t>G</w:t>
            </w:r>
            <w:r w:rsidRPr="00D86BEC">
              <w:rPr>
                <w:rStyle w:val="1"/>
                <w:color w:val="000000"/>
                <w:sz w:val="24"/>
                <w:szCs w:val="24"/>
              </w:rPr>
              <w:t xml:space="preserve"> (%), уровень готовности экономики к внедрению искусственного интеллекта (балл). Оценку развития экономики знаний следует осуществлять на основе показателей, ориентированных на деятельность инновационных, научных и образовательных организаций, примеры: доля инновационной продукции в общем объеме промышленного производства</w:t>
            </w:r>
            <w:proofErr w:type="gramStart"/>
            <w:r w:rsidRPr="00D86BEC">
              <w:rPr>
                <w:rStyle w:val="1"/>
                <w:color w:val="000000"/>
                <w:sz w:val="24"/>
                <w:szCs w:val="24"/>
              </w:rPr>
              <w:t xml:space="preserve"> (%), </w:t>
            </w:r>
            <w:proofErr w:type="gramEnd"/>
            <w:r w:rsidRPr="00D86BEC">
              <w:rPr>
                <w:rStyle w:val="1"/>
                <w:color w:val="000000"/>
                <w:sz w:val="24"/>
                <w:szCs w:val="24"/>
              </w:rPr>
              <w:t>количество студентов обучающихся в высших учебных заведениях по очной форме обучения (тыс. чел.) и др.</w:t>
            </w:r>
          </w:p>
        </w:tc>
        <w:tc>
          <w:tcPr>
            <w:tcW w:w="5174" w:type="dxa"/>
            <w:shd w:val="clear" w:color="auto" w:fill="auto"/>
          </w:tcPr>
          <w:p w:rsidR="00A91749" w:rsidRPr="00D86BEC" w:rsidRDefault="0014086B" w:rsidP="00FD0389">
            <w:pPr>
              <w:spacing w:after="0" w:line="240" w:lineRule="auto"/>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r w:rsidRPr="00D86BEC">
              <w:rPr>
                <w:rFonts w:ascii="Times New Roman" w:hAnsi="Times New Roman"/>
                <w:b/>
                <w:sz w:val="24"/>
                <w:szCs w:val="24"/>
              </w:rPr>
              <w:t>.</w:t>
            </w:r>
          </w:p>
          <w:p w:rsidR="0014086B" w:rsidRPr="00D86BEC" w:rsidRDefault="0017202C" w:rsidP="00FD0389">
            <w:pPr>
              <w:spacing w:after="0" w:line="240" w:lineRule="auto"/>
              <w:rPr>
                <w:rFonts w:ascii="Times New Roman" w:hAnsi="Times New Roman"/>
                <w:sz w:val="24"/>
                <w:szCs w:val="24"/>
              </w:rPr>
            </w:pPr>
            <w:r w:rsidRPr="00D86BEC">
              <w:rPr>
                <w:rFonts w:ascii="Times New Roman" w:hAnsi="Times New Roman"/>
                <w:sz w:val="24"/>
                <w:szCs w:val="24"/>
              </w:rPr>
              <w:t>Структура прогноза Ленинградской области соответствует структуре сценарных условий развития Российской Федерации и набору показателей, установленных Приказом № 124.</w:t>
            </w:r>
          </w:p>
          <w:p w:rsidR="0017202C" w:rsidRPr="00D86BEC" w:rsidRDefault="0017202C" w:rsidP="0017202C">
            <w:pPr>
              <w:spacing w:after="0" w:line="240" w:lineRule="auto"/>
              <w:rPr>
                <w:rStyle w:val="1"/>
                <w:color w:val="000000"/>
                <w:sz w:val="24"/>
                <w:szCs w:val="24"/>
              </w:rPr>
            </w:pPr>
            <w:r w:rsidRPr="00D86BEC">
              <w:rPr>
                <w:rFonts w:ascii="Times New Roman" w:hAnsi="Times New Roman"/>
                <w:sz w:val="24"/>
                <w:szCs w:val="24"/>
              </w:rPr>
              <w:t xml:space="preserve">Считаем </w:t>
            </w:r>
            <w:proofErr w:type="spellStart"/>
            <w:r w:rsidRPr="00D86BEC">
              <w:rPr>
                <w:rFonts w:ascii="Times New Roman" w:hAnsi="Times New Roman"/>
                <w:sz w:val="24"/>
                <w:szCs w:val="24"/>
              </w:rPr>
              <w:t>некоррективным</w:t>
            </w:r>
            <w:proofErr w:type="spellEnd"/>
            <w:r w:rsidRPr="00D86BEC">
              <w:rPr>
                <w:rFonts w:ascii="Times New Roman" w:hAnsi="Times New Roman"/>
                <w:sz w:val="24"/>
                <w:szCs w:val="24"/>
              </w:rPr>
              <w:t xml:space="preserve"> ссылаться на </w:t>
            </w:r>
            <w:r w:rsidRPr="00D86BEC">
              <w:rPr>
                <w:rStyle w:val="1"/>
                <w:color w:val="000000"/>
                <w:sz w:val="24"/>
                <w:szCs w:val="24"/>
              </w:rPr>
              <w:t>государственную программу Санкт-Петербурга «Экономика знаний в</w:t>
            </w:r>
            <w:proofErr w:type="gramStart"/>
            <w:r w:rsidRPr="00D86BEC">
              <w:rPr>
                <w:rStyle w:val="1"/>
                <w:color w:val="000000"/>
                <w:sz w:val="24"/>
                <w:szCs w:val="24"/>
              </w:rPr>
              <w:t xml:space="preserve"> С</w:t>
            </w:r>
            <w:proofErr w:type="gramEnd"/>
            <w:r w:rsidRPr="00D86BEC">
              <w:rPr>
                <w:rStyle w:val="1"/>
                <w:color w:val="000000"/>
                <w:sz w:val="24"/>
                <w:szCs w:val="24"/>
              </w:rPr>
              <w:t>анкт- Петербурге» при разработке прогноза развития Ленинградской области.</w:t>
            </w:r>
          </w:p>
          <w:p w:rsidR="0017202C" w:rsidRPr="00D86BEC" w:rsidRDefault="0017202C" w:rsidP="0017202C">
            <w:pPr>
              <w:spacing w:after="0" w:line="240" w:lineRule="auto"/>
              <w:rPr>
                <w:rFonts w:ascii="Times New Roman" w:hAnsi="Times New Roman"/>
                <w:sz w:val="24"/>
                <w:szCs w:val="24"/>
              </w:rPr>
            </w:pP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sz w:val="24"/>
                <w:szCs w:val="24"/>
              </w:rPr>
            </w:pPr>
            <w:r w:rsidRPr="00D86BEC">
              <w:rPr>
                <w:rStyle w:val="1"/>
                <w:color w:val="000000"/>
                <w:sz w:val="24"/>
                <w:szCs w:val="24"/>
              </w:rPr>
              <w:t>Перечень внешних факторов влияния на социально-экономическое развитие Ленинградской области в период 2026-2028 годов (стр. 9, первый абзац, Пояснительная записка к Прогнозу) может быть существенно расширен в следующем виде:</w:t>
            </w:r>
          </w:p>
          <w:p w:rsidR="00A91749" w:rsidRPr="00D86BEC" w:rsidRDefault="00A91749" w:rsidP="009C01A5">
            <w:pPr>
              <w:pStyle w:val="ac"/>
              <w:spacing w:line="240" w:lineRule="auto"/>
              <w:ind w:firstLine="284"/>
              <w:jc w:val="both"/>
              <w:rPr>
                <w:sz w:val="24"/>
                <w:szCs w:val="24"/>
              </w:rPr>
            </w:pPr>
            <w:r w:rsidRPr="00D86BEC">
              <w:rPr>
                <w:rStyle w:val="1"/>
                <w:color w:val="000000"/>
                <w:sz w:val="24"/>
                <w:szCs w:val="24"/>
              </w:rPr>
              <w:t>«На период 2026-2028 годов сохранится влияние внешних факторов развития Ленинградской области:</w:t>
            </w:r>
          </w:p>
          <w:p w:rsidR="00A91749" w:rsidRPr="00D86BEC" w:rsidRDefault="00A91749" w:rsidP="00D83E3F">
            <w:pPr>
              <w:pStyle w:val="ac"/>
              <w:numPr>
                <w:ilvl w:val="0"/>
                <w:numId w:val="7"/>
              </w:numPr>
              <w:tabs>
                <w:tab w:val="left" w:pos="858"/>
              </w:tabs>
              <w:spacing w:line="240" w:lineRule="auto"/>
              <w:ind w:firstLine="291"/>
              <w:jc w:val="both"/>
              <w:rPr>
                <w:sz w:val="24"/>
                <w:szCs w:val="24"/>
              </w:rPr>
            </w:pPr>
            <w:r w:rsidRPr="00D86BEC">
              <w:rPr>
                <w:rStyle w:val="1"/>
                <w:color w:val="000000"/>
                <w:sz w:val="24"/>
                <w:szCs w:val="24"/>
              </w:rPr>
              <w:t>несбалансированность системы расселения и мест приложения труда на территории Санкт-Петербургской агломерации;</w:t>
            </w:r>
          </w:p>
          <w:p w:rsidR="00A91749" w:rsidRPr="00D86BEC" w:rsidRDefault="00A91749" w:rsidP="00D83E3F">
            <w:pPr>
              <w:pStyle w:val="ac"/>
              <w:numPr>
                <w:ilvl w:val="0"/>
                <w:numId w:val="7"/>
              </w:numPr>
              <w:tabs>
                <w:tab w:val="left" w:pos="858"/>
              </w:tabs>
              <w:spacing w:line="240" w:lineRule="auto"/>
              <w:ind w:firstLine="291"/>
              <w:jc w:val="both"/>
              <w:rPr>
                <w:sz w:val="24"/>
                <w:szCs w:val="24"/>
              </w:rPr>
            </w:pPr>
            <w:r w:rsidRPr="00D86BEC">
              <w:rPr>
                <w:rStyle w:val="1"/>
                <w:color w:val="000000"/>
                <w:sz w:val="24"/>
                <w:szCs w:val="24"/>
              </w:rPr>
              <w:t>высокая доля инвестиционных вложений в инфраструктурные отрасли экономики;</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изменившийся характер и направление внешнеэкономической деятельности Ленинградской области в связи с импортно-экспортными ограничениями со стороны стран Европейского союза;</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рост конкуренции со стороны других регионов Северо-Запада за инвестиции и логистические потоки;</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рост значимости альтернативных транспортных коридоров (Северный морской путь (ТАТК), Восточный полигон РЖД, Коридор «Север-ЮГ» и др.) и их влияние на грузопотоки через порты Ленинградской области;</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 xml:space="preserve">усугубление дефицита квалифицированных кадров в высокотехнологичных отраслях в связи с миграционными трендами, демографическими процессами, ростом востребованности удаленной занятости и </w:t>
            </w:r>
            <w:proofErr w:type="spellStart"/>
            <w:r w:rsidRPr="00D86BEC">
              <w:rPr>
                <w:rStyle w:val="1"/>
                <w:color w:val="000000"/>
                <w:sz w:val="24"/>
                <w:szCs w:val="24"/>
              </w:rPr>
              <w:t>фриланса</w:t>
            </w:r>
            <w:proofErr w:type="spellEnd"/>
            <w:r w:rsidRPr="00D86BEC">
              <w:rPr>
                <w:rStyle w:val="1"/>
                <w:color w:val="000000"/>
                <w:sz w:val="24"/>
                <w:szCs w:val="24"/>
              </w:rPr>
              <w:t>;</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усиление климатических и экологических рисков, связанные с хозяйственной деятельностью в Балтийском регионе; повышение частоты чрезвычайных ситуаций природного характера;</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продолжение волатильности цен на сырьевые товары на мировых рынках, что воздействует на экономические показатели предприятий области;</w:t>
            </w:r>
          </w:p>
          <w:p w:rsidR="00A91749" w:rsidRPr="00D86BEC" w:rsidRDefault="00A91749" w:rsidP="00D83E3F">
            <w:pPr>
              <w:pStyle w:val="ac"/>
              <w:numPr>
                <w:ilvl w:val="0"/>
                <w:numId w:val="7"/>
              </w:numPr>
              <w:tabs>
                <w:tab w:val="left" w:pos="858"/>
                <w:tab w:val="left" w:pos="1090"/>
              </w:tabs>
              <w:spacing w:line="240" w:lineRule="auto"/>
              <w:ind w:firstLine="291"/>
              <w:jc w:val="both"/>
              <w:rPr>
                <w:sz w:val="24"/>
                <w:szCs w:val="24"/>
              </w:rPr>
            </w:pPr>
            <w:r w:rsidRPr="00D86BEC">
              <w:rPr>
                <w:rStyle w:val="1"/>
                <w:color w:val="000000"/>
                <w:sz w:val="24"/>
                <w:szCs w:val="24"/>
              </w:rPr>
              <w:t>экономическая политика государства в сфере налогового, таможенного регулирования и функционирования народного хозяйства, определяющая инвестиционную привлекательность региона;</w:t>
            </w:r>
          </w:p>
          <w:p w:rsidR="00A91749" w:rsidRPr="00D86BEC" w:rsidRDefault="00A91749" w:rsidP="00D83E3F">
            <w:pPr>
              <w:pStyle w:val="ac"/>
              <w:numPr>
                <w:ilvl w:val="0"/>
                <w:numId w:val="7"/>
              </w:numPr>
              <w:tabs>
                <w:tab w:val="left" w:pos="858"/>
                <w:tab w:val="left" w:pos="1090"/>
              </w:tabs>
              <w:spacing w:line="240" w:lineRule="auto"/>
              <w:ind w:firstLine="291"/>
              <w:jc w:val="both"/>
              <w:rPr>
                <w:rStyle w:val="4"/>
                <w:i/>
                <w:iCs/>
                <w:color w:val="000000"/>
                <w:sz w:val="24"/>
                <w:szCs w:val="24"/>
              </w:rPr>
            </w:pPr>
            <w:r w:rsidRPr="00D86BEC">
              <w:rPr>
                <w:rStyle w:val="1"/>
                <w:color w:val="000000"/>
                <w:sz w:val="24"/>
                <w:szCs w:val="24"/>
              </w:rPr>
              <w:t>рост числа противоправных действий и провокаций со стороны недружественных стран на границе Российской Федерации</w:t>
            </w:r>
            <w:proofErr w:type="gramStart"/>
            <w:r w:rsidRPr="00D86BEC">
              <w:rPr>
                <w:rStyle w:val="1"/>
                <w:color w:val="000000"/>
                <w:sz w:val="24"/>
                <w:szCs w:val="24"/>
              </w:rPr>
              <w:t>.»</w:t>
            </w:r>
            <w:proofErr w:type="gramEnd"/>
          </w:p>
        </w:tc>
        <w:tc>
          <w:tcPr>
            <w:tcW w:w="5174" w:type="dxa"/>
            <w:shd w:val="clear" w:color="auto" w:fill="auto"/>
          </w:tcPr>
          <w:p w:rsidR="006A298C" w:rsidRPr="00D86BEC" w:rsidRDefault="006A298C" w:rsidP="006A298C">
            <w:pPr>
              <w:spacing w:after="0" w:line="240" w:lineRule="auto"/>
              <w:rPr>
                <w:rFonts w:ascii="Times New Roman" w:hAnsi="Times New Roman"/>
                <w:b/>
                <w:sz w:val="24"/>
                <w:szCs w:val="24"/>
              </w:rPr>
            </w:pPr>
            <w:r w:rsidRPr="00D86BEC">
              <w:rPr>
                <w:rFonts w:ascii="Times New Roman" w:hAnsi="Times New Roman"/>
                <w:b/>
                <w:sz w:val="24"/>
                <w:szCs w:val="24"/>
              </w:rPr>
              <w:t>Замечание учтено.</w:t>
            </w:r>
          </w:p>
          <w:p w:rsidR="00A91749" w:rsidRPr="00D86BEC" w:rsidRDefault="006A298C" w:rsidP="0083745F">
            <w:pPr>
              <w:spacing w:after="0" w:line="240" w:lineRule="auto"/>
              <w:rPr>
                <w:rFonts w:ascii="Times New Roman" w:hAnsi="Times New Roman"/>
                <w:sz w:val="24"/>
                <w:szCs w:val="24"/>
              </w:rPr>
            </w:pPr>
            <w:r w:rsidRPr="00D86BEC">
              <w:rPr>
                <w:rFonts w:ascii="Times New Roman" w:hAnsi="Times New Roman"/>
                <w:sz w:val="24"/>
                <w:szCs w:val="24"/>
              </w:rPr>
              <w:t>Перечень внешних факторов скорректирован</w:t>
            </w:r>
            <w:r w:rsidR="0083745F" w:rsidRPr="00D86BEC">
              <w:rPr>
                <w:rFonts w:ascii="Times New Roman" w:hAnsi="Times New Roman"/>
                <w:sz w:val="24"/>
                <w:szCs w:val="24"/>
              </w:rPr>
              <w:t xml:space="preserve"> с учетом </w:t>
            </w:r>
            <w:r w:rsidRPr="00D86BEC">
              <w:rPr>
                <w:rFonts w:ascii="Times New Roman" w:hAnsi="Times New Roman"/>
                <w:sz w:val="24"/>
                <w:szCs w:val="24"/>
              </w:rPr>
              <w:t>представленн</w:t>
            </w:r>
            <w:r w:rsidR="0083745F" w:rsidRPr="00D86BEC">
              <w:rPr>
                <w:rFonts w:ascii="Times New Roman" w:hAnsi="Times New Roman"/>
                <w:sz w:val="24"/>
                <w:szCs w:val="24"/>
              </w:rPr>
              <w:t>ых предложений</w:t>
            </w:r>
            <w:r w:rsidRPr="00D86BEC">
              <w:rPr>
                <w:rFonts w:ascii="Times New Roman" w:hAnsi="Times New Roman"/>
                <w:sz w:val="24"/>
                <w:szCs w:val="24"/>
              </w:rPr>
              <w:t>.</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D86BEC">
            <w:pPr>
              <w:pStyle w:val="ac"/>
              <w:spacing w:line="240" w:lineRule="auto"/>
              <w:ind w:firstLine="284"/>
              <w:jc w:val="both"/>
              <w:rPr>
                <w:sz w:val="24"/>
                <w:szCs w:val="24"/>
              </w:rPr>
            </w:pPr>
            <w:r w:rsidRPr="00D86BEC">
              <w:rPr>
                <w:rStyle w:val="1"/>
                <w:color w:val="000000"/>
                <w:sz w:val="24"/>
                <w:szCs w:val="24"/>
              </w:rPr>
              <w:t>Перечень внутренних факторов влияния на социально-экономическое развитие Ленинградской области в период 2026-2028 годов (стр. 9, Пояснительная записка к Прогнозу) может быть изложен в следующем виде:</w:t>
            </w:r>
          </w:p>
          <w:p w:rsidR="00A91749" w:rsidRPr="00D86BEC" w:rsidRDefault="00A91749" w:rsidP="00D86BEC">
            <w:pPr>
              <w:pStyle w:val="ac"/>
              <w:spacing w:line="240" w:lineRule="auto"/>
              <w:ind w:firstLine="284"/>
              <w:jc w:val="both"/>
              <w:rPr>
                <w:sz w:val="24"/>
                <w:szCs w:val="24"/>
              </w:rPr>
            </w:pPr>
            <w:r w:rsidRPr="00D86BEC">
              <w:rPr>
                <w:rStyle w:val="1"/>
                <w:color w:val="000000"/>
                <w:sz w:val="24"/>
                <w:szCs w:val="24"/>
              </w:rPr>
              <w:t>«К внутренним факторам развития Ленинградской области после введения антироссийских санкций относится:</w:t>
            </w:r>
          </w:p>
          <w:p w:rsidR="00A91749" w:rsidRPr="00D86BEC" w:rsidRDefault="00A91749" w:rsidP="00E653D6">
            <w:pPr>
              <w:pStyle w:val="ac"/>
              <w:numPr>
                <w:ilvl w:val="0"/>
                <w:numId w:val="7"/>
              </w:numPr>
              <w:tabs>
                <w:tab w:val="left" w:pos="992"/>
              </w:tabs>
              <w:spacing w:line="240" w:lineRule="auto"/>
              <w:ind w:firstLine="284"/>
              <w:jc w:val="both"/>
              <w:rPr>
                <w:sz w:val="24"/>
                <w:szCs w:val="24"/>
              </w:rPr>
            </w:pPr>
            <w:r w:rsidRPr="00D86BEC">
              <w:rPr>
                <w:rStyle w:val="1"/>
                <w:color w:val="000000"/>
                <w:sz w:val="24"/>
                <w:szCs w:val="24"/>
              </w:rPr>
              <w:t>Ускоренная переориентация промышленности на импортозамещение и новые рынки сбыта (Азия, Африка, Латинская Америка);</w:t>
            </w:r>
          </w:p>
          <w:p w:rsidR="00A91749" w:rsidRPr="00D86BEC" w:rsidRDefault="00A91749" w:rsidP="00E653D6">
            <w:pPr>
              <w:pStyle w:val="ac"/>
              <w:numPr>
                <w:ilvl w:val="0"/>
                <w:numId w:val="7"/>
              </w:numPr>
              <w:tabs>
                <w:tab w:val="left" w:pos="997"/>
              </w:tabs>
              <w:spacing w:line="240" w:lineRule="auto"/>
              <w:ind w:firstLine="284"/>
              <w:jc w:val="both"/>
              <w:rPr>
                <w:sz w:val="24"/>
                <w:szCs w:val="24"/>
              </w:rPr>
            </w:pPr>
            <w:r w:rsidRPr="00D86BEC">
              <w:rPr>
                <w:rStyle w:val="1"/>
                <w:color w:val="000000"/>
                <w:sz w:val="24"/>
                <w:szCs w:val="24"/>
              </w:rPr>
              <w:t>Усиление зависимости ряда муниципальных образований, организаций, предприятий, домохозяйств от государственной поддержки;</w:t>
            </w:r>
          </w:p>
          <w:p w:rsidR="00A91749" w:rsidRPr="00D86BEC" w:rsidRDefault="00A91749" w:rsidP="00E653D6">
            <w:pPr>
              <w:pStyle w:val="ac"/>
              <w:numPr>
                <w:ilvl w:val="0"/>
                <w:numId w:val="7"/>
              </w:numPr>
              <w:tabs>
                <w:tab w:val="left" w:pos="1060"/>
              </w:tabs>
              <w:spacing w:line="240" w:lineRule="auto"/>
              <w:ind w:firstLine="284"/>
              <w:jc w:val="both"/>
              <w:rPr>
                <w:sz w:val="24"/>
                <w:szCs w:val="24"/>
              </w:rPr>
            </w:pPr>
            <w:r w:rsidRPr="00D86BEC">
              <w:rPr>
                <w:rStyle w:val="1"/>
                <w:color w:val="000000"/>
                <w:sz w:val="24"/>
                <w:szCs w:val="24"/>
              </w:rPr>
              <w:t>Развитие транспортно-логистического потенциала в новых условиях;</w:t>
            </w:r>
          </w:p>
          <w:p w:rsidR="00A91749" w:rsidRPr="00D86BEC" w:rsidRDefault="00A91749" w:rsidP="00E653D6">
            <w:pPr>
              <w:pStyle w:val="ac"/>
              <w:numPr>
                <w:ilvl w:val="0"/>
                <w:numId w:val="7"/>
              </w:numPr>
              <w:tabs>
                <w:tab w:val="left" w:pos="1055"/>
              </w:tabs>
              <w:spacing w:line="240" w:lineRule="auto"/>
              <w:ind w:firstLine="284"/>
              <w:jc w:val="both"/>
              <w:rPr>
                <w:sz w:val="24"/>
                <w:szCs w:val="24"/>
              </w:rPr>
            </w:pPr>
            <w:r w:rsidRPr="00D86BEC">
              <w:rPr>
                <w:rStyle w:val="1"/>
                <w:color w:val="000000"/>
                <w:sz w:val="24"/>
                <w:szCs w:val="24"/>
              </w:rPr>
              <w:t>Дефицит квалифицированных кадров в ключевых отраслях региона;</w:t>
            </w:r>
          </w:p>
          <w:p w:rsidR="00A91749" w:rsidRPr="00D86BEC" w:rsidRDefault="00A91749" w:rsidP="00E653D6">
            <w:pPr>
              <w:pStyle w:val="ac"/>
              <w:numPr>
                <w:ilvl w:val="0"/>
                <w:numId w:val="7"/>
              </w:numPr>
              <w:tabs>
                <w:tab w:val="left" w:pos="1060"/>
              </w:tabs>
              <w:spacing w:line="240" w:lineRule="auto"/>
              <w:ind w:firstLine="284"/>
              <w:jc w:val="both"/>
              <w:rPr>
                <w:sz w:val="24"/>
                <w:szCs w:val="24"/>
              </w:rPr>
            </w:pPr>
            <w:r w:rsidRPr="00D86BEC">
              <w:rPr>
                <w:rStyle w:val="1"/>
                <w:color w:val="000000"/>
                <w:sz w:val="24"/>
                <w:szCs w:val="24"/>
              </w:rPr>
              <w:t>Повышение нагрузки на транспортную и социальную инфраструктуру;</w:t>
            </w:r>
          </w:p>
          <w:p w:rsidR="00A91749" w:rsidRPr="00D86BEC" w:rsidRDefault="00A91749" w:rsidP="00E653D6">
            <w:pPr>
              <w:pStyle w:val="ac"/>
              <w:numPr>
                <w:ilvl w:val="0"/>
                <w:numId w:val="7"/>
              </w:numPr>
              <w:tabs>
                <w:tab w:val="left" w:pos="1060"/>
              </w:tabs>
              <w:spacing w:line="240" w:lineRule="auto"/>
              <w:ind w:firstLine="284"/>
              <w:jc w:val="both"/>
              <w:rPr>
                <w:sz w:val="24"/>
                <w:szCs w:val="24"/>
              </w:rPr>
            </w:pPr>
            <w:r w:rsidRPr="00D86BEC">
              <w:rPr>
                <w:rStyle w:val="1"/>
                <w:color w:val="000000"/>
                <w:sz w:val="24"/>
                <w:szCs w:val="24"/>
              </w:rPr>
              <w:t>Активное развитие технопарков и других новых точек роста;</w:t>
            </w:r>
          </w:p>
          <w:p w:rsidR="00A91749" w:rsidRPr="00D86BEC" w:rsidRDefault="00A91749" w:rsidP="00E653D6">
            <w:pPr>
              <w:pStyle w:val="ac"/>
              <w:numPr>
                <w:ilvl w:val="0"/>
                <w:numId w:val="7"/>
              </w:numPr>
              <w:tabs>
                <w:tab w:val="left" w:pos="1011"/>
              </w:tabs>
              <w:spacing w:line="240" w:lineRule="auto"/>
              <w:ind w:firstLine="284"/>
              <w:jc w:val="both"/>
              <w:rPr>
                <w:sz w:val="24"/>
                <w:szCs w:val="24"/>
              </w:rPr>
            </w:pPr>
            <w:r w:rsidRPr="00D86BEC">
              <w:rPr>
                <w:rStyle w:val="1"/>
                <w:color w:val="000000"/>
                <w:sz w:val="24"/>
                <w:szCs w:val="24"/>
              </w:rPr>
              <w:t>Необходимость обеспечения продовольственной безопасности, информационной безопасности, цифровой трансформации и технологического переоснащения;</w:t>
            </w:r>
          </w:p>
          <w:p w:rsidR="00A91749" w:rsidRPr="00D86BEC" w:rsidRDefault="00A91749" w:rsidP="00E653D6">
            <w:pPr>
              <w:pStyle w:val="ac"/>
              <w:numPr>
                <w:ilvl w:val="0"/>
                <w:numId w:val="7"/>
              </w:numPr>
              <w:tabs>
                <w:tab w:val="left" w:pos="1002"/>
              </w:tabs>
              <w:spacing w:line="240" w:lineRule="auto"/>
              <w:ind w:firstLine="284"/>
              <w:jc w:val="both"/>
              <w:rPr>
                <w:sz w:val="24"/>
                <w:szCs w:val="24"/>
              </w:rPr>
            </w:pPr>
            <w:r w:rsidRPr="00D86BEC">
              <w:rPr>
                <w:rStyle w:val="1"/>
                <w:color w:val="000000"/>
                <w:sz w:val="24"/>
                <w:szCs w:val="24"/>
              </w:rPr>
              <w:t>Экологические риски, связанные с ростом хозяйственной деятельности и необходимостью рекультивации земель, ликвидацией несанкционированных свалок, созданием новых полигонов ТБО;</w:t>
            </w:r>
          </w:p>
          <w:p w:rsidR="00A91749" w:rsidRPr="00D86BEC" w:rsidRDefault="00A91749" w:rsidP="00E653D6">
            <w:pPr>
              <w:pStyle w:val="ac"/>
              <w:numPr>
                <w:ilvl w:val="0"/>
                <w:numId w:val="7"/>
              </w:numPr>
              <w:tabs>
                <w:tab w:val="left" w:pos="1007"/>
              </w:tabs>
              <w:spacing w:line="240" w:lineRule="auto"/>
              <w:ind w:firstLine="284"/>
              <w:jc w:val="both"/>
              <w:rPr>
                <w:sz w:val="24"/>
                <w:szCs w:val="24"/>
              </w:rPr>
            </w:pPr>
            <w:r w:rsidRPr="00D86BEC">
              <w:rPr>
                <w:rStyle w:val="1"/>
                <w:color w:val="000000"/>
                <w:sz w:val="24"/>
                <w:szCs w:val="24"/>
              </w:rPr>
              <w:t>Стремительная урбанизация части территорий Ленинградской области в зоне влияния Санкт-Петербургской агломерации с сохранением сельского образа жизни в других районах области;</w:t>
            </w:r>
          </w:p>
          <w:p w:rsidR="00A91749" w:rsidRPr="00D86BEC" w:rsidRDefault="00A91749" w:rsidP="00E653D6">
            <w:pPr>
              <w:pStyle w:val="ac"/>
              <w:numPr>
                <w:ilvl w:val="0"/>
                <w:numId w:val="7"/>
              </w:numPr>
              <w:tabs>
                <w:tab w:val="left" w:pos="1007"/>
              </w:tabs>
              <w:spacing w:line="240" w:lineRule="auto"/>
              <w:ind w:firstLine="284"/>
              <w:jc w:val="both"/>
              <w:rPr>
                <w:sz w:val="24"/>
                <w:szCs w:val="24"/>
              </w:rPr>
            </w:pPr>
            <w:r w:rsidRPr="00D86BEC">
              <w:rPr>
                <w:rStyle w:val="1"/>
                <w:color w:val="000000"/>
                <w:sz w:val="24"/>
                <w:szCs w:val="24"/>
              </w:rPr>
              <w:t>Пространственная поляризация социально-экономического развития с неравновесными темпами роста в различных муниципальных районах области;</w:t>
            </w:r>
          </w:p>
          <w:p w:rsidR="00A91749" w:rsidRPr="00D86BEC" w:rsidRDefault="00A91749" w:rsidP="00E653D6">
            <w:pPr>
              <w:pStyle w:val="ac"/>
              <w:numPr>
                <w:ilvl w:val="0"/>
                <w:numId w:val="7"/>
              </w:numPr>
              <w:tabs>
                <w:tab w:val="left" w:pos="1060"/>
              </w:tabs>
              <w:spacing w:line="240" w:lineRule="auto"/>
              <w:ind w:firstLine="284"/>
              <w:jc w:val="both"/>
              <w:rPr>
                <w:sz w:val="24"/>
                <w:szCs w:val="24"/>
              </w:rPr>
            </w:pPr>
            <w:r w:rsidRPr="00D86BEC">
              <w:rPr>
                <w:rStyle w:val="1"/>
                <w:color w:val="000000"/>
                <w:sz w:val="24"/>
                <w:szCs w:val="24"/>
              </w:rPr>
              <w:t xml:space="preserve">Усиление роли </w:t>
            </w:r>
            <w:proofErr w:type="spellStart"/>
            <w:r w:rsidRPr="00D86BEC">
              <w:rPr>
                <w:rStyle w:val="1"/>
                <w:color w:val="000000"/>
                <w:sz w:val="24"/>
                <w:szCs w:val="24"/>
              </w:rPr>
              <w:t>внутрирегиональной</w:t>
            </w:r>
            <w:proofErr w:type="spellEnd"/>
            <w:r w:rsidRPr="00D86BEC">
              <w:rPr>
                <w:rStyle w:val="1"/>
                <w:color w:val="000000"/>
                <w:sz w:val="24"/>
                <w:szCs w:val="24"/>
              </w:rPr>
              <w:t xml:space="preserve"> кооперации</w:t>
            </w:r>
            <w:proofErr w:type="gramStart"/>
            <w:r w:rsidRPr="00D86BEC">
              <w:rPr>
                <w:rStyle w:val="1"/>
                <w:color w:val="000000"/>
                <w:sz w:val="24"/>
                <w:szCs w:val="24"/>
              </w:rPr>
              <w:t>.»</w:t>
            </w:r>
            <w:proofErr w:type="gramEnd"/>
          </w:p>
          <w:p w:rsidR="00A91749" w:rsidRPr="00D86BEC" w:rsidRDefault="00A91749" w:rsidP="00D86BEC">
            <w:pPr>
              <w:pStyle w:val="ac"/>
              <w:spacing w:line="240" w:lineRule="auto"/>
              <w:ind w:firstLine="284"/>
              <w:jc w:val="both"/>
              <w:rPr>
                <w:rStyle w:val="1"/>
                <w:color w:val="000000"/>
                <w:sz w:val="24"/>
                <w:szCs w:val="24"/>
              </w:rPr>
            </w:pPr>
            <w:r w:rsidRPr="00D86BEC">
              <w:rPr>
                <w:rStyle w:val="1"/>
                <w:color w:val="000000"/>
                <w:sz w:val="24"/>
                <w:szCs w:val="24"/>
              </w:rPr>
              <w:t xml:space="preserve">В целом, перечни внешних и внутренних факторов влияния на социально-экономическое развитие Ленинградской области могут быть приведены в соответствии с </w:t>
            </w:r>
            <w:r w:rsidRPr="00D86BEC">
              <w:rPr>
                <w:rStyle w:val="1"/>
                <w:color w:val="000000"/>
                <w:sz w:val="24"/>
                <w:szCs w:val="24"/>
                <w:lang w:val="en-US" w:eastAsia="en-US"/>
              </w:rPr>
              <w:t>SWOT</w:t>
            </w:r>
            <w:r w:rsidRPr="00D86BEC">
              <w:rPr>
                <w:rStyle w:val="1"/>
                <w:color w:val="000000"/>
                <w:sz w:val="24"/>
                <w:szCs w:val="24"/>
              </w:rPr>
              <w:t>-анализом Стратегии социально- экономического развития Ленинградской области на период до 2036 года (Приложение 2 к Стратегии).</w:t>
            </w:r>
          </w:p>
        </w:tc>
        <w:tc>
          <w:tcPr>
            <w:tcW w:w="5174" w:type="dxa"/>
            <w:shd w:val="clear" w:color="auto" w:fill="auto"/>
          </w:tcPr>
          <w:p w:rsidR="006A298C" w:rsidRPr="00D86BEC" w:rsidRDefault="006A298C" w:rsidP="006A298C">
            <w:pPr>
              <w:spacing w:after="0" w:line="240" w:lineRule="auto"/>
              <w:rPr>
                <w:rFonts w:ascii="Times New Roman" w:hAnsi="Times New Roman"/>
                <w:b/>
                <w:sz w:val="24"/>
                <w:szCs w:val="24"/>
              </w:rPr>
            </w:pPr>
            <w:r w:rsidRPr="00D86BEC">
              <w:rPr>
                <w:rFonts w:ascii="Times New Roman" w:hAnsi="Times New Roman"/>
                <w:b/>
                <w:sz w:val="24"/>
                <w:szCs w:val="24"/>
              </w:rPr>
              <w:t>Замечание учтено.</w:t>
            </w:r>
          </w:p>
          <w:p w:rsidR="00A91749" w:rsidRPr="00D86BEC" w:rsidRDefault="006A298C" w:rsidP="0083745F">
            <w:pPr>
              <w:spacing w:after="0" w:line="240" w:lineRule="auto"/>
              <w:rPr>
                <w:rFonts w:ascii="Times New Roman" w:hAnsi="Times New Roman"/>
                <w:b/>
                <w:sz w:val="24"/>
                <w:szCs w:val="24"/>
              </w:rPr>
            </w:pPr>
            <w:r w:rsidRPr="00D86BEC">
              <w:rPr>
                <w:rFonts w:ascii="Times New Roman" w:hAnsi="Times New Roman"/>
                <w:sz w:val="24"/>
                <w:szCs w:val="24"/>
              </w:rPr>
              <w:t xml:space="preserve">Перечень внутренних факторов скорректирован </w:t>
            </w:r>
            <w:r w:rsidR="0083745F" w:rsidRPr="00D86BEC">
              <w:rPr>
                <w:rFonts w:ascii="Times New Roman" w:hAnsi="Times New Roman"/>
                <w:sz w:val="24"/>
                <w:szCs w:val="24"/>
              </w:rPr>
              <w:t>с учетом представленных предложений</w:t>
            </w:r>
            <w:r w:rsidRPr="00D86BEC">
              <w:rPr>
                <w:rFonts w:ascii="Times New Roman" w:hAnsi="Times New Roman"/>
                <w:sz w:val="24"/>
                <w:szCs w:val="24"/>
              </w:rPr>
              <w:t>.</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9C01A5">
            <w:pPr>
              <w:pStyle w:val="ac"/>
              <w:spacing w:line="240" w:lineRule="auto"/>
              <w:ind w:firstLine="284"/>
              <w:jc w:val="both"/>
              <w:rPr>
                <w:sz w:val="24"/>
                <w:szCs w:val="24"/>
              </w:rPr>
            </w:pPr>
            <w:r w:rsidRPr="00D86BEC">
              <w:rPr>
                <w:rStyle w:val="1"/>
                <w:color w:val="000000"/>
                <w:sz w:val="24"/>
                <w:szCs w:val="24"/>
              </w:rPr>
              <w:t>По представленному проекту можно высказать некоторые замечания и рекомендации.</w:t>
            </w:r>
          </w:p>
          <w:p w:rsidR="00A91749" w:rsidRPr="00D86BEC" w:rsidRDefault="00A91749" w:rsidP="0014086B">
            <w:pPr>
              <w:pStyle w:val="ac"/>
              <w:spacing w:line="240" w:lineRule="auto"/>
              <w:ind w:firstLine="284"/>
              <w:jc w:val="both"/>
              <w:rPr>
                <w:rStyle w:val="1"/>
                <w:color w:val="000000"/>
                <w:sz w:val="24"/>
                <w:szCs w:val="24"/>
              </w:rPr>
            </w:pPr>
            <w:r w:rsidRPr="00D86BEC">
              <w:rPr>
                <w:rStyle w:val="1"/>
                <w:color w:val="000000"/>
                <w:sz w:val="24"/>
                <w:szCs w:val="24"/>
              </w:rPr>
              <w:t xml:space="preserve">1. На стр. 16 рассматриваемого проекта в рамках прогнозных оценок роста ВРП Ленинградской области отмечается, что «важным фактором формирования роста ВРП в 2025-2028 годах является реализация крупных инвестиционных проектов, и, как следствие, объем инвестиционных вложений в Ленинградской области составит не менее 1 </w:t>
            </w:r>
            <w:proofErr w:type="gramStart"/>
            <w:r w:rsidRPr="00D86BEC">
              <w:rPr>
                <w:rStyle w:val="1"/>
                <w:color w:val="000000"/>
                <w:sz w:val="24"/>
                <w:szCs w:val="24"/>
              </w:rPr>
              <w:t>трлн</w:t>
            </w:r>
            <w:proofErr w:type="gramEnd"/>
            <w:r w:rsidRPr="00D86BEC">
              <w:rPr>
                <w:rStyle w:val="1"/>
                <w:color w:val="000000"/>
                <w:sz w:val="24"/>
                <w:szCs w:val="24"/>
              </w:rPr>
              <w:t xml:space="preserve"> рублей каждый год прогнозируемого периода». Следует отразить прогнозируемый вклад инвестиций в формирование ВРП, а не просто указать их объем. Как именно ожидается, что триллионные вложения повлияют на структуру и размер ВРП? Необходимо, на наш взгляд, более подробно обосновать причины прогнозируемых темпов роста для каждой отрасли, особенно для высокотехнологичных секторов, упомянутых в прогнозе. Пояснить, какие именно инвестиционные проекты, государственные программы или другие инструменты будут способствовать этому росту.</w:t>
            </w:r>
          </w:p>
        </w:tc>
        <w:tc>
          <w:tcPr>
            <w:tcW w:w="5174" w:type="dxa"/>
            <w:shd w:val="clear" w:color="auto" w:fill="auto"/>
          </w:tcPr>
          <w:p w:rsidR="006A298C" w:rsidRPr="00D86BEC" w:rsidRDefault="006A298C" w:rsidP="006A298C">
            <w:pPr>
              <w:spacing w:after="0" w:line="240" w:lineRule="auto"/>
              <w:rPr>
                <w:rFonts w:ascii="Times New Roman" w:hAnsi="Times New Roman"/>
                <w:b/>
                <w:sz w:val="24"/>
                <w:szCs w:val="24"/>
              </w:rPr>
            </w:pPr>
            <w:r w:rsidRPr="00D86BEC">
              <w:rPr>
                <w:rFonts w:ascii="Times New Roman" w:hAnsi="Times New Roman"/>
                <w:b/>
                <w:sz w:val="24"/>
                <w:szCs w:val="24"/>
              </w:rPr>
              <w:t>Замечание частично</w:t>
            </w:r>
            <w:r w:rsidR="00C138C2" w:rsidRPr="00D86BEC">
              <w:rPr>
                <w:rFonts w:ascii="Times New Roman" w:hAnsi="Times New Roman"/>
                <w:b/>
                <w:sz w:val="24"/>
                <w:szCs w:val="24"/>
              </w:rPr>
              <w:t xml:space="preserve"> учтено</w:t>
            </w:r>
            <w:r w:rsidRPr="00D86BEC">
              <w:rPr>
                <w:rFonts w:ascii="Times New Roman" w:hAnsi="Times New Roman"/>
                <w:b/>
                <w:sz w:val="24"/>
                <w:szCs w:val="24"/>
              </w:rPr>
              <w:t>.</w:t>
            </w:r>
          </w:p>
          <w:p w:rsidR="00C138C2" w:rsidRPr="00D86BEC" w:rsidRDefault="00C138C2" w:rsidP="006A298C">
            <w:pPr>
              <w:spacing w:after="0" w:line="240" w:lineRule="auto"/>
              <w:rPr>
                <w:rFonts w:ascii="Times New Roman" w:hAnsi="Times New Roman"/>
                <w:sz w:val="24"/>
                <w:szCs w:val="24"/>
              </w:rPr>
            </w:pPr>
            <w:r w:rsidRPr="00D86BEC">
              <w:rPr>
                <w:rFonts w:ascii="Times New Roman" w:hAnsi="Times New Roman"/>
                <w:sz w:val="24"/>
                <w:szCs w:val="24"/>
              </w:rPr>
              <w:t>В прогнозе на 2026-2028 годы учтено влияние вкладываемых инвестиций в ВРП, представлен перечень крупнейших инвестиционных проектов и государственные программы, реализуемы</w:t>
            </w:r>
            <w:r w:rsidR="00AD4D64" w:rsidRPr="00D86BEC">
              <w:rPr>
                <w:rFonts w:ascii="Times New Roman" w:hAnsi="Times New Roman"/>
                <w:sz w:val="24"/>
                <w:szCs w:val="24"/>
              </w:rPr>
              <w:t>е</w:t>
            </w:r>
            <w:r w:rsidRPr="00D86BEC">
              <w:rPr>
                <w:rFonts w:ascii="Times New Roman" w:hAnsi="Times New Roman"/>
                <w:sz w:val="24"/>
                <w:szCs w:val="24"/>
              </w:rPr>
              <w:t xml:space="preserve"> в Ленинградской области.   </w:t>
            </w:r>
          </w:p>
          <w:p w:rsidR="00A91749" w:rsidRPr="00D86BEC" w:rsidRDefault="00C138C2" w:rsidP="00FD0389">
            <w:pPr>
              <w:spacing w:after="0" w:line="240" w:lineRule="auto"/>
              <w:rPr>
                <w:rFonts w:ascii="Times New Roman" w:hAnsi="Times New Roman"/>
                <w:b/>
                <w:sz w:val="24"/>
                <w:szCs w:val="24"/>
              </w:rPr>
            </w:pPr>
            <w:r w:rsidRPr="00D86BEC">
              <w:rPr>
                <w:rFonts w:ascii="Times New Roman" w:hAnsi="Times New Roman"/>
                <w:sz w:val="24"/>
                <w:szCs w:val="24"/>
              </w:rPr>
              <w:t xml:space="preserve">Расстановка </w:t>
            </w:r>
            <w:r w:rsidR="00AD4D64" w:rsidRPr="00D86BEC">
              <w:rPr>
                <w:rFonts w:ascii="Times New Roman" w:hAnsi="Times New Roman"/>
                <w:sz w:val="24"/>
                <w:szCs w:val="24"/>
              </w:rPr>
              <w:t>акцентов  в</w:t>
            </w:r>
            <w:r w:rsidRPr="00D86BEC">
              <w:rPr>
                <w:rFonts w:ascii="Times New Roman" w:hAnsi="Times New Roman"/>
                <w:sz w:val="24"/>
                <w:szCs w:val="24"/>
              </w:rPr>
              <w:t xml:space="preserve"> обосновании  причин темпов роста отдельных отраслей, особенно высокотехнологичных, </w:t>
            </w:r>
            <w:r w:rsidR="006A298C" w:rsidRPr="00D86BEC">
              <w:rPr>
                <w:rFonts w:ascii="Times New Roman" w:hAnsi="Times New Roman"/>
                <w:sz w:val="24"/>
                <w:szCs w:val="24"/>
              </w:rPr>
              <w:t xml:space="preserve">будет </w:t>
            </w:r>
            <w:r w:rsidR="00AD4D64" w:rsidRPr="00D86BEC">
              <w:rPr>
                <w:rFonts w:ascii="Times New Roman" w:hAnsi="Times New Roman"/>
                <w:sz w:val="24"/>
                <w:szCs w:val="24"/>
              </w:rPr>
              <w:t xml:space="preserve">выполнена </w:t>
            </w:r>
            <w:r w:rsidR="006A298C" w:rsidRPr="00D86BEC">
              <w:rPr>
                <w:rFonts w:ascii="Times New Roman" w:hAnsi="Times New Roman"/>
                <w:sz w:val="24"/>
                <w:szCs w:val="24"/>
              </w:rPr>
              <w:t>в рамках разработки прогноза социально-экономического развития Ленинградской области на период до 2042 года.</w:t>
            </w:r>
          </w:p>
        </w:tc>
      </w:tr>
      <w:tr w:rsidR="00A91749" w:rsidRPr="00D86BEC" w:rsidTr="00A91749">
        <w:trPr>
          <w:trHeight w:val="20"/>
        </w:trPr>
        <w:tc>
          <w:tcPr>
            <w:tcW w:w="560" w:type="dxa"/>
            <w:shd w:val="clear" w:color="auto" w:fill="auto"/>
          </w:tcPr>
          <w:p w:rsidR="00A91749" w:rsidRPr="00D86BEC" w:rsidRDefault="00A91749" w:rsidP="00471146">
            <w:pPr>
              <w:spacing w:after="0" w:line="240" w:lineRule="auto"/>
              <w:rPr>
                <w:rFonts w:ascii="Times New Roman" w:hAnsi="Times New Roman"/>
                <w:sz w:val="24"/>
                <w:szCs w:val="24"/>
              </w:rPr>
            </w:pPr>
          </w:p>
        </w:tc>
        <w:tc>
          <w:tcPr>
            <w:tcW w:w="10186" w:type="dxa"/>
            <w:shd w:val="clear" w:color="auto" w:fill="auto"/>
          </w:tcPr>
          <w:p w:rsidR="00A91749" w:rsidRPr="00D86BEC" w:rsidRDefault="00A91749" w:rsidP="00C138C2">
            <w:pPr>
              <w:pStyle w:val="ac"/>
              <w:spacing w:line="240" w:lineRule="auto"/>
              <w:ind w:firstLine="284"/>
              <w:jc w:val="both"/>
              <w:rPr>
                <w:rStyle w:val="1"/>
                <w:color w:val="000000"/>
                <w:sz w:val="24"/>
                <w:szCs w:val="24"/>
              </w:rPr>
            </w:pPr>
            <w:r w:rsidRPr="00D86BEC">
              <w:rPr>
                <w:rStyle w:val="1"/>
                <w:color w:val="000000"/>
                <w:sz w:val="24"/>
                <w:szCs w:val="24"/>
              </w:rPr>
              <w:t xml:space="preserve">2. Главные задачи на среднесрочную перспективу в разделе «Малое и среднее предпринимательство» на стр.23 проекта сформулированы несколько обобщенно. Например, «обеспечение доступности кредитных ресурсов» или «продолжение формирования благоприятных условий» не содержат конкретных количественных показателей или индикаторов, по которым можно было бы оценить успешность их выполнения. Рекомендуется привязать задачи к конкретным количественным показателям или индикаторам, где это возможно. Например, «увеличение доли МСП в ВРП области на Х% к 2028 году». </w:t>
            </w:r>
          </w:p>
        </w:tc>
        <w:tc>
          <w:tcPr>
            <w:tcW w:w="5174" w:type="dxa"/>
            <w:shd w:val="clear" w:color="auto" w:fill="auto"/>
          </w:tcPr>
          <w:p w:rsidR="00C138C2" w:rsidRPr="00D86BEC" w:rsidRDefault="006A298C" w:rsidP="006A298C">
            <w:pPr>
              <w:spacing w:after="0" w:line="240" w:lineRule="auto"/>
              <w:rPr>
                <w:rFonts w:ascii="Times New Roman" w:hAnsi="Times New Roman"/>
                <w:b/>
                <w:sz w:val="24"/>
                <w:szCs w:val="24"/>
              </w:rPr>
            </w:pPr>
            <w:r w:rsidRPr="00D86BEC">
              <w:rPr>
                <w:rFonts w:ascii="Times New Roman" w:hAnsi="Times New Roman"/>
                <w:b/>
                <w:sz w:val="24"/>
                <w:szCs w:val="24"/>
              </w:rPr>
              <w:t xml:space="preserve">Замечание </w:t>
            </w:r>
            <w:r w:rsidR="00C138C2" w:rsidRPr="00D86BEC">
              <w:rPr>
                <w:rFonts w:ascii="Times New Roman" w:hAnsi="Times New Roman"/>
                <w:b/>
                <w:sz w:val="24"/>
                <w:szCs w:val="24"/>
              </w:rPr>
              <w:t>отклонено.</w:t>
            </w:r>
          </w:p>
          <w:p w:rsidR="00A91749" w:rsidRPr="00D86BEC" w:rsidRDefault="00C138C2" w:rsidP="00C138C2">
            <w:pPr>
              <w:spacing w:after="0" w:line="240" w:lineRule="auto"/>
              <w:rPr>
                <w:rFonts w:ascii="Times New Roman" w:hAnsi="Times New Roman"/>
                <w:b/>
                <w:sz w:val="24"/>
                <w:szCs w:val="24"/>
              </w:rPr>
            </w:pPr>
            <w:r w:rsidRPr="00D86BEC">
              <w:rPr>
                <w:rFonts w:ascii="Times New Roman" w:hAnsi="Times New Roman"/>
                <w:sz w:val="24"/>
                <w:szCs w:val="24"/>
              </w:rPr>
              <w:t xml:space="preserve">Перечень показателей, отражающих развитие МСП в прогнозе социально-экономического развития Ленинградской области на 2026-2028 годы, согласуется с перечнем показателей, установленным в Приказе </w:t>
            </w:r>
            <w:r w:rsidRPr="00D86BEC">
              <w:rPr>
                <w:rFonts w:ascii="Times New Roman" w:hAnsi="Times New Roman"/>
                <w:sz w:val="24"/>
                <w:szCs w:val="24"/>
                <w:lang w:eastAsia="ru-RU"/>
              </w:rPr>
              <w:t>№ 124.</w:t>
            </w:r>
          </w:p>
        </w:tc>
      </w:tr>
      <w:tr w:rsidR="00C138C2" w:rsidRPr="00D86BEC" w:rsidTr="00A91749">
        <w:trPr>
          <w:trHeight w:val="20"/>
        </w:trPr>
        <w:tc>
          <w:tcPr>
            <w:tcW w:w="560" w:type="dxa"/>
            <w:shd w:val="clear" w:color="auto" w:fill="auto"/>
          </w:tcPr>
          <w:p w:rsidR="00C138C2" w:rsidRPr="00D86BEC" w:rsidRDefault="00C138C2" w:rsidP="00471146">
            <w:pPr>
              <w:spacing w:after="0" w:line="240" w:lineRule="auto"/>
              <w:rPr>
                <w:rFonts w:ascii="Times New Roman" w:hAnsi="Times New Roman"/>
                <w:sz w:val="24"/>
                <w:szCs w:val="24"/>
              </w:rPr>
            </w:pPr>
          </w:p>
        </w:tc>
        <w:tc>
          <w:tcPr>
            <w:tcW w:w="10186" w:type="dxa"/>
            <w:shd w:val="clear" w:color="auto" w:fill="auto"/>
          </w:tcPr>
          <w:p w:rsidR="00C138C2" w:rsidRPr="00D86BEC" w:rsidRDefault="00C138C2" w:rsidP="0014086B">
            <w:pPr>
              <w:pStyle w:val="ac"/>
              <w:spacing w:line="240" w:lineRule="auto"/>
              <w:ind w:firstLine="284"/>
              <w:jc w:val="both"/>
              <w:rPr>
                <w:rStyle w:val="1"/>
                <w:color w:val="000000"/>
                <w:sz w:val="24"/>
                <w:szCs w:val="24"/>
              </w:rPr>
            </w:pPr>
            <w:r w:rsidRPr="00D86BEC">
              <w:rPr>
                <w:rStyle w:val="1"/>
                <w:color w:val="000000"/>
                <w:sz w:val="24"/>
                <w:szCs w:val="24"/>
              </w:rPr>
              <w:t>Также целесообразно добавить задачи, связанные с повышением производительности труда в секторе МСП, а также с развитием новых форм предпринимательства (например, социальное предпринимательство, инновационное предпринимательство).</w:t>
            </w:r>
          </w:p>
        </w:tc>
        <w:tc>
          <w:tcPr>
            <w:tcW w:w="5174" w:type="dxa"/>
            <w:shd w:val="clear" w:color="auto" w:fill="auto"/>
          </w:tcPr>
          <w:p w:rsidR="00C138C2" w:rsidRPr="00D86BEC" w:rsidRDefault="00C138C2" w:rsidP="006A298C">
            <w:pPr>
              <w:spacing w:after="0" w:line="240" w:lineRule="auto"/>
              <w:rPr>
                <w:rFonts w:ascii="Times New Roman" w:hAnsi="Times New Roman"/>
                <w:b/>
                <w:sz w:val="24"/>
                <w:szCs w:val="24"/>
              </w:rPr>
            </w:pPr>
            <w:r w:rsidRPr="00D86BEC">
              <w:rPr>
                <w:rFonts w:ascii="Times New Roman" w:hAnsi="Times New Roman"/>
                <w:b/>
                <w:sz w:val="24"/>
                <w:szCs w:val="24"/>
              </w:rPr>
              <w:t xml:space="preserve">Предложение принимается </w:t>
            </w:r>
            <w:r w:rsidRPr="00D86BEC">
              <w:rPr>
                <w:rFonts w:ascii="Times New Roman" w:hAnsi="Times New Roman"/>
                <w:sz w:val="24"/>
                <w:szCs w:val="24"/>
              </w:rPr>
              <w:t>и будет учтено в рамках разработки прогноза социально-экономического развития Ленинградской области на период до 2042 года.</w:t>
            </w:r>
          </w:p>
        </w:tc>
      </w:tr>
    </w:tbl>
    <w:p w:rsidR="00C55094" w:rsidRPr="000210EE" w:rsidRDefault="00C55094">
      <w:pPr>
        <w:rPr>
          <w:rFonts w:ascii="Times New Roman" w:hAnsi="Times New Roman"/>
          <w:sz w:val="24"/>
          <w:szCs w:val="24"/>
        </w:rPr>
      </w:pPr>
    </w:p>
    <w:sectPr w:rsidR="00C55094" w:rsidRPr="000210EE" w:rsidSect="00471146">
      <w:headerReference w:type="default" r:id="rId9"/>
      <w:pgSz w:w="16838" w:h="11906" w:orient="landscape"/>
      <w:pgMar w:top="851" w:right="567"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5F" w:rsidRDefault="0020755F" w:rsidP="00D95671">
      <w:pPr>
        <w:spacing w:after="0" w:line="240" w:lineRule="auto"/>
      </w:pPr>
      <w:r>
        <w:separator/>
      </w:r>
    </w:p>
  </w:endnote>
  <w:endnote w:type="continuationSeparator" w:id="0">
    <w:p w:rsidR="0020755F" w:rsidRDefault="0020755F" w:rsidP="00D9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5F" w:rsidRDefault="0020755F" w:rsidP="00D95671">
      <w:pPr>
        <w:spacing w:after="0" w:line="240" w:lineRule="auto"/>
      </w:pPr>
      <w:r>
        <w:separator/>
      </w:r>
    </w:p>
  </w:footnote>
  <w:footnote w:type="continuationSeparator" w:id="0">
    <w:p w:rsidR="0020755F" w:rsidRDefault="0020755F" w:rsidP="00D95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71" w:rsidRDefault="00D95671" w:rsidP="00D95671">
    <w:pPr>
      <w:pStyle w:val="a6"/>
      <w:spacing w:after="0" w:line="240" w:lineRule="auto"/>
      <w:jc w:val="center"/>
      <w:rPr>
        <w:rFonts w:ascii="Times New Roman" w:hAnsi="Times New Roman"/>
        <w:sz w:val="20"/>
        <w:szCs w:val="20"/>
      </w:rPr>
    </w:pPr>
    <w:r w:rsidRPr="00D95671">
      <w:rPr>
        <w:rFonts w:ascii="Times New Roman" w:hAnsi="Times New Roman"/>
        <w:sz w:val="20"/>
        <w:szCs w:val="20"/>
      </w:rPr>
      <w:fldChar w:fldCharType="begin"/>
    </w:r>
    <w:r w:rsidRPr="00D95671">
      <w:rPr>
        <w:rFonts w:ascii="Times New Roman" w:hAnsi="Times New Roman"/>
        <w:sz w:val="20"/>
        <w:szCs w:val="20"/>
      </w:rPr>
      <w:instrText>PAGE   \* MERGEFORMAT</w:instrText>
    </w:r>
    <w:r w:rsidRPr="00D95671">
      <w:rPr>
        <w:rFonts w:ascii="Times New Roman" w:hAnsi="Times New Roman"/>
        <w:sz w:val="20"/>
        <w:szCs w:val="20"/>
      </w:rPr>
      <w:fldChar w:fldCharType="separate"/>
    </w:r>
    <w:r w:rsidR="00E653D6">
      <w:rPr>
        <w:rFonts w:ascii="Times New Roman" w:hAnsi="Times New Roman"/>
        <w:noProof/>
        <w:sz w:val="20"/>
        <w:szCs w:val="20"/>
      </w:rPr>
      <w:t>2</w:t>
    </w:r>
    <w:r w:rsidRPr="00D95671">
      <w:rPr>
        <w:rFonts w:ascii="Times New Roman" w:hAnsi="Times New Roman"/>
        <w:sz w:val="20"/>
        <w:szCs w:val="20"/>
      </w:rPr>
      <w:fldChar w:fldCharType="end"/>
    </w:r>
  </w:p>
  <w:p w:rsidR="00782F6D" w:rsidRPr="00D95671" w:rsidRDefault="00782F6D" w:rsidP="00D95671">
    <w:pPr>
      <w:pStyle w:val="a6"/>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3826D6F"/>
    <w:multiLevelType w:val="multilevel"/>
    <w:tmpl w:val="EDFEEDB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
    <w:nsid w:val="30BD7D95"/>
    <w:multiLevelType w:val="hybridMultilevel"/>
    <w:tmpl w:val="5AF6E948"/>
    <w:lvl w:ilvl="0" w:tplc="30AEE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DE7EBE"/>
    <w:multiLevelType w:val="hybridMultilevel"/>
    <w:tmpl w:val="F7AE78DE"/>
    <w:lvl w:ilvl="0" w:tplc="911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3450CB4"/>
    <w:multiLevelType w:val="hybridMultilevel"/>
    <w:tmpl w:val="F7AE78DE"/>
    <w:lvl w:ilvl="0" w:tplc="911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3595F28"/>
    <w:multiLevelType w:val="hybridMultilevel"/>
    <w:tmpl w:val="8E3C310C"/>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7F2F7950"/>
    <w:multiLevelType w:val="hybridMultilevel"/>
    <w:tmpl w:val="A184D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4"/>
    <w:rsid w:val="00006CF7"/>
    <w:rsid w:val="00016B9E"/>
    <w:rsid w:val="000210EE"/>
    <w:rsid w:val="0002384B"/>
    <w:rsid w:val="00040E70"/>
    <w:rsid w:val="000505D6"/>
    <w:rsid w:val="000508D6"/>
    <w:rsid w:val="00056847"/>
    <w:rsid w:val="00056B4A"/>
    <w:rsid w:val="00056DBC"/>
    <w:rsid w:val="00067AF9"/>
    <w:rsid w:val="000A1252"/>
    <w:rsid w:val="000F73C8"/>
    <w:rsid w:val="0012437E"/>
    <w:rsid w:val="0014086B"/>
    <w:rsid w:val="00147542"/>
    <w:rsid w:val="00156DDB"/>
    <w:rsid w:val="0017202C"/>
    <w:rsid w:val="001736A1"/>
    <w:rsid w:val="001B42F9"/>
    <w:rsid w:val="001C448F"/>
    <w:rsid w:val="0020755F"/>
    <w:rsid w:val="00233533"/>
    <w:rsid w:val="002427A3"/>
    <w:rsid w:val="00262537"/>
    <w:rsid w:val="00271986"/>
    <w:rsid w:val="002847BE"/>
    <w:rsid w:val="002C44B3"/>
    <w:rsid w:val="002D33B0"/>
    <w:rsid w:val="00314F2F"/>
    <w:rsid w:val="003166E7"/>
    <w:rsid w:val="00325E5D"/>
    <w:rsid w:val="00330231"/>
    <w:rsid w:val="00351046"/>
    <w:rsid w:val="0036750E"/>
    <w:rsid w:val="00373743"/>
    <w:rsid w:val="00391D3F"/>
    <w:rsid w:val="003A3476"/>
    <w:rsid w:val="003C29AF"/>
    <w:rsid w:val="003C5602"/>
    <w:rsid w:val="003D4023"/>
    <w:rsid w:val="003F68CA"/>
    <w:rsid w:val="004174EE"/>
    <w:rsid w:val="00422744"/>
    <w:rsid w:val="0044703A"/>
    <w:rsid w:val="00461B2D"/>
    <w:rsid w:val="0046601F"/>
    <w:rsid w:val="00467225"/>
    <w:rsid w:val="00470392"/>
    <w:rsid w:val="00471146"/>
    <w:rsid w:val="0047287E"/>
    <w:rsid w:val="00484CD2"/>
    <w:rsid w:val="004A4FA2"/>
    <w:rsid w:val="004F52BB"/>
    <w:rsid w:val="0051402A"/>
    <w:rsid w:val="0052109A"/>
    <w:rsid w:val="0052241C"/>
    <w:rsid w:val="00524517"/>
    <w:rsid w:val="005264B2"/>
    <w:rsid w:val="005470D0"/>
    <w:rsid w:val="00547576"/>
    <w:rsid w:val="005476F3"/>
    <w:rsid w:val="0055399F"/>
    <w:rsid w:val="0055455E"/>
    <w:rsid w:val="00571D66"/>
    <w:rsid w:val="00571EFA"/>
    <w:rsid w:val="0057317C"/>
    <w:rsid w:val="0059391A"/>
    <w:rsid w:val="005A12BC"/>
    <w:rsid w:val="005A1B4B"/>
    <w:rsid w:val="005D33EC"/>
    <w:rsid w:val="005E1BC7"/>
    <w:rsid w:val="00625E5F"/>
    <w:rsid w:val="0063232E"/>
    <w:rsid w:val="00647E39"/>
    <w:rsid w:val="00650289"/>
    <w:rsid w:val="00652FEE"/>
    <w:rsid w:val="00666CF7"/>
    <w:rsid w:val="006726C0"/>
    <w:rsid w:val="006A280E"/>
    <w:rsid w:val="006A298C"/>
    <w:rsid w:val="006D242F"/>
    <w:rsid w:val="006E7A2C"/>
    <w:rsid w:val="007242F7"/>
    <w:rsid w:val="0072587C"/>
    <w:rsid w:val="007308A6"/>
    <w:rsid w:val="00744C53"/>
    <w:rsid w:val="007471BE"/>
    <w:rsid w:val="00782F6D"/>
    <w:rsid w:val="0079336B"/>
    <w:rsid w:val="007A44DA"/>
    <w:rsid w:val="007C18AE"/>
    <w:rsid w:val="007C4D59"/>
    <w:rsid w:val="007D7D15"/>
    <w:rsid w:val="007F2A6A"/>
    <w:rsid w:val="00803B58"/>
    <w:rsid w:val="00832750"/>
    <w:rsid w:val="0083745F"/>
    <w:rsid w:val="00863564"/>
    <w:rsid w:val="00864633"/>
    <w:rsid w:val="00876EEE"/>
    <w:rsid w:val="0088091A"/>
    <w:rsid w:val="00886809"/>
    <w:rsid w:val="008B0ABB"/>
    <w:rsid w:val="008B3BA3"/>
    <w:rsid w:val="008C6417"/>
    <w:rsid w:val="008D35E1"/>
    <w:rsid w:val="008D4260"/>
    <w:rsid w:val="008D7F2C"/>
    <w:rsid w:val="008F2813"/>
    <w:rsid w:val="008F7187"/>
    <w:rsid w:val="00913104"/>
    <w:rsid w:val="00926175"/>
    <w:rsid w:val="00926C8F"/>
    <w:rsid w:val="00973AED"/>
    <w:rsid w:val="00973B8B"/>
    <w:rsid w:val="009C01A5"/>
    <w:rsid w:val="009D79B8"/>
    <w:rsid w:val="009E5A05"/>
    <w:rsid w:val="009F5DD4"/>
    <w:rsid w:val="00A135E7"/>
    <w:rsid w:val="00A21712"/>
    <w:rsid w:val="00A55D58"/>
    <w:rsid w:val="00A91749"/>
    <w:rsid w:val="00AB2C36"/>
    <w:rsid w:val="00AD2F0E"/>
    <w:rsid w:val="00AD4D64"/>
    <w:rsid w:val="00AE2308"/>
    <w:rsid w:val="00AE5D29"/>
    <w:rsid w:val="00AF00E5"/>
    <w:rsid w:val="00AF2ED1"/>
    <w:rsid w:val="00AF4FF1"/>
    <w:rsid w:val="00B03AD6"/>
    <w:rsid w:val="00B03E1A"/>
    <w:rsid w:val="00B06771"/>
    <w:rsid w:val="00B2426C"/>
    <w:rsid w:val="00B3373F"/>
    <w:rsid w:val="00B52296"/>
    <w:rsid w:val="00B5606E"/>
    <w:rsid w:val="00B64A35"/>
    <w:rsid w:val="00B66754"/>
    <w:rsid w:val="00B7501C"/>
    <w:rsid w:val="00B75C1B"/>
    <w:rsid w:val="00B773FE"/>
    <w:rsid w:val="00BC1765"/>
    <w:rsid w:val="00BC5F9C"/>
    <w:rsid w:val="00BD3EBF"/>
    <w:rsid w:val="00BD4B51"/>
    <w:rsid w:val="00BD7F61"/>
    <w:rsid w:val="00BF4429"/>
    <w:rsid w:val="00C138C2"/>
    <w:rsid w:val="00C1582D"/>
    <w:rsid w:val="00C2509F"/>
    <w:rsid w:val="00C33DFA"/>
    <w:rsid w:val="00C37561"/>
    <w:rsid w:val="00C538DF"/>
    <w:rsid w:val="00C55094"/>
    <w:rsid w:val="00CC14DE"/>
    <w:rsid w:val="00CC5618"/>
    <w:rsid w:val="00CC762E"/>
    <w:rsid w:val="00CD5963"/>
    <w:rsid w:val="00CE6608"/>
    <w:rsid w:val="00D05504"/>
    <w:rsid w:val="00D0653D"/>
    <w:rsid w:val="00D218E5"/>
    <w:rsid w:val="00D31200"/>
    <w:rsid w:val="00D54457"/>
    <w:rsid w:val="00D70A5C"/>
    <w:rsid w:val="00D70B3F"/>
    <w:rsid w:val="00D765F6"/>
    <w:rsid w:val="00D77AD7"/>
    <w:rsid w:val="00D83E3F"/>
    <w:rsid w:val="00D86BEC"/>
    <w:rsid w:val="00D90B93"/>
    <w:rsid w:val="00D95671"/>
    <w:rsid w:val="00DE151E"/>
    <w:rsid w:val="00DF218B"/>
    <w:rsid w:val="00E11A88"/>
    <w:rsid w:val="00E22397"/>
    <w:rsid w:val="00E2646A"/>
    <w:rsid w:val="00E47027"/>
    <w:rsid w:val="00E65357"/>
    <w:rsid w:val="00E653D6"/>
    <w:rsid w:val="00E714D9"/>
    <w:rsid w:val="00E744C4"/>
    <w:rsid w:val="00E762B3"/>
    <w:rsid w:val="00EA46B7"/>
    <w:rsid w:val="00EB57B7"/>
    <w:rsid w:val="00EC4B51"/>
    <w:rsid w:val="00EE22AC"/>
    <w:rsid w:val="00EF59AB"/>
    <w:rsid w:val="00F033A0"/>
    <w:rsid w:val="00F368A7"/>
    <w:rsid w:val="00F407D1"/>
    <w:rsid w:val="00F71980"/>
    <w:rsid w:val="00F84E9F"/>
    <w:rsid w:val="00F962BB"/>
    <w:rsid w:val="00FA4F52"/>
    <w:rsid w:val="00FA5202"/>
    <w:rsid w:val="00FB7F28"/>
    <w:rsid w:val="00FD0389"/>
    <w:rsid w:val="00FD4118"/>
    <w:rsid w:val="00FD4CAA"/>
    <w:rsid w:val="00FE17AF"/>
    <w:rsid w:val="00FF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5094"/>
    <w:rPr>
      <w:b/>
      <w:bCs/>
    </w:rPr>
  </w:style>
  <w:style w:type="table" w:styleId="a4">
    <w:name w:val="Table Grid"/>
    <w:basedOn w:val="a1"/>
    <w:uiPriority w:val="59"/>
    <w:rsid w:val="00C5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80E"/>
    <w:pPr>
      <w:autoSpaceDE w:val="0"/>
      <w:autoSpaceDN w:val="0"/>
      <w:adjustRightInd w:val="0"/>
    </w:pPr>
    <w:rPr>
      <w:rFonts w:ascii="Times New Roman" w:hAnsi="Times New Roman"/>
      <w:sz w:val="24"/>
      <w:szCs w:val="24"/>
    </w:rPr>
  </w:style>
  <w:style w:type="paragraph" w:styleId="a5">
    <w:name w:val="List Paragraph"/>
    <w:basedOn w:val="a"/>
    <w:uiPriority w:val="34"/>
    <w:qFormat/>
    <w:rsid w:val="00D95671"/>
    <w:pPr>
      <w:spacing w:after="0" w:line="240" w:lineRule="auto"/>
      <w:ind w:left="720"/>
      <w:contextualSpacing/>
    </w:pPr>
    <w:rPr>
      <w:rFonts w:ascii="Times New Roman" w:eastAsia="Times New Roman" w:hAnsi="Times New Roman"/>
      <w:sz w:val="28"/>
      <w:szCs w:val="28"/>
      <w:lang w:eastAsia="ru-RU"/>
    </w:rPr>
  </w:style>
  <w:style w:type="paragraph" w:styleId="a6">
    <w:name w:val="header"/>
    <w:basedOn w:val="a"/>
    <w:link w:val="a7"/>
    <w:uiPriority w:val="99"/>
    <w:unhideWhenUsed/>
    <w:rsid w:val="00D95671"/>
    <w:pPr>
      <w:tabs>
        <w:tab w:val="center" w:pos="4677"/>
        <w:tab w:val="right" w:pos="9355"/>
      </w:tabs>
    </w:pPr>
  </w:style>
  <w:style w:type="character" w:customStyle="1" w:styleId="a7">
    <w:name w:val="Верхний колонтитул Знак"/>
    <w:link w:val="a6"/>
    <w:uiPriority w:val="99"/>
    <w:rsid w:val="00D95671"/>
    <w:rPr>
      <w:sz w:val="22"/>
      <w:szCs w:val="22"/>
      <w:lang w:eastAsia="en-US"/>
    </w:rPr>
  </w:style>
  <w:style w:type="paragraph" w:styleId="a8">
    <w:name w:val="footer"/>
    <w:basedOn w:val="a"/>
    <w:link w:val="a9"/>
    <w:uiPriority w:val="99"/>
    <w:unhideWhenUsed/>
    <w:rsid w:val="00D95671"/>
    <w:pPr>
      <w:tabs>
        <w:tab w:val="center" w:pos="4677"/>
        <w:tab w:val="right" w:pos="9355"/>
      </w:tabs>
    </w:pPr>
  </w:style>
  <w:style w:type="character" w:customStyle="1" w:styleId="a9">
    <w:name w:val="Нижний колонтитул Знак"/>
    <w:link w:val="a8"/>
    <w:uiPriority w:val="99"/>
    <w:rsid w:val="00D95671"/>
    <w:rPr>
      <w:sz w:val="22"/>
      <w:szCs w:val="22"/>
      <w:lang w:eastAsia="en-US"/>
    </w:rPr>
  </w:style>
  <w:style w:type="paragraph" w:styleId="aa">
    <w:name w:val="Normal (Web)"/>
    <w:basedOn w:val="a"/>
    <w:uiPriority w:val="99"/>
    <w:unhideWhenUsed/>
    <w:rsid w:val="0088680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semiHidden/>
    <w:unhideWhenUsed/>
    <w:rsid w:val="00EB57B7"/>
    <w:rPr>
      <w:color w:val="0000FF"/>
      <w:u w:val="single"/>
    </w:rPr>
  </w:style>
  <w:style w:type="paragraph" w:customStyle="1" w:styleId="Default">
    <w:name w:val="Default"/>
    <w:rsid w:val="0079336B"/>
    <w:pPr>
      <w:autoSpaceDE w:val="0"/>
      <w:autoSpaceDN w:val="0"/>
      <w:adjustRightInd w:val="0"/>
    </w:pPr>
    <w:rPr>
      <w:rFonts w:ascii="Arial" w:hAnsi="Arial" w:cs="Arial"/>
      <w:color w:val="000000"/>
      <w:sz w:val="24"/>
      <w:szCs w:val="24"/>
    </w:rPr>
  </w:style>
  <w:style w:type="character" w:customStyle="1" w:styleId="1">
    <w:name w:val="Основной текст Знак1"/>
    <w:basedOn w:val="a0"/>
    <w:link w:val="ac"/>
    <w:uiPriority w:val="99"/>
    <w:rsid w:val="003C29AF"/>
    <w:rPr>
      <w:rFonts w:ascii="Times New Roman" w:hAnsi="Times New Roman"/>
      <w:sz w:val="26"/>
      <w:szCs w:val="26"/>
    </w:rPr>
  </w:style>
  <w:style w:type="paragraph" w:styleId="ac">
    <w:name w:val="Body Text"/>
    <w:basedOn w:val="a"/>
    <w:link w:val="1"/>
    <w:uiPriority w:val="99"/>
    <w:rsid w:val="003C29AF"/>
    <w:pPr>
      <w:spacing w:after="0" w:line="324" w:lineRule="auto"/>
      <w:ind w:firstLine="400"/>
    </w:pPr>
    <w:rPr>
      <w:rFonts w:ascii="Times New Roman" w:hAnsi="Times New Roman"/>
      <w:sz w:val="26"/>
      <w:szCs w:val="26"/>
      <w:lang w:eastAsia="ru-RU"/>
    </w:rPr>
  </w:style>
  <w:style w:type="character" w:customStyle="1" w:styleId="ad">
    <w:name w:val="Основной текст Знак"/>
    <w:basedOn w:val="a0"/>
    <w:uiPriority w:val="99"/>
    <w:semiHidden/>
    <w:rsid w:val="003C29AF"/>
    <w:rPr>
      <w:sz w:val="22"/>
      <w:szCs w:val="22"/>
      <w:lang w:eastAsia="en-US"/>
    </w:rPr>
  </w:style>
  <w:style w:type="character" w:customStyle="1" w:styleId="4">
    <w:name w:val="Основной текст (4)_"/>
    <w:basedOn w:val="a0"/>
    <w:link w:val="40"/>
    <w:uiPriority w:val="99"/>
    <w:rsid w:val="00D54457"/>
    <w:rPr>
      <w:rFonts w:ascii="Times New Roman" w:hAnsi="Times New Roman"/>
      <w:b/>
      <w:bCs/>
      <w:sz w:val="17"/>
      <w:szCs w:val="17"/>
    </w:rPr>
  </w:style>
  <w:style w:type="paragraph" w:customStyle="1" w:styleId="40">
    <w:name w:val="Основной текст (4)"/>
    <w:basedOn w:val="a"/>
    <w:link w:val="4"/>
    <w:uiPriority w:val="99"/>
    <w:rsid w:val="00D54457"/>
    <w:pPr>
      <w:spacing w:after="0" w:line="240" w:lineRule="auto"/>
    </w:pPr>
    <w:rPr>
      <w:rFonts w:ascii="Times New Roman" w:hAnsi="Times New Roman"/>
      <w:b/>
      <w:bCs/>
      <w:sz w:val="17"/>
      <w:szCs w:val="17"/>
      <w:lang w:eastAsia="ru-RU"/>
    </w:rPr>
  </w:style>
  <w:style w:type="character" w:customStyle="1" w:styleId="5">
    <w:name w:val="Основной текст (5)_"/>
    <w:basedOn w:val="a0"/>
    <w:link w:val="50"/>
    <w:uiPriority w:val="99"/>
    <w:rsid w:val="00A91749"/>
    <w:rPr>
      <w:rFonts w:ascii="Times New Roman" w:hAnsi="Times New Roman"/>
      <w:sz w:val="22"/>
      <w:szCs w:val="22"/>
    </w:rPr>
  </w:style>
  <w:style w:type="paragraph" w:customStyle="1" w:styleId="50">
    <w:name w:val="Основной текст (5)"/>
    <w:basedOn w:val="a"/>
    <w:link w:val="5"/>
    <w:uiPriority w:val="99"/>
    <w:rsid w:val="00A91749"/>
    <w:pPr>
      <w:spacing w:after="0" w:line="382" w:lineRule="auto"/>
    </w:pPr>
    <w:rPr>
      <w:rFonts w:ascii="Times New Roman" w:hAnsi="Times New Roman"/>
      <w:lang w:eastAsia="ru-RU"/>
    </w:rPr>
  </w:style>
  <w:style w:type="paragraph" w:styleId="ae">
    <w:name w:val="Balloon Text"/>
    <w:basedOn w:val="a"/>
    <w:link w:val="af"/>
    <w:uiPriority w:val="99"/>
    <w:semiHidden/>
    <w:unhideWhenUsed/>
    <w:rsid w:val="00F84E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4E9F"/>
    <w:rPr>
      <w:rFonts w:ascii="Tahoma" w:hAnsi="Tahoma" w:cs="Tahoma"/>
      <w:sz w:val="16"/>
      <w:szCs w:val="16"/>
      <w:lang w:eastAsia="en-US"/>
    </w:rPr>
  </w:style>
  <w:style w:type="character" w:styleId="af0">
    <w:name w:val="annotation reference"/>
    <w:basedOn w:val="a0"/>
    <w:uiPriority w:val="99"/>
    <w:semiHidden/>
    <w:unhideWhenUsed/>
    <w:rsid w:val="00F84E9F"/>
    <w:rPr>
      <w:sz w:val="16"/>
      <w:szCs w:val="16"/>
    </w:rPr>
  </w:style>
  <w:style w:type="paragraph" w:styleId="af1">
    <w:name w:val="annotation text"/>
    <w:basedOn w:val="a"/>
    <w:link w:val="af2"/>
    <w:uiPriority w:val="99"/>
    <w:semiHidden/>
    <w:unhideWhenUsed/>
    <w:rsid w:val="00F84E9F"/>
    <w:pPr>
      <w:spacing w:line="240" w:lineRule="auto"/>
    </w:pPr>
    <w:rPr>
      <w:sz w:val="20"/>
      <w:szCs w:val="20"/>
    </w:rPr>
  </w:style>
  <w:style w:type="character" w:customStyle="1" w:styleId="af2">
    <w:name w:val="Текст примечания Знак"/>
    <w:basedOn w:val="a0"/>
    <w:link w:val="af1"/>
    <w:uiPriority w:val="99"/>
    <w:semiHidden/>
    <w:rsid w:val="00F84E9F"/>
    <w:rPr>
      <w:lang w:eastAsia="en-US"/>
    </w:rPr>
  </w:style>
  <w:style w:type="paragraph" w:styleId="af3">
    <w:name w:val="annotation subject"/>
    <w:basedOn w:val="af1"/>
    <w:next w:val="af1"/>
    <w:link w:val="af4"/>
    <w:uiPriority w:val="99"/>
    <w:semiHidden/>
    <w:unhideWhenUsed/>
    <w:rsid w:val="00F84E9F"/>
    <w:rPr>
      <w:b/>
      <w:bCs/>
    </w:rPr>
  </w:style>
  <w:style w:type="character" w:customStyle="1" w:styleId="af4">
    <w:name w:val="Тема примечания Знак"/>
    <w:basedOn w:val="af2"/>
    <w:link w:val="af3"/>
    <w:uiPriority w:val="99"/>
    <w:semiHidden/>
    <w:rsid w:val="00F84E9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5094"/>
    <w:rPr>
      <w:b/>
      <w:bCs/>
    </w:rPr>
  </w:style>
  <w:style w:type="table" w:styleId="a4">
    <w:name w:val="Table Grid"/>
    <w:basedOn w:val="a1"/>
    <w:uiPriority w:val="59"/>
    <w:rsid w:val="00C5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80E"/>
    <w:pPr>
      <w:autoSpaceDE w:val="0"/>
      <w:autoSpaceDN w:val="0"/>
      <w:adjustRightInd w:val="0"/>
    </w:pPr>
    <w:rPr>
      <w:rFonts w:ascii="Times New Roman" w:hAnsi="Times New Roman"/>
      <w:sz w:val="24"/>
      <w:szCs w:val="24"/>
    </w:rPr>
  </w:style>
  <w:style w:type="paragraph" w:styleId="a5">
    <w:name w:val="List Paragraph"/>
    <w:basedOn w:val="a"/>
    <w:uiPriority w:val="34"/>
    <w:qFormat/>
    <w:rsid w:val="00D95671"/>
    <w:pPr>
      <w:spacing w:after="0" w:line="240" w:lineRule="auto"/>
      <w:ind w:left="720"/>
      <w:contextualSpacing/>
    </w:pPr>
    <w:rPr>
      <w:rFonts w:ascii="Times New Roman" w:eastAsia="Times New Roman" w:hAnsi="Times New Roman"/>
      <w:sz w:val="28"/>
      <w:szCs w:val="28"/>
      <w:lang w:eastAsia="ru-RU"/>
    </w:rPr>
  </w:style>
  <w:style w:type="paragraph" w:styleId="a6">
    <w:name w:val="header"/>
    <w:basedOn w:val="a"/>
    <w:link w:val="a7"/>
    <w:uiPriority w:val="99"/>
    <w:unhideWhenUsed/>
    <w:rsid w:val="00D95671"/>
    <w:pPr>
      <w:tabs>
        <w:tab w:val="center" w:pos="4677"/>
        <w:tab w:val="right" w:pos="9355"/>
      </w:tabs>
    </w:pPr>
  </w:style>
  <w:style w:type="character" w:customStyle="1" w:styleId="a7">
    <w:name w:val="Верхний колонтитул Знак"/>
    <w:link w:val="a6"/>
    <w:uiPriority w:val="99"/>
    <w:rsid w:val="00D95671"/>
    <w:rPr>
      <w:sz w:val="22"/>
      <w:szCs w:val="22"/>
      <w:lang w:eastAsia="en-US"/>
    </w:rPr>
  </w:style>
  <w:style w:type="paragraph" w:styleId="a8">
    <w:name w:val="footer"/>
    <w:basedOn w:val="a"/>
    <w:link w:val="a9"/>
    <w:uiPriority w:val="99"/>
    <w:unhideWhenUsed/>
    <w:rsid w:val="00D95671"/>
    <w:pPr>
      <w:tabs>
        <w:tab w:val="center" w:pos="4677"/>
        <w:tab w:val="right" w:pos="9355"/>
      </w:tabs>
    </w:pPr>
  </w:style>
  <w:style w:type="character" w:customStyle="1" w:styleId="a9">
    <w:name w:val="Нижний колонтитул Знак"/>
    <w:link w:val="a8"/>
    <w:uiPriority w:val="99"/>
    <w:rsid w:val="00D95671"/>
    <w:rPr>
      <w:sz w:val="22"/>
      <w:szCs w:val="22"/>
      <w:lang w:eastAsia="en-US"/>
    </w:rPr>
  </w:style>
  <w:style w:type="paragraph" w:styleId="aa">
    <w:name w:val="Normal (Web)"/>
    <w:basedOn w:val="a"/>
    <w:uiPriority w:val="99"/>
    <w:unhideWhenUsed/>
    <w:rsid w:val="0088680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semiHidden/>
    <w:unhideWhenUsed/>
    <w:rsid w:val="00EB57B7"/>
    <w:rPr>
      <w:color w:val="0000FF"/>
      <w:u w:val="single"/>
    </w:rPr>
  </w:style>
  <w:style w:type="paragraph" w:customStyle="1" w:styleId="Default">
    <w:name w:val="Default"/>
    <w:rsid w:val="0079336B"/>
    <w:pPr>
      <w:autoSpaceDE w:val="0"/>
      <w:autoSpaceDN w:val="0"/>
      <w:adjustRightInd w:val="0"/>
    </w:pPr>
    <w:rPr>
      <w:rFonts w:ascii="Arial" w:hAnsi="Arial" w:cs="Arial"/>
      <w:color w:val="000000"/>
      <w:sz w:val="24"/>
      <w:szCs w:val="24"/>
    </w:rPr>
  </w:style>
  <w:style w:type="character" w:customStyle="1" w:styleId="1">
    <w:name w:val="Основной текст Знак1"/>
    <w:basedOn w:val="a0"/>
    <w:link w:val="ac"/>
    <w:uiPriority w:val="99"/>
    <w:rsid w:val="003C29AF"/>
    <w:rPr>
      <w:rFonts w:ascii="Times New Roman" w:hAnsi="Times New Roman"/>
      <w:sz w:val="26"/>
      <w:szCs w:val="26"/>
    </w:rPr>
  </w:style>
  <w:style w:type="paragraph" w:styleId="ac">
    <w:name w:val="Body Text"/>
    <w:basedOn w:val="a"/>
    <w:link w:val="1"/>
    <w:uiPriority w:val="99"/>
    <w:rsid w:val="003C29AF"/>
    <w:pPr>
      <w:spacing w:after="0" w:line="324" w:lineRule="auto"/>
      <w:ind w:firstLine="400"/>
    </w:pPr>
    <w:rPr>
      <w:rFonts w:ascii="Times New Roman" w:hAnsi="Times New Roman"/>
      <w:sz w:val="26"/>
      <w:szCs w:val="26"/>
      <w:lang w:eastAsia="ru-RU"/>
    </w:rPr>
  </w:style>
  <w:style w:type="character" w:customStyle="1" w:styleId="ad">
    <w:name w:val="Основной текст Знак"/>
    <w:basedOn w:val="a0"/>
    <w:uiPriority w:val="99"/>
    <w:semiHidden/>
    <w:rsid w:val="003C29AF"/>
    <w:rPr>
      <w:sz w:val="22"/>
      <w:szCs w:val="22"/>
      <w:lang w:eastAsia="en-US"/>
    </w:rPr>
  </w:style>
  <w:style w:type="character" w:customStyle="1" w:styleId="4">
    <w:name w:val="Основной текст (4)_"/>
    <w:basedOn w:val="a0"/>
    <w:link w:val="40"/>
    <w:uiPriority w:val="99"/>
    <w:rsid w:val="00D54457"/>
    <w:rPr>
      <w:rFonts w:ascii="Times New Roman" w:hAnsi="Times New Roman"/>
      <w:b/>
      <w:bCs/>
      <w:sz w:val="17"/>
      <w:szCs w:val="17"/>
    </w:rPr>
  </w:style>
  <w:style w:type="paragraph" w:customStyle="1" w:styleId="40">
    <w:name w:val="Основной текст (4)"/>
    <w:basedOn w:val="a"/>
    <w:link w:val="4"/>
    <w:uiPriority w:val="99"/>
    <w:rsid w:val="00D54457"/>
    <w:pPr>
      <w:spacing w:after="0" w:line="240" w:lineRule="auto"/>
    </w:pPr>
    <w:rPr>
      <w:rFonts w:ascii="Times New Roman" w:hAnsi="Times New Roman"/>
      <w:b/>
      <w:bCs/>
      <w:sz w:val="17"/>
      <w:szCs w:val="17"/>
      <w:lang w:eastAsia="ru-RU"/>
    </w:rPr>
  </w:style>
  <w:style w:type="character" w:customStyle="1" w:styleId="5">
    <w:name w:val="Основной текст (5)_"/>
    <w:basedOn w:val="a0"/>
    <w:link w:val="50"/>
    <w:uiPriority w:val="99"/>
    <w:rsid w:val="00A91749"/>
    <w:rPr>
      <w:rFonts w:ascii="Times New Roman" w:hAnsi="Times New Roman"/>
      <w:sz w:val="22"/>
      <w:szCs w:val="22"/>
    </w:rPr>
  </w:style>
  <w:style w:type="paragraph" w:customStyle="1" w:styleId="50">
    <w:name w:val="Основной текст (5)"/>
    <w:basedOn w:val="a"/>
    <w:link w:val="5"/>
    <w:uiPriority w:val="99"/>
    <w:rsid w:val="00A91749"/>
    <w:pPr>
      <w:spacing w:after="0" w:line="382" w:lineRule="auto"/>
    </w:pPr>
    <w:rPr>
      <w:rFonts w:ascii="Times New Roman" w:hAnsi="Times New Roman"/>
      <w:lang w:eastAsia="ru-RU"/>
    </w:rPr>
  </w:style>
  <w:style w:type="paragraph" w:styleId="ae">
    <w:name w:val="Balloon Text"/>
    <w:basedOn w:val="a"/>
    <w:link w:val="af"/>
    <w:uiPriority w:val="99"/>
    <w:semiHidden/>
    <w:unhideWhenUsed/>
    <w:rsid w:val="00F84E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4E9F"/>
    <w:rPr>
      <w:rFonts w:ascii="Tahoma" w:hAnsi="Tahoma" w:cs="Tahoma"/>
      <w:sz w:val="16"/>
      <w:szCs w:val="16"/>
      <w:lang w:eastAsia="en-US"/>
    </w:rPr>
  </w:style>
  <w:style w:type="character" w:styleId="af0">
    <w:name w:val="annotation reference"/>
    <w:basedOn w:val="a0"/>
    <w:uiPriority w:val="99"/>
    <w:semiHidden/>
    <w:unhideWhenUsed/>
    <w:rsid w:val="00F84E9F"/>
    <w:rPr>
      <w:sz w:val="16"/>
      <w:szCs w:val="16"/>
    </w:rPr>
  </w:style>
  <w:style w:type="paragraph" w:styleId="af1">
    <w:name w:val="annotation text"/>
    <w:basedOn w:val="a"/>
    <w:link w:val="af2"/>
    <w:uiPriority w:val="99"/>
    <w:semiHidden/>
    <w:unhideWhenUsed/>
    <w:rsid w:val="00F84E9F"/>
    <w:pPr>
      <w:spacing w:line="240" w:lineRule="auto"/>
    </w:pPr>
    <w:rPr>
      <w:sz w:val="20"/>
      <w:szCs w:val="20"/>
    </w:rPr>
  </w:style>
  <w:style w:type="character" w:customStyle="1" w:styleId="af2">
    <w:name w:val="Текст примечания Знак"/>
    <w:basedOn w:val="a0"/>
    <w:link w:val="af1"/>
    <w:uiPriority w:val="99"/>
    <w:semiHidden/>
    <w:rsid w:val="00F84E9F"/>
    <w:rPr>
      <w:lang w:eastAsia="en-US"/>
    </w:rPr>
  </w:style>
  <w:style w:type="paragraph" w:styleId="af3">
    <w:name w:val="annotation subject"/>
    <w:basedOn w:val="af1"/>
    <w:next w:val="af1"/>
    <w:link w:val="af4"/>
    <w:uiPriority w:val="99"/>
    <w:semiHidden/>
    <w:unhideWhenUsed/>
    <w:rsid w:val="00F84E9F"/>
    <w:rPr>
      <w:b/>
      <w:bCs/>
    </w:rPr>
  </w:style>
  <w:style w:type="character" w:customStyle="1" w:styleId="af4">
    <w:name w:val="Тема примечания Знак"/>
    <w:basedOn w:val="af2"/>
    <w:link w:val="af3"/>
    <w:uiPriority w:val="99"/>
    <w:semiHidden/>
    <w:rsid w:val="00F84E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533">
      <w:bodyDiv w:val="1"/>
      <w:marLeft w:val="0"/>
      <w:marRight w:val="0"/>
      <w:marTop w:val="0"/>
      <w:marBottom w:val="0"/>
      <w:divBdr>
        <w:top w:val="none" w:sz="0" w:space="0" w:color="auto"/>
        <w:left w:val="none" w:sz="0" w:space="0" w:color="auto"/>
        <w:bottom w:val="none" w:sz="0" w:space="0" w:color="auto"/>
        <w:right w:val="none" w:sz="0" w:space="0" w:color="auto"/>
      </w:divBdr>
    </w:div>
    <w:div w:id="171334095">
      <w:bodyDiv w:val="1"/>
      <w:marLeft w:val="0"/>
      <w:marRight w:val="0"/>
      <w:marTop w:val="0"/>
      <w:marBottom w:val="0"/>
      <w:divBdr>
        <w:top w:val="none" w:sz="0" w:space="0" w:color="auto"/>
        <w:left w:val="none" w:sz="0" w:space="0" w:color="auto"/>
        <w:bottom w:val="none" w:sz="0" w:space="0" w:color="auto"/>
        <w:right w:val="none" w:sz="0" w:space="0" w:color="auto"/>
      </w:divBdr>
    </w:div>
    <w:div w:id="484322951">
      <w:bodyDiv w:val="1"/>
      <w:marLeft w:val="0"/>
      <w:marRight w:val="0"/>
      <w:marTop w:val="0"/>
      <w:marBottom w:val="0"/>
      <w:divBdr>
        <w:top w:val="none" w:sz="0" w:space="0" w:color="auto"/>
        <w:left w:val="none" w:sz="0" w:space="0" w:color="auto"/>
        <w:bottom w:val="none" w:sz="0" w:space="0" w:color="auto"/>
        <w:right w:val="none" w:sz="0" w:space="0" w:color="auto"/>
      </w:divBdr>
    </w:div>
    <w:div w:id="576788389">
      <w:bodyDiv w:val="1"/>
      <w:marLeft w:val="0"/>
      <w:marRight w:val="0"/>
      <w:marTop w:val="0"/>
      <w:marBottom w:val="0"/>
      <w:divBdr>
        <w:top w:val="none" w:sz="0" w:space="0" w:color="auto"/>
        <w:left w:val="none" w:sz="0" w:space="0" w:color="auto"/>
        <w:bottom w:val="none" w:sz="0" w:space="0" w:color="auto"/>
        <w:right w:val="none" w:sz="0" w:space="0" w:color="auto"/>
      </w:divBdr>
    </w:div>
    <w:div w:id="577600139">
      <w:bodyDiv w:val="1"/>
      <w:marLeft w:val="0"/>
      <w:marRight w:val="0"/>
      <w:marTop w:val="0"/>
      <w:marBottom w:val="0"/>
      <w:divBdr>
        <w:top w:val="none" w:sz="0" w:space="0" w:color="auto"/>
        <w:left w:val="none" w:sz="0" w:space="0" w:color="auto"/>
        <w:bottom w:val="none" w:sz="0" w:space="0" w:color="auto"/>
        <w:right w:val="none" w:sz="0" w:space="0" w:color="auto"/>
      </w:divBdr>
    </w:div>
    <w:div w:id="674184433">
      <w:bodyDiv w:val="1"/>
      <w:marLeft w:val="0"/>
      <w:marRight w:val="0"/>
      <w:marTop w:val="0"/>
      <w:marBottom w:val="0"/>
      <w:divBdr>
        <w:top w:val="none" w:sz="0" w:space="0" w:color="auto"/>
        <w:left w:val="none" w:sz="0" w:space="0" w:color="auto"/>
        <w:bottom w:val="none" w:sz="0" w:space="0" w:color="auto"/>
        <w:right w:val="none" w:sz="0" w:space="0" w:color="auto"/>
      </w:divBdr>
    </w:div>
    <w:div w:id="676074581">
      <w:bodyDiv w:val="1"/>
      <w:marLeft w:val="0"/>
      <w:marRight w:val="0"/>
      <w:marTop w:val="0"/>
      <w:marBottom w:val="0"/>
      <w:divBdr>
        <w:top w:val="none" w:sz="0" w:space="0" w:color="auto"/>
        <w:left w:val="none" w:sz="0" w:space="0" w:color="auto"/>
        <w:bottom w:val="none" w:sz="0" w:space="0" w:color="auto"/>
        <w:right w:val="none" w:sz="0" w:space="0" w:color="auto"/>
      </w:divBdr>
    </w:div>
    <w:div w:id="750784275">
      <w:bodyDiv w:val="1"/>
      <w:marLeft w:val="0"/>
      <w:marRight w:val="0"/>
      <w:marTop w:val="0"/>
      <w:marBottom w:val="0"/>
      <w:divBdr>
        <w:top w:val="none" w:sz="0" w:space="0" w:color="auto"/>
        <w:left w:val="none" w:sz="0" w:space="0" w:color="auto"/>
        <w:bottom w:val="none" w:sz="0" w:space="0" w:color="auto"/>
        <w:right w:val="none" w:sz="0" w:space="0" w:color="auto"/>
      </w:divBdr>
    </w:div>
    <w:div w:id="826554424">
      <w:bodyDiv w:val="1"/>
      <w:marLeft w:val="0"/>
      <w:marRight w:val="0"/>
      <w:marTop w:val="0"/>
      <w:marBottom w:val="0"/>
      <w:divBdr>
        <w:top w:val="none" w:sz="0" w:space="0" w:color="auto"/>
        <w:left w:val="none" w:sz="0" w:space="0" w:color="auto"/>
        <w:bottom w:val="none" w:sz="0" w:space="0" w:color="auto"/>
        <w:right w:val="none" w:sz="0" w:space="0" w:color="auto"/>
      </w:divBdr>
    </w:div>
    <w:div w:id="869683329">
      <w:bodyDiv w:val="1"/>
      <w:marLeft w:val="0"/>
      <w:marRight w:val="0"/>
      <w:marTop w:val="0"/>
      <w:marBottom w:val="0"/>
      <w:divBdr>
        <w:top w:val="none" w:sz="0" w:space="0" w:color="auto"/>
        <w:left w:val="none" w:sz="0" w:space="0" w:color="auto"/>
        <w:bottom w:val="none" w:sz="0" w:space="0" w:color="auto"/>
        <w:right w:val="none" w:sz="0" w:space="0" w:color="auto"/>
      </w:divBdr>
    </w:div>
    <w:div w:id="895044951">
      <w:bodyDiv w:val="1"/>
      <w:marLeft w:val="0"/>
      <w:marRight w:val="0"/>
      <w:marTop w:val="0"/>
      <w:marBottom w:val="0"/>
      <w:divBdr>
        <w:top w:val="none" w:sz="0" w:space="0" w:color="auto"/>
        <w:left w:val="none" w:sz="0" w:space="0" w:color="auto"/>
        <w:bottom w:val="none" w:sz="0" w:space="0" w:color="auto"/>
        <w:right w:val="none" w:sz="0" w:space="0" w:color="auto"/>
      </w:divBdr>
    </w:div>
    <w:div w:id="1009671857">
      <w:bodyDiv w:val="1"/>
      <w:marLeft w:val="0"/>
      <w:marRight w:val="0"/>
      <w:marTop w:val="0"/>
      <w:marBottom w:val="0"/>
      <w:divBdr>
        <w:top w:val="none" w:sz="0" w:space="0" w:color="auto"/>
        <w:left w:val="none" w:sz="0" w:space="0" w:color="auto"/>
        <w:bottom w:val="none" w:sz="0" w:space="0" w:color="auto"/>
        <w:right w:val="none" w:sz="0" w:space="0" w:color="auto"/>
      </w:divBdr>
    </w:div>
    <w:div w:id="1115176738">
      <w:bodyDiv w:val="1"/>
      <w:marLeft w:val="0"/>
      <w:marRight w:val="0"/>
      <w:marTop w:val="0"/>
      <w:marBottom w:val="0"/>
      <w:divBdr>
        <w:top w:val="none" w:sz="0" w:space="0" w:color="auto"/>
        <w:left w:val="none" w:sz="0" w:space="0" w:color="auto"/>
        <w:bottom w:val="none" w:sz="0" w:space="0" w:color="auto"/>
        <w:right w:val="none" w:sz="0" w:space="0" w:color="auto"/>
      </w:divBdr>
    </w:div>
    <w:div w:id="1140730738">
      <w:bodyDiv w:val="1"/>
      <w:marLeft w:val="0"/>
      <w:marRight w:val="0"/>
      <w:marTop w:val="0"/>
      <w:marBottom w:val="0"/>
      <w:divBdr>
        <w:top w:val="none" w:sz="0" w:space="0" w:color="auto"/>
        <w:left w:val="none" w:sz="0" w:space="0" w:color="auto"/>
        <w:bottom w:val="none" w:sz="0" w:space="0" w:color="auto"/>
        <w:right w:val="none" w:sz="0" w:space="0" w:color="auto"/>
      </w:divBdr>
    </w:div>
    <w:div w:id="1232231504">
      <w:bodyDiv w:val="1"/>
      <w:marLeft w:val="0"/>
      <w:marRight w:val="0"/>
      <w:marTop w:val="0"/>
      <w:marBottom w:val="0"/>
      <w:divBdr>
        <w:top w:val="none" w:sz="0" w:space="0" w:color="auto"/>
        <w:left w:val="none" w:sz="0" w:space="0" w:color="auto"/>
        <w:bottom w:val="none" w:sz="0" w:space="0" w:color="auto"/>
        <w:right w:val="none" w:sz="0" w:space="0" w:color="auto"/>
      </w:divBdr>
    </w:div>
    <w:div w:id="1283265263">
      <w:bodyDiv w:val="1"/>
      <w:marLeft w:val="0"/>
      <w:marRight w:val="0"/>
      <w:marTop w:val="0"/>
      <w:marBottom w:val="0"/>
      <w:divBdr>
        <w:top w:val="none" w:sz="0" w:space="0" w:color="auto"/>
        <w:left w:val="none" w:sz="0" w:space="0" w:color="auto"/>
        <w:bottom w:val="none" w:sz="0" w:space="0" w:color="auto"/>
        <w:right w:val="none" w:sz="0" w:space="0" w:color="auto"/>
      </w:divBdr>
    </w:div>
    <w:div w:id="1293748120">
      <w:bodyDiv w:val="1"/>
      <w:marLeft w:val="0"/>
      <w:marRight w:val="0"/>
      <w:marTop w:val="0"/>
      <w:marBottom w:val="0"/>
      <w:divBdr>
        <w:top w:val="none" w:sz="0" w:space="0" w:color="auto"/>
        <w:left w:val="none" w:sz="0" w:space="0" w:color="auto"/>
        <w:bottom w:val="none" w:sz="0" w:space="0" w:color="auto"/>
        <w:right w:val="none" w:sz="0" w:space="0" w:color="auto"/>
      </w:divBdr>
    </w:div>
    <w:div w:id="1428110545">
      <w:bodyDiv w:val="1"/>
      <w:marLeft w:val="0"/>
      <w:marRight w:val="0"/>
      <w:marTop w:val="0"/>
      <w:marBottom w:val="0"/>
      <w:divBdr>
        <w:top w:val="none" w:sz="0" w:space="0" w:color="auto"/>
        <w:left w:val="none" w:sz="0" w:space="0" w:color="auto"/>
        <w:bottom w:val="none" w:sz="0" w:space="0" w:color="auto"/>
        <w:right w:val="none" w:sz="0" w:space="0" w:color="auto"/>
      </w:divBdr>
    </w:div>
    <w:div w:id="1520267288">
      <w:bodyDiv w:val="1"/>
      <w:marLeft w:val="0"/>
      <w:marRight w:val="0"/>
      <w:marTop w:val="0"/>
      <w:marBottom w:val="0"/>
      <w:divBdr>
        <w:top w:val="none" w:sz="0" w:space="0" w:color="auto"/>
        <w:left w:val="none" w:sz="0" w:space="0" w:color="auto"/>
        <w:bottom w:val="none" w:sz="0" w:space="0" w:color="auto"/>
        <w:right w:val="none" w:sz="0" w:space="0" w:color="auto"/>
      </w:divBdr>
    </w:div>
    <w:div w:id="1630166414">
      <w:bodyDiv w:val="1"/>
      <w:marLeft w:val="0"/>
      <w:marRight w:val="0"/>
      <w:marTop w:val="0"/>
      <w:marBottom w:val="0"/>
      <w:divBdr>
        <w:top w:val="none" w:sz="0" w:space="0" w:color="auto"/>
        <w:left w:val="none" w:sz="0" w:space="0" w:color="auto"/>
        <w:bottom w:val="none" w:sz="0" w:space="0" w:color="auto"/>
        <w:right w:val="none" w:sz="0" w:space="0" w:color="auto"/>
      </w:divBdr>
    </w:div>
    <w:div w:id="1673145781">
      <w:bodyDiv w:val="1"/>
      <w:marLeft w:val="0"/>
      <w:marRight w:val="0"/>
      <w:marTop w:val="0"/>
      <w:marBottom w:val="0"/>
      <w:divBdr>
        <w:top w:val="none" w:sz="0" w:space="0" w:color="auto"/>
        <w:left w:val="none" w:sz="0" w:space="0" w:color="auto"/>
        <w:bottom w:val="none" w:sz="0" w:space="0" w:color="auto"/>
        <w:right w:val="none" w:sz="0" w:space="0" w:color="auto"/>
      </w:divBdr>
    </w:div>
    <w:div w:id="1704594270">
      <w:bodyDiv w:val="1"/>
      <w:marLeft w:val="0"/>
      <w:marRight w:val="0"/>
      <w:marTop w:val="0"/>
      <w:marBottom w:val="0"/>
      <w:divBdr>
        <w:top w:val="none" w:sz="0" w:space="0" w:color="auto"/>
        <w:left w:val="none" w:sz="0" w:space="0" w:color="auto"/>
        <w:bottom w:val="none" w:sz="0" w:space="0" w:color="auto"/>
        <w:right w:val="none" w:sz="0" w:space="0" w:color="auto"/>
      </w:divBdr>
    </w:div>
    <w:div w:id="1847669651">
      <w:bodyDiv w:val="1"/>
      <w:marLeft w:val="0"/>
      <w:marRight w:val="0"/>
      <w:marTop w:val="0"/>
      <w:marBottom w:val="0"/>
      <w:divBdr>
        <w:top w:val="none" w:sz="0" w:space="0" w:color="auto"/>
        <w:left w:val="none" w:sz="0" w:space="0" w:color="auto"/>
        <w:bottom w:val="none" w:sz="0" w:space="0" w:color="auto"/>
        <w:right w:val="none" w:sz="0" w:space="0" w:color="auto"/>
      </w:divBdr>
    </w:div>
    <w:div w:id="1891111730">
      <w:bodyDiv w:val="1"/>
      <w:marLeft w:val="0"/>
      <w:marRight w:val="0"/>
      <w:marTop w:val="0"/>
      <w:marBottom w:val="0"/>
      <w:divBdr>
        <w:top w:val="none" w:sz="0" w:space="0" w:color="auto"/>
        <w:left w:val="none" w:sz="0" w:space="0" w:color="auto"/>
        <w:bottom w:val="none" w:sz="0" w:space="0" w:color="auto"/>
        <w:right w:val="none" w:sz="0" w:space="0" w:color="auto"/>
      </w:divBdr>
    </w:div>
    <w:div w:id="1971007757">
      <w:bodyDiv w:val="1"/>
      <w:marLeft w:val="0"/>
      <w:marRight w:val="0"/>
      <w:marTop w:val="0"/>
      <w:marBottom w:val="0"/>
      <w:divBdr>
        <w:top w:val="none" w:sz="0" w:space="0" w:color="auto"/>
        <w:left w:val="none" w:sz="0" w:space="0" w:color="auto"/>
        <w:bottom w:val="none" w:sz="0" w:space="0" w:color="auto"/>
        <w:right w:val="none" w:sz="0" w:space="0" w:color="auto"/>
      </w:divBdr>
    </w:div>
    <w:div w:id="1990740785">
      <w:bodyDiv w:val="1"/>
      <w:marLeft w:val="0"/>
      <w:marRight w:val="0"/>
      <w:marTop w:val="0"/>
      <w:marBottom w:val="0"/>
      <w:divBdr>
        <w:top w:val="none" w:sz="0" w:space="0" w:color="auto"/>
        <w:left w:val="none" w:sz="0" w:space="0" w:color="auto"/>
        <w:bottom w:val="none" w:sz="0" w:space="0" w:color="auto"/>
        <w:right w:val="none" w:sz="0" w:space="0" w:color="auto"/>
      </w:divBdr>
    </w:div>
    <w:div w:id="2079403970">
      <w:bodyDiv w:val="1"/>
      <w:marLeft w:val="0"/>
      <w:marRight w:val="0"/>
      <w:marTop w:val="0"/>
      <w:marBottom w:val="0"/>
      <w:divBdr>
        <w:top w:val="none" w:sz="0" w:space="0" w:color="auto"/>
        <w:left w:val="none" w:sz="0" w:space="0" w:color="auto"/>
        <w:bottom w:val="none" w:sz="0" w:space="0" w:color="auto"/>
        <w:right w:val="none" w:sz="0" w:space="0" w:color="auto"/>
      </w:divBdr>
    </w:div>
    <w:div w:id="21062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F06B-CF18-42A0-8FA1-5BA56F95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11</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Вячеславовна Ковалёва</dc:creator>
  <cp:lastModifiedBy>Юлия Вячеславовна Ковалёва</cp:lastModifiedBy>
  <cp:revision>7</cp:revision>
  <dcterms:created xsi:type="dcterms:W3CDTF">2025-08-08T09:30:00Z</dcterms:created>
  <dcterms:modified xsi:type="dcterms:W3CDTF">2025-08-13T06:50:00Z</dcterms:modified>
</cp:coreProperties>
</file>