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01D" w:rsidRDefault="0046101D" w:rsidP="00F81D19">
      <w:pPr>
        <w:ind w:left="10065"/>
        <w:jc w:val="center"/>
      </w:pPr>
      <w:bookmarkStart w:id="0" w:name="_GoBack"/>
      <w:bookmarkEnd w:id="0"/>
    </w:p>
    <w:p w:rsidR="0046101D" w:rsidRDefault="0046101D" w:rsidP="00F81D19">
      <w:pPr>
        <w:ind w:left="10065"/>
        <w:jc w:val="center"/>
      </w:pPr>
    </w:p>
    <w:p w:rsidR="00DD28A8" w:rsidRPr="00A234AC" w:rsidRDefault="00DD28A8" w:rsidP="00F81D19">
      <w:pPr>
        <w:jc w:val="center"/>
        <w:rPr>
          <w:b/>
          <w:sz w:val="28"/>
          <w:szCs w:val="28"/>
        </w:rPr>
      </w:pPr>
      <w:r w:rsidRPr="00A234AC">
        <w:rPr>
          <w:b/>
          <w:sz w:val="28"/>
          <w:szCs w:val="28"/>
        </w:rPr>
        <w:t>ПРОГНОЗ</w:t>
      </w:r>
      <w:r w:rsidR="0085636C" w:rsidRPr="00A234AC">
        <w:rPr>
          <w:b/>
          <w:sz w:val="28"/>
          <w:szCs w:val="28"/>
        </w:rPr>
        <w:t xml:space="preserve"> </w:t>
      </w:r>
    </w:p>
    <w:p w:rsidR="0085636C" w:rsidRPr="00A234AC" w:rsidRDefault="0085636C" w:rsidP="00F81D19">
      <w:pPr>
        <w:jc w:val="center"/>
        <w:rPr>
          <w:b/>
          <w:sz w:val="28"/>
          <w:szCs w:val="28"/>
        </w:rPr>
      </w:pPr>
      <w:r w:rsidRPr="00A234AC">
        <w:rPr>
          <w:b/>
          <w:sz w:val="28"/>
          <w:szCs w:val="28"/>
        </w:rPr>
        <w:t>социально-экономического развития Ленинградской области</w:t>
      </w:r>
    </w:p>
    <w:p w:rsidR="0085636C" w:rsidRPr="00A234AC" w:rsidRDefault="0085636C" w:rsidP="00F81D19">
      <w:pPr>
        <w:jc w:val="center"/>
        <w:rPr>
          <w:b/>
          <w:sz w:val="28"/>
          <w:szCs w:val="28"/>
        </w:rPr>
      </w:pPr>
      <w:r w:rsidRPr="00A234AC">
        <w:rPr>
          <w:b/>
          <w:sz w:val="28"/>
          <w:szCs w:val="28"/>
        </w:rPr>
        <w:t xml:space="preserve">на </w:t>
      </w:r>
      <w:r w:rsidR="00683F1C" w:rsidRPr="00A234AC">
        <w:rPr>
          <w:b/>
          <w:sz w:val="28"/>
          <w:szCs w:val="28"/>
        </w:rPr>
        <w:t>2</w:t>
      </w:r>
      <w:r w:rsidRPr="00A234AC">
        <w:rPr>
          <w:b/>
          <w:sz w:val="28"/>
          <w:szCs w:val="28"/>
        </w:rPr>
        <w:t>0</w:t>
      </w:r>
      <w:r w:rsidR="00683F1C" w:rsidRPr="00A234AC">
        <w:rPr>
          <w:b/>
          <w:sz w:val="28"/>
          <w:szCs w:val="28"/>
        </w:rPr>
        <w:t>2</w:t>
      </w:r>
      <w:r w:rsidR="001C3DA2">
        <w:rPr>
          <w:b/>
          <w:sz w:val="28"/>
          <w:szCs w:val="28"/>
        </w:rPr>
        <w:t>6</w:t>
      </w:r>
      <w:r w:rsidR="006D0CEF" w:rsidRPr="00A234AC">
        <w:rPr>
          <w:b/>
          <w:sz w:val="28"/>
          <w:szCs w:val="28"/>
        </w:rPr>
        <w:t>-</w:t>
      </w:r>
      <w:r w:rsidR="00D117AB" w:rsidRPr="00A234AC">
        <w:rPr>
          <w:b/>
          <w:sz w:val="28"/>
          <w:szCs w:val="28"/>
        </w:rPr>
        <w:t>202</w:t>
      </w:r>
      <w:r w:rsidR="001C3DA2">
        <w:rPr>
          <w:b/>
          <w:sz w:val="28"/>
          <w:szCs w:val="28"/>
        </w:rPr>
        <w:t>8</w:t>
      </w:r>
      <w:r w:rsidRPr="00A234AC">
        <w:rPr>
          <w:b/>
          <w:sz w:val="28"/>
          <w:szCs w:val="28"/>
        </w:rPr>
        <w:t xml:space="preserve"> год</w:t>
      </w:r>
      <w:r w:rsidR="00683F1C" w:rsidRPr="00A234AC">
        <w:rPr>
          <w:b/>
          <w:sz w:val="28"/>
          <w:szCs w:val="28"/>
        </w:rPr>
        <w:t>ы</w:t>
      </w:r>
    </w:p>
    <w:p w:rsidR="00A234AC" w:rsidRDefault="00A234AC" w:rsidP="00F81D19">
      <w:pPr>
        <w:jc w:val="center"/>
        <w:rPr>
          <w:sz w:val="28"/>
          <w:szCs w:val="28"/>
        </w:rPr>
      </w:pPr>
    </w:p>
    <w:p w:rsidR="003A57BF" w:rsidRPr="00DD28A8" w:rsidRDefault="003A57BF" w:rsidP="00F81D19">
      <w:pPr>
        <w:jc w:val="center"/>
        <w:rPr>
          <w:sz w:val="28"/>
          <w:szCs w:val="28"/>
        </w:rPr>
      </w:pPr>
    </w:p>
    <w:p w:rsidR="0085636C" w:rsidRPr="008822FC" w:rsidRDefault="002C3EF4" w:rsidP="00F81D19">
      <w:pPr>
        <w:ind w:firstLine="720"/>
        <w:jc w:val="both"/>
        <w:rPr>
          <w:sz w:val="28"/>
          <w:szCs w:val="28"/>
        </w:rPr>
      </w:pPr>
      <w:r w:rsidRPr="008822FC">
        <w:rPr>
          <w:sz w:val="28"/>
          <w:szCs w:val="28"/>
        </w:rPr>
        <w:t xml:space="preserve">1. </w:t>
      </w:r>
      <w:r w:rsidR="00D117AB" w:rsidRPr="008822FC">
        <w:rPr>
          <w:sz w:val="28"/>
          <w:szCs w:val="28"/>
        </w:rPr>
        <w:t>П</w:t>
      </w:r>
      <w:r w:rsidRPr="008822FC">
        <w:rPr>
          <w:sz w:val="28"/>
          <w:szCs w:val="28"/>
        </w:rPr>
        <w:t>оказатели прогноза социально-экономического развития Ленинградской области</w:t>
      </w:r>
      <w:r w:rsidR="00DD28A8">
        <w:rPr>
          <w:sz w:val="28"/>
          <w:szCs w:val="28"/>
        </w:rPr>
        <w:t xml:space="preserve"> </w:t>
      </w:r>
      <w:r w:rsidRPr="008822FC">
        <w:rPr>
          <w:sz w:val="28"/>
          <w:szCs w:val="28"/>
        </w:rPr>
        <w:t>на 20</w:t>
      </w:r>
      <w:r w:rsidR="00EB3177" w:rsidRPr="008822FC">
        <w:rPr>
          <w:sz w:val="28"/>
          <w:szCs w:val="28"/>
        </w:rPr>
        <w:t>2</w:t>
      </w:r>
      <w:r w:rsidR="004F51C8">
        <w:rPr>
          <w:sz w:val="28"/>
          <w:szCs w:val="28"/>
        </w:rPr>
        <w:t>6</w:t>
      </w:r>
      <w:r w:rsidR="006D0CEF">
        <w:rPr>
          <w:sz w:val="28"/>
          <w:szCs w:val="28"/>
        </w:rPr>
        <w:t>-</w:t>
      </w:r>
      <w:r w:rsidR="00D117AB" w:rsidRPr="008822FC">
        <w:rPr>
          <w:sz w:val="28"/>
          <w:szCs w:val="28"/>
        </w:rPr>
        <w:t>202</w:t>
      </w:r>
      <w:r w:rsidR="004F51C8">
        <w:rPr>
          <w:sz w:val="28"/>
          <w:szCs w:val="28"/>
        </w:rPr>
        <w:t>8</w:t>
      </w:r>
      <w:r w:rsidRPr="008822FC">
        <w:rPr>
          <w:sz w:val="28"/>
          <w:szCs w:val="28"/>
        </w:rPr>
        <w:t xml:space="preserve"> год</w:t>
      </w:r>
      <w:r w:rsidR="00EB3177" w:rsidRPr="008822FC">
        <w:rPr>
          <w:sz w:val="28"/>
          <w:szCs w:val="28"/>
        </w:rPr>
        <w:t>ы</w:t>
      </w:r>
    </w:p>
    <w:p w:rsidR="00315CB1" w:rsidRPr="008822FC" w:rsidRDefault="00315CB1" w:rsidP="00F81D19">
      <w:pPr>
        <w:jc w:val="cente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790"/>
        <w:gridCol w:w="3894"/>
        <w:gridCol w:w="2456"/>
        <w:gridCol w:w="1878"/>
        <w:gridCol w:w="1300"/>
        <w:gridCol w:w="1298"/>
        <w:gridCol w:w="1176"/>
        <w:gridCol w:w="7"/>
        <w:gridCol w:w="1162"/>
        <w:gridCol w:w="1299"/>
      </w:tblGrid>
      <w:tr w:rsidR="00F367FC" w:rsidRPr="006D0CEF" w:rsidTr="00C218A5">
        <w:trPr>
          <w:trHeight w:val="283"/>
          <w:tblHeader/>
          <w:jc w:val="center"/>
        </w:trPr>
        <w:tc>
          <w:tcPr>
            <w:tcW w:w="776" w:type="dxa"/>
            <w:vMerge w:val="restart"/>
            <w:shd w:val="clear" w:color="auto" w:fill="FFFFFF" w:themeFill="background1"/>
            <w:noWrap/>
          </w:tcPr>
          <w:p w:rsidR="00DD28A8" w:rsidRPr="006D0CEF" w:rsidRDefault="00343365" w:rsidP="00F81D19">
            <w:pPr>
              <w:jc w:val="center"/>
              <w:rPr>
                <w:b/>
              </w:rPr>
            </w:pPr>
            <w:bookmarkStart w:id="1" w:name="RANGE!B1:M118"/>
            <w:bookmarkEnd w:id="1"/>
            <w:r w:rsidRPr="006D0CEF">
              <w:rPr>
                <w:b/>
              </w:rPr>
              <w:t>№</w:t>
            </w:r>
          </w:p>
          <w:p w:rsidR="00343365" w:rsidRPr="006D0CEF" w:rsidRDefault="00F57E21" w:rsidP="00F81D19">
            <w:pPr>
              <w:jc w:val="center"/>
              <w:rPr>
                <w:b/>
              </w:rPr>
            </w:pPr>
            <w:proofErr w:type="gramStart"/>
            <w:r w:rsidRPr="006D0CEF">
              <w:rPr>
                <w:b/>
              </w:rPr>
              <w:t>п</w:t>
            </w:r>
            <w:proofErr w:type="gramEnd"/>
            <w:r w:rsidRPr="006D0CEF">
              <w:rPr>
                <w:b/>
              </w:rPr>
              <w:t>/п</w:t>
            </w:r>
          </w:p>
        </w:tc>
        <w:tc>
          <w:tcPr>
            <w:tcW w:w="3822" w:type="dxa"/>
            <w:vMerge w:val="restart"/>
            <w:shd w:val="clear" w:color="auto" w:fill="FFFFFF" w:themeFill="background1"/>
          </w:tcPr>
          <w:p w:rsidR="00343365" w:rsidRPr="006D0CEF" w:rsidRDefault="00343365" w:rsidP="00F81D19">
            <w:pPr>
              <w:jc w:val="center"/>
              <w:rPr>
                <w:b/>
              </w:rPr>
            </w:pPr>
            <w:r w:rsidRPr="006D0CEF">
              <w:rPr>
                <w:b/>
              </w:rPr>
              <w:t>Показатели</w:t>
            </w:r>
          </w:p>
        </w:tc>
        <w:tc>
          <w:tcPr>
            <w:tcW w:w="2410" w:type="dxa"/>
            <w:vMerge w:val="restart"/>
            <w:shd w:val="clear" w:color="auto" w:fill="FFFFFF" w:themeFill="background1"/>
          </w:tcPr>
          <w:p w:rsidR="00343365" w:rsidRPr="006D0CEF" w:rsidRDefault="00343365" w:rsidP="00F81D19">
            <w:pPr>
              <w:jc w:val="center"/>
              <w:rPr>
                <w:b/>
              </w:rPr>
            </w:pPr>
            <w:r w:rsidRPr="006D0CEF">
              <w:rPr>
                <w:b/>
              </w:rPr>
              <w:t>Единица измерения</w:t>
            </w:r>
          </w:p>
        </w:tc>
        <w:tc>
          <w:tcPr>
            <w:tcW w:w="1843" w:type="dxa"/>
            <w:vMerge w:val="restart"/>
            <w:shd w:val="clear" w:color="auto" w:fill="FFFFFF" w:themeFill="background1"/>
          </w:tcPr>
          <w:p w:rsidR="00343365" w:rsidRPr="006D0CEF" w:rsidRDefault="00343365" w:rsidP="00F81D19">
            <w:pPr>
              <w:jc w:val="center"/>
              <w:rPr>
                <w:b/>
              </w:rPr>
            </w:pPr>
            <w:r w:rsidRPr="006D0CEF">
              <w:rPr>
                <w:b/>
                <w:bCs/>
              </w:rPr>
              <w:t>Вариант прогноза</w:t>
            </w:r>
          </w:p>
        </w:tc>
        <w:tc>
          <w:tcPr>
            <w:tcW w:w="1276" w:type="dxa"/>
            <w:shd w:val="clear" w:color="auto" w:fill="FFFFFF" w:themeFill="background1"/>
            <w:noWrap/>
          </w:tcPr>
          <w:p w:rsidR="00343365" w:rsidRPr="006D0CEF" w:rsidRDefault="00DD28A8" w:rsidP="00F81D19">
            <w:pPr>
              <w:jc w:val="center"/>
              <w:rPr>
                <w:b/>
              </w:rPr>
            </w:pPr>
            <w:r w:rsidRPr="006D0CEF">
              <w:rPr>
                <w:b/>
              </w:rPr>
              <w:t>О</w:t>
            </w:r>
            <w:r w:rsidR="00343365" w:rsidRPr="006D0CEF">
              <w:rPr>
                <w:b/>
              </w:rPr>
              <w:t>тчет</w:t>
            </w:r>
          </w:p>
        </w:tc>
        <w:tc>
          <w:tcPr>
            <w:tcW w:w="1274" w:type="dxa"/>
            <w:shd w:val="clear" w:color="auto" w:fill="FFFFFF" w:themeFill="background1"/>
            <w:noWrap/>
          </w:tcPr>
          <w:p w:rsidR="00343365" w:rsidRPr="006D0CEF" w:rsidRDefault="00DD28A8" w:rsidP="00F81D19">
            <w:pPr>
              <w:jc w:val="center"/>
              <w:rPr>
                <w:b/>
              </w:rPr>
            </w:pPr>
            <w:r w:rsidRPr="006D0CEF">
              <w:rPr>
                <w:b/>
              </w:rPr>
              <w:t>О</w:t>
            </w:r>
            <w:r w:rsidR="00343365" w:rsidRPr="006D0CEF">
              <w:rPr>
                <w:b/>
              </w:rPr>
              <w:t>ценка</w:t>
            </w:r>
          </w:p>
        </w:tc>
        <w:tc>
          <w:tcPr>
            <w:tcW w:w="3576" w:type="dxa"/>
            <w:gridSpan w:val="4"/>
            <w:shd w:val="clear" w:color="auto" w:fill="FFFFFF" w:themeFill="background1"/>
            <w:noWrap/>
          </w:tcPr>
          <w:p w:rsidR="00343365" w:rsidRPr="006D0CEF" w:rsidRDefault="00DD28A8" w:rsidP="00F81D19">
            <w:pPr>
              <w:jc w:val="center"/>
              <w:rPr>
                <w:b/>
              </w:rPr>
            </w:pPr>
            <w:r w:rsidRPr="006D0CEF">
              <w:rPr>
                <w:b/>
              </w:rPr>
              <w:t>П</w:t>
            </w:r>
            <w:r w:rsidR="00343365" w:rsidRPr="006D0CEF">
              <w:rPr>
                <w:b/>
              </w:rPr>
              <w:t>рогноз</w:t>
            </w:r>
          </w:p>
        </w:tc>
      </w:tr>
      <w:tr w:rsidR="00F367FC" w:rsidRPr="006D0CEF" w:rsidTr="00C218A5">
        <w:trPr>
          <w:trHeight w:val="283"/>
          <w:tblHeader/>
          <w:jc w:val="center"/>
        </w:trPr>
        <w:tc>
          <w:tcPr>
            <w:tcW w:w="776" w:type="dxa"/>
            <w:vMerge/>
            <w:shd w:val="clear" w:color="auto" w:fill="FFFFFF" w:themeFill="background1"/>
            <w:noWrap/>
          </w:tcPr>
          <w:p w:rsidR="00343365" w:rsidRPr="006D0CEF" w:rsidRDefault="00343365" w:rsidP="00F81D19">
            <w:pPr>
              <w:jc w:val="center"/>
              <w:rPr>
                <w:b/>
              </w:rPr>
            </w:pPr>
          </w:p>
        </w:tc>
        <w:tc>
          <w:tcPr>
            <w:tcW w:w="3822" w:type="dxa"/>
            <w:vMerge/>
            <w:shd w:val="clear" w:color="auto" w:fill="FFFFFF" w:themeFill="background1"/>
          </w:tcPr>
          <w:p w:rsidR="00343365" w:rsidRPr="006D0CEF" w:rsidRDefault="00343365" w:rsidP="00F81D19">
            <w:pPr>
              <w:jc w:val="center"/>
              <w:rPr>
                <w:b/>
              </w:rPr>
            </w:pPr>
          </w:p>
        </w:tc>
        <w:tc>
          <w:tcPr>
            <w:tcW w:w="2410" w:type="dxa"/>
            <w:vMerge/>
            <w:shd w:val="clear" w:color="auto" w:fill="FFFFFF" w:themeFill="background1"/>
          </w:tcPr>
          <w:p w:rsidR="00343365" w:rsidRPr="006D0CEF" w:rsidRDefault="00343365" w:rsidP="00F81D19">
            <w:pPr>
              <w:jc w:val="center"/>
              <w:rPr>
                <w:b/>
              </w:rPr>
            </w:pPr>
          </w:p>
        </w:tc>
        <w:tc>
          <w:tcPr>
            <w:tcW w:w="1843" w:type="dxa"/>
            <w:vMerge/>
            <w:shd w:val="clear" w:color="auto" w:fill="FFFFFF" w:themeFill="background1"/>
          </w:tcPr>
          <w:p w:rsidR="00343365" w:rsidRPr="006D0CEF" w:rsidRDefault="00343365" w:rsidP="00F81D19">
            <w:pPr>
              <w:jc w:val="center"/>
              <w:rPr>
                <w:b/>
              </w:rPr>
            </w:pPr>
          </w:p>
        </w:tc>
        <w:tc>
          <w:tcPr>
            <w:tcW w:w="1276" w:type="dxa"/>
            <w:shd w:val="clear" w:color="auto" w:fill="FFFFFF" w:themeFill="background1"/>
            <w:noWrap/>
          </w:tcPr>
          <w:p w:rsidR="00343365" w:rsidRPr="006D0CEF" w:rsidRDefault="00343365" w:rsidP="00F81D19">
            <w:pPr>
              <w:jc w:val="center"/>
              <w:rPr>
                <w:b/>
              </w:rPr>
            </w:pPr>
            <w:r w:rsidRPr="006D0CEF">
              <w:rPr>
                <w:b/>
                <w:bCs/>
              </w:rPr>
              <w:t>20</w:t>
            </w:r>
            <w:r w:rsidR="00C63F32" w:rsidRPr="006D0CEF">
              <w:rPr>
                <w:b/>
                <w:bCs/>
              </w:rPr>
              <w:t>2</w:t>
            </w:r>
            <w:r w:rsidR="004F51C8">
              <w:rPr>
                <w:b/>
                <w:bCs/>
              </w:rPr>
              <w:t>4</w:t>
            </w:r>
            <w:r w:rsidR="0099487F" w:rsidRPr="006D0CEF">
              <w:rPr>
                <w:b/>
                <w:bCs/>
              </w:rPr>
              <w:t xml:space="preserve"> год</w:t>
            </w:r>
          </w:p>
        </w:tc>
        <w:tc>
          <w:tcPr>
            <w:tcW w:w="1274" w:type="dxa"/>
            <w:shd w:val="clear" w:color="auto" w:fill="FFFFFF" w:themeFill="background1"/>
            <w:noWrap/>
          </w:tcPr>
          <w:p w:rsidR="00343365" w:rsidRPr="006D0CEF" w:rsidRDefault="00343365" w:rsidP="00F81D19">
            <w:pPr>
              <w:jc w:val="center"/>
              <w:rPr>
                <w:b/>
              </w:rPr>
            </w:pPr>
            <w:r w:rsidRPr="006D0CEF">
              <w:rPr>
                <w:b/>
                <w:bCs/>
              </w:rPr>
              <w:t>202</w:t>
            </w:r>
            <w:r w:rsidR="004F51C8">
              <w:rPr>
                <w:b/>
                <w:bCs/>
              </w:rPr>
              <w:t>5</w:t>
            </w:r>
            <w:r w:rsidR="0099487F" w:rsidRPr="006D0CEF">
              <w:rPr>
                <w:b/>
                <w:bCs/>
              </w:rPr>
              <w:t xml:space="preserve"> год</w:t>
            </w:r>
          </w:p>
        </w:tc>
        <w:tc>
          <w:tcPr>
            <w:tcW w:w="1154" w:type="dxa"/>
            <w:shd w:val="clear" w:color="auto" w:fill="FFFFFF" w:themeFill="background1"/>
            <w:noWrap/>
          </w:tcPr>
          <w:p w:rsidR="00343365" w:rsidRPr="006D0CEF" w:rsidRDefault="00343365" w:rsidP="00F81D19">
            <w:pPr>
              <w:jc w:val="center"/>
              <w:rPr>
                <w:b/>
              </w:rPr>
            </w:pPr>
            <w:r w:rsidRPr="006D0CEF">
              <w:rPr>
                <w:b/>
                <w:bCs/>
              </w:rPr>
              <w:t>202</w:t>
            </w:r>
            <w:r w:rsidR="004F51C8">
              <w:rPr>
                <w:b/>
                <w:bCs/>
              </w:rPr>
              <w:t>6</w:t>
            </w:r>
            <w:r w:rsidR="0099487F" w:rsidRPr="006D0CEF">
              <w:rPr>
                <w:b/>
                <w:bCs/>
              </w:rPr>
              <w:t xml:space="preserve"> год</w:t>
            </w:r>
          </w:p>
        </w:tc>
        <w:tc>
          <w:tcPr>
            <w:tcW w:w="1147" w:type="dxa"/>
            <w:gridSpan w:val="2"/>
            <w:shd w:val="clear" w:color="auto" w:fill="FFFFFF" w:themeFill="background1"/>
            <w:noWrap/>
          </w:tcPr>
          <w:p w:rsidR="00343365" w:rsidRPr="006D0CEF" w:rsidRDefault="00343365" w:rsidP="00F81D19">
            <w:pPr>
              <w:jc w:val="center"/>
              <w:rPr>
                <w:b/>
              </w:rPr>
            </w:pPr>
            <w:r w:rsidRPr="006D0CEF">
              <w:rPr>
                <w:b/>
                <w:bCs/>
              </w:rPr>
              <w:t>202</w:t>
            </w:r>
            <w:r w:rsidR="004F51C8">
              <w:rPr>
                <w:b/>
                <w:bCs/>
              </w:rPr>
              <w:t>7</w:t>
            </w:r>
            <w:r w:rsidR="0099487F" w:rsidRPr="006D0CEF">
              <w:rPr>
                <w:b/>
                <w:bCs/>
              </w:rPr>
              <w:t xml:space="preserve"> год</w:t>
            </w:r>
          </w:p>
        </w:tc>
        <w:tc>
          <w:tcPr>
            <w:tcW w:w="1275" w:type="dxa"/>
            <w:shd w:val="clear" w:color="auto" w:fill="FFFFFF" w:themeFill="background1"/>
            <w:noWrap/>
          </w:tcPr>
          <w:p w:rsidR="00343365" w:rsidRPr="006D0CEF" w:rsidRDefault="00343365" w:rsidP="00F81D19">
            <w:pPr>
              <w:jc w:val="center"/>
              <w:rPr>
                <w:b/>
              </w:rPr>
            </w:pPr>
            <w:r w:rsidRPr="006D0CEF">
              <w:rPr>
                <w:b/>
                <w:bCs/>
              </w:rPr>
              <w:t>202</w:t>
            </w:r>
            <w:r w:rsidR="004F51C8">
              <w:rPr>
                <w:b/>
                <w:bCs/>
              </w:rPr>
              <w:t>8</w:t>
            </w:r>
            <w:r w:rsidR="0099487F" w:rsidRPr="006D0CEF">
              <w:rPr>
                <w:b/>
                <w:bCs/>
              </w:rPr>
              <w:t xml:space="preserve"> год</w:t>
            </w:r>
          </w:p>
        </w:tc>
      </w:tr>
      <w:tr w:rsidR="009E2798" w:rsidRPr="00DD28A8" w:rsidTr="00366D24">
        <w:trPr>
          <w:trHeight w:val="170"/>
          <w:jc w:val="center"/>
        </w:trPr>
        <w:tc>
          <w:tcPr>
            <w:tcW w:w="776" w:type="dxa"/>
            <w:vMerge w:val="restart"/>
            <w:shd w:val="clear" w:color="auto" w:fill="FFFFFF" w:themeFill="background1"/>
            <w:noWrap/>
          </w:tcPr>
          <w:p w:rsidR="009E2798" w:rsidRPr="003304D4" w:rsidRDefault="009E2798" w:rsidP="00F81D19">
            <w:pPr>
              <w:pStyle w:val="ab"/>
              <w:numPr>
                <w:ilvl w:val="0"/>
                <w:numId w:val="11"/>
              </w:numPr>
              <w:ind w:left="0" w:firstLine="284"/>
              <w:jc w:val="center"/>
            </w:pPr>
          </w:p>
        </w:tc>
        <w:tc>
          <w:tcPr>
            <w:tcW w:w="3822" w:type="dxa"/>
            <w:vMerge w:val="restart"/>
            <w:shd w:val="clear" w:color="auto" w:fill="FFFFFF" w:themeFill="background1"/>
            <w:hideMark/>
          </w:tcPr>
          <w:p w:rsidR="009E2798" w:rsidRPr="009E2798" w:rsidRDefault="009E2798" w:rsidP="00F81D19">
            <w:pPr>
              <w:rPr>
                <w:sz w:val="22"/>
              </w:rPr>
            </w:pPr>
            <w:r w:rsidRPr="009E2798">
              <w:rPr>
                <w:sz w:val="22"/>
              </w:rPr>
              <w:t>Численность населения (в среднегодовом исчислении)</w:t>
            </w:r>
          </w:p>
        </w:tc>
        <w:tc>
          <w:tcPr>
            <w:tcW w:w="2410" w:type="dxa"/>
            <w:vMerge w:val="restart"/>
            <w:shd w:val="clear" w:color="auto" w:fill="FFFFFF" w:themeFill="background1"/>
            <w:hideMark/>
          </w:tcPr>
          <w:p w:rsidR="009E2798" w:rsidRPr="00DF6810" w:rsidRDefault="009E2798" w:rsidP="00F81D19">
            <w:pPr>
              <w:jc w:val="center"/>
            </w:pPr>
            <w:r>
              <w:t>т</w:t>
            </w:r>
            <w:r w:rsidRPr="00DF6810">
              <w:t>ыс. чел.</w:t>
            </w:r>
          </w:p>
        </w:tc>
        <w:tc>
          <w:tcPr>
            <w:tcW w:w="1843" w:type="dxa"/>
            <w:shd w:val="clear" w:color="auto" w:fill="FFFFFF" w:themeFill="background1"/>
            <w:hideMark/>
          </w:tcPr>
          <w:p w:rsidR="009E2798" w:rsidRPr="00DF6810" w:rsidRDefault="009E2798" w:rsidP="00F81D19">
            <w:r w:rsidRPr="00DF6810">
              <w:t>консервативный</w:t>
            </w:r>
          </w:p>
        </w:tc>
        <w:tc>
          <w:tcPr>
            <w:tcW w:w="1276" w:type="dxa"/>
            <w:vMerge w:val="restart"/>
            <w:shd w:val="clear" w:color="auto" w:fill="FFFFFF" w:themeFill="background1"/>
            <w:noWrap/>
            <w:vAlign w:val="center"/>
          </w:tcPr>
          <w:p w:rsidR="009E2798" w:rsidRPr="00BC0C2D" w:rsidRDefault="00544795" w:rsidP="00F81D19">
            <w:pPr>
              <w:jc w:val="center"/>
            </w:pPr>
            <w:r>
              <w:t>2047,6</w:t>
            </w:r>
          </w:p>
        </w:tc>
        <w:tc>
          <w:tcPr>
            <w:tcW w:w="1274" w:type="dxa"/>
            <w:vMerge w:val="restart"/>
            <w:shd w:val="clear" w:color="auto" w:fill="FFFFFF" w:themeFill="background1"/>
            <w:noWrap/>
            <w:vAlign w:val="center"/>
          </w:tcPr>
          <w:p w:rsidR="009E2798" w:rsidRDefault="00544795" w:rsidP="00F81D19">
            <w:pPr>
              <w:jc w:val="center"/>
            </w:pPr>
            <w:r>
              <w:t>2066,0</w:t>
            </w:r>
          </w:p>
        </w:tc>
        <w:tc>
          <w:tcPr>
            <w:tcW w:w="1161" w:type="dxa"/>
            <w:gridSpan w:val="2"/>
            <w:shd w:val="clear" w:color="auto" w:fill="FFFFFF" w:themeFill="background1"/>
            <w:noWrap/>
            <w:vAlign w:val="center"/>
          </w:tcPr>
          <w:p w:rsidR="009E2798" w:rsidRPr="00D46F2D" w:rsidRDefault="00544795" w:rsidP="00F81D19">
            <w:pPr>
              <w:jc w:val="center"/>
            </w:pPr>
            <w:r>
              <w:t>2076,0</w:t>
            </w:r>
          </w:p>
        </w:tc>
        <w:tc>
          <w:tcPr>
            <w:tcW w:w="1140" w:type="dxa"/>
            <w:shd w:val="clear" w:color="auto" w:fill="FFFFFF" w:themeFill="background1"/>
            <w:noWrap/>
            <w:vAlign w:val="center"/>
          </w:tcPr>
          <w:p w:rsidR="009E2798" w:rsidRPr="00D46F2D" w:rsidRDefault="00544795" w:rsidP="00F81D19">
            <w:pPr>
              <w:jc w:val="center"/>
            </w:pPr>
            <w:r>
              <w:t>2082,9</w:t>
            </w:r>
          </w:p>
        </w:tc>
        <w:tc>
          <w:tcPr>
            <w:tcW w:w="1275" w:type="dxa"/>
            <w:shd w:val="clear" w:color="auto" w:fill="FFFFFF" w:themeFill="background1"/>
            <w:noWrap/>
            <w:vAlign w:val="center"/>
          </w:tcPr>
          <w:p w:rsidR="009E2798" w:rsidRPr="00D46F2D" w:rsidRDefault="00544795" w:rsidP="00F81D19">
            <w:pPr>
              <w:jc w:val="center"/>
            </w:pPr>
            <w:r>
              <w:t>2089,9</w:t>
            </w:r>
          </w:p>
        </w:tc>
      </w:tr>
      <w:tr w:rsidR="008144B7" w:rsidRPr="00DD28A8" w:rsidTr="00366D24">
        <w:trPr>
          <w:trHeight w:val="52"/>
          <w:jc w:val="center"/>
        </w:trPr>
        <w:tc>
          <w:tcPr>
            <w:tcW w:w="776" w:type="dxa"/>
            <w:vMerge/>
            <w:shd w:val="clear" w:color="auto" w:fill="FFFFFF" w:themeFill="background1"/>
          </w:tcPr>
          <w:p w:rsidR="008144B7" w:rsidRPr="003304D4" w:rsidRDefault="008144B7" w:rsidP="00F81D19">
            <w:pPr>
              <w:jc w:val="center"/>
            </w:pPr>
          </w:p>
        </w:tc>
        <w:tc>
          <w:tcPr>
            <w:tcW w:w="3822" w:type="dxa"/>
            <w:vMerge/>
            <w:shd w:val="clear" w:color="auto" w:fill="FFFFFF" w:themeFill="background1"/>
            <w:hideMark/>
          </w:tcPr>
          <w:p w:rsidR="008144B7" w:rsidRPr="009E2798" w:rsidRDefault="008144B7" w:rsidP="00F81D19">
            <w:pPr>
              <w:rPr>
                <w:sz w:val="22"/>
              </w:rPr>
            </w:pPr>
          </w:p>
        </w:tc>
        <w:tc>
          <w:tcPr>
            <w:tcW w:w="2410" w:type="dxa"/>
            <w:vMerge/>
            <w:shd w:val="clear" w:color="auto" w:fill="FFFFFF" w:themeFill="background1"/>
            <w:hideMark/>
          </w:tcPr>
          <w:p w:rsidR="008144B7" w:rsidRPr="00DF6810" w:rsidRDefault="008144B7" w:rsidP="00F81D19">
            <w:pPr>
              <w:jc w:val="center"/>
            </w:pPr>
          </w:p>
        </w:tc>
        <w:tc>
          <w:tcPr>
            <w:tcW w:w="1843" w:type="dxa"/>
            <w:shd w:val="clear" w:color="auto" w:fill="FFFFFF" w:themeFill="background1"/>
            <w:hideMark/>
          </w:tcPr>
          <w:p w:rsidR="008144B7" w:rsidRPr="00DF6810" w:rsidRDefault="008144B7" w:rsidP="00F81D19">
            <w:r w:rsidRPr="00DF6810">
              <w:t>базовый</w:t>
            </w:r>
          </w:p>
        </w:tc>
        <w:tc>
          <w:tcPr>
            <w:tcW w:w="1276" w:type="dxa"/>
            <w:vMerge/>
            <w:shd w:val="clear" w:color="auto" w:fill="FFFFFF" w:themeFill="background1"/>
            <w:vAlign w:val="center"/>
          </w:tcPr>
          <w:p w:rsidR="008144B7" w:rsidRPr="00DF6810" w:rsidRDefault="008144B7" w:rsidP="00F81D19">
            <w:pPr>
              <w:jc w:val="center"/>
            </w:pPr>
          </w:p>
        </w:tc>
        <w:tc>
          <w:tcPr>
            <w:tcW w:w="1274" w:type="dxa"/>
            <w:vMerge/>
            <w:shd w:val="clear" w:color="auto" w:fill="FFFFFF" w:themeFill="background1"/>
            <w:vAlign w:val="center"/>
          </w:tcPr>
          <w:p w:rsidR="008144B7" w:rsidRPr="00DF6810" w:rsidRDefault="008144B7" w:rsidP="00F81D19">
            <w:pPr>
              <w:jc w:val="center"/>
            </w:pPr>
          </w:p>
        </w:tc>
        <w:tc>
          <w:tcPr>
            <w:tcW w:w="1161" w:type="dxa"/>
            <w:gridSpan w:val="2"/>
            <w:shd w:val="clear" w:color="auto" w:fill="FFFFFF" w:themeFill="background1"/>
            <w:noWrap/>
            <w:vAlign w:val="center"/>
          </w:tcPr>
          <w:p w:rsidR="008144B7" w:rsidRPr="00D46F2D" w:rsidRDefault="00544795" w:rsidP="00F81D19">
            <w:pPr>
              <w:jc w:val="center"/>
            </w:pPr>
            <w:r>
              <w:t>2078,9</w:t>
            </w:r>
          </w:p>
        </w:tc>
        <w:tc>
          <w:tcPr>
            <w:tcW w:w="1140" w:type="dxa"/>
            <w:shd w:val="clear" w:color="auto" w:fill="FFFFFF" w:themeFill="background1"/>
            <w:noWrap/>
            <w:vAlign w:val="center"/>
          </w:tcPr>
          <w:p w:rsidR="008144B7" w:rsidRPr="00D46F2D" w:rsidRDefault="00544795" w:rsidP="00F81D19">
            <w:pPr>
              <w:jc w:val="center"/>
            </w:pPr>
            <w:r>
              <w:t>2091,7</w:t>
            </w:r>
          </w:p>
        </w:tc>
        <w:tc>
          <w:tcPr>
            <w:tcW w:w="1275" w:type="dxa"/>
            <w:shd w:val="clear" w:color="auto" w:fill="FFFFFF" w:themeFill="background1"/>
            <w:noWrap/>
            <w:vAlign w:val="center"/>
          </w:tcPr>
          <w:p w:rsidR="008144B7" w:rsidRDefault="00544795" w:rsidP="00F81D19">
            <w:pPr>
              <w:jc w:val="center"/>
            </w:pPr>
            <w:r>
              <w:t>2104,1</w:t>
            </w:r>
          </w:p>
        </w:tc>
      </w:tr>
      <w:tr w:rsidR="008144B7" w:rsidRPr="00DD28A8" w:rsidTr="00366D24">
        <w:trPr>
          <w:trHeight w:val="78"/>
          <w:jc w:val="center"/>
        </w:trPr>
        <w:tc>
          <w:tcPr>
            <w:tcW w:w="776" w:type="dxa"/>
            <w:vMerge w:val="restart"/>
            <w:shd w:val="clear" w:color="auto" w:fill="FFFFFF" w:themeFill="background1"/>
            <w:noWrap/>
          </w:tcPr>
          <w:p w:rsidR="008144B7" w:rsidRPr="003304D4" w:rsidRDefault="008144B7" w:rsidP="00F81D19">
            <w:pPr>
              <w:pStyle w:val="ab"/>
              <w:numPr>
                <w:ilvl w:val="0"/>
                <w:numId w:val="11"/>
              </w:numPr>
              <w:ind w:left="0" w:firstLine="284"/>
              <w:jc w:val="center"/>
            </w:pPr>
          </w:p>
        </w:tc>
        <w:tc>
          <w:tcPr>
            <w:tcW w:w="3822" w:type="dxa"/>
            <w:vMerge w:val="restart"/>
            <w:shd w:val="clear" w:color="auto" w:fill="FFFFFF" w:themeFill="background1"/>
            <w:hideMark/>
          </w:tcPr>
          <w:p w:rsidR="008144B7" w:rsidRPr="009E2798" w:rsidRDefault="008144B7" w:rsidP="00F81D19">
            <w:pPr>
              <w:rPr>
                <w:sz w:val="22"/>
              </w:rPr>
            </w:pPr>
            <w:r w:rsidRPr="009E2798">
              <w:rPr>
                <w:sz w:val="22"/>
              </w:rPr>
              <w:t>Ожидаемая продолжительность жизни при рождении</w:t>
            </w:r>
          </w:p>
        </w:tc>
        <w:tc>
          <w:tcPr>
            <w:tcW w:w="2410" w:type="dxa"/>
            <w:vMerge w:val="restart"/>
            <w:shd w:val="clear" w:color="auto" w:fill="FFFFFF" w:themeFill="background1"/>
            <w:hideMark/>
          </w:tcPr>
          <w:p w:rsidR="008144B7" w:rsidRPr="00DF6810" w:rsidRDefault="008144B7" w:rsidP="00F81D19">
            <w:pPr>
              <w:jc w:val="center"/>
            </w:pPr>
            <w:r>
              <w:t>ч</w:t>
            </w:r>
            <w:r w:rsidRPr="00DF6810">
              <w:t>исло лет</w:t>
            </w:r>
          </w:p>
        </w:tc>
        <w:tc>
          <w:tcPr>
            <w:tcW w:w="1843" w:type="dxa"/>
            <w:shd w:val="clear" w:color="auto" w:fill="FFFFFF" w:themeFill="background1"/>
            <w:hideMark/>
          </w:tcPr>
          <w:p w:rsidR="008144B7" w:rsidRPr="00DF6810" w:rsidRDefault="008144B7" w:rsidP="00F81D19">
            <w:r w:rsidRPr="00DF6810">
              <w:t>консервативный</w:t>
            </w:r>
          </w:p>
        </w:tc>
        <w:tc>
          <w:tcPr>
            <w:tcW w:w="1276" w:type="dxa"/>
            <w:vMerge w:val="restart"/>
            <w:shd w:val="clear" w:color="auto" w:fill="FFFFFF" w:themeFill="background1"/>
            <w:noWrap/>
            <w:vAlign w:val="center"/>
          </w:tcPr>
          <w:p w:rsidR="008144B7" w:rsidRPr="0036474B" w:rsidRDefault="00017247" w:rsidP="00F81D19">
            <w:pPr>
              <w:jc w:val="center"/>
            </w:pPr>
            <w:r>
              <w:t>75,7</w:t>
            </w:r>
          </w:p>
        </w:tc>
        <w:tc>
          <w:tcPr>
            <w:tcW w:w="1274" w:type="dxa"/>
            <w:vMerge w:val="restart"/>
            <w:shd w:val="clear" w:color="auto" w:fill="FFFFFF" w:themeFill="background1"/>
            <w:noWrap/>
            <w:vAlign w:val="center"/>
          </w:tcPr>
          <w:p w:rsidR="008144B7" w:rsidRDefault="00017247" w:rsidP="00F81D19">
            <w:pPr>
              <w:jc w:val="center"/>
            </w:pPr>
            <w:r>
              <w:t>75,8</w:t>
            </w:r>
          </w:p>
        </w:tc>
        <w:tc>
          <w:tcPr>
            <w:tcW w:w="1161" w:type="dxa"/>
            <w:gridSpan w:val="2"/>
            <w:shd w:val="clear" w:color="auto" w:fill="FFFFFF" w:themeFill="background1"/>
            <w:noWrap/>
            <w:vAlign w:val="center"/>
          </w:tcPr>
          <w:p w:rsidR="008144B7" w:rsidRPr="008E4847" w:rsidRDefault="00017247" w:rsidP="00F81D19">
            <w:pPr>
              <w:jc w:val="center"/>
            </w:pPr>
            <w:r>
              <w:t>76,2</w:t>
            </w:r>
          </w:p>
        </w:tc>
        <w:tc>
          <w:tcPr>
            <w:tcW w:w="1140" w:type="dxa"/>
            <w:shd w:val="clear" w:color="auto" w:fill="FFFFFF" w:themeFill="background1"/>
            <w:noWrap/>
            <w:vAlign w:val="center"/>
          </w:tcPr>
          <w:p w:rsidR="008144B7" w:rsidRPr="008E4847" w:rsidRDefault="00017247" w:rsidP="00F81D19">
            <w:pPr>
              <w:jc w:val="center"/>
            </w:pPr>
            <w:r>
              <w:t>76,9</w:t>
            </w:r>
          </w:p>
        </w:tc>
        <w:tc>
          <w:tcPr>
            <w:tcW w:w="1275" w:type="dxa"/>
            <w:shd w:val="clear" w:color="auto" w:fill="FFFFFF" w:themeFill="background1"/>
            <w:noWrap/>
            <w:vAlign w:val="center"/>
          </w:tcPr>
          <w:p w:rsidR="008144B7" w:rsidRPr="008E4847" w:rsidRDefault="00017247" w:rsidP="00F81D19">
            <w:pPr>
              <w:jc w:val="center"/>
            </w:pPr>
            <w:r>
              <w:t>77,4</w:t>
            </w:r>
          </w:p>
        </w:tc>
      </w:tr>
      <w:tr w:rsidR="008144B7" w:rsidRPr="00DD28A8" w:rsidTr="00366D24">
        <w:trPr>
          <w:trHeight w:val="52"/>
          <w:jc w:val="center"/>
        </w:trPr>
        <w:tc>
          <w:tcPr>
            <w:tcW w:w="776" w:type="dxa"/>
            <w:vMerge/>
            <w:shd w:val="clear" w:color="auto" w:fill="FFFFFF" w:themeFill="background1"/>
          </w:tcPr>
          <w:p w:rsidR="008144B7" w:rsidRPr="003304D4" w:rsidRDefault="008144B7" w:rsidP="00F81D19">
            <w:pPr>
              <w:pStyle w:val="ab"/>
              <w:numPr>
                <w:ilvl w:val="0"/>
                <w:numId w:val="11"/>
              </w:numPr>
              <w:ind w:left="0" w:firstLine="284"/>
              <w:jc w:val="center"/>
            </w:pPr>
          </w:p>
        </w:tc>
        <w:tc>
          <w:tcPr>
            <w:tcW w:w="3822" w:type="dxa"/>
            <w:vMerge/>
            <w:shd w:val="clear" w:color="auto" w:fill="FFFFFF" w:themeFill="background1"/>
            <w:hideMark/>
          </w:tcPr>
          <w:p w:rsidR="008144B7" w:rsidRPr="009E2798" w:rsidRDefault="008144B7" w:rsidP="00F81D19">
            <w:pPr>
              <w:rPr>
                <w:sz w:val="22"/>
              </w:rPr>
            </w:pPr>
          </w:p>
        </w:tc>
        <w:tc>
          <w:tcPr>
            <w:tcW w:w="2410" w:type="dxa"/>
            <w:vMerge/>
            <w:shd w:val="clear" w:color="auto" w:fill="FFFFFF" w:themeFill="background1"/>
            <w:hideMark/>
          </w:tcPr>
          <w:p w:rsidR="008144B7" w:rsidRPr="00DF6810" w:rsidRDefault="008144B7" w:rsidP="00F81D19">
            <w:pPr>
              <w:jc w:val="center"/>
            </w:pPr>
          </w:p>
        </w:tc>
        <w:tc>
          <w:tcPr>
            <w:tcW w:w="1843" w:type="dxa"/>
            <w:shd w:val="clear" w:color="auto" w:fill="FFFFFF" w:themeFill="background1"/>
            <w:hideMark/>
          </w:tcPr>
          <w:p w:rsidR="008144B7" w:rsidRPr="00DF6810" w:rsidRDefault="008144B7" w:rsidP="00F81D19">
            <w:r w:rsidRPr="00DF6810">
              <w:t>базовый</w:t>
            </w:r>
          </w:p>
        </w:tc>
        <w:tc>
          <w:tcPr>
            <w:tcW w:w="1276" w:type="dxa"/>
            <w:vMerge/>
            <w:shd w:val="clear" w:color="auto" w:fill="FFFFFF" w:themeFill="background1"/>
            <w:vAlign w:val="center"/>
          </w:tcPr>
          <w:p w:rsidR="008144B7" w:rsidRPr="00BB7AE6" w:rsidRDefault="008144B7" w:rsidP="00F81D19">
            <w:pPr>
              <w:jc w:val="center"/>
            </w:pPr>
          </w:p>
        </w:tc>
        <w:tc>
          <w:tcPr>
            <w:tcW w:w="1274" w:type="dxa"/>
            <w:vMerge/>
            <w:shd w:val="clear" w:color="auto" w:fill="FFFFFF" w:themeFill="background1"/>
            <w:vAlign w:val="center"/>
          </w:tcPr>
          <w:p w:rsidR="008144B7" w:rsidRPr="00BB7AE6" w:rsidRDefault="008144B7" w:rsidP="00F81D19">
            <w:pPr>
              <w:jc w:val="center"/>
            </w:pPr>
          </w:p>
        </w:tc>
        <w:tc>
          <w:tcPr>
            <w:tcW w:w="1161" w:type="dxa"/>
            <w:gridSpan w:val="2"/>
            <w:shd w:val="clear" w:color="auto" w:fill="FFFFFF" w:themeFill="background1"/>
            <w:noWrap/>
            <w:vAlign w:val="center"/>
          </w:tcPr>
          <w:p w:rsidR="008144B7" w:rsidRPr="008E4847" w:rsidRDefault="00017247" w:rsidP="00F81D19">
            <w:pPr>
              <w:jc w:val="center"/>
            </w:pPr>
            <w:r>
              <w:t>76,9</w:t>
            </w:r>
          </w:p>
        </w:tc>
        <w:tc>
          <w:tcPr>
            <w:tcW w:w="1140" w:type="dxa"/>
            <w:shd w:val="clear" w:color="auto" w:fill="FFFFFF" w:themeFill="background1"/>
            <w:noWrap/>
            <w:vAlign w:val="center"/>
          </w:tcPr>
          <w:p w:rsidR="008144B7" w:rsidRPr="008E4847" w:rsidRDefault="00017247" w:rsidP="00F81D19">
            <w:pPr>
              <w:jc w:val="center"/>
            </w:pPr>
            <w:r>
              <w:t>77,4</w:t>
            </w:r>
          </w:p>
        </w:tc>
        <w:tc>
          <w:tcPr>
            <w:tcW w:w="1275" w:type="dxa"/>
            <w:shd w:val="clear" w:color="auto" w:fill="FFFFFF" w:themeFill="background1"/>
            <w:noWrap/>
            <w:vAlign w:val="center"/>
          </w:tcPr>
          <w:p w:rsidR="008144B7" w:rsidRDefault="00017247" w:rsidP="00F81D19">
            <w:pPr>
              <w:jc w:val="center"/>
            </w:pPr>
            <w:r>
              <w:t>78,2</w:t>
            </w:r>
          </w:p>
        </w:tc>
      </w:tr>
      <w:tr w:rsidR="008144B7" w:rsidRPr="00DD28A8" w:rsidTr="00366D24">
        <w:trPr>
          <w:trHeight w:val="454"/>
          <w:jc w:val="center"/>
        </w:trPr>
        <w:tc>
          <w:tcPr>
            <w:tcW w:w="776" w:type="dxa"/>
            <w:vMerge w:val="restart"/>
            <w:shd w:val="clear" w:color="auto" w:fill="FFFFFF" w:themeFill="background1"/>
            <w:noWrap/>
          </w:tcPr>
          <w:p w:rsidR="008144B7" w:rsidRPr="003304D4" w:rsidRDefault="008144B7" w:rsidP="00F81D19">
            <w:pPr>
              <w:pStyle w:val="ab"/>
              <w:numPr>
                <w:ilvl w:val="0"/>
                <w:numId w:val="11"/>
              </w:numPr>
              <w:ind w:left="0" w:firstLine="284"/>
              <w:jc w:val="center"/>
            </w:pPr>
          </w:p>
        </w:tc>
        <w:tc>
          <w:tcPr>
            <w:tcW w:w="3822" w:type="dxa"/>
            <w:vMerge w:val="restart"/>
            <w:shd w:val="clear" w:color="auto" w:fill="FFFFFF" w:themeFill="background1"/>
            <w:hideMark/>
          </w:tcPr>
          <w:p w:rsidR="008144B7" w:rsidRPr="009E2798" w:rsidRDefault="008144B7" w:rsidP="00F81D19">
            <w:pPr>
              <w:rPr>
                <w:sz w:val="22"/>
              </w:rPr>
            </w:pPr>
            <w:r w:rsidRPr="009E2798">
              <w:rPr>
                <w:sz w:val="22"/>
              </w:rPr>
              <w:t>Общий коэффициент рождаемости</w:t>
            </w:r>
          </w:p>
        </w:tc>
        <w:tc>
          <w:tcPr>
            <w:tcW w:w="2410" w:type="dxa"/>
            <w:vMerge w:val="restart"/>
            <w:shd w:val="clear" w:color="auto" w:fill="FFFFFF" w:themeFill="background1"/>
            <w:hideMark/>
          </w:tcPr>
          <w:p w:rsidR="008144B7" w:rsidRPr="00DF6810" w:rsidRDefault="008144B7" w:rsidP="00F81D19">
            <w:pPr>
              <w:ind w:left="-51" w:right="-51"/>
              <w:jc w:val="center"/>
            </w:pPr>
            <w:r>
              <w:t>ч</w:t>
            </w:r>
            <w:r w:rsidRPr="00DF6810">
              <w:t xml:space="preserve">исло </w:t>
            </w:r>
            <w:proofErr w:type="gramStart"/>
            <w:r w:rsidRPr="00DF6810">
              <w:t>родившихся</w:t>
            </w:r>
            <w:proofErr w:type="gramEnd"/>
            <w:r w:rsidRPr="00DF6810">
              <w:t xml:space="preserve"> </w:t>
            </w:r>
          </w:p>
          <w:p w:rsidR="008144B7" w:rsidRPr="00DF6810" w:rsidRDefault="008144B7" w:rsidP="00F81D19">
            <w:pPr>
              <w:ind w:left="-51" w:right="-51"/>
              <w:jc w:val="center"/>
            </w:pPr>
            <w:r w:rsidRPr="00DF6810">
              <w:t>на 1000 человек населения</w:t>
            </w:r>
          </w:p>
        </w:tc>
        <w:tc>
          <w:tcPr>
            <w:tcW w:w="1843" w:type="dxa"/>
            <w:shd w:val="clear" w:color="auto" w:fill="FFFFFF" w:themeFill="background1"/>
            <w:hideMark/>
          </w:tcPr>
          <w:p w:rsidR="008144B7" w:rsidRPr="00DF6810" w:rsidRDefault="008144B7" w:rsidP="00F81D19">
            <w:r w:rsidRPr="00DF6810">
              <w:t>консервативный</w:t>
            </w:r>
          </w:p>
        </w:tc>
        <w:tc>
          <w:tcPr>
            <w:tcW w:w="1276" w:type="dxa"/>
            <w:vMerge w:val="restart"/>
            <w:shd w:val="clear" w:color="auto" w:fill="FFFFFF" w:themeFill="background1"/>
            <w:noWrap/>
            <w:vAlign w:val="center"/>
          </w:tcPr>
          <w:p w:rsidR="008144B7" w:rsidRPr="00975C7F" w:rsidRDefault="00115112" w:rsidP="00F81D19">
            <w:pPr>
              <w:jc w:val="center"/>
            </w:pPr>
            <w:r>
              <w:t>5,8</w:t>
            </w:r>
          </w:p>
        </w:tc>
        <w:tc>
          <w:tcPr>
            <w:tcW w:w="1274" w:type="dxa"/>
            <w:vMerge w:val="restart"/>
            <w:shd w:val="clear" w:color="auto" w:fill="FFFFFF" w:themeFill="background1"/>
            <w:noWrap/>
            <w:vAlign w:val="center"/>
          </w:tcPr>
          <w:p w:rsidR="008144B7" w:rsidRDefault="00115112" w:rsidP="00F81D19">
            <w:pPr>
              <w:jc w:val="center"/>
            </w:pPr>
            <w:r>
              <w:t>5,5</w:t>
            </w:r>
          </w:p>
        </w:tc>
        <w:tc>
          <w:tcPr>
            <w:tcW w:w="1161" w:type="dxa"/>
            <w:gridSpan w:val="2"/>
            <w:shd w:val="clear" w:color="auto" w:fill="FFFFFF" w:themeFill="background1"/>
            <w:noWrap/>
            <w:vAlign w:val="center"/>
          </w:tcPr>
          <w:p w:rsidR="008144B7" w:rsidRPr="000D079D" w:rsidRDefault="00115112" w:rsidP="00F81D19">
            <w:pPr>
              <w:jc w:val="center"/>
            </w:pPr>
            <w:r>
              <w:t>5,3</w:t>
            </w:r>
          </w:p>
        </w:tc>
        <w:tc>
          <w:tcPr>
            <w:tcW w:w="1140" w:type="dxa"/>
            <w:shd w:val="clear" w:color="auto" w:fill="FFFFFF" w:themeFill="background1"/>
            <w:noWrap/>
            <w:vAlign w:val="center"/>
          </w:tcPr>
          <w:p w:rsidR="008144B7" w:rsidRPr="000D079D" w:rsidRDefault="00115112" w:rsidP="00F81D19">
            <w:pPr>
              <w:jc w:val="center"/>
            </w:pPr>
            <w:r>
              <w:t>5,4</w:t>
            </w:r>
          </w:p>
        </w:tc>
        <w:tc>
          <w:tcPr>
            <w:tcW w:w="1275" w:type="dxa"/>
            <w:shd w:val="clear" w:color="auto" w:fill="FFFFFF" w:themeFill="background1"/>
            <w:noWrap/>
            <w:vAlign w:val="center"/>
          </w:tcPr>
          <w:p w:rsidR="008144B7" w:rsidRPr="000D079D" w:rsidRDefault="00115112" w:rsidP="00F81D19">
            <w:pPr>
              <w:jc w:val="center"/>
            </w:pPr>
            <w:r>
              <w:t>5,4</w:t>
            </w:r>
          </w:p>
        </w:tc>
      </w:tr>
      <w:tr w:rsidR="008144B7" w:rsidRPr="00DD28A8" w:rsidTr="00366D24">
        <w:trPr>
          <w:trHeight w:val="132"/>
          <w:jc w:val="center"/>
        </w:trPr>
        <w:tc>
          <w:tcPr>
            <w:tcW w:w="776" w:type="dxa"/>
            <w:vMerge/>
            <w:shd w:val="clear" w:color="auto" w:fill="FFFFFF" w:themeFill="background1"/>
          </w:tcPr>
          <w:p w:rsidR="008144B7" w:rsidRPr="003304D4" w:rsidRDefault="008144B7" w:rsidP="00F81D19">
            <w:pPr>
              <w:pStyle w:val="ab"/>
              <w:numPr>
                <w:ilvl w:val="0"/>
                <w:numId w:val="11"/>
              </w:numPr>
              <w:ind w:left="0" w:firstLine="284"/>
              <w:jc w:val="center"/>
            </w:pPr>
          </w:p>
        </w:tc>
        <w:tc>
          <w:tcPr>
            <w:tcW w:w="3822" w:type="dxa"/>
            <w:vMerge/>
            <w:shd w:val="clear" w:color="auto" w:fill="FFFFFF" w:themeFill="background1"/>
            <w:hideMark/>
          </w:tcPr>
          <w:p w:rsidR="008144B7" w:rsidRPr="009E2798" w:rsidRDefault="008144B7" w:rsidP="00F81D19">
            <w:pPr>
              <w:rPr>
                <w:color w:val="FF0000"/>
                <w:sz w:val="22"/>
              </w:rPr>
            </w:pPr>
          </w:p>
        </w:tc>
        <w:tc>
          <w:tcPr>
            <w:tcW w:w="2410" w:type="dxa"/>
            <w:vMerge/>
            <w:shd w:val="clear" w:color="auto" w:fill="FFFFFF" w:themeFill="background1"/>
            <w:hideMark/>
          </w:tcPr>
          <w:p w:rsidR="008144B7" w:rsidRPr="00DF6810" w:rsidRDefault="008144B7" w:rsidP="00F81D19">
            <w:pPr>
              <w:ind w:left="-51" w:right="-51"/>
              <w:jc w:val="center"/>
              <w:rPr>
                <w:color w:val="FF0000"/>
              </w:rPr>
            </w:pPr>
          </w:p>
        </w:tc>
        <w:tc>
          <w:tcPr>
            <w:tcW w:w="1843" w:type="dxa"/>
            <w:shd w:val="clear" w:color="auto" w:fill="FFFFFF" w:themeFill="background1"/>
            <w:hideMark/>
          </w:tcPr>
          <w:p w:rsidR="008144B7" w:rsidRPr="00DF6810" w:rsidRDefault="008144B7" w:rsidP="00F81D19">
            <w:r w:rsidRPr="00DF6810">
              <w:t>базовый</w:t>
            </w:r>
          </w:p>
        </w:tc>
        <w:tc>
          <w:tcPr>
            <w:tcW w:w="1276" w:type="dxa"/>
            <w:vMerge/>
            <w:shd w:val="clear" w:color="auto" w:fill="FFFFFF" w:themeFill="background1"/>
            <w:vAlign w:val="center"/>
          </w:tcPr>
          <w:p w:rsidR="008144B7" w:rsidRPr="00DF6810" w:rsidRDefault="008144B7" w:rsidP="00F81D19">
            <w:pPr>
              <w:jc w:val="center"/>
            </w:pPr>
          </w:p>
        </w:tc>
        <w:tc>
          <w:tcPr>
            <w:tcW w:w="1274" w:type="dxa"/>
            <w:vMerge/>
            <w:shd w:val="clear" w:color="auto" w:fill="FFFFFF" w:themeFill="background1"/>
            <w:vAlign w:val="center"/>
          </w:tcPr>
          <w:p w:rsidR="008144B7" w:rsidRPr="00DF6810" w:rsidRDefault="008144B7" w:rsidP="00F81D19">
            <w:pPr>
              <w:jc w:val="center"/>
            </w:pPr>
          </w:p>
        </w:tc>
        <w:tc>
          <w:tcPr>
            <w:tcW w:w="1161" w:type="dxa"/>
            <w:gridSpan w:val="2"/>
            <w:shd w:val="clear" w:color="auto" w:fill="FFFFFF" w:themeFill="background1"/>
            <w:noWrap/>
            <w:vAlign w:val="center"/>
          </w:tcPr>
          <w:p w:rsidR="008144B7" w:rsidRPr="000D079D" w:rsidRDefault="00115112" w:rsidP="00F81D19">
            <w:pPr>
              <w:jc w:val="center"/>
            </w:pPr>
            <w:r>
              <w:t>5,5</w:t>
            </w:r>
          </w:p>
        </w:tc>
        <w:tc>
          <w:tcPr>
            <w:tcW w:w="1140" w:type="dxa"/>
            <w:shd w:val="clear" w:color="auto" w:fill="FFFFFF" w:themeFill="background1"/>
            <w:noWrap/>
            <w:vAlign w:val="center"/>
          </w:tcPr>
          <w:p w:rsidR="008144B7" w:rsidRPr="000D079D" w:rsidRDefault="00115112" w:rsidP="00F81D19">
            <w:pPr>
              <w:jc w:val="center"/>
            </w:pPr>
            <w:r>
              <w:t>5,6</w:t>
            </w:r>
          </w:p>
        </w:tc>
        <w:tc>
          <w:tcPr>
            <w:tcW w:w="1275" w:type="dxa"/>
            <w:shd w:val="clear" w:color="auto" w:fill="FFFFFF" w:themeFill="background1"/>
            <w:noWrap/>
            <w:vAlign w:val="center"/>
          </w:tcPr>
          <w:p w:rsidR="008144B7" w:rsidRDefault="00115112" w:rsidP="00F81D19">
            <w:pPr>
              <w:jc w:val="center"/>
            </w:pPr>
            <w:r>
              <w:t>5,7</w:t>
            </w:r>
          </w:p>
        </w:tc>
      </w:tr>
      <w:tr w:rsidR="008144B7" w:rsidRPr="00DD28A8" w:rsidTr="00366D24">
        <w:trPr>
          <w:trHeight w:val="397"/>
          <w:jc w:val="center"/>
        </w:trPr>
        <w:tc>
          <w:tcPr>
            <w:tcW w:w="776" w:type="dxa"/>
            <w:vMerge w:val="restart"/>
            <w:shd w:val="clear" w:color="auto" w:fill="FFFFFF" w:themeFill="background1"/>
            <w:noWrap/>
          </w:tcPr>
          <w:p w:rsidR="008144B7" w:rsidRPr="003304D4" w:rsidRDefault="008144B7" w:rsidP="00F81D19">
            <w:pPr>
              <w:pStyle w:val="ab"/>
              <w:numPr>
                <w:ilvl w:val="0"/>
                <w:numId w:val="11"/>
              </w:numPr>
              <w:ind w:left="0" w:firstLine="284"/>
              <w:jc w:val="center"/>
            </w:pPr>
          </w:p>
        </w:tc>
        <w:tc>
          <w:tcPr>
            <w:tcW w:w="3822" w:type="dxa"/>
            <w:vMerge w:val="restart"/>
            <w:shd w:val="clear" w:color="auto" w:fill="FFFFFF" w:themeFill="background1"/>
            <w:hideMark/>
          </w:tcPr>
          <w:p w:rsidR="008144B7" w:rsidRPr="009E2798" w:rsidRDefault="008144B7" w:rsidP="00F81D19">
            <w:pPr>
              <w:rPr>
                <w:sz w:val="22"/>
              </w:rPr>
            </w:pPr>
            <w:r w:rsidRPr="009E2798">
              <w:rPr>
                <w:sz w:val="22"/>
              </w:rPr>
              <w:t>Общий коэффициент смертности</w:t>
            </w:r>
          </w:p>
        </w:tc>
        <w:tc>
          <w:tcPr>
            <w:tcW w:w="2410" w:type="dxa"/>
            <w:vMerge w:val="restart"/>
            <w:shd w:val="clear" w:color="auto" w:fill="FFFFFF" w:themeFill="background1"/>
            <w:hideMark/>
          </w:tcPr>
          <w:p w:rsidR="008144B7" w:rsidRPr="00DF6810" w:rsidRDefault="008144B7" w:rsidP="00F81D19">
            <w:pPr>
              <w:ind w:left="-51" w:right="-51"/>
              <w:jc w:val="center"/>
            </w:pPr>
            <w:r>
              <w:t>ч</w:t>
            </w:r>
            <w:r w:rsidRPr="00DF6810">
              <w:t xml:space="preserve">исло </w:t>
            </w:r>
            <w:proofErr w:type="gramStart"/>
            <w:r w:rsidRPr="00DF6810">
              <w:t>умерших</w:t>
            </w:r>
            <w:proofErr w:type="gramEnd"/>
            <w:r w:rsidRPr="00DF6810">
              <w:t xml:space="preserve"> </w:t>
            </w:r>
          </w:p>
          <w:p w:rsidR="008144B7" w:rsidRPr="00DF6810" w:rsidRDefault="008144B7" w:rsidP="00F81D19">
            <w:pPr>
              <w:ind w:left="-51" w:right="-51"/>
              <w:jc w:val="center"/>
            </w:pPr>
            <w:r w:rsidRPr="00DF6810">
              <w:t>на 1000 человек населения</w:t>
            </w:r>
          </w:p>
        </w:tc>
        <w:tc>
          <w:tcPr>
            <w:tcW w:w="1843" w:type="dxa"/>
            <w:shd w:val="clear" w:color="auto" w:fill="FFFFFF" w:themeFill="background1"/>
            <w:hideMark/>
          </w:tcPr>
          <w:p w:rsidR="008144B7" w:rsidRPr="00DF6810" w:rsidRDefault="008144B7" w:rsidP="00F81D19">
            <w:r w:rsidRPr="00DF6810">
              <w:t>консервативный</w:t>
            </w:r>
          </w:p>
        </w:tc>
        <w:tc>
          <w:tcPr>
            <w:tcW w:w="1276" w:type="dxa"/>
            <w:vMerge w:val="restart"/>
            <w:shd w:val="clear" w:color="auto" w:fill="FFFFFF" w:themeFill="background1"/>
            <w:noWrap/>
            <w:vAlign w:val="center"/>
          </w:tcPr>
          <w:p w:rsidR="008144B7" w:rsidRPr="008729D1" w:rsidRDefault="00DD3293" w:rsidP="00F81D19">
            <w:pPr>
              <w:jc w:val="center"/>
            </w:pPr>
            <w:r>
              <w:t>10,8</w:t>
            </w:r>
          </w:p>
        </w:tc>
        <w:tc>
          <w:tcPr>
            <w:tcW w:w="1274" w:type="dxa"/>
            <w:vMerge w:val="restart"/>
            <w:shd w:val="clear" w:color="auto" w:fill="FFFFFF" w:themeFill="background1"/>
            <w:noWrap/>
            <w:vAlign w:val="center"/>
          </w:tcPr>
          <w:p w:rsidR="008144B7" w:rsidRDefault="00DD3293" w:rsidP="00F81D19">
            <w:pPr>
              <w:jc w:val="center"/>
            </w:pPr>
            <w:r>
              <w:t>11,2</w:t>
            </w:r>
          </w:p>
        </w:tc>
        <w:tc>
          <w:tcPr>
            <w:tcW w:w="1161" w:type="dxa"/>
            <w:gridSpan w:val="2"/>
            <w:shd w:val="clear" w:color="auto" w:fill="FFFFFF" w:themeFill="background1"/>
            <w:noWrap/>
            <w:vAlign w:val="center"/>
          </w:tcPr>
          <w:p w:rsidR="008144B7" w:rsidRPr="00CB3BA1" w:rsidRDefault="00DD3293" w:rsidP="00F81D19">
            <w:pPr>
              <w:jc w:val="center"/>
            </w:pPr>
            <w:r>
              <w:t>11,4</w:t>
            </w:r>
          </w:p>
        </w:tc>
        <w:tc>
          <w:tcPr>
            <w:tcW w:w="1140" w:type="dxa"/>
            <w:shd w:val="clear" w:color="auto" w:fill="FFFFFF" w:themeFill="background1"/>
            <w:noWrap/>
            <w:vAlign w:val="center"/>
          </w:tcPr>
          <w:p w:rsidR="008144B7" w:rsidRPr="00CB3BA1" w:rsidRDefault="00DD3293" w:rsidP="00F81D19">
            <w:pPr>
              <w:jc w:val="center"/>
            </w:pPr>
            <w:r>
              <w:t>11,3</w:t>
            </w:r>
          </w:p>
        </w:tc>
        <w:tc>
          <w:tcPr>
            <w:tcW w:w="1275" w:type="dxa"/>
            <w:shd w:val="clear" w:color="auto" w:fill="FFFFFF" w:themeFill="background1"/>
            <w:noWrap/>
            <w:vAlign w:val="center"/>
          </w:tcPr>
          <w:p w:rsidR="008144B7" w:rsidRPr="00CB3BA1" w:rsidRDefault="00DD3293" w:rsidP="00F81D19">
            <w:pPr>
              <w:jc w:val="center"/>
            </w:pPr>
            <w:r>
              <w:t>11,2</w:t>
            </w:r>
          </w:p>
        </w:tc>
      </w:tr>
      <w:tr w:rsidR="008144B7" w:rsidRPr="00DD28A8" w:rsidTr="00366D24">
        <w:trPr>
          <w:trHeight w:val="113"/>
          <w:jc w:val="center"/>
        </w:trPr>
        <w:tc>
          <w:tcPr>
            <w:tcW w:w="776" w:type="dxa"/>
            <w:vMerge/>
            <w:shd w:val="clear" w:color="auto" w:fill="FFFFFF" w:themeFill="background1"/>
          </w:tcPr>
          <w:p w:rsidR="008144B7" w:rsidRPr="003304D4" w:rsidRDefault="008144B7" w:rsidP="00F81D19">
            <w:pPr>
              <w:pStyle w:val="ab"/>
              <w:numPr>
                <w:ilvl w:val="0"/>
                <w:numId w:val="11"/>
              </w:numPr>
              <w:ind w:left="0" w:firstLine="284"/>
              <w:jc w:val="center"/>
            </w:pPr>
          </w:p>
        </w:tc>
        <w:tc>
          <w:tcPr>
            <w:tcW w:w="3822" w:type="dxa"/>
            <w:vMerge/>
            <w:shd w:val="clear" w:color="auto" w:fill="FFFFFF" w:themeFill="background1"/>
            <w:hideMark/>
          </w:tcPr>
          <w:p w:rsidR="008144B7" w:rsidRPr="009E2798" w:rsidRDefault="008144B7" w:rsidP="00F81D19">
            <w:pPr>
              <w:rPr>
                <w:sz w:val="22"/>
              </w:rPr>
            </w:pPr>
          </w:p>
        </w:tc>
        <w:tc>
          <w:tcPr>
            <w:tcW w:w="2410" w:type="dxa"/>
            <w:vMerge/>
            <w:shd w:val="clear" w:color="auto" w:fill="FFFFFF" w:themeFill="background1"/>
            <w:hideMark/>
          </w:tcPr>
          <w:p w:rsidR="008144B7" w:rsidRPr="00DF6810" w:rsidRDefault="008144B7" w:rsidP="00F81D19">
            <w:pPr>
              <w:ind w:left="-51" w:right="-51"/>
              <w:jc w:val="center"/>
            </w:pPr>
          </w:p>
        </w:tc>
        <w:tc>
          <w:tcPr>
            <w:tcW w:w="1843" w:type="dxa"/>
            <w:shd w:val="clear" w:color="auto" w:fill="FFFFFF" w:themeFill="background1"/>
            <w:hideMark/>
          </w:tcPr>
          <w:p w:rsidR="008144B7" w:rsidRPr="00DF6810" w:rsidRDefault="008144B7" w:rsidP="00F81D19">
            <w:r w:rsidRPr="00DF6810">
              <w:t>базовый</w:t>
            </w:r>
          </w:p>
        </w:tc>
        <w:tc>
          <w:tcPr>
            <w:tcW w:w="1276" w:type="dxa"/>
            <w:vMerge/>
            <w:shd w:val="clear" w:color="auto" w:fill="FFFFFF" w:themeFill="background1"/>
            <w:vAlign w:val="center"/>
          </w:tcPr>
          <w:p w:rsidR="008144B7" w:rsidRPr="00DF6810" w:rsidRDefault="008144B7" w:rsidP="00F81D19">
            <w:pPr>
              <w:jc w:val="center"/>
            </w:pPr>
          </w:p>
        </w:tc>
        <w:tc>
          <w:tcPr>
            <w:tcW w:w="1274" w:type="dxa"/>
            <w:vMerge/>
            <w:shd w:val="clear" w:color="auto" w:fill="FFFFFF" w:themeFill="background1"/>
            <w:vAlign w:val="center"/>
          </w:tcPr>
          <w:p w:rsidR="008144B7" w:rsidRPr="00DF6810" w:rsidRDefault="008144B7" w:rsidP="00F81D19">
            <w:pPr>
              <w:jc w:val="center"/>
            </w:pPr>
          </w:p>
        </w:tc>
        <w:tc>
          <w:tcPr>
            <w:tcW w:w="1161" w:type="dxa"/>
            <w:gridSpan w:val="2"/>
            <w:shd w:val="clear" w:color="auto" w:fill="FFFFFF" w:themeFill="background1"/>
            <w:noWrap/>
            <w:vAlign w:val="center"/>
          </w:tcPr>
          <w:p w:rsidR="008144B7" w:rsidRPr="00CB3BA1" w:rsidRDefault="00DD3293" w:rsidP="00F81D19">
            <w:pPr>
              <w:jc w:val="center"/>
            </w:pPr>
            <w:r>
              <w:t>11,2</w:t>
            </w:r>
          </w:p>
        </w:tc>
        <w:tc>
          <w:tcPr>
            <w:tcW w:w="1140" w:type="dxa"/>
            <w:shd w:val="clear" w:color="auto" w:fill="FFFFFF" w:themeFill="background1"/>
            <w:noWrap/>
            <w:vAlign w:val="center"/>
          </w:tcPr>
          <w:p w:rsidR="008144B7" w:rsidRPr="00CB3BA1" w:rsidRDefault="00DD3293" w:rsidP="00F81D19">
            <w:pPr>
              <w:jc w:val="center"/>
            </w:pPr>
            <w:r>
              <w:t>11,1</w:t>
            </w:r>
          </w:p>
        </w:tc>
        <w:tc>
          <w:tcPr>
            <w:tcW w:w="1275" w:type="dxa"/>
            <w:shd w:val="clear" w:color="auto" w:fill="FFFFFF" w:themeFill="background1"/>
            <w:noWrap/>
            <w:vAlign w:val="center"/>
          </w:tcPr>
          <w:p w:rsidR="008144B7" w:rsidRDefault="00DD3293" w:rsidP="00F81D19">
            <w:pPr>
              <w:jc w:val="center"/>
            </w:pPr>
            <w:r>
              <w:t>11,0</w:t>
            </w:r>
          </w:p>
        </w:tc>
      </w:tr>
      <w:tr w:rsidR="008144B7" w:rsidRPr="00DD28A8" w:rsidTr="00366D24">
        <w:trPr>
          <w:trHeight w:val="52"/>
          <w:jc w:val="center"/>
        </w:trPr>
        <w:tc>
          <w:tcPr>
            <w:tcW w:w="776" w:type="dxa"/>
            <w:vMerge w:val="restart"/>
            <w:shd w:val="clear" w:color="auto" w:fill="FFFFFF" w:themeFill="background1"/>
            <w:noWrap/>
          </w:tcPr>
          <w:p w:rsidR="008144B7" w:rsidRPr="003304D4" w:rsidRDefault="008144B7" w:rsidP="00F81D19">
            <w:pPr>
              <w:pStyle w:val="ab"/>
              <w:numPr>
                <w:ilvl w:val="0"/>
                <w:numId w:val="11"/>
              </w:numPr>
              <w:ind w:left="0" w:firstLine="284"/>
              <w:jc w:val="center"/>
            </w:pPr>
          </w:p>
        </w:tc>
        <w:tc>
          <w:tcPr>
            <w:tcW w:w="3822" w:type="dxa"/>
            <w:vMerge w:val="restart"/>
            <w:shd w:val="clear" w:color="auto" w:fill="FFFFFF" w:themeFill="background1"/>
            <w:hideMark/>
          </w:tcPr>
          <w:p w:rsidR="008144B7" w:rsidRPr="009E2798" w:rsidRDefault="008144B7" w:rsidP="00F81D19">
            <w:pPr>
              <w:rPr>
                <w:sz w:val="22"/>
              </w:rPr>
            </w:pPr>
            <w:r w:rsidRPr="009E2798">
              <w:rPr>
                <w:sz w:val="22"/>
              </w:rPr>
              <w:t>Коэффициент естественного прироста населения</w:t>
            </w:r>
          </w:p>
        </w:tc>
        <w:tc>
          <w:tcPr>
            <w:tcW w:w="2410" w:type="dxa"/>
            <w:vMerge w:val="restart"/>
            <w:shd w:val="clear" w:color="auto" w:fill="FFFFFF" w:themeFill="background1"/>
            <w:hideMark/>
          </w:tcPr>
          <w:p w:rsidR="008144B7" w:rsidRPr="00DF6810" w:rsidRDefault="008144B7" w:rsidP="00F81D19">
            <w:pPr>
              <w:ind w:left="-51" w:right="-51"/>
              <w:jc w:val="center"/>
            </w:pPr>
            <w:r>
              <w:t>н</w:t>
            </w:r>
            <w:r w:rsidRPr="00DF6810">
              <w:t>а 1000 человек населения</w:t>
            </w:r>
          </w:p>
        </w:tc>
        <w:tc>
          <w:tcPr>
            <w:tcW w:w="1843" w:type="dxa"/>
            <w:shd w:val="clear" w:color="auto" w:fill="FFFFFF" w:themeFill="background1"/>
            <w:hideMark/>
          </w:tcPr>
          <w:p w:rsidR="008144B7" w:rsidRPr="00DF6810" w:rsidRDefault="008144B7" w:rsidP="00F81D19">
            <w:r w:rsidRPr="00DF6810">
              <w:t>консервативный</w:t>
            </w:r>
          </w:p>
        </w:tc>
        <w:tc>
          <w:tcPr>
            <w:tcW w:w="1276" w:type="dxa"/>
            <w:vMerge w:val="restart"/>
            <w:shd w:val="clear" w:color="auto" w:fill="FFFFFF" w:themeFill="background1"/>
            <w:noWrap/>
            <w:vAlign w:val="center"/>
          </w:tcPr>
          <w:p w:rsidR="008144B7" w:rsidRPr="00434569" w:rsidRDefault="0028240E" w:rsidP="00F81D19">
            <w:pPr>
              <w:jc w:val="center"/>
            </w:pPr>
            <w:r>
              <w:t>-5,0</w:t>
            </w:r>
          </w:p>
        </w:tc>
        <w:tc>
          <w:tcPr>
            <w:tcW w:w="1274" w:type="dxa"/>
            <w:vMerge w:val="restart"/>
            <w:shd w:val="clear" w:color="auto" w:fill="FFFFFF" w:themeFill="background1"/>
            <w:noWrap/>
            <w:vAlign w:val="center"/>
          </w:tcPr>
          <w:p w:rsidR="008144B7" w:rsidRDefault="0028240E" w:rsidP="00F81D19">
            <w:pPr>
              <w:jc w:val="center"/>
            </w:pPr>
            <w:r>
              <w:t>-5,7</w:t>
            </w:r>
          </w:p>
        </w:tc>
        <w:tc>
          <w:tcPr>
            <w:tcW w:w="1161" w:type="dxa"/>
            <w:gridSpan w:val="2"/>
            <w:shd w:val="clear" w:color="auto" w:fill="FFFFFF" w:themeFill="background1"/>
            <w:noWrap/>
            <w:vAlign w:val="center"/>
          </w:tcPr>
          <w:p w:rsidR="008144B7" w:rsidRPr="00CF0DAF" w:rsidRDefault="0028240E" w:rsidP="00F81D19">
            <w:pPr>
              <w:jc w:val="center"/>
            </w:pPr>
            <w:r>
              <w:t>-6,1</w:t>
            </w:r>
          </w:p>
        </w:tc>
        <w:tc>
          <w:tcPr>
            <w:tcW w:w="1140" w:type="dxa"/>
            <w:shd w:val="clear" w:color="auto" w:fill="FFFFFF" w:themeFill="background1"/>
            <w:noWrap/>
            <w:vAlign w:val="center"/>
          </w:tcPr>
          <w:p w:rsidR="008144B7" w:rsidRPr="00CF0DAF" w:rsidRDefault="00593B60" w:rsidP="00F81D19">
            <w:pPr>
              <w:jc w:val="center"/>
            </w:pPr>
            <w:r>
              <w:t>-5,9</w:t>
            </w:r>
          </w:p>
        </w:tc>
        <w:tc>
          <w:tcPr>
            <w:tcW w:w="1275" w:type="dxa"/>
            <w:shd w:val="clear" w:color="auto" w:fill="FFFFFF" w:themeFill="background1"/>
            <w:noWrap/>
            <w:vAlign w:val="center"/>
          </w:tcPr>
          <w:p w:rsidR="008144B7" w:rsidRPr="00CF0DAF" w:rsidRDefault="00593B60" w:rsidP="00F81D19">
            <w:pPr>
              <w:jc w:val="center"/>
            </w:pPr>
            <w:r>
              <w:t>-5,8</w:t>
            </w:r>
          </w:p>
        </w:tc>
      </w:tr>
      <w:tr w:rsidR="008144B7" w:rsidRPr="00DD28A8" w:rsidTr="00366D24">
        <w:trPr>
          <w:trHeight w:val="283"/>
          <w:jc w:val="center"/>
        </w:trPr>
        <w:tc>
          <w:tcPr>
            <w:tcW w:w="776" w:type="dxa"/>
            <w:vMerge/>
            <w:shd w:val="clear" w:color="auto" w:fill="FFFFFF" w:themeFill="background1"/>
          </w:tcPr>
          <w:p w:rsidR="008144B7" w:rsidRPr="003304D4" w:rsidRDefault="008144B7" w:rsidP="00F81D19">
            <w:pPr>
              <w:pStyle w:val="ab"/>
              <w:numPr>
                <w:ilvl w:val="0"/>
                <w:numId w:val="11"/>
              </w:numPr>
              <w:ind w:left="0" w:firstLine="284"/>
              <w:jc w:val="center"/>
            </w:pPr>
          </w:p>
        </w:tc>
        <w:tc>
          <w:tcPr>
            <w:tcW w:w="3822" w:type="dxa"/>
            <w:vMerge/>
            <w:shd w:val="clear" w:color="auto" w:fill="FFFFFF" w:themeFill="background1"/>
            <w:hideMark/>
          </w:tcPr>
          <w:p w:rsidR="008144B7" w:rsidRPr="009E2798" w:rsidRDefault="008144B7" w:rsidP="00F81D19">
            <w:pPr>
              <w:rPr>
                <w:sz w:val="22"/>
              </w:rPr>
            </w:pPr>
          </w:p>
        </w:tc>
        <w:tc>
          <w:tcPr>
            <w:tcW w:w="2410" w:type="dxa"/>
            <w:vMerge/>
            <w:shd w:val="clear" w:color="auto" w:fill="FFFFFF" w:themeFill="background1"/>
            <w:hideMark/>
          </w:tcPr>
          <w:p w:rsidR="008144B7" w:rsidRPr="00DF6810" w:rsidRDefault="008144B7" w:rsidP="00F81D19">
            <w:pPr>
              <w:ind w:left="-51" w:right="-51"/>
              <w:jc w:val="center"/>
            </w:pPr>
          </w:p>
        </w:tc>
        <w:tc>
          <w:tcPr>
            <w:tcW w:w="1843" w:type="dxa"/>
            <w:shd w:val="clear" w:color="auto" w:fill="FFFFFF" w:themeFill="background1"/>
            <w:hideMark/>
          </w:tcPr>
          <w:p w:rsidR="008144B7" w:rsidRPr="00DF6810" w:rsidRDefault="008144B7" w:rsidP="00F81D19">
            <w:r w:rsidRPr="00DF6810">
              <w:t>базовый</w:t>
            </w:r>
          </w:p>
        </w:tc>
        <w:tc>
          <w:tcPr>
            <w:tcW w:w="1276" w:type="dxa"/>
            <w:vMerge/>
            <w:shd w:val="clear" w:color="auto" w:fill="FFFFFF" w:themeFill="background1"/>
            <w:vAlign w:val="center"/>
          </w:tcPr>
          <w:p w:rsidR="008144B7" w:rsidRPr="00DF6810" w:rsidRDefault="008144B7" w:rsidP="00F81D19">
            <w:pPr>
              <w:jc w:val="center"/>
            </w:pPr>
          </w:p>
        </w:tc>
        <w:tc>
          <w:tcPr>
            <w:tcW w:w="1274" w:type="dxa"/>
            <w:vMerge/>
            <w:shd w:val="clear" w:color="auto" w:fill="FFFFFF" w:themeFill="background1"/>
            <w:vAlign w:val="center"/>
          </w:tcPr>
          <w:p w:rsidR="008144B7" w:rsidRPr="00DF6810" w:rsidRDefault="008144B7" w:rsidP="00F81D19">
            <w:pPr>
              <w:jc w:val="center"/>
            </w:pPr>
          </w:p>
        </w:tc>
        <w:tc>
          <w:tcPr>
            <w:tcW w:w="1161" w:type="dxa"/>
            <w:gridSpan w:val="2"/>
            <w:shd w:val="clear" w:color="auto" w:fill="FFFFFF" w:themeFill="background1"/>
            <w:noWrap/>
            <w:vAlign w:val="center"/>
          </w:tcPr>
          <w:p w:rsidR="008144B7" w:rsidRPr="00CF0DAF" w:rsidRDefault="0028240E" w:rsidP="00F81D19">
            <w:pPr>
              <w:jc w:val="center"/>
            </w:pPr>
            <w:r>
              <w:t>-5,7</w:t>
            </w:r>
          </w:p>
        </w:tc>
        <w:tc>
          <w:tcPr>
            <w:tcW w:w="1140" w:type="dxa"/>
            <w:shd w:val="clear" w:color="auto" w:fill="FFFFFF" w:themeFill="background1"/>
            <w:noWrap/>
            <w:vAlign w:val="center"/>
          </w:tcPr>
          <w:p w:rsidR="008144B7" w:rsidRPr="00CF0DAF" w:rsidRDefault="00593B60" w:rsidP="00F81D19">
            <w:pPr>
              <w:jc w:val="center"/>
            </w:pPr>
            <w:r>
              <w:t>-5,5</w:t>
            </w:r>
          </w:p>
        </w:tc>
        <w:tc>
          <w:tcPr>
            <w:tcW w:w="1275" w:type="dxa"/>
            <w:shd w:val="clear" w:color="auto" w:fill="FFFFFF" w:themeFill="background1"/>
            <w:noWrap/>
            <w:vAlign w:val="center"/>
          </w:tcPr>
          <w:p w:rsidR="008144B7" w:rsidRDefault="00593B60" w:rsidP="00F81D19">
            <w:pPr>
              <w:jc w:val="center"/>
            </w:pPr>
            <w:r>
              <w:t>-5,3</w:t>
            </w:r>
          </w:p>
        </w:tc>
      </w:tr>
      <w:tr w:rsidR="008144B7" w:rsidRPr="00DD28A8" w:rsidTr="00366D24">
        <w:trPr>
          <w:trHeight w:val="283"/>
          <w:jc w:val="center"/>
        </w:trPr>
        <w:tc>
          <w:tcPr>
            <w:tcW w:w="776" w:type="dxa"/>
            <w:vMerge w:val="restart"/>
            <w:shd w:val="clear" w:color="auto" w:fill="FFFFFF" w:themeFill="background1"/>
            <w:noWrap/>
          </w:tcPr>
          <w:p w:rsidR="008144B7" w:rsidRPr="003304D4" w:rsidRDefault="008144B7" w:rsidP="00F81D19">
            <w:pPr>
              <w:pStyle w:val="ab"/>
              <w:numPr>
                <w:ilvl w:val="0"/>
                <w:numId w:val="11"/>
              </w:numPr>
              <w:ind w:left="0" w:firstLine="284"/>
              <w:jc w:val="center"/>
            </w:pPr>
          </w:p>
        </w:tc>
        <w:tc>
          <w:tcPr>
            <w:tcW w:w="3822" w:type="dxa"/>
            <w:vMerge w:val="restart"/>
            <w:shd w:val="clear" w:color="auto" w:fill="FFFFFF" w:themeFill="background1"/>
            <w:hideMark/>
          </w:tcPr>
          <w:p w:rsidR="008144B7" w:rsidRPr="009E2798" w:rsidRDefault="008144B7" w:rsidP="00F81D19">
            <w:pPr>
              <w:rPr>
                <w:sz w:val="22"/>
              </w:rPr>
            </w:pPr>
            <w:r w:rsidRPr="009E2798">
              <w:rPr>
                <w:sz w:val="22"/>
              </w:rPr>
              <w:t>Миграционный прирост (убыль)</w:t>
            </w:r>
          </w:p>
        </w:tc>
        <w:tc>
          <w:tcPr>
            <w:tcW w:w="2410" w:type="dxa"/>
            <w:vMerge w:val="restart"/>
            <w:shd w:val="clear" w:color="auto" w:fill="FFFFFF" w:themeFill="background1"/>
            <w:hideMark/>
          </w:tcPr>
          <w:p w:rsidR="008144B7" w:rsidRPr="00DF6810" w:rsidRDefault="008144B7" w:rsidP="00F81D19">
            <w:pPr>
              <w:ind w:left="-51" w:right="-51"/>
              <w:jc w:val="center"/>
            </w:pPr>
            <w:r>
              <w:t>т</w:t>
            </w:r>
            <w:r w:rsidRPr="00DF6810">
              <w:t>ыс. чел.</w:t>
            </w:r>
          </w:p>
        </w:tc>
        <w:tc>
          <w:tcPr>
            <w:tcW w:w="1843" w:type="dxa"/>
            <w:shd w:val="clear" w:color="auto" w:fill="FFFFFF" w:themeFill="background1"/>
            <w:hideMark/>
          </w:tcPr>
          <w:p w:rsidR="008144B7" w:rsidRPr="00DF6810" w:rsidRDefault="008144B7" w:rsidP="00F81D19">
            <w:r w:rsidRPr="00DF6810">
              <w:t>консервативный</w:t>
            </w:r>
          </w:p>
        </w:tc>
        <w:tc>
          <w:tcPr>
            <w:tcW w:w="1276" w:type="dxa"/>
            <w:vMerge w:val="restart"/>
            <w:shd w:val="clear" w:color="auto" w:fill="FFFFFF" w:themeFill="background1"/>
            <w:noWrap/>
            <w:vAlign w:val="center"/>
          </w:tcPr>
          <w:p w:rsidR="008144B7" w:rsidRPr="0070304B" w:rsidRDefault="00B26F8D" w:rsidP="00F81D19">
            <w:pPr>
              <w:jc w:val="center"/>
            </w:pPr>
            <w:r>
              <w:t>34,1</w:t>
            </w:r>
          </w:p>
        </w:tc>
        <w:tc>
          <w:tcPr>
            <w:tcW w:w="1274" w:type="dxa"/>
            <w:vMerge w:val="restart"/>
            <w:shd w:val="clear" w:color="auto" w:fill="FFFFFF" w:themeFill="background1"/>
            <w:noWrap/>
            <w:vAlign w:val="center"/>
          </w:tcPr>
          <w:p w:rsidR="008144B7" w:rsidRDefault="00B26F8D" w:rsidP="00F81D19">
            <w:pPr>
              <w:jc w:val="center"/>
            </w:pPr>
            <w:r>
              <w:t>24,8</w:t>
            </w:r>
          </w:p>
        </w:tc>
        <w:tc>
          <w:tcPr>
            <w:tcW w:w="1161" w:type="dxa"/>
            <w:gridSpan w:val="2"/>
            <w:shd w:val="clear" w:color="auto" w:fill="FFFFFF" w:themeFill="background1"/>
            <w:noWrap/>
            <w:vAlign w:val="center"/>
          </w:tcPr>
          <w:p w:rsidR="008144B7" w:rsidRPr="00A26B64" w:rsidRDefault="00B26F8D" w:rsidP="00F81D19">
            <w:pPr>
              <w:jc w:val="center"/>
            </w:pPr>
            <w:r>
              <w:t>19,4</w:t>
            </w:r>
          </w:p>
        </w:tc>
        <w:tc>
          <w:tcPr>
            <w:tcW w:w="1140" w:type="dxa"/>
            <w:shd w:val="clear" w:color="auto" w:fill="FFFFFF" w:themeFill="background1"/>
            <w:noWrap/>
            <w:vAlign w:val="center"/>
          </w:tcPr>
          <w:p w:rsidR="008144B7" w:rsidRPr="00A26B64" w:rsidRDefault="00B26F8D" w:rsidP="00F81D19">
            <w:pPr>
              <w:jc w:val="center"/>
            </w:pPr>
            <w:r>
              <w:t>19,3</w:t>
            </w:r>
          </w:p>
        </w:tc>
        <w:tc>
          <w:tcPr>
            <w:tcW w:w="1275" w:type="dxa"/>
            <w:shd w:val="clear" w:color="auto" w:fill="FFFFFF" w:themeFill="background1"/>
            <w:noWrap/>
            <w:vAlign w:val="center"/>
          </w:tcPr>
          <w:p w:rsidR="008144B7" w:rsidRPr="00A26B64" w:rsidRDefault="00B26F8D" w:rsidP="00F81D19">
            <w:pPr>
              <w:jc w:val="center"/>
            </w:pPr>
            <w:r>
              <w:t>19,1</w:t>
            </w:r>
          </w:p>
        </w:tc>
      </w:tr>
      <w:tr w:rsidR="008144B7" w:rsidRPr="00DD28A8" w:rsidTr="00366D24">
        <w:trPr>
          <w:trHeight w:val="283"/>
          <w:jc w:val="center"/>
        </w:trPr>
        <w:tc>
          <w:tcPr>
            <w:tcW w:w="776" w:type="dxa"/>
            <w:vMerge/>
            <w:shd w:val="clear" w:color="auto" w:fill="FFFFFF" w:themeFill="background1"/>
          </w:tcPr>
          <w:p w:rsidR="008144B7" w:rsidRPr="003304D4" w:rsidRDefault="008144B7" w:rsidP="00F81D19">
            <w:pPr>
              <w:pStyle w:val="ab"/>
              <w:numPr>
                <w:ilvl w:val="0"/>
                <w:numId w:val="11"/>
              </w:numPr>
              <w:ind w:left="0" w:firstLine="284"/>
              <w:jc w:val="center"/>
            </w:pPr>
          </w:p>
        </w:tc>
        <w:tc>
          <w:tcPr>
            <w:tcW w:w="3822" w:type="dxa"/>
            <w:vMerge/>
            <w:shd w:val="clear" w:color="auto" w:fill="FFFFFF" w:themeFill="background1"/>
            <w:hideMark/>
          </w:tcPr>
          <w:p w:rsidR="008144B7" w:rsidRPr="009E2798" w:rsidRDefault="008144B7" w:rsidP="00F81D19">
            <w:pPr>
              <w:rPr>
                <w:sz w:val="22"/>
              </w:rPr>
            </w:pPr>
          </w:p>
        </w:tc>
        <w:tc>
          <w:tcPr>
            <w:tcW w:w="2410" w:type="dxa"/>
            <w:vMerge/>
            <w:shd w:val="clear" w:color="auto" w:fill="FFFFFF" w:themeFill="background1"/>
            <w:hideMark/>
          </w:tcPr>
          <w:p w:rsidR="008144B7" w:rsidRPr="00DF6810" w:rsidRDefault="008144B7" w:rsidP="00F81D19">
            <w:pPr>
              <w:ind w:left="-51" w:right="-51"/>
              <w:jc w:val="center"/>
            </w:pPr>
          </w:p>
        </w:tc>
        <w:tc>
          <w:tcPr>
            <w:tcW w:w="1843" w:type="dxa"/>
            <w:shd w:val="clear" w:color="auto" w:fill="FFFFFF" w:themeFill="background1"/>
            <w:hideMark/>
          </w:tcPr>
          <w:p w:rsidR="008144B7" w:rsidRPr="00DF6810" w:rsidRDefault="008144B7" w:rsidP="00F81D19">
            <w:r w:rsidRPr="00DF6810">
              <w:t>базовый</w:t>
            </w:r>
          </w:p>
        </w:tc>
        <w:tc>
          <w:tcPr>
            <w:tcW w:w="1276" w:type="dxa"/>
            <w:vMerge/>
            <w:shd w:val="clear" w:color="auto" w:fill="FFFFFF" w:themeFill="background1"/>
            <w:vAlign w:val="center"/>
          </w:tcPr>
          <w:p w:rsidR="008144B7" w:rsidRPr="00DF6810" w:rsidRDefault="008144B7" w:rsidP="00F81D19">
            <w:pPr>
              <w:jc w:val="center"/>
            </w:pPr>
          </w:p>
        </w:tc>
        <w:tc>
          <w:tcPr>
            <w:tcW w:w="1274" w:type="dxa"/>
            <w:vMerge/>
            <w:shd w:val="clear" w:color="auto" w:fill="FFFFFF" w:themeFill="background1"/>
            <w:vAlign w:val="center"/>
          </w:tcPr>
          <w:p w:rsidR="008144B7" w:rsidRPr="00DF6810" w:rsidRDefault="008144B7" w:rsidP="00F81D19">
            <w:pPr>
              <w:jc w:val="center"/>
            </w:pPr>
          </w:p>
        </w:tc>
        <w:tc>
          <w:tcPr>
            <w:tcW w:w="1161" w:type="dxa"/>
            <w:gridSpan w:val="2"/>
            <w:shd w:val="clear" w:color="auto" w:fill="FFFFFF" w:themeFill="background1"/>
            <w:noWrap/>
            <w:vAlign w:val="center"/>
          </w:tcPr>
          <w:p w:rsidR="008144B7" w:rsidRPr="00A26B64" w:rsidRDefault="00B26F8D" w:rsidP="00F81D19">
            <w:pPr>
              <w:jc w:val="center"/>
            </w:pPr>
            <w:r>
              <w:t>24,5</w:t>
            </w:r>
          </w:p>
        </w:tc>
        <w:tc>
          <w:tcPr>
            <w:tcW w:w="1140" w:type="dxa"/>
            <w:shd w:val="clear" w:color="auto" w:fill="FFFFFF" w:themeFill="background1"/>
            <w:noWrap/>
            <w:vAlign w:val="center"/>
          </w:tcPr>
          <w:p w:rsidR="008144B7" w:rsidRPr="00A26B64" w:rsidRDefault="00B26F8D" w:rsidP="00F81D19">
            <w:pPr>
              <w:jc w:val="center"/>
            </w:pPr>
            <w:r>
              <w:t>24,2</w:t>
            </w:r>
          </w:p>
        </w:tc>
        <w:tc>
          <w:tcPr>
            <w:tcW w:w="1275" w:type="dxa"/>
            <w:shd w:val="clear" w:color="auto" w:fill="FFFFFF" w:themeFill="background1"/>
            <w:noWrap/>
            <w:vAlign w:val="center"/>
          </w:tcPr>
          <w:p w:rsidR="008144B7" w:rsidRDefault="00B26F8D" w:rsidP="00F81D19">
            <w:pPr>
              <w:jc w:val="center"/>
            </w:pPr>
            <w:r>
              <w:t>23,4</w:t>
            </w:r>
          </w:p>
        </w:tc>
      </w:tr>
      <w:tr w:rsidR="008144B7" w:rsidRPr="00DD28A8" w:rsidTr="00366D24">
        <w:trPr>
          <w:trHeight w:val="340"/>
          <w:jc w:val="center"/>
        </w:trPr>
        <w:tc>
          <w:tcPr>
            <w:tcW w:w="776" w:type="dxa"/>
            <w:vMerge w:val="restart"/>
            <w:shd w:val="clear" w:color="auto" w:fill="FFFFFF" w:themeFill="background1"/>
            <w:noWrap/>
          </w:tcPr>
          <w:p w:rsidR="008144B7" w:rsidRPr="003304D4" w:rsidRDefault="008144B7" w:rsidP="00F81D19">
            <w:pPr>
              <w:pStyle w:val="ab"/>
              <w:numPr>
                <w:ilvl w:val="0"/>
                <w:numId w:val="11"/>
              </w:numPr>
              <w:ind w:left="0" w:firstLine="284"/>
              <w:jc w:val="center"/>
            </w:pPr>
          </w:p>
        </w:tc>
        <w:tc>
          <w:tcPr>
            <w:tcW w:w="3822" w:type="dxa"/>
            <w:vMerge w:val="restart"/>
            <w:shd w:val="clear" w:color="auto" w:fill="FFFFFF" w:themeFill="background1"/>
            <w:hideMark/>
          </w:tcPr>
          <w:p w:rsidR="008144B7" w:rsidRPr="009E2798" w:rsidRDefault="008144B7" w:rsidP="00F81D19">
            <w:pPr>
              <w:rPr>
                <w:sz w:val="22"/>
              </w:rPr>
            </w:pPr>
            <w:r w:rsidRPr="009E2798">
              <w:rPr>
                <w:sz w:val="22"/>
              </w:rPr>
              <w:t>Валовой региональный продукт</w:t>
            </w:r>
          </w:p>
        </w:tc>
        <w:tc>
          <w:tcPr>
            <w:tcW w:w="2410" w:type="dxa"/>
            <w:vMerge w:val="restart"/>
            <w:shd w:val="clear" w:color="auto" w:fill="FFFFFF" w:themeFill="background1"/>
            <w:hideMark/>
          </w:tcPr>
          <w:p w:rsidR="008144B7" w:rsidRPr="00DF6810" w:rsidRDefault="008144B7" w:rsidP="00F81D19">
            <w:pPr>
              <w:ind w:left="-51" w:right="-51"/>
              <w:jc w:val="center"/>
            </w:pPr>
            <w:proofErr w:type="gramStart"/>
            <w:r>
              <w:t>м</w:t>
            </w:r>
            <w:r w:rsidRPr="00DF6810">
              <w:t>лрд</w:t>
            </w:r>
            <w:proofErr w:type="gramEnd"/>
            <w:r w:rsidRPr="00DF6810">
              <w:t xml:space="preserve"> руб.</w:t>
            </w:r>
          </w:p>
        </w:tc>
        <w:tc>
          <w:tcPr>
            <w:tcW w:w="1843" w:type="dxa"/>
            <w:shd w:val="clear" w:color="auto" w:fill="FFFFFF" w:themeFill="background1"/>
            <w:hideMark/>
          </w:tcPr>
          <w:p w:rsidR="008144B7" w:rsidRPr="00DF6810" w:rsidRDefault="008144B7" w:rsidP="00F81D19">
            <w:r w:rsidRPr="00DF6810">
              <w:t>консервативный</w:t>
            </w:r>
          </w:p>
        </w:tc>
        <w:tc>
          <w:tcPr>
            <w:tcW w:w="1276" w:type="dxa"/>
            <w:vMerge w:val="restart"/>
            <w:shd w:val="clear" w:color="auto" w:fill="FFFFFF" w:themeFill="background1"/>
            <w:noWrap/>
            <w:vAlign w:val="center"/>
          </w:tcPr>
          <w:p w:rsidR="008144B7" w:rsidRPr="00266EED" w:rsidRDefault="00526789" w:rsidP="00F81D19">
            <w:pPr>
              <w:jc w:val="center"/>
            </w:pPr>
            <w:r>
              <w:t>2142,5</w:t>
            </w:r>
          </w:p>
        </w:tc>
        <w:tc>
          <w:tcPr>
            <w:tcW w:w="1274" w:type="dxa"/>
            <w:vMerge w:val="restart"/>
            <w:shd w:val="clear" w:color="auto" w:fill="FFFFFF" w:themeFill="background1"/>
            <w:noWrap/>
            <w:vAlign w:val="center"/>
          </w:tcPr>
          <w:p w:rsidR="008144B7" w:rsidRDefault="00526789" w:rsidP="00F81D19">
            <w:pPr>
              <w:jc w:val="center"/>
            </w:pPr>
            <w:r>
              <w:t>2319,0</w:t>
            </w:r>
          </w:p>
        </w:tc>
        <w:tc>
          <w:tcPr>
            <w:tcW w:w="1161" w:type="dxa"/>
            <w:gridSpan w:val="2"/>
            <w:shd w:val="clear" w:color="auto" w:fill="FFFFFF" w:themeFill="background1"/>
            <w:noWrap/>
            <w:vAlign w:val="center"/>
          </w:tcPr>
          <w:p w:rsidR="008144B7" w:rsidRPr="003B577C" w:rsidRDefault="00526789" w:rsidP="00F81D19">
            <w:pPr>
              <w:jc w:val="center"/>
            </w:pPr>
            <w:r>
              <w:t>2447,7</w:t>
            </w:r>
          </w:p>
        </w:tc>
        <w:tc>
          <w:tcPr>
            <w:tcW w:w="1140" w:type="dxa"/>
            <w:shd w:val="clear" w:color="auto" w:fill="FFFFFF" w:themeFill="background1"/>
            <w:noWrap/>
            <w:vAlign w:val="center"/>
          </w:tcPr>
          <w:p w:rsidR="008144B7" w:rsidRPr="003B577C" w:rsidRDefault="00526789" w:rsidP="00F81D19">
            <w:pPr>
              <w:jc w:val="center"/>
            </w:pPr>
            <w:r>
              <w:t>2583,8</w:t>
            </w:r>
          </w:p>
        </w:tc>
        <w:tc>
          <w:tcPr>
            <w:tcW w:w="1275" w:type="dxa"/>
            <w:shd w:val="clear" w:color="auto" w:fill="FFFFFF" w:themeFill="background1"/>
            <w:noWrap/>
            <w:vAlign w:val="center"/>
          </w:tcPr>
          <w:p w:rsidR="008144B7" w:rsidRPr="003B577C" w:rsidRDefault="00526789" w:rsidP="00F81D19">
            <w:pPr>
              <w:jc w:val="center"/>
            </w:pPr>
            <w:r>
              <w:t>2740,9</w:t>
            </w:r>
          </w:p>
        </w:tc>
      </w:tr>
      <w:tr w:rsidR="008144B7" w:rsidRPr="00DD28A8" w:rsidTr="00366D24">
        <w:trPr>
          <w:trHeight w:val="283"/>
          <w:jc w:val="center"/>
        </w:trPr>
        <w:tc>
          <w:tcPr>
            <w:tcW w:w="776" w:type="dxa"/>
            <w:vMerge/>
            <w:shd w:val="clear" w:color="auto" w:fill="FFFFFF" w:themeFill="background1"/>
          </w:tcPr>
          <w:p w:rsidR="008144B7" w:rsidRPr="003304D4" w:rsidRDefault="008144B7" w:rsidP="00F81D19">
            <w:pPr>
              <w:pStyle w:val="ab"/>
              <w:numPr>
                <w:ilvl w:val="0"/>
                <w:numId w:val="1"/>
              </w:numPr>
              <w:ind w:left="0" w:firstLine="0"/>
              <w:jc w:val="center"/>
            </w:pPr>
          </w:p>
        </w:tc>
        <w:tc>
          <w:tcPr>
            <w:tcW w:w="3822" w:type="dxa"/>
            <w:vMerge/>
            <w:shd w:val="clear" w:color="auto" w:fill="FFFFFF" w:themeFill="background1"/>
            <w:hideMark/>
          </w:tcPr>
          <w:p w:rsidR="008144B7" w:rsidRPr="00DF6810" w:rsidRDefault="008144B7" w:rsidP="00F81D19"/>
        </w:tc>
        <w:tc>
          <w:tcPr>
            <w:tcW w:w="2410" w:type="dxa"/>
            <w:vMerge/>
            <w:shd w:val="clear" w:color="auto" w:fill="FFFFFF" w:themeFill="background1"/>
            <w:hideMark/>
          </w:tcPr>
          <w:p w:rsidR="008144B7" w:rsidRPr="00DF6810" w:rsidRDefault="008144B7" w:rsidP="00F81D19">
            <w:pPr>
              <w:ind w:left="-51" w:right="-51"/>
              <w:jc w:val="center"/>
            </w:pPr>
          </w:p>
        </w:tc>
        <w:tc>
          <w:tcPr>
            <w:tcW w:w="1843" w:type="dxa"/>
            <w:shd w:val="clear" w:color="auto" w:fill="FFFFFF" w:themeFill="background1"/>
            <w:hideMark/>
          </w:tcPr>
          <w:p w:rsidR="008144B7" w:rsidRPr="00DF6810" w:rsidRDefault="008144B7" w:rsidP="00F81D19">
            <w:r>
              <w:t>б</w:t>
            </w:r>
            <w:r w:rsidRPr="00DF6810">
              <w:t>азовый</w:t>
            </w:r>
          </w:p>
        </w:tc>
        <w:tc>
          <w:tcPr>
            <w:tcW w:w="1276" w:type="dxa"/>
            <w:vMerge/>
            <w:shd w:val="clear" w:color="auto" w:fill="FFFFFF" w:themeFill="background1"/>
            <w:vAlign w:val="center"/>
          </w:tcPr>
          <w:p w:rsidR="008144B7" w:rsidRPr="00DF6810" w:rsidRDefault="008144B7" w:rsidP="00F81D19">
            <w:pPr>
              <w:jc w:val="center"/>
            </w:pPr>
          </w:p>
        </w:tc>
        <w:tc>
          <w:tcPr>
            <w:tcW w:w="1274" w:type="dxa"/>
            <w:vMerge/>
            <w:shd w:val="clear" w:color="auto" w:fill="FFFFFF" w:themeFill="background1"/>
            <w:vAlign w:val="center"/>
          </w:tcPr>
          <w:p w:rsidR="008144B7" w:rsidRPr="00DF6810" w:rsidRDefault="008144B7" w:rsidP="00F81D19">
            <w:pPr>
              <w:jc w:val="center"/>
            </w:pPr>
          </w:p>
        </w:tc>
        <w:tc>
          <w:tcPr>
            <w:tcW w:w="1161" w:type="dxa"/>
            <w:gridSpan w:val="2"/>
            <w:shd w:val="clear" w:color="auto" w:fill="FFFFFF" w:themeFill="background1"/>
            <w:noWrap/>
            <w:vAlign w:val="center"/>
          </w:tcPr>
          <w:p w:rsidR="008144B7" w:rsidRPr="003B577C" w:rsidRDefault="00526789" w:rsidP="00F81D19">
            <w:pPr>
              <w:jc w:val="center"/>
            </w:pPr>
            <w:r>
              <w:t>2495,0</w:t>
            </w:r>
          </w:p>
        </w:tc>
        <w:tc>
          <w:tcPr>
            <w:tcW w:w="1140" w:type="dxa"/>
            <w:shd w:val="clear" w:color="auto" w:fill="FFFFFF" w:themeFill="background1"/>
            <w:noWrap/>
            <w:vAlign w:val="center"/>
          </w:tcPr>
          <w:p w:rsidR="008144B7" w:rsidRPr="003B577C" w:rsidRDefault="00526789" w:rsidP="00F81D19">
            <w:pPr>
              <w:jc w:val="center"/>
            </w:pPr>
            <w:r>
              <w:t>2685,2</w:t>
            </w:r>
          </w:p>
        </w:tc>
        <w:tc>
          <w:tcPr>
            <w:tcW w:w="1275" w:type="dxa"/>
            <w:shd w:val="clear" w:color="auto" w:fill="FFFFFF" w:themeFill="background1"/>
            <w:noWrap/>
            <w:vAlign w:val="center"/>
          </w:tcPr>
          <w:p w:rsidR="008144B7" w:rsidRDefault="00526789" w:rsidP="00F81D19">
            <w:pPr>
              <w:jc w:val="center"/>
            </w:pPr>
            <w:r>
              <w:t>2904,0</w:t>
            </w:r>
          </w:p>
        </w:tc>
      </w:tr>
      <w:tr w:rsidR="00FF1CCD" w:rsidRPr="00DD28A8" w:rsidTr="00366D24">
        <w:trPr>
          <w:trHeight w:val="52"/>
          <w:jc w:val="center"/>
        </w:trPr>
        <w:tc>
          <w:tcPr>
            <w:tcW w:w="776" w:type="dxa"/>
            <w:vMerge w:val="restart"/>
            <w:shd w:val="clear" w:color="auto" w:fill="FFFFFF" w:themeFill="background1"/>
            <w:noWrap/>
          </w:tcPr>
          <w:p w:rsidR="00FF1CCD" w:rsidRPr="003304D4" w:rsidRDefault="00FF1CCD" w:rsidP="00F81D19">
            <w:pPr>
              <w:pStyle w:val="ab"/>
              <w:numPr>
                <w:ilvl w:val="0"/>
                <w:numId w:val="11"/>
              </w:numPr>
              <w:ind w:left="0" w:firstLine="284"/>
              <w:jc w:val="center"/>
            </w:pPr>
          </w:p>
        </w:tc>
        <w:tc>
          <w:tcPr>
            <w:tcW w:w="3822" w:type="dxa"/>
            <w:vMerge w:val="restart"/>
            <w:shd w:val="clear" w:color="auto" w:fill="FFFFFF" w:themeFill="background1"/>
            <w:hideMark/>
          </w:tcPr>
          <w:p w:rsidR="00FF1CCD" w:rsidRPr="00DD28A8" w:rsidRDefault="00FF1CCD" w:rsidP="00F81D19">
            <w:pPr>
              <w:rPr>
                <w:sz w:val="22"/>
                <w:szCs w:val="22"/>
              </w:rPr>
            </w:pPr>
            <w:r>
              <w:rPr>
                <w:sz w:val="22"/>
                <w:szCs w:val="22"/>
              </w:rPr>
              <w:t xml:space="preserve">Индекс физического </w:t>
            </w:r>
            <w:r w:rsidRPr="00DD28A8">
              <w:rPr>
                <w:sz w:val="22"/>
                <w:szCs w:val="22"/>
              </w:rPr>
              <w:t>объема валового регионального продукта</w:t>
            </w:r>
          </w:p>
        </w:tc>
        <w:tc>
          <w:tcPr>
            <w:tcW w:w="2410" w:type="dxa"/>
            <w:vMerge w:val="restart"/>
            <w:shd w:val="clear" w:color="auto" w:fill="FFFFFF" w:themeFill="background1"/>
            <w:hideMark/>
          </w:tcPr>
          <w:p w:rsidR="00FF1CCD" w:rsidRPr="00DD28A8" w:rsidRDefault="00FF1CCD" w:rsidP="00F81D19">
            <w:pPr>
              <w:ind w:left="-51" w:right="-51"/>
              <w:jc w:val="center"/>
              <w:rPr>
                <w:sz w:val="22"/>
                <w:szCs w:val="22"/>
              </w:rPr>
            </w:pPr>
            <w:r>
              <w:rPr>
                <w:sz w:val="22"/>
                <w:szCs w:val="22"/>
              </w:rPr>
              <w:t xml:space="preserve"> проц.</w:t>
            </w:r>
            <w:r w:rsidRPr="00DD28A8">
              <w:rPr>
                <w:sz w:val="22"/>
                <w:szCs w:val="22"/>
              </w:rPr>
              <w:t xml:space="preserve"> к предыдущему году </w:t>
            </w:r>
          </w:p>
        </w:tc>
        <w:tc>
          <w:tcPr>
            <w:tcW w:w="1843" w:type="dxa"/>
            <w:shd w:val="clear" w:color="auto" w:fill="FFFFFF" w:themeFill="background1"/>
            <w:hideMark/>
          </w:tcPr>
          <w:p w:rsidR="00FF1CCD" w:rsidRPr="00DD28A8" w:rsidRDefault="00FF1CCD"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FF1CCD" w:rsidRPr="007B47C5" w:rsidRDefault="00B568EC" w:rsidP="00F81D19">
            <w:pPr>
              <w:jc w:val="center"/>
            </w:pPr>
            <w:r>
              <w:t>105,0</w:t>
            </w:r>
          </w:p>
        </w:tc>
        <w:tc>
          <w:tcPr>
            <w:tcW w:w="1274" w:type="dxa"/>
            <w:vMerge w:val="restart"/>
            <w:shd w:val="clear" w:color="auto" w:fill="FFFFFF" w:themeFill="background1"/>
            <w:noWrap/>
            <w:vAlign w:val="center"/>
          </w:tcPr>
          <w:p w:rsidR="00FF1CCD" w:rsidRDefault="00B568EC" w:rsidP="00F81D19">
            <w:pPr>
              <w:jc w:val="center"/>
            </w:pPr>
            <w:r>
              <w:t>102,5</w:t>
            </w:r>
          </w:p>
        </w:tc>
        <w:tc>
          <w:tcPr>
            <w:tcW w:w="1161" w:type="dxa"/>
            <w:gridSpan w:val="2"/>
            <w:shd w:val="clear" w:color="auto" w:fill="FFFFFF" w:themeFill="background1"/>
            <w:noWrap/>
            <w:vAlign w:val="center"/>
          </w:tcPr>
          <w:p w:rsidR="00FF1CCD" w:rsidRPr="00C8123C" w:rsidRDefault="00B568EC" w:rsidP="00F81D19">
            <w:pPr>
              <w:jc w:val="center"/>
            </w:pPr>
            <w:r>
              <w:t>101,5</w:t>
            </w:r>
          </w:p>
        </w:tc>
        <w:tc>
          <w:tcPr>
            <w:tcW w:w="1140" w:type="dxa"/>
            <w:shd w:val="clear" w:color="auto" w:fill="FFFFFF" w:themeFill="background1"/>
            <w:noWrap/>
            <w:vAlign w:val="center"/>
          </w:tcPr>
          <w:p w:rsidR="00FF1CCD" w:rsidRPr="00C8123C" w:rsidRDefault="00B568EC" w:rsidP="00F81D19">
            <w:pPr>
              <w:jc w:val="center"/>
            </w:pPr>
            <w:r>
              <w:t>101,5</w:t>
            </w:r>
          </w:p>
        </w:tc>
        <w:tc>
          <w:tcPr>
            <w:tcW w:w="1275" w:type="dxa"/>
            <w:shd w:val="clear" w:color="auto" w:fill="FFFFFF" w:themeFill="background1"/>
            <w:noWrap/>
            <w:vAlign w:val="center"/>
          </w:tcPr>
          <w:p w:rsidR="00FF1CCD" w:rsidRPr="00C8123C" w:rsidRDefault="00B568EC" w:rsidP="00F81D19">
            <w:pPr>
              <w:jc w:val="center"/>
            </w:pPr>
            <w:r>
              <w:t>102,0</w:t>
            </w:r>
          </w:p>
        </w:tc>
      </w:tr>
      <w:tr w:rsidR="00FF1CCD" w:rsidRPr="00DD28A8" w:rsidTr="00AB4893">
        <w:trPr>
          <w:trHeight w:val="20"/>
          <w:jc w:val="center"/>
        </w:trPr>
        <w:tc>
          <w:tcPr>
            <w:tcW w:w="776" w:type="dxa"/>
            <w:vMerge/>
            <w:shd w:val="clear" w:color="auto" w:fill="FFFFFF" w:themeFill="background1"/>
          </w:tcPr>
          <w:p w:rsidR="00FF1CCD" w:rsidRPr="003304D4" w:rsidRDefault="00FF1CCD" w:rsidP="00F81D19">
            <w:pPr>
              <w:pStyle w:val="ab"/>
              <w:numPr>
                <w:ilvl w:val="0"/>
                <w:numId w:val="11"/>
              </w:numPr>
              <w:ind w:left="0" w:firstLine="284"/>
              <w:jc w:val="center"/>
            </w:pPr>
          </w:p>
        </w:tc>
        <w:tc>
          <w:tcPr>
            <w:tcW w:w="3822" w:type="dxa"/>
            <w:vMerge/>
            <w:shd w:val="clear" w:color="auto" w:fill="FFFFFF" w:themeFill="background1"/>
            <w:hideMark/>
          </w:tcPr>
          <w:p w:rsidR="00FF1CCD" w:rsidRPr="00DD28A8" w:rsidRDefault="00FF1CCD" w:rsidP="00F81D19">
            <w:pPr>
              <w:rPr>
                <w:sz w:val="22"/>
                <w:szCs w:val="22"/>
              </w:rPr>
            </w:pPr>
          </w:p>
        </w:tc>
        <w:tc>
          <w:tcPr>
            <w:tcW w:w="2410" w:type="dxa"/>
            <w:vMerge/>
            <w:shd w:val="clear" w:color="auto" w:fill="FFFFFF" w:themeFill="background1"/>
            <w:hideMark/>
          </w:tcPr>
          <w:p w:rsidR="00FF1CCD" w:rsidRPr="00DD28A8" w:rsidRDefault="00FF1CCD" w:rsidP="00F81D19">
            <w:pPr>
              <w:jc w:val="center"/>
              <w:rPr>
                <w:sz w:val="22"/>
                <w:szCs w:val="22"/>
              </w:rPr>
            </w:pPr>
          </w:p>
        </w:tc>
        <w:tc>
          <w:tcPr>
            <w:tcW w:w="1843" w:type="dxa"/>
            <w:shd w:val="clear" w:color="auto" w:fill="FFFFFF" w:themeFill="background1"/>
            <w:hideMark/>
          </w:tcPr>
          <w:p w:rsidR="00FF1CCD" w:rsidRPr="00DD28A8" w:rsidRDefault="00FF1CCD" w:rsidP="00F81D19">
            <w:pPr>
              <w:rPr>
                <w:sz w:val="22"/>
                <w:szCs w:val="22"/>
              </w:rPr>
            </w:pPr>
            <w:r w:rsidRPr="00DD28A8">
              <w:rPr>
                <w:sz w:val="22"/>
                <w:szCs w:val="22"/>
              </w:rPr>
              <w:t>базовый</w:t>
            </w:r>
          </w:p>
        </w:tc>
        <w:tc>
          <w:tcPr>
            <w:tcW w:w="1276" w:type="dxa"/>
            <w:vMerge/>
            <w:shd w:val="clear" w:color="auto" w:fill="FFFFFF" w:themeFill="background1"/>
            <w:vAlign w:val="center"/>
          </w:tcPr>
          <w:p w:rsidR="00FF1CCD" w:rsidRPr="00ED6E4F" w:rsidRDefault="00FF1CCD" w:rsidP="00F81D19">
            <w:pPr>
              <w:jc w:val="center"/>
            </w:pPr>
          </w:p>
        </w:tc>
        <w:tc>
          <w:tcPr>
            <w:tcW w:w="1274" w:type="dxa"/>
            <w:vMerge/>
            <w:shd w:val="clear" w:color="auto" w:fill="FFFFFF" w:themeFill="background1"/>
            <w:vAlign w:val="center"/>
          </w:tcPr>
          <w:p w:rsidR="00FF1CCD" w:rsidRPr="00ED6E4F" w:rsidRDefault="00FF1CCD" w:rsidP="00F81D19">
            <w:pPr>
              <w:jc w:val="center"/>
            </w:pPr>
          </w:p>
        </w:tc>
        <w:tc>
          <w:tcPr>
            <w:tcW w:w="1161" w:type="dxa"/>
            <w:gridSpan w:val="2"/>
            <w:shd w:val="clear" w:color="auto" w:fill="FFFFFF" w:themeFill="background1"/>
            <w:noWrap/>
            <w:vAlign w:val="center"/>
          </w:tcPr>
          <w:p w:rsidR="00FF1CCD" w:rsidRPr="00C8123C" w:rsidRDefault="00B568EC" w:rsidP="00F81D19">
            <w:pPr>
              <w:jc w:val="center"/>
            </w:pPr>
            <w:r>
              <w:t>102,3</w:t>
            </w:r>
          </w:p>
        </w:tc>
        <w:tc>
          <w:tcPr>
            <w:tcW w:w="1140" w:type="dxa"/>
            <w:shd w:val="clear" w:color="auto" w:fill="FFFFFF" w:themeFill="background1"/>
            <w:noWrap/>
            <w:vAlign w:val="center"/>
          </w:tcPr>
          <w:p w:rsidR="00FF1CCD" w:rsidRPr="00C8123C" w:rsidRDefault="00B568EC" w:rsidP="00F81D19">
            <w:pPr>
              <w:jc w:val="center"/>
            </w:pPr>
            <w:r>
              <w:t>102,5</w:t>
            </w:r>
          </w:p>
        </w:tc>
        <w:tc>
          <w:tcPr>
            <w:tcW w:w="1275" w:type="dxa"/>
            <w:shd w:val="clear" w:color="auto" w:fill="FFFFFF" w:themeFill="background1"/>
            <w:noWrap/>
            <w:vAlign w:val="center"/>
          </w:tcPr>
          <w:p w:rsidR="00FF1CCD" w:rsidRDefault="00B568EC" w:rsidP="00F81D19">
            <w:pPr>
              <w:jc w:val="center"/>
            </w:pPr>
            <w:r>
              <w:t>103,0</w:t>
            </w:r>
          </w:p>
        </w:tc>
      </w:tr>
      <w:tr w:rsidR="004158E3" w:rsidRPr="00DD28A8" w:rsidTr="00366D24">
        <w:trPr>
          <w:trHeight w:val="612"/>
          <w:jc w:val="center"/>
        </w:trPr>
        <w:tc>
          <w:tcPr>
            <w:tcW w:w="776" w:type="dxa"/>
            <w:vMerge w:val="restart"/>
            <w:shd w:val="clear" w:color="auto" w:fill="FFFFFF" w:themeFill="background1"/>
            <w:noWrap/>
          </w:tcPr>
          <w:p w:rsidR="004158E3" w:rsidRPr="003304D4" w:rsidRDefault="004158E3" w:rsidP="00F81D19">
            <w:pPr>
              <w:pStyle w:val="ab"/>
              <w:numPr>
                <w:ilvl w:val="0"/>
                <w:numId w:val="11"/>
              </w:numPr>
              <w:ind w:left="0" w:firstLine="284"/>
              <w:jc w:val="center"/>
            </w:pPr>
          </w:p>
        </w:tc>
        <w:tc>
          <w:tcPr>
            <w:tcW w:w="3822" w:type="dxa"/>
            <w:vMerge w:val="restart"/>
            <w:shd w:val="clear" w:color="auto" w:fill="FFFFFF" w:themeFill="background1"/>
            <w:hideMark/>
          </w:tcPr>
          <w:p w:rsidR="004158E3" w:rsidRPr="00DD28A8" w:rsidRDefault="004158E3" w:rsidP="00F81D19">
            <w:pPr>
              <w:rPr>
                <w:sz w:val="22"/>
                <w:szCs w:val="22"/>
              </w:rPr>
            </w:pPr>
            <w:r w:rsidRPr="009909C7">
              <w:rPr>
                <w:sz w:val="22"/>
                <w:szCs w:val="22"/>
              </w:rPr>
              <w:t>Объем отгруженных товаров собственного производства, выполненных работ и услуг собственными силами</w:t>
            </w:r>
            <w:r>
              <w:rPr>
                <w:sz w:val="22"/>
                <w:szCs w:val="22"/>
              </w:rPr>
              <w:t xml:space="preserve"> по промышленным видам деятельности</w:t>
            </w:r>
          </w:p>
        </w:tc>
        <w:tc>
          <w:tcPr>
            <w:tcW w:w="2410" w:type="dxa"/>
            <w:vMerge w:val="restart"/>
            <w:shd w:val="clear" w:color="auto" w:fill="FFFFFF" w:themeFill="background1"/>
            <w:hideMark/>
          </w:tcPr>
          <w:p w:rsidR="004158E3" w:rsidRPr="00DD28A8" w:rsidRDefault="004158E3" w:rsidP="00F81D19">
            <w:pPr>
              <w:jc w:val="center"/>
              <w:rPr>
                <w:sz w:val="22"/>
                <w:szCs w:val="22"/>
              </w:rPr>
            </w:pPr>
            <w:proofErr w:type="gramStart"/>
            <w:r>
              <w:rPr>
                <w:sz w:val="22"/>
                <w:szCs w:val="22"/>
              </w:rPr>
              <w:t>м</w:t>
            </w:r>
            <w:r w:rsidRPr="00DD28A8">
              <w:rPr>
                <w:sz w:val="22"/>
                <w:szCs w:val="22"/>
              </w:rPr>
              <w:t>лрд</w:t>
            </w:r>
            <w:proofErr w:type="gramEnd"/>
            <w:r w:rsidRPr="00DD28A8">
              <w:rPr>
                <w:sz w:val="22"/>
                <w:szCs w:val="22"/>
              </w:rPr>
              <w:t xml:space="preserve"> руб.</w:t>
            </w:r>
          </w:p>
        </w:tc>
        <w:tc>
          <w:tcPr>
            <w:tcW w:w="1843" w:type="dxa"/>
            <w:shd w:val="clear" w:color="auto" w:fill="FFFFFF" w:themeFill="background1"/>
            <w:hideMark/>
          </w:tcPr>
          <w:p w:rsidR="004158E3" w:rsidRPr="00DD28A8" w:rsidRDefault="004158E3"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4158E3" w:rsidRPr="003C76BE" w:rsidRDefault="002408A5" w:rsidP="00F81D19">
            <w:pPr>
              <w:jc w:val="center"/>
            </w:pPr>
            <w:r>
              <w:t>2395,2</w:t>
            </w:r>
          </w:p>
        </w:tc>
        <w:tc>
          <w:tcPr>
            <w:tcW w:w="1274" w:type="dxa"/>
            <w:vMerge w:val="restart"/>
            <w:shd w:val="clear" w:color="auto" w:fill="FFFFFF" w:themeFill="background1"/>
            <w:noWrap/>
            <w:vAlign w:val="center"/>
          </w:tcPr>
          <w:p w:rsidR="004158E3" w:rsidRDefault="002408A5" w:rsidP="00F81D19">
            <w:pPr>
              <w:jc w:val="center"/>
            </w:pPr>
            <w:r>
              <w:t>2584,9</w:t>
            </w:r>
          </w:p>
        </w:tc>
        <w:tc>
          <w:tcPr>
            <w:tcW w:w="1161" w:type="dxa"/>
            <w:gridSpan w:val="2"/>
            <w:shd w:val="clear" w:color="auto" w:fill="FFFFFF" w:themeFill="background1"/>
            <w:noWrap/>
            <w:vAlign w:val="center"/>
          </w:tcPr>
          <w:p w:rsidR="004158E3" w:rsidRPr="00127023" w:rsidRDefault="002408A5" w:rsidP="00F81D19">
            <w:pPr>
              <w:jc w:val="center"/>
            </w:pPr>
            <w:r>
              <w:t>2753,9</w:t>
            </w:r>
          </w:p>
        </w:tc>
        <w:tc>
          <w:tcPr>
            <w:tcW w:w="1140" w:type="dxa"/>
            <w:shd w:val="clear" w:color="auto" w:fill="FFFFFF" w:themeFill="background1"/>
            <w:noWrap/>
            <w:vAlign w:val="center"/>
          </w:tcPr>
          <w:p w:rsidR="004158E3" w:rsidRPr="00127023" w:rsidRDefault="002408A5" w:rsidP="00F81D19">
            <w:pPr>
              <w:jc w:val="center"/>
            </w:pPr>
            <w:r>
              <w:t>2929,5</w:t>
            </w:r>
          </w:p>
        </w:tc>
        <w:tc>
          <w:tcPr>
            <w:tcW w:w="1275" w:type="dxa"/>
            <w:shd w:val="clear" w:color="auto" w:fill="FFFFFF" w:themeFill="background1"/>
            <w:noWrap/>
            <w:vAlign w:val="center"/>
          </w:tcPr>
          <w:p w:rsidR="004158E3" w:rsidRPr="00127023" w:rsidRDefault="002408A5" w:rsidP="00F81D19">
            <w:pPr>
              <w:jc w:val="center"/>
            </w:pPr>
            <w:r>
              <w:t>3109,1</w:t>
            </w:r>
          </w:p>
        </w:tc>
      </w:tr>
      <w:tr w:rsidR="004158E3" w:rsidRPr="00DD28A8" w:rsidTr="00366D24">
        <w:trPr>
          <w:trHeight w:val="62"/>
          <w:jc w:val="center"/>
        </w:trPr>
        <w:tc>
          <w:tcPr>
            <w:tcW w:w="776" w:type="dxa"/>
            <w:vMerge/>
            <w:shd w:val="clear" w:color="auto" w:fill="FFFFFF" w:themeFill="background1"/>
          </w:tcPr>
          <w:p w:rsidR="004158E3" w:rsidRPr="003304D4" w:rsidRDefault="004158E3" w:rsidP="00F81D19">
            <w:pPr>
              <w:pStyle w:val="ab"/>
              <w:numPr>
                <w:ilvl w:val="0"/>
                <w:numId w:val="11"/>
              </w:numPr>
              <w:ind w:left="0" w:firstLine="284"/>
              <w:jc w:val="center"/>
            </w:pPr>
          </w:p>
        </w:tc>
        <w:tc>
          <w:tcPr>
            <w:tcW w:w="3822" w:type="dxa"/>
            <w:vMerge/>
            <w:shd w:val="clear" w:color="auto" w:fill="FFFFFF" w:themeFill="background1"/>
            <w:hideMark/>
          </w:tcPr>
          <w:p w:rsidR="004158E3" w:rsidRPr="00DD28A8" w:rsidRDefault="004158E3" w:rsidP="00F81D19">
            <w:pPr>
              <w:rPr>
                <w:sz w:val="22"/>
                <w:szCs w:val="22"/>
              </w:rPr>
            </w:pPr>
          </w:p>
        </w:tc>
        <w:tc>
          <w:tcPr>
            <w:tcW w:w="2410" w:type="dxa"/>
            <w:vMerge/>
            <w:shd w:val="clear" w:color="auto" w:fill="FFFFFF" w:themeFill="background1"/>
            <w:hideMark/>
          </w:tcPr>
          <w:p w:rsidR="004158E3" w:rsidRPr="00DD28A8" w:rsidRDefault="004158E3" w:rsidP="00F81D19">
            <w:pPr>
              <w:jc w:val="center"/>
              <w:rPr>
                <w:sz w:val="22"/>
                <w:szCs w:val="22"/>
              </w:rPr>
            </w:pPr>
          </w:p>
        </w:tc>
        <w:tc>
          <w:tcPr>
            <w:tcW w:w="1843" w:type="dxa"/>
            <w:shd w:val="clear" w:color="auto" w:fill="FFFFFF" w:themeFill="background1"/>
            <w:hideMark/>
          </w:tcPr>
          <w:p w:rsidR="004158E3" w:rsidRPr="00DD28A8" w:rsidRDefault="004158E3" w:rsidP="00F81D19">
            <w:pPr>
              <w:rPr>
                <w:sz w:val="22"/>
                <w:szCs w:val="22"/>
              </w:rPr>
            </w:pPr>
            <w:r w:rsidRPr="00DD28A8">
              <w:rPr>
                <w:sz w:val="22"/>
                <w:szCs w:val="22"/>
              </w:rPr>
              <w:t>базовый</w:t>
            </w:r>
          </w:p>
        </w:tc>
        <w:tc>
          <w:tcPr>
            <w:tcW w:w="1276" w:type="dxa"/>
            <w:vMerge/>
            <w:shd w:val="clear" w:color="auto" w:fill="FFFFFF" w:themeFill="background1"/>
            <w:vAlign w:val="center"/>
          </w:tcPr>
          <w:p w:rsidR="004158E3" w:rsidRPr="00ED6E4F" w:rsidRDefault="004158E3" w:rsidP="00F81D19">
            <w:pPr>
              <w:jc w:val="center"/>
            </w:pPr>
          </w:p>
        </w:tc>
        <w:tc>
          <w:tcPr>
            <w:tcW w:w="1274" w:type="dxa"/>
            <w:vMerge/>
            <w:shd w:val="clear" w:color="auto" w:fill="FFFFFF" w:themeFill="background1"/>
            <w:vAlign w:val="center"/>
          </w:tcPr>
          <w:p w:rsidR="004158E3" w:rsidRPr="00ED6E4F" w:rsidRDefault="004158E3" w:rsidP="00F81D19">
            <w:pPr>
              <w:jc w:val="center"/>
            </w:pPr>
          </w:p>
        </w:tc>
        <w:tc>
          <w:tcPr>
            <w:tcW w:w="1161" w:type="dxa"/>
            <w:gridSpan w:val="2"/>
            <w:shd w:val="clear" w:color="auto" w:fill="FFFFFF" w:themeFill="background1"/>
            <w:noWrap/>
            <w:vAlign w:val="center"/>
          </w:tcPr>
          <w:p w:rsidR="004158E3" w:rsidRPr="00127023" w:rsidRDefault="002408A5" w:rsidP="00F81D19">
            <w:pPr>
              <w:jc w:val="center"/>
            </w:pPr>
            <w:r>
              <w:t>2790,3</w:t>
            </w:r>
          </w:p>
        </w:tc>
        <w:tc>
          <w:tcPr>
            <w:tcW w:w="1140" w:type="dxa"/>
            <w:shd w:val="clear" w:color="auto" w:fill="FFFFFF" w:themeFill="background1"/>
            <w:noWrap/>
            <w:vAlign w:val="center"/>
          </w:tcPr>
          <w:p w:rsidR="004158E3" w:rsidRPr="00127023" w:rsidRDefault="002408A5" w:rsidP="00F81D19">
            <w:pPr>
              <w:jc w:val="center"/>
            </w:pPr>
            <w:r>
              <w:t>3005,7</w:t>
            </w:r>
          </w:p>
        </w:tc>
        <w:tc>
          <w:tcPr>
            <w:tcW w:w="1275" w:type="dxa"/>
            <w:shd w:val="clear" w:color="auto" w:fill="FFFFFF" w:themeFill="background1"/>
            <w:noWrap/>
            <w:vAlign w:val="center"/>
          </w:tcPr>
          <w:p w:rsidR="004158E3" w:rsidRDefault="002408A5" w:rsidP="00F81D19">
            <w:pPr>
              <w:jc w:val="center"/>
            </w:pPr>
            <w:r>
              <w:t>3230,3</w:t>
            </w:r>
          </w:p>
        </w:tc>
      </w:tr>
      <w:tr w:rsidR="004158E3" w:rsidRPr="00DD28A8" w:rsidTr="00366D24">
        <w:trPr>
          <w:trHeight w:val="52"/>
          <w:jc w:val="center"/>
        </w:trPr>
        <w:tc>
          <w:tcPr>
            <w:tcW w:w="776" w:type="dxa"/>
            <w:vMerge w:val="restart"/>
            <w:shd w:val="clear" w:color="auto" w:fill="FFFFFF" w:themeFill="background1"/>
            <w:noWrap/>
          </w:tcPr>
          <w:p w:rsidR="004158E3" w:rsidRPr="003304D4" w:rsidRDefault="004158E3" w:rsidP="00F81D19">
            <w:pPr>
              <w:pStyle w:val="ab"/>
              <w:numPr>
                <w:ilvl w:val="0"/>
                <w:numId w:val="11"/>
              </w:numPr>
              <w:ind w:left="0" w:firstLine="284"/>
              <w:jc w:val="center"/>
            </w:pPr>
          </w:p>
        </w:tc>
        <w:tc>
          <w:tcPr>
            <w:tcW w:w="3822" w:type="dxa"/>
            <w:vMerge w:val="restart"/>
            <w:shd w:val="clear" w:color="auto" w:fill="FFFFFF" w:themeFill="background1"/>
          </w:tcPr>
          <w:p w:rsidR="004158E3" w:rsidRDefault="004158E3" w:rsidP="00F81D19">
            <w:pPr>
              <w:rPr>
                <w:sz w:val="22"/>
                <w:szCs w:val="22"/>
              </w:rPr>
            </w:pPr>
            <w:r w:rsidRPr="00DD28A8">
              <w:rPr>
                <w:sz w:val="22"/>
                <w:szCs w:val="22"/>
              </w:rPr>
              <w:t xml:space="preserve">Добыча полезных ископаемых </w:t>
            </w:r>
          </w:p>
          <w:p w:rsidR="004158E3" w:rsidRPr="00DD28A8" w:rsidRDefault="004158E3" w:rsidP="00F81D19">
            <w:pPr>
              <w:rPr>
                <w:sz w:val="22"/>
                <w:szCs w:val="22"/>
              </w:rPr>
            </w:pPr>
            <w:r w:rsidRPr="00DD28A8">
              <w:rPr>
                <w:sz w:val="22"/>
                <w:szCs w:val="22"/>
              </w:rPr>
              <w:lastRenderedPageBreak/>
              <w:t>(раздел В)</w:t>
            </w:r>
          </w:p>
        </w:tc>
        <w:tc>
          <w:tcPr>
            <w:tcW w:w="2410" w:type="dxa"/>
            <w:vMerge w:val="restart"/>
            <w:shd w:val="clear" w:color="auto" w:fill="FFFFFF" w:themeFill="background1"/>
          </w:tcPr>
          <w:p w:rsidR="004158E3" w:rsidRPr="00DD28A8" w:rsidRDefault="004158E3" w:rsidP="00F81D19">
            <w:pPr>
              <w:jc w:val="center"/>
              <w:rPr>
                <w:sz w:val="22"/>
                <w:szCs w:val="22"/>
              </w:rPr>
            </w:pPr>
            <w:proofErr w:type="gramStart"/>
            <w:r>
              <w:rPr>
                <w:sz w:val="22"/>
                <w:szCs w:val="22"/>
              </w:rPr>
              <w:lastRenderedPageBreak/>
              <w:t>м</w:t>
            </w:r>
            <w:r w:rsidRPr="00DD28A8">
              <w:rPr>
                <w:sz w:val="22"/>
                <w:szCs w:val="22"/>
              </w:rPr>
              <w:t>лрд</w:t>
            </w:r>
            <w:proofErr w:type="gramEnd"/>
            <w:r w:rsidRPr="00DD28A8">
              <w:rPr>
                <w:sz w:val="22"/>
                <w:szCs w:val="22"/>
              </w:rPr>
              <w:t xml:space="preserve"> руб.</w:t>
            </w:r>
          </w:p>
        </w:tc>
        <w:tc>
          <w:tcPr>
            <w:tcW w:w="1843" w:type="dxa"/>
            <w:shd w:val="clear" w:color="auto" w:fill="FFFFFF" w:themeFill="background1"/>
          </w:tcPr>
          <w:p w:rsidR="004158E3" w:rsidRPr="00DD28A8" w:rsidRDefault="004158E3"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4158E3" w:rsidRPr="00CD39BE" w:rsidRDefault="002C16A3" w:rsidP="00F81D19">
            <w:pPr>
              <w:jc w:val="center"/>
            </w:pPr>
            <w:r>
              <w:t>76,3</w:t>
            </w:r>
          </w:p>
        </w:tc>
        <w:tc>
          <w:tcPr>
            <w:tcW w:w="1274" w:type="dxa"/>
            <w:vMerge w:val="restart"/>
            <w:shd w:val="clear" w:color="auto" w:fill="FFFFFF" w:themeFill="background1"/>
            <w:noWrap/>
            <w:vAlign w:val="center"/>
          </w:tcPr>
          <w:p w:rsidR="004158E3" w:rsidRDefault="00965170" w:rsidP="00F81D19">
            <w:pPr>
              <w:jc w:val="center"/>
            </w:pPr>
            <w:r>
              <w:t>83,9</w:t>
            </w:r>
          </w:p>
        </w:tc>
        <w:tc>
          <w:tcPr>
            <w:tcW w:w="1161" w:type="dxa"/>
            <w:gridSpan w:val="2"/>
            <w:shd w:val="clear" w:color="auto" w:fill="FFFFFF" w:themeFill="background1"/>
            <w:noWrap/>
            <w:vAlign w:val="center"/>
          </w:tcPr>
          <w:p w:rsidR="004158E3" w:rsidRPr="00F64F87" w:rsidRDefault="00965170" w:rsidP="00F81D19">
            <w:pPr>
              <w:jc w:val="center"/>
            </w:pPr>
            <w:r>
              <w:t>85,5</w:t>
            </w:r>
          </w:p>
        </w:tc>
        <w:tc>
          <w:tcPr>
            <w:tcW w:w="1140" w:type="dxa"/>
            <w:shd w:val="clear" w:color="auto" w:fill="FFFFFF" w:themeFill="background1"/>
            <w:noWrap/>
            <w:vAlign w:val="center"/>
          </w:tcPr>
          <w:p w:rsidR="004158E3" w:rsidRPr="00F64F87" w:rsidRDefault="00BE6B06" w:rsidP="00F81D19">
            <w:pPr>
              <w:jc w:val="center"/>
            </w:pPr>
            <w:r>
              <w:t>90,0</w:t>
            </w:r>
          </w:p>
        </w:tc>
        <w:tc>
          <w:tcPr>
            <w:tcW w:w="1275" w:type="dxa"/>
            <w:shd w:val="clear" w:color="auto" w:fill="FFFFFF" w:themeFill="background1"/>
            <w:noWrap/>
            <w:vAlign w:val="center"/>
          </w:tcPr>
          <w:p w:rsidR="004158E3" w:rsidRPr="00F64F87" w:rsidRDefault="00965170" w:rsidP="00F81D19">
            <w:pPr>
              <w:jc w:val="center"/>
            </w:pPr>
            <w:r>
              <w:t>94,9</w:t>
            </w:r>
          </w:p>
        </w:tc>
      </w:tr>
      <w:tr w:rsidR="004158E3" w:rsidRPr="00DD28A8" w:rsidTr="00366D24">
        <w:trPr>
          <w:trHeight w:val="52"/>
          <w:jc w:val="center"/>
        </w:trPr>
        <w:tc>
          <w:tcPr>
            <w:tcW w:w="776" w:type="dxa"/>
            <w:vMerge/>
            <w:shd w:val="clear" w:color="auto" w:fill="FFFFFF" w:themeFill="background1"/>
            <w:noWrap/>
          </w:tcPr>
          <w:p w:rsidR="004158E3" w:rsidRPr="003304D4" w:rsidRDefault="004158E3" w:rsidP="00F81D19">
            <w:pPr>
              <w:pStyle w:val="ab"/>
              <w:numPr>
                <w:ilvl w:val="0"/>
                <w:numId w:val="11"/>
              </w:numPr>
              <w:ind w:left="0" w:firstLine="284"/>
              <w:jc w:val="center"/>
            </w:pPr>
          </w:p>
        </w:tc>
        <w:tc>
          <w:tcPr>
            <w:tcW w:w="3822" w:type="dxa"/>
            <w:vMerge/>
            <w:shd w:val="clear" w:color="auto" w:fill="FFFFFF" w:themeFill="background1"/>
          </w:tcPr>
          <w:p w:rsidR="004158E3" w:rsidRPr="00DD28A8" w:rsidRDefault="004158E3" w:rsidP="00F81D19">
            <w:pPr>
              <w:rPr>
                <w:sz w:val="22"/>
                <w:szCs w:val="22"/>
              </w:rPr>
            </w:pPr>
          </w:p>
        </w:tc>
        <w:tc>
          <w:tcPr>
            <w:tcW w:w="2410" w:type="dxa"/>
            <w:vMerge/>
            <w:shd w:val="clear" w:color="auto" w:fill="FFFFFF" w:themeFill="background1"/>
          </w:tcPr>
          <w:p w:rsidR="004158E3" w:rsidRDefault="004158E3" w:rsidP="00F81D19">
            <w:pPr>
              <w:jc w:val="center"/>
              <w:rPr>
                <w:sz w:val="22"/>
                <w:szCs w:val="22"/>
              </w:rPr>
            </w:pPr>
          </w:p>
        </w:tc>
        <w:tc>
          <w:tcPr>
            <w:tcW w:w="1843" w:type="dxa"/>
            <w:shd w:val="clear" w:color="auto" w:fill="FFFFFF" w:themeFill="background1"/>
          </w:tcPr>
          <w:p w:rsidR="004158E3" w:rsidRPr="00DD28A8" w:rsidRDefault="004158E3" w:rsidP="00F81D19">
            <w:pPr>
              <w:rPr>
                <w:sz w:val="22"/>
                <w:szCs w:val="22"/>
              </w:rPr>
            </w:pPr>
            <w:r w:rsidRPr="00DD28A8">
              <w:rPr>
                <w:sz w:val="22"/>
                <w:szCs w:val="22"/>
              </w:rPr>
              <w:t>базовый</w:t>
            </w:r>
          </w:p>
        </w:tc>
        <w:tc>
          <w:tcPr>
            <w:tcW w:w="1276" w:type="dxa"/>
            <w:vMerge/>
            <w:shd w:val="clear" w:color="auto" w:fill="FFFFFF" w:themeFill="background1"/>
            <w:noWrap/>
            <w:vAlign w:val="center"/>
          </w:tcPr>
          <w:p w:rsidR="004158E3" w:rsidRPr="009909C7" w:rsidRDefault="004158E3" w:rsidP="00F81D19">
            <w:pPr>
              <w:jc w:val="center"/>
            </w:pPr>
          </w:p>
        </w:tc>
        <w:tc>
          <w:tcPr>
            <w:tcW w:w="1274" w:type="dxa"/>
            <w:vMerge/>
            <w:shd w:val="clear" w:color="auto" w:fill="FFFFFF" w:themeFill="background1"/>
            <w:noWrap/>
            <w:vAlign w:val="center"/>
          </w:tcPr>
          <w:p w:rsidR="004158E3" w:rsidRPr="009909C7" w:rsidRDefault="004158E3" w:rsidP="00F81D19">
            <w:pPr>
              <w:jc w:val="center"/>
            </w:pPr>
          </w:p>
        </w:tc>
        <w:tc>
          <w:tcPr>
            <w:tcW w:w="1161" w:type="dxa"/>
            <w:gridSpan w:val="2"/>
            <w:shd w:val="clear" w:color="auto" w:fill="FFFFFF" w:themeFill="background1"/>
            <w:noWrap/>
            <w:vAlign w:val="center"/>
          </w:tcPr>
          <w:p w:rsidR="004158E3" w:rsidRPr="00F64F87" w:rsidRDefault="00965170" w:rsidP="00F81D19">
            <w:pPr>
              <w:jc w:val="center"/>
            </w:pPr>
            <w:r>
              <w:t>90,1</w:t>
            </w:r>
          </w:p>
        </w:tc>
        <w:tc>
          <w:tcPr>
            <w:tcW w:w="1140" w:type="dxa"/>
            <w:shd w:val="clear" w:color="auto" w:fill="FFFFFF" w:themeFill="background1"/>
            <w:noWrap/>
            <w:vAlign w:val="center"/>
          </w:tcPr>
          <w:p w:rsidR="004158E3" w:rsidRPr="00F64F87" w:rsidRDefault="00965170" w:rsidP="00F81D19">
            <w:pPr>
              <w:jc w:val="center"/>
            </w:pPr>
            <w:r>
              <w:t>96,6</w:t>
            </w:r>
          </w:p>
        </w:tc>
        <w:tc>
          <w:tcPr>
            <w:tcW w:w="1275" w:type="dxa"/>
            <w:shd w:val="clear" w:color="auto" w:fill="FFFFFF" w:themeFill="background1"/>
            <w:noWrap/>
            <w:vAlign w:val="center"/>
          </w:tcPr>
          <w:p w:rsidR="004158E3" w:rsidRDefault="00965170" w:rsidP="00F81D19">
            <w:pPr>
              <w:jc w:val="center"/>
            </w:pPr>
            <w:r>
              <w:t>103,</w:t>
            </w:r>
            <w:r w:rsidR="00BE6B06">
              <w:t>5</w:t>
            </w:r>
          </w:p>
        </w:tc>
      </w:tr>
      <w:tr w:rsidR="00EC185D" w:rsidRPr="00DD28A8" w:rsidTr="00366D24">
        <w:trPr>
          <w:trHeight w:val="52"/>
          <w:jc w:val="center"/>
        </w:trPr>
        <w:tc>
          <w:tcPr>
            <w:tcW w:w="776" w:type="dxa"/>
            <w:vMerge w:val="restart"/>
            <w:shd w:val="clear" w:color="auto" w:fill="FFFFFF" w:themeFill="background1"/>
            <w:noWrap/>
          </w:tcPr>
          <w:p w:rsidR="00EC185D" w:rsidRPr="003304D4" w:rsidRDefault="00EC185D" w:rsidP="00F81D19">
            <w:pPr>
              <w:pStyle w:val="ab"/>
              <w:numPr>
                <w:ilvl w:val="0"/>
                <w:numId w:val="11"/>
              </w:numPr>
              <w:ind w:left="0" w:firstLine="284"/>
              <w:jc w:val="center"/>
            </w:pPr>
          </w:p>
        </w:tc>
        <w:tc>
          <w:tcPr>
            <w:tcW w:w="3822" w:type="dxa"/>
            <w:vMerge w:val="restart"/>
            <w:shd w:val="clear" w:color="auto" w:fill="FFFFFF" w:themeFill="background1"/>
          </w:tcPr>
          <w:p w:rsidR="00EC185D" w:rsidRPr="00DD28A8" w:rsidRDefault="00EC185D" w:rsidP="00F81D19">
            <w:pPr>
              <w:rPr>
                <w:sz w:val="22"/>
                <w:szCs w:val="22"/>
              </w:rPr>
            </w:pPr>
            <w:r w:rsidRPr="00DD28A8">
              <w:rPr>
                <w:sz w:val="22"/>
                <w:szCs w:val="22"/>
              </w:rPr>
              <w:t>Обрабатывающие производства (раздел С)</w:t>
            </w:r>
          </w:p>
        </w:tc>
        <w:tc>
          <w:tcPr>
            <w:tcW w:w="2410" w:type="dxa"/>
            <w:vMerge w:val="restart"/>
            <w:shd w:val="clear" w:color="auto" w:fill="FFFFFF" w:themeFill="background1"/>
          </w:tcPr>
          <w:p w:rsidR="00EC185D" w:rsidRPr="00DD28A8" w:rsidRDefault="00EC185D" w:rsidP="00F81D19">
            <w:pPr>
              <w:jc w:val="center"/>
              <w:rPr>
                <w:sz w:val="22"/>
                <w:szCs w:val="22"/>
              </w:rPr>
            </w:pPr>
            <w:proofErr w:type="gramStart"/>
            <w:r>
              <w:rPr>
                <w:sz w:val="22"/>
                <w:szCs w:val="22"/>
              </w:rPr>
              <w:t>м</w:t>
            </w:r>
            <w:r w:rsidRPr="00DD28A8">
              <w:rPr>
                <w:sz w:val="22"/>
                <w:szCs w:val="22"/>
              </w:rPr>
              <w:t>лрд</w:t>
            </w:r>
            <w:proofErr w:type="gramEnd"/>
            <w:r w:rsidRPr="00DD28A8">
              <w:rPr>
                <w:sz w:val="22"/>
                <w:szCs w:val="22"/>
              </w:rPr>
              <w:t xml:space="preserve"> руб.</w:t>
            </w:r>
          </w:p>
        </w:tc>
        <w:tc>
          <w:tcPr>
            <w:tcW w:w="1843" w:type="dxa"/>
            <w:shd w:val="clear" w:color="auto" w:fill="FFFFFF" w:themeFill="background1"/>
          </w:tcPr>
          <w:p w:rsidR="00EC185D" w:rsidRPr="00DD28A8" w:rsidRDefault="00EC185D"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EC185D" w:rsidRPr="00167331" w:rsidRDefault="00AE7770" w:rsidP="00F81D19">
            <w:pPr>
              <w:jc w:val="center"/>
            </w:pPr>
            <w:r>
              <w:t>2058,9</w:t>
            </w:r>
          </w:p>
        </w:tc>
        <w:tc>
          <w:tcPr>
            <w:tcW w:w="1274" w:type="dxa"/>
            <w:vMerge w:val="restart"/>
            <w:shd w:val="clear" w:color="auto" w:fill="FFFFFF" w:themeFill="background1"/>
            <w:noWrap/>
            <w:vAlign w:val="center"/>
          </w:tcPr>
          <w:p w:rsidR="00EC185D" w:rsidRDefault="00AE7770" w:rsidP="00F81D19">
            <w:pPr>
              <w:jc w:val="center"/>
            </w:pPr>
            <w:r>
              <w:t>2203,5</w:t>
            </w:r>
          </w:p>
        </w:tc>
        <w:tc>
          <w:tcPr>
            <w:tcW w:w="1161" w:type="dxa"/>
            <w:gridSpan w:val="2"/>
            <w:shd w:val="clear" w:color="auto" w:fill="FFFFFF" w:themeFill="background1"/>
            <w:noWrap/>
            <w:vAlign w:val="center"/>
          </w:tcPr>
          <w:p w:rsidR="00EC185D" w:rsidRPr="00663531" w:rsidRDefault="00AE7770" w:rsidP="00F81D19">
            <w:pPr>
              <w:jc w:val="center"/>
            </w:pPr>
            <w:r>
              <w:t>2333,4</w:t>
            </w:r>
          </w:p>
        </w:tc>
        <w:tc>
          <w:tcPr>
            <w:tcW w:w="1140" w:type="dxa"/>
            <w:shd w:val="clear" w:color="auto" w:fill="FFFFFF" w:themeFill="background1"/>
            <w:noWrap/>
            <w:vAlign w:val="center"/>
          </w:tcPr>
          <w:p w:rsidR="00EC185D" w:rsidRPr="00663531" w:rsidRDefault="00AE7770" w:rsidP="00F81D19">
            <w:pPr>
              <w:jc w:val="center"/>
            </w:pPr>
            <w:r>
              <w:t>2471,2</w:t>
            </w:r>
          </w:p>
        </w:tc>
        <w:tc>
          <w:tcPr>
            <w:tcW w:w="1275" w:type="dxa"/>
            <w:shd w:val="clear" w:color="auto" w:fill="FFFFFF" w:themeFill="background1"/>
            <w:noWrap/>
            <w:vAlign w:val="center"/>
          </w:tcPr>
          <w:p w:rsidR="00EC185D" w:rsidRPr="00663531" w:rsidRDefault="00AE7770" w:rsidP="00F81D19">
            <w:pPr>
              <w:jc w:val="center"/>
            </w:pPr>
            <w:r>
              <w:t>2603,5</w:t>
            </w:r>
          </w:p>
        </w:tc>
      </w:tr>
      <w:tr w:rsidR="00EC185D" w:rsidRPr="00DD28A8" w:rsidTr="00366D24">
        <w:trPr>
          <w:trHeight w:val="52"/>
          <w:jc w:val="center"/>
        </w:trPr>
        <w:tc>
          <w:tcPr>
            <w:tcW w:w="776" w:type="dxa"/>
            <w:vMerge/>
            <w:shd w:val="clear" w:color="auto" w:fill="FFFFFF" w:themeFill="background1"/>
            <w:noWrap/>
          </w:tcPr>
          <w:p w:rsidR="00EC185D" w:rsidRPr="003304D4" w:rsidRDefault="00EC185D" w:rsidP="00F81D19">
            <w:pPr>
              <w:pStyle w:val="ab"/>
              <w:numPr>
                <w:ilvl w:val="0"/>
                <w:numId w:val="11"/>
              </w:numPr>
              <w:ind w:left="0" w:firstLine="284"/>
              <w:jc w:val="center"/>
            </w:pPr>
          </w:p>
        </w:tc>
        <w:tc>
          <w:tcPr>
            <w:tcW w:w="3822" w:type="dxa"/>
            <w:vMerge/>
            <w:shd w:val="clear" w:color="auto" w:fill="FFFFFF" w:themeFill="background1"/>
          </w:tcPr>
          <w:p w:rsidR="00EC185D" w:rsidRPr="00DD28A8" w:rsidRDefault="00EC185D" w:rsidP="00F81D19">
            <w:pPr>
              <w:rPr>
                <w:sz w:val="22"/>
                <w:szCs w:val="22"/>
              </w:rPr>
            </w:pPr>
          </w:p>
        </w:tc>
        <w:tc>
          <w:tcPr>
            <w:tcW w:w="2410" w:type="dxa"/>
            <w:vMerge/>
            <w:shd w:val="clear" w:color="auto" w:fill="FFFFFF" w:themeFill="background1"/>
          </w:tcPr>
          <w:p w:rsidR="00EC185D" w:rsidRDefault="00EC185D" w:rsidP="00F81D19">
            <w:pPr>
              <w:jc w:val="center"/>
              <w:rPr>
                <w:sz w:val="22"/>
                <w:szCs w:val="22"/>
              </w:rPr>
            </w:pPr>
          </w:p>
        </w:tc>
        <w:tc>
          <w:tcPr>
            <w:tcW w:w="1843" w:type="dxa"/>
            <w:shd w:val="clear" w:color="auto" w:fill="FFFFFF" w:themeFill="background1"/>
          </w:tcPr>
          <w:p w:rsidR="00EC185D" w:rsidRPr="00DD28A8" w:rsidRDefault="00EC185D" w:rsidP="00F81D19">
            <w:pPr>
              <w:rPr>
                <w:sz w:val="22"/>
                <w:szCs w:val="22"/>
              </w:rPr>
            </w:pPr>
            <w:r w:rsidRPr="00DD28A8">
              <w:rPr>
                <w:sz w:val="22"/>
                <w:szCs w:val="22"/>
              </w:rPr>
              <w:t>базовый</w:t>
            </w:r>
          </w:p>
        </w:tc>
        <w:tc>
          <w:tcPr>
            <w:tcW w:w="1276" w:type="dxa"/>
            <w:vMerge/>
            <w:shd w:val="clear" w:color="auto" w:fill="FFFFFF" w:themeFill="background1"/>
            <w:noWrap/>
            <w:vAlign w:val="center"/>
          </w:tcPr>
          <w:p w:rsidR="00EC185D" w:rsidRPr="009909C7" w:rsidRDefault="00EC185D" w:rsidP="00F81D19">
            <w:pPr>
              <w:jc w:val="center"/>
            </w:pPr>
          </w:p>
        </w:tc>
        <w:tc>
          <w:tcPr>
            <w:tcW w:w="1274" w:type="dxa"/>
            <w:vMerge/>
            <w:shd w:val="clear" w:color="auto" w:fill="FFFFFF" w:themeFill="background1"/>
            <w:noWrap/>
            <w:vAlign w:val="center"/>
          </w:tcPr>
          <w:p w:rsidR="00EC185D" w:rsidRPr="009909C7" w:rsidRDefault="00EC185D" w:rsidP="00F81D19">
            <w:pPr>
              <w:jc w:val="center"/>
            </w:pPr>
          </w:p>
        </w:tc>
        <w:tc>
          <w:tcPr>
            <w:tcW w:w="1161" w:type="dxa"/>
            <w:gridSpan w:val="2"/>
            <w:shd w:val="clear" w:color="auto" w:fill="FFFFFF" w:themeFill="background1"/>
            <w:noWrap/>
            <w:vAlign w:val="center"/>
          </w:tcPr>
          <w:p w:rsidR="00EC185D" w:rsidRPr="00663531" w:rsidRDefault="00AE7770" w:rsidP="00F81D19">
            <w:pPr>
              <w:jc w:val="center"/>
            </w:pPr>
            <w:r>
              <w:t>2365,3</w:t>
            </w:r>
          </w:p>
        </w:tc>
        <w:tc>
          <w:tcPr>
            <w:tcW w:w="1140" w:type="dxa"/>
            <w:shd w:val="clear" w:color="auto" w:fill="FFFFFF" w:themeFill="background1"/>
            <w:noWrap/>
            <w:vAlign w:val="center"/>
          </w:tcPr>
          <w:p w:rsidR="00EC185D" w:rsidRPr="00663531" w:rsidRDefault="00AE7770" w:rsidP="00F81D19">
            <w:pPr>
              <w:jc w:val="center"/>
            </w:pPr>
            <w:r>
              <w:t>2538,2</w:t>
            </w:r>
          </w:p>
        </w:tc>
        <w:tc>
          <w:tcPr>
            <w:tcW w:w="1275" w:type="dxa"/>
            <w:shd w:val="clear" w:color="auto" w:fill="FFFFFF" w:themeFill="background1"/>
            <w:noWrap/>
            <w:vAlign w:val="center"/>
          </w:tcPr>
          <w:p w:rsidR="00EC185D" w:rsidRDefault="00AE7770" w:rsidP="00F81D19">
            <w:pPr>
              <w:jc w:val="center"/>
            </w:pPr>
            <w:r>
              <w:t>2713,5</w:t>
            </w:r>
          </w:p>
        </w:tc>
      </w:tr>
      <w:tr w:rsidR="00EC185D" w:rsidRPr="00DD28A8" w:rsidTr="00366D24">
        <w:trPr>
          <w:trHeight w:val="52"/>
          <w:jc w:val="center"/>
        </w:trPr>
        <w:tc>
          <w:tcPr>
            <w:tcW w:w="776" w:type="dxa"/>
            <w:vMerge w:val="restart"/>
            <w:shd w:val="clear" w:color="auto" w:fill="FFFFFF" w:themeFill="background1"/>
            <w:noWrap/>
          </w:tcPr>
          <w:p w:rsidR="00EC185D" w:rsidRPr="003304D4" w:rsidRDefault="00EC185D" w:rsidP="00F81D19">
            <w:pPr>
              <w:pStyle w:val="ab"/>
              <w:numPr>
                <w:ilvl w:val="0"/>
                <w:numId w:val="11"/>
              </w:numPr>
              <w:ind w:left="0" w:firstLine="284"/>
              <w:jc w:val="center"/>
            </w:pPr>
          </w:p>
        </w:tc>
        <w:tc>
          <w:tcPr>
            <w:tcW w:w="3822" w:type="dxa"/>
            <w:vMerge w:val="restart"/>
            <w:shd w:val="clear" w:color="auto" w:fill="FFFFFF" w:themeFill="background1"/>
          </w:tcPr>
          <w:p w:rsidR="00EC185D" w:rsidRPr="00DD28A8" w:rsidRDefault="00EC185D" w:rsidP="00F81D19">
            <w:pPr>
              <w:rPr>
                <w:sz w:val="22"/>
                <w:szCs w:val="22"/>
              </w:rPr>
            </w:pPr>
            <w:r w:rsidRPr="00DD28A8">
              <w:rPr>
                <w:sz w:val="22"/>
                <w:szCs w:val="22"/>
              </w:rPr>
              <w:t>Обеспечение электрической энергией, газом и паром; кондиционирование воздуха (раздел D)</w:t>
            </w:r>
          </w:p>
        </w:tc>
        <w:tc>
          <w:tcPr>
            <w:tcW w:w="2410" w:type="dxa"/>
            <w:vMerge w:val="restart"/>
            <w:shd w:val="clear" w:color="auto" w:fill="FFFFFF" w:themeFill="background1"/>
          </w:tcPr>
          <w:p w:rsidR="00EC185D" w:rsidRPr="00DD28A8" w:rsidRDefault="00EC185D" w:rsidP="00F81D19">
            <w:pPr>
              <w:jc w:val="center"/>
              <w:rPr>
                <w:sz w:val="22"/>
                <w:szCs w:val="22"/>
              </w:rPr>
            </w:pPr>
            <w:proofErr w:type="gramStart"/>
            <w:r>
              <w:rPr>
                <w:sz w:val="22"/>
                <w:szCs w:val="22"/>
              </w:rPr>
              <w:t>м</w:t>
            </w:r>
            <w:r w:rsidRPr="00DD28A8">
              <w:rPr>
                <w:sz w:val="22"/>
                <w:szCs w:val="22"/>
              </w:rPr>
              <w:t>лрд</w:t>
            </w:r>
            <w:proofErr w:type="gramEnd"/>
            <w:r w:rsidRPr="00DD28A8">
              <w:rPr>
                <w:sz w:val="22"/>
                <w:szCs w:val="22"/>
              </w:rPr>
              <w:t xml:space="preserve"> руб.</w:t>
            </w:r>
          </w:p>
        </w:tc>
        <w:tc>
          <w:tcPr>
            <w:tcW w:w="1843" w:type="dxa"/>
            <w:shd w:val="clear" w:color="auto" w:fill="FFFFFF" w:themeFill="background1"/>
          </w:tcPr>
          <w:p w:rsidR="00EC185D" w:rsidRPr="00DD28A8" w:rsidRDefault="00EC185D"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EC185D" w:rsidRPr="00EC27F0" w:rsidRDefault="00AC7153" w:rsidP="00F81D19">
            <w:pPr>
              <w:jc w:val="center"/>
            </w:pPr>
            <w:r>
              <w:t>222,9</w:t>
            </w:r>
          </w:p>
        </w:tc>
        <w:tc>
          <w:tcPr>
            <w:tcW w:w="1274" w:type="dxa"/>
            <w:vMerge w:val="restart"/>
            <w:shd w:val="clear" w:color="auto" w:fill="FFFFFF" w:themeFill="background1"/>
            <w:noWrap/>
            <w:vAlign w:val="center"/>
          </w:tcPr>
          <w:p w:rsidR="00EC185D" w:rsidRDefault="00AC7153" w:rsidP="00F81D19">
            <w:pPr>
              <w:jc w:val="center"/>
            </w:pPr>
            <w:r>
              <w:t>255,2</w:t>
            </w:r>
          </w:p>
        </w:tc>
        <w:tc>
          <w:tcPr>
            <w:tcW w:w="1161" w:type="dxa"/>
            <w:gridSpan w:val="2"/>
            <w:shd w:val="clear" w:color="auto" w:fill="FFFFFF" w:themeFill="background1"/>
            <w:noWrap/>
            <w:vAlign w:val="center"/>
          </w:tcPr>
          <w:p w:rsidR="00EC185D" w:rsidRPr="00721793" w:rsidRDefault="00AC7153" w:rsidP="00F81D19">
            <w:pPr>
              <w:jc w:val="center"/>
            </w:pPr>
            <w:r>
              <w:t>290,1</w:t>
            </w:r>
          </w:p>
        </w:tc>
        <w:tc>
          <w:tcPr>
            <w:tcW w:w="1140" w:type="dxa"/>
            <w:shd w:val="clear" w:color="auto" w:fill="FFFFFF" w:themeFill="background1"/>
            <w:noWrap/>
            <w:vAlign w:val="center"/>
          </w:tcPr>
          <w:p w:rsidR="00EC185D" w:rsidRPr="00721793" w:rsidRDefault="00AC7153" w:rsidP="00F81D19">
            <w:pPr>
              <w:jc w:val="center"/>
            </w:pPr>
            <w:r>
              <w:t>320,9</w:t>
            </w:r>
          </w:p>
        </w:tc>
        <w:tc>
          <w:tcPr>
            <w:tcW w:w="1275" w:type="dxa"/>
            <w:shd w:val="clear" w:color="auto" w:fill="FFFFFF" w:themeFill="background1"/>
            <w:noWrap/>
            <w:vAlign w:val="center"/>
          </w:tcPr>
          <w:p w:rsidR="00EC185D" w:rsidRPr="00721793" w:rsidRDefault="0005615B" w:rsidP="00F81D19">
            <w:pPr>
              <w:jc w:val="center"/>
            </w:pPr>
            <w:r>
              <w:t>359,2</w:t>
            </w:r>
          </w:p>
        </w:tc>
      </w:tr>
      <w:tr w:rsidR="00EC185D" w:rsidRPr="00DD28A8" w:rsidTr="00366D24">
        <w:trPr>
          <w:trHeight w:val="52"/>
          <w:jc w:val="center"/>
        </w:trPr>
        <w:tc>
          <w:tcPr>
            <w:tcW w:w="776" w:type="dxa"/>
            <w:vMerge/>
            <w:shd w:val="clear" w:color="auto" w:fill="FFFFFF" w:themeFill="background1"/>
            <w:noWrap/>
          </w:tcPr>
          <w:p w:rsidR="00EC185D" w:rsidRPr="003304D4" w:rsidRDefault="00EC185D" w:rsidP="00F81D19">
            <w:pPr>
              <w:pStyle w:val="ab"/>
              <w:numPr>
                <w:ilvl w:val="0"/>
                <w:numId w:val="11"/>
              </w:numPr>
              <w:ind w:left="0" w:firstLine="284"/>
              <w:jc w:val="center"/>
            </w:pPr>
          </w:p>
        </w:tc>
        <w:tc>
          <w:tcPr>
            <w:tcW w:w="3822" w:type="dxa"/>
            <w:vMerge/>
            <w:shd w:val="clear" w:color="auto" w:fill="FFFFFF" w:themeFill="background1"/>
          </w:tcPr>
          <w:p w:rsidR="00EC185D" w:rsidRPr="00DD28A8" w:rsidRDefault="00EC185D" w:rsidP="00F81D19">
            <w:pPr>
              <w:rPr>
                <w:sz w:val="22"/>
                <w:szCs w:val="22"/>
              </w:rPr>
            </w:pPr>
          </w:p>
        </w:tc>
        <w:tc>
          <w:tcPr>
            <w:tcW w:w="2410" w:type="dxa"/>
            <w:vMerge/>
            <w:shd w:val="clear" w:color="auto" w:fill="FFFFFF" w:themeFill="background1"/>
          </w:tcPr>
          <w:p w:rsidR="00EC185D" w:rsidRDefault="00EC185D" w:rsidP="00F81D19">
            <w:pPr>
              <w:jc w:val="center"/>
              <w:rPr>
                <w:sz w:val="22"/>
                <w:szCs w:val="22"/>
              </w:rPr>
            </w:pPr>
          </w:p>
        </w:tc>
        <w:tc>
          <w:tcPr>
            <w:tcW w:w="1843" w:type="dxa"/>
            <w:shd w:val="clear" w:color="auto" w:fill="FFFFFF" w:themeFill="background1"/>
          </w:tcPr>
          <w:p w:rsidR="00EC185D" w:rsidRPr="00DD28A8" w:rsidRDefault="00EC185D" w:rsidP="00F81D19">
            <w:pPr>
              <w:rPr>
                <w:sz w:val="22"/>
                <w:szCs w:val="22"/>
              </w:rPr>
            </w:pPr>
            <w:r w:rsidRPr="00DD28A8">
              <w:rPr>
                <w:sz w:val="22"/>
                <w:szCs w:val="22"/>
              </w:rPr>
              <w:t>базовый</w:t>
            </w:r>
          </w:p>
        </w:tc>
        <w:tc>
          <w:tcPr>
            <w:tcW w:w="1276" w:type="dxa"/>
            <w:vMerge/>
            <w:shd w:val="clear" w:color="auto" w:fill="FFFFFF" w:themeFill="background1"/>
            <w:noWrap/>
            <w:vAlign w:val="center"/>
          </w:tcPr>
          <w:p w:rsidR="00EC185D" w:rsidRPr="009909C7" w:rsidRDefault="00EC185D" w:rsidP="00F81D19">
            <w:pPr>
              <w:jc w:val="center"/>
            </w:pPr>
          </w:p>
        </w:tc>
        <w:tc>
          <w:tcPr>
            <w:tcW w:w="1274" w:type="dxa"/>
            <w:vMerge/>
            <w:shd w:val="clear" w:color="auto" w:fill="FFFFFF" w:themeFill="background1"/>
            <w:noWrap/>
            <w:vAlign w:val="center"/>
          </w:tcPr>
          <w:p w:rsidR="00EC185D" w:rsidRPr="009909C7" w:rsidRDefault="00EC185D" w:rsidP="00F81D19">
            <w:pPr>
              <w:jc w:val="center"/>
            </w:pPr>
          </w:p>
        </w:tc>
        <w:tc>
          <w:tcPr>
            <w:tcW w:w="1161" w:type="dxa"/>
            <w:gridSpan w:val="2"/>
            <w:shd w:val="clear" w:color="auto" w:fill="FFFFFF" w:themeFill="background1"/>
            <w:noWrap/>
            <w:vAlign w:val="center"/>
          </w:tcPr>
          <w:p w:rsidR="00EC185D" w:rsidRPr="00721793" w:rsidRDefault="00AC7153" w:rsidP="00F81D19">
            <w:pPr>
              <w:jc w:val="center"/>
            </w:pPr>
            <w:r>
              <w:t>290,1</w:t>
            </w:r>
          </w:p>
        </w:tc>
        <w:tc>
          <w:tcPr>
            <w:tcW w:w="1140" w:type="dxa"/>
            <w:shd w:val="clear" w:color="auto" w:fill="FFFFFF" w:themeFill="background1"/>
            <w:noWrap/>
            <w:vAlign w:val="center"/>
          </w:tcPr>
          <w:p w:rsidR="00EC185D" w:rsidRPr="00721793" w:rsidRDefault="00AC7153" w:rsidP="00F81D19">
            <w:pPr>
              <w:jc w:val="center"/>
            </w:pPr>
            <w:r>
              <w:t>320,9</w:t>
            </w:r>
          </w:p>
        </w:tc>
        <w:tc>
          <w:tcPr>
            <w:tcW w:w="1275" w:type="dxa"/>
            <w:shd w:val="clear" w:color="auto" w:fill="FFFFFF" w:themeFill="background1"/>
            <w:noWrap/>
            <w:vAlign w:val="center"/>
          </w:tcPr>
          <w:p w:rsidR="00EC185D" w:rsidRDefault="0005615B" w:rsidP="00F81D19">
            <w:pPr>
              <w:jc w:val="center"/>
            </w:pPr>
            <w:r>
              <w:t>359,2</w:t>
            </w:r>
          </w:p>
        </w:tc>
      </w:tr>
      <w:tr w:rsidR="00EC185D" w:rsidRPr="00DD28A8" w:rsidTr="00366D24">
        <w:trPr>
          <w:trHeight w:val="52"/>
          <w:jc w:val="center"/>
        </w:trPr>
        <w:tc>
          <w:tcPr>
            <w:tcW w:w="776" w:type="dxa"/>
            <w:vMerge w:val="restart"/>
            <w:shd w:val="clear" w:color="auto" w:fill="FFFFFF" w:themeFill="background1"/>
            <w:noWrap/>
          </w:tcPr>
          <w:p w:rsidR="00EC185D" w:rsidRPr="003304D4" w:rsidRDefault="00EC185D" w:rsidP="00F81D19">
            <w:pPr>
              <w:pStyle w:val="ab"/>
              <w:numPr>
                <w:ilvl w:val="0"/>
                <w:numId w:val="11"/>
              </w:numPr>
              <w:ind w:left="0" w:firstLine="284"/>
              <w:jc w:val="center"/>
            </w:pPr>
          </w:p>
        </w:tc>
        <w:tc>
          <w:tcPr>
            <w:tcW w:w="3822" w:type="dxa"/>
            <w:vMerge w:val="restart"/>
            <w:shd w:val="clear" w:color="auto" w:fill="FFFFFF" w:themeFill="background1"/>
          </w:tcPr>
          <w:p w:rsidR="00EC185D" w:rsidRPr="00DD28A8" w:rsidRDefault="00EC185D" w:rsidP="00F81D19">
            <w:pPr>
              <w:rPr>
                <w:sz w:val="22"/>
                <w:szCs w:val="22"/>
              </w:rPr>
            </w:pPr>
            <w:r w:rsidRPr="00DD28A8">
              <w:rPr>
                <w:sz w:val="22"/>
                <w:szCs w:val="22"/>
              </w:rPr>
              <w:t>Водоснабжение; водоотведение, организация сбора и утилизации отходов, деятельность по ликвидации загрязнений (раздел Е)</w:t>
            </w:r>
          </w:p>
        </w:tc>
        <w:tc>
          <w:tcPr>
            <w:tcW w:w="2410" w:type="dxa"/>
            <w:vMerge w:val="restart"/>
            <w:shd w:val="clear" w:color="auto" w:fill="FFFFFF" w:themeFill="background1"/>
          </w:tcPr>
          <w:p w:rsidR="00EC185D" w:rsidRPr="00DD28A8" w:rsidRDefault="00EC185D" w:rsidP="00F81D19">
            <w:pPr>
              <w:jc w:val="center"/>
              <w:rPr>
                <w:sz w:val="22"/>
                <w:szCs w:val="22"/>
              </w:rPr>
            </w:pPr>
            <w:proofErr w:type="gramStart"/>
            <w:r>
              <w:rPr>
                <w:sz w:val="22"/>
                <w:szCs w:val="22"/>
              </w:rPr>
              <w:t>м</w:t>
            </w:r>
            <w:r w:rsidRPr="00DD28A8">
              <w:rPr>
                <w:sz w:val="22"/>
                <w:szCs w:val="22"/>
              </w:rPr>
              <w:t>лрд</w:t>
            </w:r>
            <w:proofErr w:type="gramEnd"/>
            <w:r w:rsidRPr="00DD28A8">
              <w:rPr>
                <w:sz w:val="22"/>
                <w:szCs w:val="22"/>
              </w:rPr>
              <w:t xml:space="preserve"> руб.</w:t>
            </w:r>
          </w:p>
        </w:tc>
        <w:tc>
          <w:tcPr>
            <w:tcW w:w="1843" w:type="dxa"/>
            <w:shd w:val="clear" w:color="auto" w:fill="FFFFFF" w:themeFill="background1"/>
          </w:tcPr>
          <w:p w:rsidR="00EC185D" w:rsidRPr="00DD28A8" w:rsidRDefault="00EC185D"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EC185D" w:rsidRPr="001B2974" w:rsidRDefault="00832BA2" w:rsidP="00F81D19">
            <w:pPr>
              <w:jc w:val="center"/>
            </w:pPr>
            <w:r>
              <w:t>37,1</w:t>
            </w:r>
          </w:p>
        </w:tc>
        <w:tc>
          <w:tcPr>
            <w:tcW w:w="1274" w:type="dxa"/>
            <w:vMerge w:val="restart"/>
            <w:shd w:val="clear" w:color="auto" w:fill="FFFFFF" w:themeFill="background1"/>
            <w:noWrap/>
            <w:vAlign w:val="center"/>
          </w:tcPr>
          <w:p w:rsidR="00EC185D" w:rsidRDefault="00832BA2" w:rsidP="00F81D19">
            <w:pPr>
              <w:jc w:val="center"/>
            </w:pPr>
            <w:r>
              <w:t>42,3</w:t>
            </w:r>
          </w:p>
        </w:tc>
        <w:tc>
          <w:tcPr>
            <w:tcW w:w="1161" w:type="dxa"/>
            <w:gridSpan w:val="2"/>
            <w:shd w:val="clear" w:color="auto" w:fill="FFFFFF" w:themeFill="background1"/>
            <w:noWrap/>
            <w:vAlign w:val="center"/>
          </w:tcPr>
          <w:p w:rsidR="00EC185D" w:rsidRPr="00AD0027" w:rsidRDefault="00832BA2" w:rsidP="00F81D19">
            <w:pPr>
              <w:jc w:val="center"/>
            </w:pPr>
            <w:r>
              <w:t>44,9</w:t>
            </w:r>
          </w:p>
        </w:tc>
        <w:tc>
          <w:tcPr>
            <w:tcW w:w="1140" w:type="dxa"/>
            <w:shd w:val="clear" w:color="auto" w:fill="FFFFFF" w:themeFill="background1"/>
            <w:noWrap/>
            <w:vAlign w:val="center"/>
          </w:tcPr>
          <w:p w:rsidR="00EC185D" w:rsidRPr="00AD0027" w:rsidRDefault="00832BA2" w:rsidP="00F81D19">
            <w:pPr>
              <w:jc w:val="center"/>
            </w:pPr>
            <w:r>
              <w:t>47,5</w:t>
            </w:r>
          </w:p>
        </w:tc>
        <w:tc>
          <w:tcPr>
            <w:tcW w:w="1275" w:type="dxa"/>
            <w:shd w:val="clear" w:color="auto" w:fill="FFFFFF" w:themeFill="background1"/>
            <w:noWrap/>
            <w:vAlign w:val="center"/>
          </w:tcPr>
          <w:p w:rsidR="00EC185D" w:rsidRPr="00AD0027" w:rsidRDefault="00832BA2" w:rsidP="00F81D19">
            <w:pPr>
              <w:jc w:val="center"/>
            </w:pPr>
            <w:r>
              <w:t>51,5</w:t>
            </w:r>
          </w:p>
        </w:tc>
      </w:tr>
      <w:tr w:rsidR="00EC185D" w:rsidRPr="00DD28A8" w:rsidTr="00366D24">
        <w:trPr>
          <w:trHeight w:val="52"/>
          <w:jc w:val="center"/>
        </w:trPr>
        <w:tc>
          <w:tcPr>
            <w:tcW w:w="776" w:type="dxa"/>
            <w:vMerge/>
            <w:shd w:val="clear" w:color="auto" w:fill="FFFFFF" w:themeFill="background1"/>
            <w:noWrap/>
          </w:tcPr>
          <w:p w:rsidR="00EC185D" w:rsidRPr="003304D4" w:rsidRDefault="00EC185D" w:rsidP="00F81D19">
            <w:pPr>
              <w:pStyle w:val="ab"/>
              <w:numPr>
                <w:ilvl w:val="0"/>
                <w:numId w:val="11"/>
              </w:numPr>
              <w:ind w:left="0" w:firstLine="284"/>
              <w:jc w:val="center"/>
            </w:pPr>
          </w:p>
        </w:tc>
        <w:tc>
          <w:tcPr>
            <w:tcW w:w="3822" w:type="dxa"/>
            <w:vMerge/>
            <w:shd w:val="clear" w:color="auto" w:fill="FFFFFF" w:themeFill="background1"/>
          </w:tcPr>
          <w:p w:rsidR="00EC185D" w:rsidRPr="00DD28A8" w:rsidRDefault="00EC185D" w:rsidP="00F81D19">
            <w:pPr>
              <w:rPr>
                <w:sz w:val="22"/>
                <w:szCs w:val="22"/>
              </w:rPr>
            </w:pPr>
          </w:p>
        </w:tc>
        <w:tc>
          <w:tcPr>
            <w:tcW w:w="2410" w:type="dxa"/>
            <w:vMerge/>
            <w:shd w:val="clear" w:color="auto" w:fill="FFFFFF" w:themeFill="background1"/>
          </w:tcPr>
          <w:p w:rsidR="00EC185D" w:rsidRDefault="00EC185D" w:rsidP="00F81D19">
            <w:pPr>
              <w:jc w:val="center"/>
              <w:rPr>
                <w:sz w:val="22"/>
                <w:szCs w:val="22"/>
              </w:rPr>
            </w:pPr>
          </w:p>
        </w:tc>
        <w:tc>
          <w:tcPr>
            <w:tcW w:w="1843" w:type="dxa"/>
            <w:shd w:val="clear" w:color="auto" w:fill="FFFFFF" w:themeFill="background1"/>
          </w:tcPr>
          <w:p w:rsidR="00EC185D" w:rsidRPr="00DD28A8" w:rsidRDefault="00EC185D" w:rsidP="00F81D19">
            <w:pPr>
              <w:rPr>
                <w:sz w:val="22"/>
                <w:szCs w:val="22"/>
              </w:rPr>
            </w:pPr>
            <w:r w:rsidRPr="00DD28A8">
              <w:rPr>
                <w:sz w:val="22"/>
                <w:szCs w:val="22"/>
              </w:rPr>
              <w:t>базовый</w:t>
            </w:r>
          </w:p>
        </w:tc>
        <w:tc>
          <w:tcPr>
            <w:tcW w:w="1276" w:type="dxa"/>
            <w:vMerge/>
            <w:shd w:val="clear" w:color="auto" w:fill="FFFFFF" w:themeFill="background1"/>
            <w:noWrap/>
            <w:vAlign w:val="center"/>
          </w:tcPr>
          <w:p w:rsidR="00EC185D" w:rsidRPr="009909C7" w:rsidRDefault="00EC185D" w:rsidP="00F81D19">
            <w:pPr>
              <w:jc w:val="center"/>
            </w:pPr>
          </w:p>
        </w:tc>
        <w:tc>
          <w:tcPr>
            <w:tcW w:w="1274" w:type="dxa"/>
            <w:vMerge/>
            <w:shd w:val="clear" w:color="auto" w:fill="FFFFFF" w:themeFill="background1"/>
            <w:noWrap/>
            <w:vAlign w:val="center"/>
          </w:tcPr>
          <w:p w:rsidR="00EC185D" w:rsidRPr="009909C7" w:rsidRDefault="00EC185D" w:rsidP="00F81D19">
            <w:pPr>
              <w:jc w:val="center"/>
            </w:pPr>
          </w:p>
        </w:tc>
        <w:tc>
          <w:tcPr>
            <w:tcW w:w="1161" w:type="dxa"/>
            <w:gridSpan w:val="2"/>
            <w:shd w:val="clear" w:color="auto" w:fill="FFFFFF" w:themeFill="background1"/>
            <w:noWrap/>
            <w:vAlign w:val="center"/>
          </w:tcPr>
          <w:p w:rsidR="00EC185D" w:rsidRPr="00AD0027" w:rsidRDefault="00832BA2" w:rsidP="00F81D19">
            <w:pPr>
              <w:jc w:val="center"/>
            </w:pPr>
            <w:r>
              <w:t>44,9</w:t>
            </w:r>
          </w:p>
        </w:tc>
        <w:tc>
          <w:tcPr>
            <w:tcW w:w="1140" w:type="dxa"/>
            <w:shd w:val="clear" w:color="auto" w:fill="FFFFFF" w:themeFill="background1"/>
            <w:noWrap/>
            <w:vAlign w:val="center"/>
          </w:tcPr>
          <w:p w:rsidR="00EC185D" w:rsidRPr="00AD0027" w:rsidRDefault="00C715F1" w:rsidP="00F81D19">
            <w:pPr>
              <w:jc w:val="center"/>
            </w:pPr>
            <w:r>
              <w:t>50,0</w:t>
            </w:r>
          </w:p>
        </w:tc>
        <w:tc>
          <w:tcPr>
            <w:tcW w:w="1275" w:type="dxa"/>
            <w:shd w:val="clear" w:color="auto" w:fill="FFFFFF" w:themeFill="background1"/>
            <w:noWrap/>
            <w:vAlign w:val="center"/>
          </w:tcPr>
          <w:p w:rsidR="00EC185D" w:rsidRDefault="00832BA2" w:rsidP="00F81D19">
            <w:pPr>
              <w:jc w:val="center"/>
            </w:pPr>
            <w:r>
              <w:t>54,2</w:t>
            </w:r>
          </w:p>
        </w:tc>
      </w:tr>
      <w:tr w:rsidR="00EC185D" w:rsidRPr="00DD28A8" w:rsidTr="00366D24">
        <w:trPr>
          <w:trHeight w:val="52"/>
          <w:jc w:val="center"/>
        </w:trPr>
        <w:tc>
          <w:tcPr>
            <w:tcW w:w="776" w:type="dxa"/>
            <w:vMerge w:val="restart"/>
            <w:shd w:val="clear" w:color="auto" w:fill="FFFFFF" w:themeFill="background1"/>
            <w:noWrap/>
          </w:tcPr>
          <w:p w:rsidR="00EC185D" w:rsidRPr="003304D4" w:rsidRDefault="00EC185D" w:rsidP="00F81D19">
            <w:pPr>
              <w:pStyle w:val="ab"/>
              <w:numPr>
                <w:ilvl w:val="0"/>
                <w:numId w:val="11"/>
              </w:numPr>
              <w:ind w:left="0" w:firstLine="284"/>
              <w:jc w:val="center"/>
            </w:pPr>
          </w:p>
        </w:tc>
        <w:tc>
          <w:tcPr>
            <w:tcW w:w="3822" w:type="dxa"/>
            <w:vMerge w:val="restart"/>
            <w:shd w:val="clear" w:color="auto" w:fill="FFFFFF" w:themeFill="background1"/>
            <w:hideMark/>
          </w:tcPr>
          <w:p w:rsidR="00EC185D" w:rsidRPr="00DD28A8" w:rsidRDefault="00EC185D" w:rsidP="00F81D19">
            <w:pPr>
              <w:rPr>
                <w:sz w:val="22"/>
                <w:szCs w:val="22"/>
              </w:rPr>
            </w:pPr>
            <w:r w:rsidRPr="00DD28A8">
              <w:rPr>
                <w:sz w:val="22"/>
                <w:szCs w:val="22"/>
              </w:rPr>
              <w:t xml:space="preserve">Индекс промышленного производства </w:t>
            </w:r>
          </w:p>
        </w:tc>
        <w:tc>
          <w:tcPr>
            <w:tcW w:w="2410" w:type="dxa"/>
            <w:vMerge w:val="restart"/>
            <w:shd w:val="clear" w:color="auto" w:fill="FFFFFF" w:themeFill="background1"/>
            <w:hideMark/>
          </w:tcPr>
          <w:p w:rsidR="00EC185D" w:rsidRPr="00DD28A8" w:rsidRDefault="00EC185D" w:rsidP="00F81D19">
            <w:pPr>
              <w:jc w:val="center"/>
              <w:rPr>
                <w:sz w:val="22"/>
                <w:szCs w:val="22"/>
              </w:rPr>
            </w:pPr>
            <w:r>
              <w:rPr>
                <w:sz w:val="22"/>
                <w:szCs w:val="22"/>
              </w:rPr>
              <w:t xml:space="preserve"> проц. к предыдущему году</w:t>
            </w:r>
          </w:p>
        </w:tc>
        <w:tc>
          <w:tcPr>
            <w:tcW w:w="1843" w:type="dxa"/>
            <w:shd w:val="clear" w:color="auto" w:fill="FFFFFF" w:themeFill="background1"/>
            <w:hideMark/>
          </w:tcPr>
          <w:p w:rsidR="00EC185D" w:rsidRPr="00DD28A8" w:rsidRDefault="00EC185D"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EC185D" w:rsidRPr="002220DC" w:rsidRDefault="00C50898" w:rsidP="00F81D19">
            <w:pPr>
              <w:jc w:val="center"/>
            </w:pPr>
            <w:r>
              <w:t>108,2</w:t>
            </w:r>
          </w:p>
        </w:tc>
        <w:tc>
          <w:tcPr>
            <w:tcW w:w="1274" w:type="dxa"/>
            <w:vMerge w:val="restart"/>
            <w:shd w:val="clear" w:color="auto" w:fill="FFFFFF" w:themeFill="background1"/>
            <w:noWrap/>
            <w:vAlign w:val="center"/>
          </w:tcPr>
          <w:p w:rsidR="00EC185D" w:rsidRDefault="00C50898" w:rsidP="00F81D19">
            <w:pPr>
              <w:jc w:val="center"/>
            </w:pPr>
            <w:r>
              <w:t>101,0</w:t>
            </w:r>
          </w:p>
        </w:tc>
        <w:tc>
          <w:tcPr>
            <w:tcW w:w="1161" w:type="dxa"/>
            <w:gridSpan w:val="2"/>
            <w:shd w:val="clear" w:color="auto" w:fill="FFFFFF" w:themeFill="background1"/>
            <w:noWrap/>
            <w:vAlign w:val="center"/>
          </w:tcPr>
          <w:p w:rsidR="00EC185D" w:rsidRPr="00111609" w:rsidRDefault="00C50898" w:rsidP="00F81D19">
            <w:pPr>
              <w:jc w:val="center"/>
            </w:pPr>
            <w:r>
              <w:t>101,6</w:t>
            </w:r>
          </w:p>
        </w:tc>
        <w:tc>
          <w:tcPr>
            <w:tcW w:w="1140" w:type="dxa"/>
            <w:shd w:val="clear" w:color="auto" w:fill="FFFFFF" w:themeFill="background1"/>
            <w:noWrap/>
            <w:vAlign w:val="center"/>
          </w:tcPr>
          <w:p w:rsidR="00EC185D" w:rsidRPr="00111609" w:rsidRDefault="00C50898" w:rsidP="00F81D19">
            <w:pPr>
              <w:jc w:val="center"/>
            </w:pPr>
            <w:r>
              <w:t>101,8</w:t>
            </w:r>
          </w:p>
        </w:tc>
        <w:tc>
          <w:tcPr>
            <w:tcW w:w="1275" w:type="dxa"/>
            <w:shd w:val="clear" w:color="auto" w:fill="FFFFFF" w:themeFill="background1"/>
            <w:noWrap/>
            <w:vAlign w:val="center"/>
          </w:tcPr>
          <w:p w:rsidR="00EC185D" w:rsidRPr="00111609" w:rsidRDefault="00C50898" w:rsidP="00F81D19">
            <w:pPr>
              <w:jc w:val="center"/>
            </w:pPr>
            <w:r>
              <w:t>101,6</w:t>
            </w:r>
          </w:p>
        </w:tc>
      </w:tr>
      <w:tr w:rsidR="00EC185D" w:rsidRPr="00DD28A8" w:rsidTr="00366D24">
        <w:trPr>
          <w:trHeight w:val="112"/>
          <w:jc w:val="center"/>
        </w:trPr>
        <w:tc>
          <w:tcPr>
            <w:tcW w:w="776" w:type="dxa"/>
            <w:vMerge/>
            <w:shd w:val="clear" w:color="auto" w:fill="FFFFFF" w:themeFill="background1"/>
          </w:tcPr>
          <w:p w:rsidR="00EC185D" w:rsidRPr="003304D4" w:rsidRDefault="00EC185D" w:rsidP="00F81D19">
            <w:pPr>
              <w:pStyle w:val="ab"/>
              <w:numPr>
                <w:ilvl w:val="0"/>
                <w:numId w:val="11"/>
              </w:numPr>
              <w:ind w:left="0" w:firstLine="284"/>
              <w:jc w:val="center"/>
            </w:pPr>
          </w:p>
        </w:tc>
        <w:tc>
          <w:tcPr>
            <w:tcW w:w="3822" w:type="dxa"/>
            <w:vMerge/>
            <w:shd w:val="clear" w:color="auto" w:fill="FFFFFF" w:themeFill="background1"/>
            <w:hideMark/>
          </w:tcPr>
          <w:p w:rsidR="00EC185D" w:rsidRPr="00DD28A8" w:rsidRDefault="00EC185D" w:rsidP="00F81D19">
            <w:pPr>
              <w:rPr>
                <w:sz w:val="22"/>
                <w:szCs w:val="22"/>
              </w:rPr>
            </w:pPr>
          </w:p>
        </w:tc>
        <w:tc>
          <w:tcPr>
            <w:tcW w:w="2410" w:type="dxa"/>
            <w:vMerge/>
            <w:shd w:val="clear" w:color="auto" w:fill="FFFFFF" w:themeFill="background1"/>
            <w:hideMark/>
          </w:tcPr>
          <w:p w:rsidR="00EC185D" w:rsidRPr="00DD28A8" w:rsidRDefault="00EC185D" w:rsidP="00F81D19">
            <w:pPr>
              <w:jc w:val="center"/>
              <w:rPr>
                <w:sz w:val="22"/>
                <w:szCs w:val="22"/>
              </w:rPr>
            </w:pPr>
          </w:p>
        </w:tc>
        <w:tc>
          <w:tcPr>
            <w:tcW w:w="1843" w:type="dxa"/>
            <w:shd w:val="clear" w:color="auto" w:fill="FFFFFF" w:themeFill="background1"/>
            <w:hideMark/>
          </w:tcPr>
          <w:p w:rsidR="00EC185D" w:rsidRPr="00DD28A8" w:rsidRDefault="00EC185D" w:rsidP="00F81D19">
            <w:pPr>
              <w:rPr>
                <w:sz w:val="22"/>
                <w:szCs w:val="22"/>
              </w:rPr>
            </w:pPr>
            <w:r w:rsidRPr="00DD28A8">
              <w:rPr>
                <w:sz w:val="22"/>
                <w:szCs w:val="22"/>
              </w:rPr>
              <w:t>базовый</w:t>
            </w:r>
          </w:p>
        </w:tc>
        <w:tc>
          <w:tcPr>
            <w:tcW w:w="1276" w:type="dxa"/>
            <w:vMerge/>
            <w:shd w:val="clear" w:color="auto" w:fill="FFFFFF" w:themeFill="background1"/>
            <w:vAlign w:val="center"/>
          </w:tcPr>
          <w:p w:rsidR="00EC185D" w:rsidRPr="00ED6E4F" w:rsidRDefault="00EC185D" w:rsidP="00F81D19">
            <w:pPr>
              <w:jc w:val="center"/>
            </w:pPr>
          </w:p>
        </w:tc>
        <w:tc>
          <w:tcPr>
            <w:tcW w:w="1274" w:type="dxa"/>
            <w:vMerge/>
            <w:shd w:val="clear" w:color="auto" w:fill="FFFFFF" w:themeFill="background1"/>
            <w:vAlign w:val="center"/>
          </w:tcPr>
          <w:p w:rsidR="00EC185D" w:rsidRPr="00ED6E4F" w:rsidRDefault="00EC185D" w:rsidP="00F81D19">
            <w:pPr>
              <w:jc w:val="center"/>
            </w:pPr>
          </w:p>
        </w:tc>
        <w:tc>
          <w:tcPr>
            <w:tcW w:w="1161" w:type="dxa"/>
            <w:gridSpan w:val="2"/>
            <w:shd w:val="clear" w:color="auto" w:fill="FFFFFF" w:themeFill="background1"/>
            <w:noWrap/>
            <w:vAlign w:val="center"/>
          </w:tcPr>
          <w:p w:rsidR="00EC185D" w:rsidRPr="00111609" w:rsidRDefault="00C50898" w:rsidP="00F81D19">
            <w:pPr>
              <w:jc w:val="center"/>
            </w:pPr>
            <w:r>
              <w:t>102,6</w:t>
            </w:r>
          </w:p>
        </w:tc>
        <w:tc>
          <w:tcPr>
            <w:tcW w:w="1140" w:type="dxa"/>
            <w:shd w:val="clear" w:color="auto" w:fill="FFFFFF" w:themeFill="background1"/>
            <w:noWrap/>
            <w:vAlign w:val="center"/>
          </w:tcPr>
          <w:p w:rsidR="00EC185D" w:rsidRPr="00111609" w:rsidRDefault="00C50898" w:rsidP="00F81D19">
            <w:pPr>
              <w:jc w:val="center"/>
            </w:pPr>
            <w:r>
              <w:t>102,7</w:t>
            </w:r>
          </w:p>
        </w:tc>
        <w:tc>
          <w:tcPr>
            <w:tcW w:w="1275" w:type="dxa"/>
            <w:shd w:val="clear" w:color="auto" w:fill="FFFFFF" w:themeFill="background1"/>
            <w:noWrap/>
            <w:vAlign w:val="center"/>
          </w:tcPr>
          <w:p w:rsidR="00EC185D" w:rsidRDefault="00C50898" w:rsidP="00F81D19">
            <w:pPr>
              <w:jc w:val="center"/>
            </w:pPr>
            <w:r>
              <w:t>102,6</w:t>
            </w:r>
          </w:p>
        </w:tc>
      </w:tr>
      <w:tr w:rsidR="00222BE4" w:rsidRPr="00DD28A8" w:rsidTr="00366D24">
        <w:trPr>
          <w:trHeight w:val="130"/>
          <w:jc w:val="center"/>
        </w:trPr>
        <w:tc>
          <w:tcPr>
            <w:tcW w:w="776" w:type="dxa"/>
            <w:vMerge w:val="restart"/>
            <w:shd w:val="clear" w:color="auto" w:fill="FFFFFF" w:themeFill="background1"/>
            <w:noWrap/>
          </w:tcPr>
          <w:p w:rsidR="00222BE4" w:rsidRPr="003304D4" w:rsidRDefault="00222BE4" w:rsidP="00F81D19">
            <w:pPr>
              <w:pStyle w:val="ab"/>
              <w:numPr>
                <w:ilvl w:val="0"/>
                <w:numId w:val="11"/>
              </w:numPr>
              <w:ind w:left="0" w:firstLine="284"/>
              <w:jc w:val="center"/>
            </w:pPr>
          </w:p>
        </w:tc>
        <w:tc>
          <w:tcPr>
            <w:tcW w:w="3822" w:type="dxa"/>
            <w:vMerge w:val="restart"/>
            <w:shd w:val="clear" w:color="auto" w:fill="FFFFFF" w:themeFill="background1"/>
            <w:hideMark/>
          </w:tcPr>
          <w:p w:rsidR="00222BE4" w:rsidRDefault="00222BE4" w:rsidP="00F81D19">
            <w:pPr>
              <w:rPr>
                <w:sz w:val="22"/>
                <w:szCs w:val="22"/>
              </w:rPr>
            </w:pPr>
            <w:r w:rsidRPr="00DD28A8">
              <w:rPr>
                <w:sz w:val="22"/>
                <w:szCs w:val="22"/>
              </w:rPr>
              <w:t xml:space="preserve">Добыча полезных ископаемых </w:t>
            </w:r>
          </w:p>
          <w:p w:rsidR="00222BE4" w:rsidRPr="00DD28A8" w:rsidRDefault="00222BE4" w:rsidP="00F81D19">
            <w:pPr>
              <w:rPr>
                <w:sz w:val="22"/>
                <w:szCs w:val="22"/>
              </w:rPr>
            </w:pPr>
            <w:r w:rsidRPr="00DD28A8">
              <w:rPr>
                <w:sz w:val="22"/>
                <w:szCs w:val="22"/>
              </w:rPr>
              <w:t>(раздел В)</w:t>
            </w:r>
          </w:p>
        </w:tc>
        <w:tc>
          <w:tcPr>
            <w:tcW w:w="2410" w:type="dxa"/>
            <w:vMerge w:val="restart"/>
            <w:shd w:val="clear" w:color="auto" w:fill="FFFFFF" w:themeFill="background1"/>
            <w:hideMark/>
          </w:tcPr>
          <w:p w:rsidR="00222BE4" w:rsidRPr="00DD28A8" w:rsidRDefault="00222BE4" w:rsidP="00F81D19">
            <w:pPr>
              <w:jc w:val="center"/>
              <w:rPr>
                <w:sz w:val="22"/>
                <w:szCs w:val="22"/>
              </w:rPr>
            </w:pPr>
            <w:r>
              <w:rPr>
                <w:sz w:val="22"/>
                <w:szCs w:val="22"/>
              </w:rPr>
              <w:t xml:space="preserve"> проц. к предыдущему году</w:t>
            </w:r>
          </w:p>
        </w:tc>
        <w:tc>
          <w:tcPr>
            <w:tcW w:w="1843" w:type="dxa"/>
            <w:shd w:val="clear" w:color="auto" w:fill="FFFFFF" w:themeFill="background1"/>
            <w:hideMark/>
          </w:tcPr>
          <w:p w:rsidR="00222BE4" w:rsidRPr="00DD28A8" w:rsidRDefault="00222BE4"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22BE4" w:rsidRPr="008608AB" w:rsidRDefault="00855BB2" w:rsidP="00F81D19">
            <w:pPr>
              <w:jc w:val="center"/>
            </w:pPr>
            <w:r>
              <w:t>111,5</w:t>
            </w:r>
          </w:p>
        </w:tc>
        <w:tc>
          <w:tcPr>
            <w:tcW w:w="1274" w:type="dxa"/>
            <w:vMerge w:val="restart"/>
            <w:shd w:val="clear" w:color="auto" w:fill="FFFFFF" w:themeFill="background1"/>
            <w:noWrap/>
            <w:vAlign w:val="center"/>
          </w:tcPr>
          <w:p w:rsidR="00222BE4" w:rsidRPr="008608AB" w:rsidRDefault="00855BB2" w:rsidP="00F81D19">
            <w:pPr>
              <w:jc w:val="center"/>
            </w:pPr>
            <w:r>
              <w:t>105,0</w:t>
            </w:r>
          </w:p>
        </w:tc>
        <w:tc>
          <w:tcPr>
            <w:tcW w:w="1161" w:type="dxa"/>
            <w:gridSpan w:val="2"/>
            <w:shd w:val="clear" w:color="auto" w:fill="FFFFFF" w:themeFill="background1"/>
            <w:noWrap/>
            <w:vAlign w:val="center"/>
          </w:tcPr>
          <w:p w:rsidR="00222BE4" w:rsidRPr="00BF2526" w:rsidRDefault="00855BB2" w:rsidP="00F81D19">
            <w:pPr>
              <w:jc w:val="center"/>
            </w:pPr>
            <w:r>
              <w:t>101,5</w:t>
            </w:r>
          </w:p>
        </w:tc>
        <w:tc>
          <w:tcPr>
            <w:tcW w:w="1140" w:type="dxa"/>
            <w:shd w:val="clear" w:color="auto" w:fill="FFFFFF" w:themeFill="background1"/>
            <w:noWrap/>
            <w:vAlign w:val="center"/>
          </w:tcPr>
          <w:p w:rsidR="00222BE4" w:rsidRPr="00BF2526" w:rsidRDefault="00855BB2" w:rsidP="00F81D19">
            <w:pPr>
              <w:jc w:val="center"/>
            </w:pPr>
            <w:r>
              <w:t>102,0</w:t>
            </w:r>
          </w:p>
        </w:tc>
        <w:tc>
          <w:tcPr>
            <w:tcW w:w="1275" w:type="dxa"/>
            <w:shd w:val="clear" w:color="auto" w:fill="FFFFFF" w:themeFill="background1"/>
            <w:noWrap/>
            <w:vAlign w:val="center"/>
          </w:tcPr>
          <w:p w:rsidR="00222BE4" w:rsidRPr="00BF2526" w:rsidRDefault="00855BB2" w:rsidP="00F81D19">
            <w:pPr>
              <w:jc w:val="center"/>
            </w:pPr>
            <w:r>
              <w:t>102,5</w:t>
            </w:r>
          </w:p>
        </w:tc>
      </w:tr>
      <w:tr w:rsidR="00222BE4" w:rsidRPr="00DD28A8" w:rsidTr="00366D24">
        <w:trPr>
          <w:trHeight w:val="52"/>
          <w:jc w:val="center"/>
        </w:trPr>
        <w:tc>
          <w:tcPr>
            <w:tcW w:w="776" w:type="dxa"/>
            <w:vMerge/>
            <w:shd w:val="clear" w:color="auto" w:fill="FFFFFF" w:themeFill="background1"/>
          </w:tcPr>
          <w:p w:rsidR="00222BE4" w:rsidRPr="003304D4" w:rsidRDefault="00222BE4" w:rsidP="00F81D19">
            <w:pPr>
              <w:pStyle w:val="ab"/>
              <w:numPr>
                <w:ilvl w:val="0"/>
                <w:numId w:val="10"/>
              </w:numPr>
              <w:ind w:left="0" w:firstLine="0"/>
              <w:jc w:val="center"/>
            </w:pPr>
          </w:p>
        </w:tc>
        <w:tc>
          <w:tcPr>
            <w:tcW w:w="3822" w:type="dxa"/>
            <w:vMerge/>
            <w:shd w:val="clear" w:color="auto" w:fill="FFFFFF" w:themeFill="background1"/>
            <w:hideMark/>
          </w:tcPr>
          <w:p w:rsidR="00222BE4" w:rsidRPr="00DD28A8" w:rsidRDefault="00222BE4" w:rsidP="00F81D19">
            <w:pPr>
              <w:ind w:left="113"/>
              <w:rPr>
                <w:sz w:val="22"/>
                <w:szCs w:val="22"/>
              </w:rPr>
            </w:pPr>
          </w:p>
        </w:tc>
        <w:tc>
          <w:tcPr>
            <w:tcW w:w="2410" w:type="dxa"/>
            <w:vMerge/>
            <w:shd w:val="clear" w:color="auto" w:fill="FFFFFF" w:themeFill="background1"/>
            <w:hideMark/>
          </w:tcPr>
          <w:p w:rsidR="00222BE4" w:rsidRPr="00DD28A8" w:rsidRDefault="00222BE4" w:rsidP="00F81D19">
            <w:pPr>
              <w:jc w:val="center"/>
              <w:rPr>
                <w:sz w:val="22"/>
                <w:szCs w:val="22"/>
              </w:rPr>
            </w:pPr>
          </w:p>
        </w:tc>
        <w:tc>
          <w:tcPr>
            <w:tcW w:w="1843" w:type="dxa"/>
            <w:shd w:val="clear" w:color="auto" w:fill="FFFFFF" w:themeFill="background1"/>
            <w:hideMark/>
          </w:tcPr>
          <w:p w:rsidR="00222BE4" w:rsidRPr="00DD28A8" w:rsidRDefault="00222BE4" w:rsidP="00F81D19">
            <w:pPr>
              <w:rPr>
                <w:sz w:val="22"/>
                <w:szCs w:val="22"/>
              </w:rPr>
            </w:pPr>
            <w:r w:rsidRPr="00DD28A8">
              <w:rPr>
                <w:sz w:val="22"/>
                <w:szCs w:val="22"/>
              </w:rPr>
              <w:t>базовый</w:t>
            </w:r>
          </w:p>
        </w:tc>
        <w:tc>
          <w:tcPr>
            <w:tcW w:w="1276" w:type="dxa"/>
            <w:vMerge/>
            <w:shd w:val="clear" w:color="auto" w:fill="FFFFFF" w:themeFill="background1"/>
            <w:vAlign w:val="center"/>
          </w:tcPr>
          <w:p w:rsidR="00222BE4" w:rsidRPr="00ED6E4F" w:rsidRDefault="00222BE4" w:rsidP="00F81D19">
            <w:pPr>
              <w:jc w:val="center"/>
            </w:pPr>
          </w:p>
        </w:tc>
        <w:tc>
          <w:tcPr>
            <w:tcW w:w="1274" w:type="dxa"/>
            <w:vMerge/>
            <w:shd w:val="clear" w:color="auto" w:fill="FFFFFF" w:themeFill="background1"/>
            <w:vAlign w:val="center"/>
          </w:tcPr>
          <w:p w:rsidR="00222BE4" w:rsidRPr="00ED6E4F" w:rsidRDefault="00222BE4" w:rsidP="00F81D19">
            <w:pPr>
              <w:jc w:val="center"/>
            </w:pPr>
          </w:p>
        </w:tc>
        <w:tc>
          <w:tcPr>
            <w:tcW w:w="1161" w:type="dxa"/>
            <w:gridSpan w:val="2"/>
            <w:shd w:val="clear" w:color="auto" w:fill="FFFFFF" w:themeFill="background1"/>
            <w:noWrap/>
            <w:vAlign w:val="center"/>
          </w:tcPr>
          <w:p w:rsidR="00222BE4" w:rsidRPr="00BF2526" w:rsidRDefault="00855BB2" w:rsidP="00F81D19">
            <w:pPr>
              <w:jc w:val="center"/>
            </w:pPr>
            <w:r>
              <w:t>104,8</w:t>
            </w:r>
          </w:p>
        </w:tc>
        <w:tc>
          <w:tcPr>
            <w:tcW w:w="1140" w:type="dxa"/>
            <w:shd w:val="clear" w:color="auto" w:fill="FFFFFF" w:themeFill="background1"/>
            <w:noWrap/>
            <w:vAlign w:val="center"/>
          </w:tcPr>
          <w:p w:rsidR="00222BE4" w:rsidRPr="00BF2526" w:rsidRDefault="00855BB2" w:rsidP="00F81D19">
            <w:pPr>
              <w:jc w:val="center"/>
            </w:pPr>
            <w:r>
              <w:t>103,6</w:t>
            </w:r>
          </w:p>
        </w:tc>
        <w:tc>
          <w:tcPr>
            <w:tcW w:w="1275" w:type="dxa"/>
            <w:shd w:val="clear" w:color="auto" w:fill="FFFFFF" w:themeFill="background1"/>
            <w:noWrap/>
            <w:vAlign w:val="center"/>
          </w:tcPr>
          <w:p w:rsidR="00222BE4" w:rsidRPr="00BF2526" w:rsidRDefault="00855BB2" w:rsidP="00F81D19">
            <w:pPr>
              <w:jc w:val="center"/>
            </w:pPr>
            <w:r>
              <w:t>102,6</w:t>
            </w:r>
          </w:p>
        </w:tc>
      </w:tr>
      <w:tr w:rsidR="00222BE4" w:rsidRPr="00DD28A8" w:rsidTr="00C218A5">
        <w:trPr>
          <w:trHeight w:val="52"/>
          <w:jc w:val="center"/>
        </w:trPr>
        <w:tc>
          <w:tcPr>
            <w:tcW w:w="776" w:type="dxa"/>
            <w:vMerge w:val="restart"/>
            <w:shd w:val="clear" w:color="auto" w:fill="FFFFFF" w:themeFill="background1"/>
            <w:noWrap/>
          </w:tcPr>
          <w:p w:rsidR="00222BE4" w:rsidRPr="003304D4" w:rsidRDefault="00222BE4" w:rsidP="00F81D19">
            <w:pPr>
              <w:pStyle w:val="ab"/>
              <w:numPr>
                <w:ilvl w:val="0"/>
                <w:numId w:val="11"/>
              </w:numPr>
              <w:ind w:left="0" w:firstLine="284"/>
              <w:jc w:val="center"/>
            </w:pPr>
          </w:p>
        </w:tc>
        <w:tc>
          <w:tcPr>
            <w:tcW w:w="3822" w:type="dxa"/>
            <w:vMerge w:val="restart"/>
            <w:shd w:val="clear" w:color="auto" w:fill="FFFFFF" w:themeFill="background1"/>
            <w:hideMark/>
          </w:tcPr>
          <w:p w:rsidR="00222BE4" w:rsidRPr="00DD28A8" w:rsidRDefault="00222BE4" w:rsidP="00F81D19">
            <w:pPr>
              <w:rPr>
                <w:sz w:val="22"/>
                <w:szCs w:val="22"/>
              </w:rPr>
            </w:pPr>
            <w:r w:rsidRPr="00DD28A8">
              <w:rPr>
                <w:sz w:val="22"/>
                <w:szCs w:val="22"/>
              </w:rPr>
              <w:t>Обрабатывающие производства (раздел С)</w:t>
            </w:r>
          </w:p>
        </w:tc>
        <w:tc>
          <w:tcPr>
            <w:tcW w:w="2410" w:type="dxa"/>
            <w:vMerge w:val="restart"/>
            <w:shd w:val="clear" w:color="auto" w:fill="FFFFFF" w:themeFill="background1"/>
            <w:hideMark/>
          </w:tcPr>
          <w:p w:rsidR="00222BE4" w:rsidRPr="00DD28A8" w:rsidRDefault="00222BE4" w:rsidP="00F81D19">
            <w:pPr>
              <w:jc w:val="center"/>
              <w:rPr>
                <w:sz w:val="22"/>
                <w:szCs w:val="22"/>
              </w:rPr>
            </w:pPr>
            <w:r>
              <w:rPr>
                <w:sz w:val="22"/>
                <w:szCs w:val="22"/>
              </w:rPr>
              <w:t xml:space="preserve"> проц. к предыдущему году</w:t>
            </w:r>
          </w:p>
        </w:tc>
        <w:tc>
          <w:tcPr>
            <w:tcW w:w="1843" w:type="dxa"/>
            <w:shd w:val="clear" w:color="auto" w:fill="FFFFFF" w:themeFill="background1"/>
            <w:hideMark/>
          </w:tcPr>
          <w:p w:rsidR="00222BE4" w:rsidRPr="00DD28A8" w:rsidRDefault="00222BE4"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22BE4" w:rsidRPr="0026242F" w:rsidRDefault="00CC630B" w:rsidP="00F81D19">
            <w:pPr>
              <w:jc w:val="center"/>
            </w:pPr>
            <w:r>
              <w:t>108,7</w:t>
            </w:r>
          </w:p>
        </w:tc>
        <w:tc>
          <w:tcPr>
            <w:tcW w:w="1274" w:type="dxa"/>
            <w:vMerge w:val="restart"/>
            <w:shd w:val="clear" w:color="auto" w:fill="FFFFFF" w:themeFill="background1"/>
            <w:noWrap/>
            <w:vAlign w:val="center"/>
          </w:tcPr>
          <w:p w:rsidR="00222BE4" w:rsidRPr="0026242F" w:rsidRDefault="00CC630B" w:rsidP="00F81D19">
            <w:pPr>
              <w:jc w:val="center"/>
            </w:pPr>
            <w:r>
              <w:t>100,8</w:t>
            </w:r>
          </w:p>
        </w:tc>
        <w:tc>
          <w:tcPr>
            <w:tcW w:w="1161" w:type="dxa"/>
            <w:gridSpan w:val="2"/>
            <w:shd w:val="clear" w:color="auto" w:fill="FFFFFF" w:themeFill="background1"/>
            <w:noWrap/>
            <w:vAlign w:val="center"/>
          </w:tcPr>
          <w:p w:rsidR="00222BE4" w:rsidRPr="00BF2526" w:rsidRDefault="00CC630B" w:rsidP="00F81D19">
            <w:pPr>
              <w:jc w:val="center"/>
            </w:pPr>
            <w:r>
              <w:t>101,7</w:t>
            </w:r>
          </w:p>
        </w:tc>
        <w:tc>
          <w:tcPr>
            <w:tcW w:w="1140" w:type="dxa"/>
            <w:shd w:val="clear" w:color="auto" w:fill="FFFFFF" w:themeFill="background1"/>
            <w:noWrap/>
            <w:vAlign w:val="center"/>
          </w:tcPr>
          <w:p w:rsidR="00222BE4" w:rsidRPr="00BF2526" w:rsidRDefault="00CC630B" w:rsidP="00F81D19">
            <w:pPr>
              <w:jc w:val="center"/>
            </w:pPr>
            <w:r>
              <w:t>101,8</w:t>
            </w:r>
          </w:p>
        </w:tc>
        <w:tc>
          <w:tcPr>
            <w:tcW w:w="1275" w:type="dxa"/>
            <w:shd w:val="clear" w:color="auto" w:fill="FFFFFF" w:themeFill="background1"/>
            <w:noWrap/>
            <w:vAlign w:val="center"/>
          </w:tcPr>
          <w:p w:rsidR="00222BE4" w:rsidRPr="00BF2526" w:rsidRDefault="00CC630B" w:rsidP="00F81D19">
            <w:pPr>
              <w:jc w:val="center"/>
            </w:pPr>
            <w:r>
              <w:t>101,7</w:t>
            </w:r>
          </w:p>
        </w:tc>
      </w:tr>
      <w:tr w:rsidR="00222BE4" w:rsidRPr="00DD28A8" w:rsidTr="00C218A5">
        <w:trPr>
          <w:trHeight w:val="52"/>
          <w:jc w:val="center"/>
        </w:trPr>
        <w:tc>
          <w:tcPr>
            <w:tcW w:w="776" w:type="dxa"/>
            <w:vMerge/>
            <w:shd w:val="clear" w:color="auto" w:fill="FFFFFF" w:themeFill="background1"/>
          </w:tcPr>
          <w:p w:rsidR="00222BE4" w:rsidRPr="003304D4" w:rsidRDefault="00222BE4" w:rsidP="00F81D19">
            <w:pPr>
              <w:pStyle w:val="ab"/>
              <w:numPr>
                <w:ilvl w:val="0"/>
                <w:numId w:val="11"/>
              </w:numPr>
              <w:ind w:left="0" w:firstLine="284"/>
              <w:jc w:val="center"/>
            </w:pPr>
          </w:p>
        </w:tc>
        <w:tc>
          <w:tcPr>
            <w:tcW w:w="3822" w:type="dxa"/>
            <w:vMerge/>
            <w:shd w:val="clear" w:color="auto" w:fill="FFFFFF" w:themeFill="background1"/>
            <w:hideMark/>
          </w:tcPr>
          <w:p w:rsidR="00222BE4" w:rsidRPr="00DD28A8" w:rsidRDefault="00222BE4" w:rsidP="00F81D19">
            <w:pPr>
              <w:rPr>
                <w:sz w:val="22"/>
                <w:szCs w:val="22"/>
              </w:rPr>
            </w:pPr>
          </w:p>
        </w:tc>
        <w:tc>
          <w:tcPr>
            <w:tcW w:w="2410" w:type="dxa"/>
            <w:vMerge/>
            <w:shd w:val="clear" w:color="auto" w:fill="FFFFFF" w:themeFill="background1"/>
            <w:hideMark/>
          </w:tcPr>
          <w:p w:rsidR="00222BE4" w:rsidRPr="00DD28A8" w:rsidRDefault="00222BE4" w:rsidP="00F81D19">
            <w:pPr>
              <w:jc w:val="center"/>
              <w:rPr>
                <w:sz w:val="22"/>
                <w:szCs w:val="22"/>
              </w:rPr>
            </w:pPr>
          </w:p>
        </w:tc>
        <w:tc>
          <w:tcPr>
            <w:tcW w:w="1843" w:type="dxa"/>
            <w:shd w:val="clear" w:color="auto" w:fill="FFFFFF" w:themeFill="background1"/>
            <w:hideMark/>
          </w:tcPr>
          <w:p w:rsidR="00222BE4" w:rsidRPr="00DD28A8" w:rsidRDefault="00222BE4" w:rsidP="00F81D19">
            <w:pPr>
              <w:rPr>
                <w:sz w:val="22"/>
                <w:szCs w:val="22"/>
              </w:rPr>
            </w:pPr>
            <w:r w:rsidRPr="00DD28A8">
              <w:rPr>
                <w:sz w:val="22"/>
                <w:szCs w:val="22"/>
              </w:rPr>
              <w:t>базовый</w:t>
            </w:r>
          </w:p>
        </w:tc>
        <w:tc>
          <w:tcPr>
            <w:tcW w:w="1276" w:type="dxa"/>
            <w:vMerge/>
            <w:shd w:val="clear" w:color="auto" w:fill="FFFFFF" w:themeFill="background1"/>
            <w:vAlign w:val="center"/>
          </w:tcPr>
          <w:p w:rsidR="00222BE4" w:rsidRPr="0026242F" w:rsidRDefault="00222BE4" w:rsidP="00F81D19">
            <w:pPr>
              <w:jc w:val="center"/>
            </w:pPr>
          </w:p>
        </w:tc>
        <w:tc>
          <w:tcPr>
            <w:tcW w:w="1274" w:type="dxa"/>
            <w:vMerge/>
            <w:shd w:val="clear" w:color="auto" w:fill="FFFFFF" w:themeFill="background1"/>
            <w:vAlign w:val="center"/>
          </w:tcPr>
          <w:p w:rsidR="00222BE4" w:rsidRPr="0026242F" w:rsidRDefault="00222BE4" w:rsidP="00F81D19">
            <w:pPr>
              <w:jc w:val="center"/>
            </w:pPr>
          </w:p>
        </w:tc>
        <w:tc>
          <w:tcPr>
            <w:tcW w:w="1161" w:type="dxa"/>
            <w:gridSpan w:val="2"/>
            <w:shd w:val="clear" w:color="auto" w:fill="FFFFFF" w:themeFill="background1"/>
            <w:noWrap/>
            <w:vAlign w:val="center"/>
          </w:tcPr>
          <w:p w:rsidR="00222BE4" w:rsidRPr="004553D2" w:rsidRDefault="00CC630B" w:rsidP="00F81D19">
            <w:pPr>
              <w:jc w:val="center"/>
            </w:pPr>
            <w:r>
              <w:t>102,7</w:t>
            </w:r>
          </w:p>
        </w:tc>
        <w:tc>
          <w:tcPr>
            <w:tcW w:w="1140" w:type="dxa"/>
            <w:shd w:val="clear" w:color="auto" w:fill="FFFFFF" w:themeFill="background1"/>
            <w:noWrap/>
            <w:vAlign w:val="center"/>
          </w:tcPr>
          <w:p w:rsidR="00222BE4" w:rsidRPr="004553D2" w:rsidRDefault="00CC630B" w:rsidP="00F81D19">
            <w:pPr>
              <w:jc w:val="center"/>
            </w:pPr>
            <w:r>
              <w:t>102,8</w:t>
            </w:r>
          </w:p>
        </w:tc>
        <w:tc>
          <w:tcPr>
            <w:tcW w:w="1275" w:type="dxa"/>
            <w:shd w:val="clear" w:color="auto" w:fill="FFFFFF" w:themeFill="background1"/>
            <w:noWrap/>
            <w:vAlign w:val="center"/>
          </w:tcPr>
          <w:p w:rsidR="00222BE4" w:rsidRPr="004553D2" w:rsidRDefault="00CC630B" w:rsidP="00F81D19">
            <w:pPr>
              <w:jc w:val="center"/>
            </w:pPr>
            <w:r>
              <w:t>102,6</w:t>
            </w:r>
          </w:p>
        </w:tc>
      </w:tr>
      <w:tr w:rsidR="0026242F" w:rsidRPr="00DD28A8" w:rsidTr="00C218A5">
        <w:trPr>
          <w:trHeight w:val="74"/>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tcPr>
          <w:p w:rsidR="0026242F" w:rsidRPr="00DD28A8" w:rsidRDefault="0026242F" w:rsidP="00F81D19">
            <w:pPr>
              <w:rPr>
                <w:sz w:val="22"/>
                <w:szCs w:val="22"/>
              </w:rPr>
            </w:pPr>
            <w:r>
              <w:rPr>
                <w:sz w:val="22"/>
                <w:szCs w:val="22"/>
              </w:rPr>
              <w:t>П</w:t>
            </w:r>
            <w:r w:rsidRPr="00DD28A8">
              <w:rPr>
                <w:sz w:val="22"/>
                <w:szCs w:val="22"/>
              </w:rPr>
              <w:t xml:space="preserve">роизводство пищевых продуктов </w:t>
            </w:r>
          </w:p>
        </w:tc>
        <w:tc>
          <w:tcPr>
            <w:tcW w:w="2410" w:type="dxa"/>
            <w:vMerge w:val="restart"/>
            <w:shd w:val="clear" w:color="auto" w:fill="FFFFFF" w:themeFill="background1"/>
          </w:tcPr>
          <w:p w:rsidR="0026242F" w:rsidRPr="00DD28A8" w:rsidRDefault="0026242F" w:rsidP="00F81D19">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26242F" w:rsidRDefault="00C80AC4" w:rsidP="00F81D19">
            <w:pPr>
              <w:jc w:val="center"/>
            </w:pPr>
            <w:r>
              <w:t>106,5</w:t>
            </w:r>
          </w:p>
        </w:tc>
        <w:tc>
          <w:tcPr>
            <w:tcW w:w="1274" w:type="dxa"/>
            <w:vMerge w:val="restart"/>
            <w:shd w:val="clear" w:color="auto" w:fill="FFFFFF" w:themeFill="background1"/>
            <w:noWrap/>
            <w:vAlign w:val="center"/>
          </w:tcPr>
          <w:p w:rsidR="0026242F" w:rsidRPr="0026242F" w:rsidRDefault="00C80AC4" w:rsidP="00F81D19">
            <w:pPr>
              <w:jc w:val="center"/>
            </w:pPr>
            <w:r>
              <w:t>102,6</w:t>
            </w:r>
          </w:p>
        </w:tc>
        <w:tc>
          <w:tcPr>
            <w:tcW w:w="1161" w:type="dxa"/>
            <w:gridSpan w:val="2"/>
            <w:shd w:val="clear" w:color="auto" w:fill="FFFFFF" w:themeFill="background1"/>
            <w:noWrap/>
            <w:vAlign w:val="center"/>
          </w:tcPr>
          <w:p w:rsidR="0026242F" w:rsidRPr="00BF2526" w:rsidRDefault="00C80AC4" w:rsidP="00F81D19">
            <w:pPr>
              <w:jc w:val="center"/>
            </w:pPr>
            <w:r>
              <w:t>102,7</w:t>
            </w:r>
          </w:p>
        </w:tc>
        <w:tc>
          <w:tcPr>
            <w:tcW w:w="1140" w:type="dxa"/>
            <w:shd w:val="clear" w:color="auto" w:fill="FFFFFF" w:themeFill="background1"/>
            <w:noWrap/>
            <w:vAlign w:val="center"/>
          </w:tcPr>
          <w:p w:rsidR="0026242F" w:rsidRPr="00BF2526" w:rsidRDefault="00C80AC4" w:rsidP="00F81D19">
            <w:pPr>
              <w:jc w:val="center"/>
            </w:pPr>
            <w:r>
              <w:t>102,8</w:t>
            </w:r>
          </w:p>
        </w:tc>
        <w:tc>
          <w:tcPr>
            <w:tcW w:w="1275" w:type="dxa"/>
            <w:shd w:val="clear" w:color="auto" w:fill="FFFFFF" w:themeFill="background1"/>
            <w:noWrap/>
            <w:vAlign w:val="center"/>
          </w:tcPr>
          <w:p w:rsidR="0026242F" w:rsidRPr="00C218A5" w:rsidRDefault="00C80AC4" w:rsidP="00F81D19">
            <w:pPr>
              <w:jc w:val="center"/>
            </w:pPr>
            <w:r>
              <w:t>102,8</w:t>
            </w:r>
          </w:p>
        </w:tc>
      </w:tr>
      <w:tr w:rsidR="00222BE4" w:rsidRPr="00DD28A8" w:rsidTr="00C218A5">
        <w:trPr>
          <w:trHeight w:val="92"/>
          <w:jc w:val="center"/>
        </w:trPr>
        <w:tc>
          <w:tcPr>
            <w:tcW w:w="776" w:type="dxa"/>
            <w:vMerge/>
            <w:shd w:val="clear" w:color="auto" w:fill="FFFFFF" w:themeFill="background1"/>
            <w:noWrap/>
          </w:tcPr>
          <w:p w:rsidR="00222BE4" w:rsidRPr="003304D4" w:rsidRDefault="00222BE4" w:rsidP="00F81D19">
            <w:pPr>
              <w:pStyle w:val="ab"/>
              <w:numPr>
                <w:ilvl w:val="0"/>
                <w:numId w:val="11"/>
              </w:numPr>
              <w:ind w:left="0" w:firstLine="284"/>
              <w:jc w:val="center"/>
            </w:pPr>
          </w:p>
        </w:tc>
        <w:tc>
          <w:tcPr>
            <w:tcW w:w="3822" w:type="dxa"/>
            <w:vMerge/>
            <w:shd w:val="clear" w:color="auto" w:fill="FFFFFF" w:themeFill="background1"/>
          </w:tcPr>
          <w:p w:rsidR="00222BE4" w:rsidRPr="00DD28A8" w:rsidRDefault="00222BE4" w:rsidP="00F81D19">
            <w:pPr>
              <w:rPr>
                <w:sz w:val="22"/>
                <w:szCs w:val="22"/>
              </w:rPr>
            </w:pPr>
          </w:p>
        </w:tc>
        <w:tc>
          <w:tcPr>
            <w:tcW w:w="2410" w:type="dxa"/>
            <w:vMerge/>
            <w:shd w:val="clear" w:color="auto" w:fill="FFFFFF" w:themeFill="background1"/>
          </w:tcPr>
          <w:p w:rsidR="00222BE4" w:rsidRPr="00DD28A8" w:rsidRDefault="00222BE4" w:rsidP="00F81D19">
            <w:pPr>
              <w:jc w:val="center"/>
              <w:rPr>
                <w:sz w:val="22"/>
                <w:szCs w:val="22"/>
              </w:rPr>
            </w:pPr>
          </w:p>
        </w:tc>
        <w:tc>
          <w:tcPr>
            <w:tcW w:w="1843" w:type="dxa"/>
            <w:shd w:val="clear" w:color="auto" w:fill="FFFFFF" w:themeFill="background1"/>
          </w:tcPr>
          <w:p w:rsidR="00222BE4" w:rsidRPr="00DD28A8" w:rsidRDefault="00222BE4" w:rsidP="00F81D19">
            <w:pPr>
              <w:rPr>
                <w:sz w:val="22"/>
                <w:szCs w:val="22"/>
              </w:rPr>
            </w:pPr>
            <w:r w:rsidRPr="00DD28A8">
              <w:rPr>
                <w:sz w:val="22"/>
                <w:szCs w:val="22"/>
              </w:rPr>
              <w:t>базовый</w:t>
            </w:r>
          </w:p>
        </w:tc>
        <w:tc>
          <w:tcPr>
            <w:tcW w:w="1276" w:type="dxa"/>
            <w:vMerge/>
            <w:shd w:val="clear" w:color="auto" w:fill="FFFFFF" w:themeFill="background1"/>
            <w:noWrap/>
            <w:vAlign w:val="center"/>
          </w:tcPr>
          <w:p w:rsidR="00222BE4" w:rsidRPr="0026242F" w:rsidRDefault="00222BE4" w:rsidP="00F81D19">
            <w:pPr>
              <w:jc w:val="center"/>
            </w:pPr>
          </w:p>
        </w:tc>
        <w:tc>
          <w:tcPr>
            <w:tcW w:w="1274" w:type="dxa"/>
            <w:vMerge/>
            <w:shd w:val="clear" w:color="auto" w:fill="FFFFFF" w:themeFill="background1"/>
            <w:noWrap/>
            <w:vAlign w:val="center"/>
          </w:tcPr>
          <w:p w:rsidR="00222BE4" w:rsidRPr="0026242F" w:rsidRDefault="00222BE4" w:rsidP="00F81D19">
            <w:pPr>
              <w:jc w:val="center"/>
            </w:pPr>
          </w:p>
        </w:tc>
        <w:tc>
          <w:tcPr>
            <w:tcW w:w="1161" w:type="dxa"/>
            <w:gridSpan w:val="2"/>
            <w:shd w:val="clear" w:color="auto" w:fill="FFFFFF" w:themeFill="background1"/>
            <w:noWrap/>
            <w:vAlign w:val="center"/>
          </w:tcPr>
          <w:p w:rsidR="00222BE4" w:rsidRPr="004553D2" w:rsidRDefault="00C80AC4" w:rsidP="00F81D19">
            <w:pPr>
              <w:jc w:val="center"/>
            </w:pPr>
            <w:r>
              <w:t>102,9</w:t>
            </w:r>
          </w:p>
        </w:tc>
        <w:tc>
          <w:tcPr>
            <w:tcW w:w="1140" w:type="dxa"/>
            <w:shd w:val="clear" w:color="auto" w:fill="FFFFFF" w:themeFill="background1"/>
            <w:noWrap/>
            <w:vAlign w:val="center"/>
          </w:tcPr>
          <w:p w:rsidR="00222BE4" w:rsidRPr="004553D2" w:rsidRDefault="00C80AC4" w:rsidP="00F81D19">
            <w:pPr>
              <w:jc w:val="center"/>
            </w:pPr>
            <w:r>
              <w:t>102,8</w:t>
            </w:r>
          </w:p>
        </w:tc>
        <w:tc>
          <w:tcPr>
            <w:tcW w:w="1275" w:type="dxa"/>
            <w:shd w:val="clear" w:color="auto" w:fill="FFFFFF" w:themeFill="background1"/>
            <w:noWrap/>
            <w:vAlign w:val="center"/>
          </w:tcPr>
          <w:p w:rsidR="00222BE4" w:rsidRPr="00C218A5" w:rsidRDefault="00C80AC4" w:rsidP="00F81D19">
            <w:pPr>
              <w:jc w:val="center"/>
            </w:pPr>
            <w:r>
              <w:t>102,8</w:t>
            </w:r>
          </w:p>
        </w:tc>
      </w:tr>
      <w:tr w:rsidR="0026242F" w:rsidRPr="00DD28A8" w:rsidTr="00C218A5">
        <w:trPr>
          <w:trHeight w:val="283"/>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tcPr>
          <w:p w:rsidR="0026242F" w:rsidRPr="00DD28A8" w:rsidRDefault="0026242F" w:rsidP="00F81D19">
            <w:pPr>
              <w:rPr>
                <w:sz w:val="22"/>
                <w:szCs w:val="22"/>
              </w:rPr>
            </w:pPr>
            <w:r>
              <w:rPr>
                <w:sz w:val="22"/>
                <w:szCs w:val="22"/>
              </w:rPr>
              <w:t>П</w:t>
            </w:r>
            <w:r w:rsidRPr="00DD28A8">
              <w:rPr>
                <w:sz w:val="22"/>
                <w:szCs w:val="22"/>
              </w:rPr>
              <w:t>роизводство напитков</w:t>
            </w:r>
          </w:p>
        </w:tc>
        <w:tc>
          <w:tcPr>
            <w:tcW w:w="2410" w:type="dxa"/>
            <w:vMerge w:val="restart"/>
            <w:shd w:val="clear" w:color="auto" w:fill="FFFFFF" w:themeFill="background1"/>
          </w:tcPr>
          <w:p w:rsidR="0026242F" w:rsidRPr="00DD28A8" w:rsidRDefault="0026242F" w:rsidP="00F81D19">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26242F" w:rsidRDefault="00A71BD7" w:rsidP="00F81D19">
            <w:pPr>
              <w:jc w:val="center"/>
            </w:pPr>
            <w:r>
              <w:t>127,4</w:t>
            </w:r>
          </w:p>
        </w:tc>
        <w:tc>
          <w:tcPr>
            <w:tcW w:w="1274" w:type="dxa"/>
            <w:vMerge w:val="restart"/>
            <w:shd w:val="clear" w:color="auto" w:fill="FFFFFF" w:themeFill="background1"/>
            <w:noWrap/>
            <w:vAlign w:val="center"/>
          </w:tcPr>
          <w:p w:rsidR="0026242F" w:rsidRPr="0026242F" w:rsidRDefault="00A71BD7" w:rsidP="00F81D19">
            <w:pPr>
              <w:jc w:val="center"/>
            </w:pPr>
            <w:r>
              <w:t>105,0</w:t>
            </w:r>
          </w:p>
        </w:tc>
        <w:tc>
          <w:tcPr>
            <w:tcW w:w="1161" w:type="dxa"/>
            <w:gridSpan w:val="2"/>
            <w:shd w:val="clear" w:color="auto" w:fill="FFFFFF" w:themeFill="background1"/>
            <w:noWrap/>
            <w:vAlign w:val="center"/>
          </w:tcPr>
          <w:p w:rsidR="0026242F" w:rsidRPr="00BF2526" w:rsidRDefault="00A71BD7" w:rsidP="00F81D19">
            <w:pPr>
              <w:jc w:val="center"/>
            </w:pPr>
            <w:r>
              <w:t>101,7</w:t>
            </w:r>
          </w:p>
        </w:tc>
        <w:tc>
          <w:tcPr>
            <w:tcW w:w="1140" w:type="dxa"/>
            <w:shd w:val="clear" w:color="auto" w:fill="FFFFFF" w:themeFill="background1"/>
            <w:noWrap/>
            <w:vAlign w:val="center"/>
          </w:tcPr>
          <w:p w:rsidR="0026242F" w:rsidRPr="00BF2526" w:rsidRDefault="00A71BD7" w:rsidP="00F81D19">
            <w:pPr>
              <w:jc w:val="center"/>
            </w:pPr>
            <w:r>
              <w:t>101,7</w:t>
            </w:r>
          </w:p>
        </w:tc>
        <w:tc>
          <w:tcPr>
            <w:tcW w:w="1275" w:type="dxa"/>
            <w:shd w:val="clear" w:color="auto" w:fill="FFFFFF" w:themeFill="background1"/>
            <w:noWrap/>
            <w:vAlign w:val="center"/>
          </w:tcPr>
          <w:p w:rsidR="0026242F" w:rsidRPr="00BF2526" w:rsidRDefault="00A71BD7" w:rsidP="00F81D19">
            <w:pPr>
              <w:jc w:val="center"/>
            </w:pPr>
            <w:r>
              <w:t>101,7</w:t>
            </w:r>
          </w:p>
        </w:tc>
      </w:tr>
      <w:tr w:rsidR="0026242F" w:rsidRPr="00DD28A8" w:rsidTr="00C218A5">
        <w:trPr>
          <w:trHeight w:val="283"/>
          <w:jc w:val="center"/>
        </w:trPr>
        <w:tc>
          <w:tcPr>
            <w:tcW w:w="776" w:type="dxa"/>
            <w:vMerge/>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tcPr>
          <w:p w:rsidR="0026242F" w:rsidRPr="00DD28A8" w:rsidRDefault="0026242F" w:rsidP="00F81D19">
            <w:pPr>
              <w:rPr>
                <w:sz w:val="22"/>
                <w:szCs w:val="22"/>
              </w:rPr>
            </w:pPr>
          </w:p>
        </w:tc>
        <w:tc>
          <w:tcPr>
            <w:tcW w:w="2410" w:type="dxa"/>
            <w:vMerge/>
            <w:shd w:val="clear" w:color="auto" w:fill="FFFFFF" w:themeFill="background1"/>
          </w:tcPr>
          <w:p w:rsidR="0026242F" w:rsidRPr="00DD28A8" w:rsidRDefault="0026242F" w:rsidP="00F81D19">
            <w:pPr>
              <w:jc w:val="center"/>
              <w:rPr>
                <w:sz w:val="22"/>
                <w:szCs w:val="22"/>
              </w:rPr>
            </w:pPr>
          </w:p>
        </w:tc>
        <w:tc>
          <w:tcPr>
            <w:tcW w:w="1843" w:type="dxa"/>
            <w:shd w:val="clear" w:color="auto" w:fill="FFFFFF" w:themeFill="background1"/>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26242F" w:rsidRDefault="0026242F" w:rsidP="00F81D19">
            <w:pPr>
              <w:jc w:val="center"/>
            </w:pPr>
          </w:p>
        </w:tc>
        <w:tc>
          <w:tcPr>
            <w:tcW w:w="1274" w:type="dxa"/>
            <w:vMerge/>
            <w:shd w:val="clear" w:color="auto" w:fill="FFFFFF" w:themeFill="background1"/>
            <w:noWrap/>
            <w:vAlign w:val="center"/>
          </w:tcPr>
          <w:p w:rsidR="0026242F" w:rsidRPr="0026242F" w:rsidRDefault="0026242F" w:rsidP="00F81D19">
            <w:pPr>
              <w:jc w:val="center"/>
            </w:pPr>
          </w:p>
        </w:tc>
        <w:tc>
          <w:tcPr>
            <w:tcW w:w="1161" w:type="dxa"/>
            <w:gridSpan w:val="2"/>
            <w:shd w:val="clear" w:color="auto" w:fill="FFFFFF" w:themeFill="background1"/>
            <w:noWrap/>
            <w:vAlign w:val="center"/>
          </w:tcPr>
          <w:p w:rsidR="0026242F" w:rsidRPr="004553D2" w:rsidRDefault="00A71BD7" w:rsidP="00F81D19">
            <w:pPr>
              <w:jc w:val="center"/>
            </w:pPr>
            <w:r>
              <w:t>105,0</w:t>
            </w:r>
          </w:p>
        </w:tc>
        <w:tc>
          <w:tcPr>
            <w:tcW w:w="1140" w:type="dxa"/>
            <w:shd w:val="clear" w:color="auto" w:fill="FFFFFF" w:themeFill="background1"/>
            <w:noWrap/>
            <w:vAlign w:val="center"/>
          </w:tcPr>
          <w:p w:rsidR="0026242F" w:rsidRPr="004553D2" w:rsidRDefault="00A71BD7" w:rsidP="00F81D19">
            <w:pPr>
              <w:jc w:val="center"/>
            </w:pPr>
            <w:r>
              <w:t>105,0</w:t>
            </w:r>
          </w:p>
        </w:tc>
        <w:tc>
          <w:tcPr>
            <w:tcW w:w="1275" w:type="dxa"/>
            <w:shd w:val="clear" w:color="auto" w:fill="FFFFFF" w:themeFill="background1"/>
            <w:noWrap/>
            <w:vAlign w:val="center"/>
          </w:tcPr>
          <w:p w:rsidR="0026242F" w:rsidRPr="004553D2" w:rsidRDefault="00A71BD7" w:rsidP="00F81D19">
            <w:pPr>
              <w:jc w:val="center"/>
            </w:pPr>
            <w:r>
              <w:t>105,0</w:t>
            </w:r>
          </w:p>
        </w:tc>
      </w:tr>
      <w:tr w:rsidR="0026242F" w:rsidRPr="00DD28A8" w:rsidTr="00C218A5">
        <w:trPr>
          <w:trHeight w:val="283"/>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tcPr>
          <w:p w:rsidR="0026242F" w:rsidRPr="00DD28A8" w:rsidRDefault="0026242F" w:rsidP="00F81D19">
            <w:pPr>
              <w:rPr>
                <w:sz w:val="22"/>
                <w:szCs w:val="22"/>
              </w:rPr>
            </w:pPr>
            <w:r>
              <w:rPr>
                <w:sz w:val="22"/>
                <w:szCs w:val="22"/>
              </w:rPr>
              <w:t>П</w:t>
            </w:r>
            <w:r w:rsidRPr="00DD28A8">
              <w:rPr>
                <w:sz w:val="22"/>
                <w:szCs w:val="22"/>
              </w:rPr>
              <w:t>роизводство табачных изделий</w:t>
            </w:r>
          </w:p>
        </w:tc>
        <w:tc>
          <w:tcPr>
            <w:tcW w:w="2410" w:type="dxa"/>
            <w:vMerge w:val="restart"/>
            <w:shd w:val="clear" w:color="auto" w:fill="FFFFFF" w:themeFill="background1"/>
          </w:tcPr>
          <w:p w:rsidR="0026242F" w:rsidRPr="00DD28A8" w:rsidRDefault="0026242F" w:rsidP="00F81D19">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26242F" w:rsidRDefault="000A5242" w:rsidP="00F81D19">
            <w:pPr>
              <w:jc w:val="center"/>
            </w:pPr>
            <w:r>
              <w:t>101,9</w:t>
            </w:r>
          </w:p>
        </w:tc>
        <w:tc>
          <w:tcPr>
            <w:tcW w:w="1274" w:type="dxa"/>
            <w:vMerge w:val="restart"/>
            <w:shd w:val="clear" w:color="auto" w:fill="FFFFFF" w:themeFill="background1"/>
            <w:noWrap/>
            <w:vAlign w:val="center"/>
          </w:tcPr>
          <w:p w:rsidR="0026242F" w:rsidRPr="0026242F" w:rsidRDefault="000A5242" w:rsidP="00F81D19">
            <w:pPr>
              <w:jc w:val="center"/>
            </w:pPr>
            <w:r>
              <w:t>100,5</w:t>
            </w:r>
          </w:p>
        </w:tc>
        <w:tc>
          <w:tcPr>
            <w:tcW w:w="1161" w:type="dxa"/>
            <w:gridSpan w:val="2"/>
            <w:shd w:val="clear" w:color="auto" w:fill="FFFFFF" w:themeFill="background1"/>
            <w:noWrap/>
            <w:vAlign w:val="center"/>
          </w:tcPr>
          <w:p w:rsidR="0026242F" w:rsidRPr="00BF2526" w:rsidRDefault="000A5242" w:rsidP="00F81D19">
            <w:pPr>
              <w:jc w:val="center"/>
            </w:pPr>
            <w:r>
              <w:t>96,2</w:t>
            </w:r>
          </w:p>
        </w:tc>
        <w:tc>
          <w:tcPr>
            <w:tcW w:w="1140" w:type="dxa"/>
            <w:shd w:val="clear" w:color="auto" w:fill="FFFFFF" w:themeFill="background1"/>
            <w:noWrap/>
            <w:vAlign w:val="center"/>
          </w:tcPr>
          <w:p w:rsidR="0026242F" w:rsidRPr="00BF2526" w:rsidRDefault="000A5242" w:rsidP="00F81D19">
            <w:pPr>
              <w:jc w:val="center"/>
            </w:pPr>
            <w:r>
              <w:t>96,3</w:t>
            </w:r>
          </w:p>
        </w:tc>
        <w:tc>
          <w:tcPr>
            <w:tcW w:w="1275" w:type="dxa"/>
            <w:shd w:val="clear" w:color="auto" w:fill="FFFFFF" w:themeFill="background1"/>
            <w:noWrap/>
            <w:vAlign w:val="center"/>
          </w:tcPr>
          <w:p w:rsidR="0026242F" w:rsidRPr="00BF2526" w:rsidRDefault="000A5242" w:rsidP="00F81D19">
            <w:pPr>
              <w:jc w:val="center"/>
            </w:pPr>
            <w:r>
              <w:t>96,4</w:t>
            </w:r>
          </w:p>
        </w:tc>
      </w:tr>
      <w:tr w:rsidR="0026242F" w:rsidRPr="00DD28A8" w:rsidTr="00C218A5">
        <w:trPr>
          <w:trHeight w:val="283"/>
          <w:jc w:val="center"/>
        </w:trPr>
        <w:tc>
          <w:tcPr>
            <w:tcW w:w="776" w:type="dxa"/>
            <w:vMerge/>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tcPr>
          <w:p w:rsidR="0026242F" w:rsidRPr="00DD28A8" w:rsidRDefault="0026242F" w:rsidP="00F81D19">
            <w:pPr>
              <w:rPr>
                <w:sz w:val="22"/>
                <w:szCs w:val="22"/>
              </w:rPr>
            </w:pPr>
          </w:p>
        </w:tc>
        <w:tc>
          <w:tcPr>
            <w:tcW w:w="2410" w:type="dxa"/>
            <w:vMerge/>
            <w:shd w:val="clear" w:color="auto" w:fill="FFFFFF" w:themeFill="background1"/>
          </w:tcPr>
          <w:p w:rsidR="0026242F" w:rsidRPr="00DD28A8" w:rsidRDefault="0026242F" w:rsidP="00F81D19">
            <w:pPr>
              <w:jc w:val="center"/>
              <w:rPr>
                <w:sz w:val="22"/>
                <w:szCs w:val="22"/>
              </w:rPr>
            </w:pPr>
          </w:p>
        </w:tc>
        <w:tc>
          <w:tcPr>
            <w:tcW w:w="1843" w:type="dxa"/>
            <w:shd w:val="clear" w:color="auto" w:fill="FFFFFF" w:themeFill="background1"/>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26242F" w:rsidRDefault="0026242F" w:rsidP="00F81D19">
            <w:pPr>
              <w:jc w:val="center"/>
            </w:pPr>
          </w:p>
        </w:tc>
        <w:tc>
          <w:tcPr>
            <w:tcW w:w="1274" w:type="dxa"/>
            <w:vMerge/>
            <w:shd w:val="clear" w:color="auto" w:fill="FFFFFF" w:themeFill="background1"/>
            <w:noWrap/>
            <w:vAlign w:val="center"/>
          </w:tcPr>
          <w:p w:rsidR="0026242F" w:rsidRPr="0026242F" w:rsidRDefault="0026242F" w:rsidP="00F81D19">
            <w:pPr>
              <w:jc w:val="center"/>
            </w:pPr>
          </w:p>
        </w:tc>
        <w:tc>
          <w:tcPr>
            <w:tcW w:w="1161" w:type="dxa"/>
            <w:gridSpan w:val="2"/>
            <w:shd w:val="clear" w:color="auto" w:fill="FFFFFF" w:themeFill="background1"/>
            <w:noWrap/>
            <w:vAlign w:val="center"/>
          </w:tcPr>
          <w:p w:rsidR="0026242F" w:rsidRPr="004553D2" w:rsidRDefault="000A5242" w:rsidP="00F81D19">
            <w:pPr>
              <w:jc w:val="center"/>
            </w:pPr>
            <w:r>
              <w:t>96,4</w:t>
            </w:r>
          </w:p>
        </w:tc>
        <w:tc>
          <w:tcPr>
            <w:tcW w:w="1140" w:type="dxa"/>
            <w:shd w:val="clear" w:color="auto" w:fill="FFFFFF" w:themeFill="background1"/>
            <w:noWrap/>
            <w:vAlign w:val="center"/>
          </w:tcPr>
          <w:p w:rsidR="0026242F" w:rsidRPr="004553D2" w:rsidRDefault="000A5242" w:rsidP="00F81D19">
            <w:pPr>
              <w:jc w:val="center"/>
            </w:pPr>
            <w:r>
              <w:t>96,4</w:t>
            </w:r>
          </w:p>
        </w:tc>
        <w:tc>
          <w:tcPr>
            <w:tcW w:w="1275" w:type="dxa"/>
            <w:shd w:val="clear" w:color="auto" w:fill="FFFFFF" w:themeFill="background1"/>
            <w:noWrap/>
            <w:vAlign w:val="center"/>
          </w:tcPr>
          <w:p w:rsidR="0026242F" w:rsidRPr="004553D2" w:rsidRDefault="000A5242" w:rsidP="00F81D19">
            <w:pPr>
              <w:jc w:val="center"/>
            </w:pPr>
            <w:r>
              <w:t>98,0</w:t>
            </w:r>
          </w:p>
        </w:tc>
      </w:tr>
      <w:tr w:rsidR="0026242F" w:rsidRPr="00DD28A8" w:rsidTr="00C218A5">
        <w:trPr>
          <w:trHeight w:val="283"/>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tcPr>
          <w:p w:rsidR="0026242F" w:rsidRDefault="0026242F" w:rsidP="00F81D19">
            <w:pPr>
              <w:rPr>
                <w:sz w:val="22"/>
                <w:szCs w:val="22"/>
              </w:rPr>
            </w:pPr>
            <w:r>
              <w:rPr>
                <w:sz w:val="22"/>
                <w:szCs w:val="22"/>
              </w:rPr>
              <w:t>П</w:t>
            </w:r>
            <w:r w:rsidRPr="00DD28A8">
              <w:rPr>
                <w:sz w:val="22"/>
                <w:szCs w:val="22"/>
              </w:rPr>
              <w:t>роизводство текстильных изделий</w:t>
            </w:r>
          </w:p>
          <w:p w:rsidR="0026242F" w:rsidRPr="00DD28A8" w:rsidRDefault="0026242F" w:rsidP="00F81D19">
            <w:pPr>
              <w:rPr>
                <w:sz w:val="22"/>
                <w:szCs w:val="22"/>
              </w:rPr>
            </w:pPr>
          </w:p>
        </w:tc>
        <w:tc>
          <w:tcPr>
            <w:tcW w:w="2410" w:type="dxa"/>
            <w:vMerge w:val="restart"/>
            <w:shd w:val="clear" w:color="auto" w:fill="FFFFFF" w:themeFill="background1"/>
          </w:tcPr>
          <w:p w:rsidR="0026242F" w:rsidRPr="00DD28A8" w:rsidRDefault="0026242F" w:rsidP="00F81D19">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26242F" w:rsidRDefault="00C03F5E" w:rsidP="00F81D19">
            <w:pPr>
              <w:jc w:val="center"/>
            </w:pPr>
            <w:r>
              <w:t>74,1</w:t>
            </w:r>
          </w:p>
        </w:tc>
        <w:tc>
          <w:tcPr>
            <w:tcW w:w="1274" w:type="dxa"/>
            <w:vMerge w:val="restart"/>
            <w:shd w:val="clear" w:color="auto" w:fill="FFFFFF" w:themeFill="background1"/>
            <w:noWrap/>
            <w:vAlign w:val="center"/>
          </w:tcPr>
          <w:p w:rsidR="0026242F" w:rsidRPr="0026242F" w:rsidRDefault="00C03F5E" w:rsidP="00F81D19">
            <w:pPr>
              <w:jc w:val="center"/>
            </w:pPr>
            <w:r>
              <w:t>110,0</w:t>
            </w:r>
          </w:p>
        </w:tc>
        <w:tc>
          <w:tcPr>
            <w:tcW w:w="1161" w:type="dxa"/>
            <w:gridSpan w:val="2"/>
            <w:shd w:val="clear" w:color="auto" w:fill="FFFFFF" w:themeFill="background1"/>
            <w:noWrap/>
            <w:vAlign w:val="center"/>
          </w:tcPr>
          <w:p w:rsidR="0026242F" w:rsidRPr="00BF2526" w:rsidRDefault="00C03F5E" w:rsidP="00F81D19">
            <w:pPr>
              <w:jc w:val="center"/>
            </w:pPr>
            <w:r>
              <w:t>100,0</w:t>
            </w:r>
          </w:p>
        </w:tc>
        <w:tc>
          <w:tcPr>
            <w:tcW w:w="1140" w:type="dxa"/>
            <w:shd w:val="clear" w:color="auto" w:fill="FFFFFF" w:themeFill="background1"/>
            <w:noWrap/>
            <w:vAlign w:val="center"/>
          </w:tcPr>
          <w:p w:rsidR="0026242F" w:rsidRPr="00BF2526" w:rsidRDefault="00C03F5E" w:rsidP="00F81D19">
            <w:pPr>
              <w:jc w:val="center"/>
            </w:pPr>
            <w:r>
              <w:t>100,0</w:t>
            </w:r>
          </w:p>
        </w:tc>
        <w:tc>
          <w:tcPr>
            <w:tcW w:w="1275" w:type="dxa"/>
            <w:shd w:val="clear" w:color="auto" w:fill="FFFFFF" w:themeFill="background1"/>
            <w:noWrap/>
            <w:vAlign w:val="center"/>
          </w:tcPr>
          <w:p w:rsidR="0026242F" w:rsidRPr="00BF2526" w:rsidRDefault="00C03F5E" w:rsidP="00F81D19">
            <w:pPr>
              <w:jc w:val="center"/>
            </w:pPr>
            <w:r>
              <w:t>100,0</w:t>
            </w:r>
          </w:p>
        </w:tc>
      </w:tr>
      <w:tr w:rsidR="0026242F" w:rsidRPr="00DD28A8" w:rsidTr="00C218A5">
        <w:trPr>
          <w:trHeight w:val="290"/>
          <w:jc w:val="center"/>
        </w:trPr>
        <w:tc>
          <w:tcPr>
            <w:tcW w:w="776" w:type="dxa"/>
            <w:vMerge/>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tcPr>
          <w:p w:rsidR="0026242F" w:rsidRPr="00DD28A8" w:rsidRDefault="0026242F" w:rsidP="00F81D19">
            <w:pPr>
              <w:rPr>
                <w:sz w:val="22"/>
                <w:szCs w:val="22"/>
              </w:rPr>
            </w:pPr>
          </w:p>
        </w:tc>
        <w:tc>
          <w:tcPr>
            <w:tcW w:w="2410" w:type="dxa"/>
            <w:vMerge/>
            <w:shd w:val="clear" w:color="auto" w:fill="FFFFFF" w:themeFill="background1"/>
          </w:tcPr>
          <w:p w:rsidR="0026242F" w:rsidRPr="00DD28A8" w:rsidRDefault="0026242F" w:rsidP="00F81D19">
            <w:pPr>
              <w:jc w:val="center"/>
              <w:rPr>
                <w:sz w:val="22"/>
                <w:szCs w:val="22"/>
              </w:rPr>
            </w:pPr>
          </w:p>
        </w:tc>
        <w:tc>
          <w:tcPr>
            <w:tcW w:w="1843" w:type="dxa"/>
            <w:shd w:val="clear" w:color="auto" w:fill="FFFFFF" w:themeFill="background1"/>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26242F" w:rsidRDefault="0026242F" w:rsidP="00F81D19">
            <w:pPr>
              <w:jc w:val="center"/>
            </w:pPr>
          </w:p>
        </w:tc>
        <w:tc>
          <w:tcPr>
            <w:tcW w:w="1274" w:type="dxa"/>
            <w:vMerge/>
            <w:shd w:val="clear" w:color="auto" w:fill="FFFFFF" w:themeFill="background1"/>
            <w:noWrap/>
            <w:vAlign w:val="center"/>
          </w:tcPr>
          <w:p w:rsidR="0026242F" w:rsidRPr="0026242F" w:rsidRDefault="0026242F" w:rsidP="00F81D19">
            <w:pPr>
              <w:jc w:val="center"/>
            </w:pPr>
          </w:p>
        </w:tc>
        <w:tc>
          <w:tcPr>
            <w:tcW w:w="1161" w:type="dxa"/>
            <w:gridSpan w:val="2"/>
            <w:shd w:val="clear" w:color="auto" w:fill="FFFFFF" w:themeFill="background1"/>
            <w:noWrap/>
            <w:vAlign w:val="center"/>
          </w:tcPr>
          <w:p w:rsidR="0026242F" w:rsidRPr="004553D2" w:rsidRDefault="00C03F5E" w:rsidP="00F81D19">
            <w:pPr>
              <w:jc w:val="center"/>
            </w:pPr>
            <w:r>
              <w:t>100,0</w:t>
            </w:r>
          </w:p>
        </w:tc>
        <w:tc>
          <w:tcPr>
            <w:tcW w:w="1140" w:type="dxa"/>
            <w:shd w:val="clear" w:color="auto" w:fill="FFFFFF" w:themeFill="background1"/>
            <w:noWrap/>
            <w:vAlign w:val="center"/>
          </w:tcPr>
          <w:p w:rsidR="0026242F" w:rsidRPr="004553D2" w:rsidRDefault="00C03F5E" w:rsidP="00F81D19">
            <w:pPr>
              <w:jc w:val="center"/>
            </w:pPr>
            <w:r>
              <w:t>100,0</w:t>
            </w:r>
          </w:p>
        </w:tc>
        <w:tc>
          <w:tcPr>
            <w:tcW w:w="1275" w:type="dxa"/>
            <w:shd w:val="clear" w:color="auto" w:fill="FFFFFF" w:themeFill="background1"/>
            <w:noWrap/>
            <w:vAlign w:val="center"/>
          </w:tcPr>
          <w:p w:rsidR="0026242F" w:rsidRPr="004553D2" w:rsidRDefault="00C03F5E" w:rsidP="00F81D19">
            <w:pPr>
              <w:jc w:val="center"/>
            </w:pPr>
            <w:r>
              <w:t>100,0</w:t>
            </w:r>
          </w:p>
        </w:tc>
      </w:tr>
      <w:tr w:rsidR="0026242F" w:rsidRPr="00DD28A8" w:rsidTr="00C218A5">
        <w:trPr>
          <w:trHeight w:val="283"/>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tcPr>
          <w:p w:rsidR="0026242F" w:rsidRDefault="0026242F" w:rsidP="00F81D19">
            <w:pPr>
              <w:rPr>
                <w:sz w:val="22"/>
                <w:szCs w:val="22"/>
              </w:rPr>
            </w:pPr>
            <w:r>
              <w:rPr>
                <w:sz w:val="22"/>
                <w:szCs w:val="22"/>
              </w:rPr>
              <w:t>П</w:t>
            </w:r>
            <w:r w:rsidRPr="00DD28A8">
              <w:rPr>
                <w:sz w:val="22"/>
                <w:szCs w:val="22"/>
              </w:rPr>
              <w:t>роизводство одежды</w:t>
            </w:r>
          </w:p>
          <w:p w:rsidR="0026242F" w:rsidRDefault="0026242F" w:rsidP="00F81D19">
            <w:pPr>
              <w:rPr>
                <w:sz w:val="22"/>
                <w:szCs w:val="22"/>
              </w:rPr>
            </w:pPr>
          </w:p>
          <w:p w:rsidR="0026242F" w:rsidRPr="00DD28A8" w:rsidRDefault="0026242F" w:rsidP="00F81D19">
            <w:pPr>
              <w:rPr>
                <w:sz w:val="22"/>
                <w:szCs w:val="22"/>
              </w:rPr>
            </w:pPr>
          </w:p>
        </w:tc>
        <w:tc>
          <w:tcPr>
            <w:tcW w:w="2410" w:type="dxa"/>
            <w:vMerge w:val="restart"/>
            <w:shd w:val="clear" w:color="auto" w:fill="FFFFFF" w:themeFill="background1"/>
          </w:tcPr>
          <w:p w:rsidR="0026242F" w:rsidRPr="00DD28A8" w:rsidRDefault="0026242F" w:rsidP="00F81D19">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26242F" w:rsidRDefault="00224A8A" w:rsidP="00F81D19">
            <w:pPr>
              <w:jc w:val="center"/>
            </w:pPr>
            <w:r>
              <w:t>78,1</w:t>
            </w:r>
          </w:p>
        </w:tc>
        <w:tc>
          <w:tcPr>
            <w:tcW w:w="1274" w:type="dxa"/>
            <w:vMerge w:val="restart"/>
            <w:shd w:val="clear" w:color="auto" w:fill="FFFFFF" w:themeFill="background1"/>
            <w:noWrap/>
            <w:vAlign w:val="center"/>
          </w:tcPr>
          <w:p w:rsidR="0026242F" w:rsidRPr="0026242F" w:rsidRDefault="00224A8A" w:rsidP="00F81D19">
            <w:pPr>
              <w:jc w:val="center"/>
            </w:pPr>
            <w:r>
              <w:t>100,0</w:t>
            </w:r>
          </w:p>
        </w:tc>
        <w:tc>
          <w:tcPr>
            <w:tcW w:w="1161" w:type="dxa"/>
            <w:gridSpan w:val="2"/>
            <w:shd w:val="clear" w:color="auto" w:fill="FFFFFF" w:themeFill="background1"/>
            <w:noWrap/>
            <w:vAlign w:val="center"/>
          </w:tcPr>
          <w:p w:rsidR="0026242F" w:rsidRPr="00BF2526" w:rsidRDefault="00224A8A" w:rsidP="00F81D19">
            <w:pPr>
              <w:jc w:val="center"/>
            </w:pPr>
            <w:r>
              <w:t>100,0</w:t>
            </w:r>
          </w:p>
        </w:tc>
        <w:tc>
          <w:tcPr>
            <w:tcW w:w="1140" w:type="dxa"/>
            <w:shd w:val="clear" w:color="auto" w:fill="FFFFFF" w:themeFill="background1"/>
            <w:noWrap/>
            <w:vAlign w:val="center"/>
          </w:tcPr>
          <w:p w:rsidR="0026242F" w:rsidRPr="00BF2526" w:rsidRDefault="00224A8A" w:rsidP="00F81D19">
            <w:pPr>
              <w:jc w:val="center"/>
            </w:pPr>
            <w:r>
              <w:t>100,0</w:t>
            </w:r>
          </w:p>
        </w:tc>
        <w:tc>
          <w:tcPr>
            <w:tcW w:w="1275" w:type="dxa"/>
            <w:shd w:val="clear" w:color="auto" w:fill="FFFFFF" w:themeFill="background1"/>
            <w:noWrap/>
            <w:vAlign w:val="center"/>
          </w:tcPr>
          <w:p w:rsidR="0026242F" w:rsidRPr="00BF2526" w:rsidRDefault="00224A8A" w:rsidP="00F81D19">
            <w:pPr>
              <w:jc w:val="center"/>
            </w:pPr>
            <w:r>
              <w:t>100,0</w:t>
            </w:r>
          </w:p>
        </w:tc>
      </w:tr>
      <w:tr w:rsidR="0026242F" w:rsidRPr="00DD28A8" w:rsidTr="009A3FF0">
        <w:trPr>
          <w:trHeight w:val="20"/>
          <w:jc w:val="center"/>
        </w:trPr>
        <w:tc>
          <w:tcPr>
            <w:tcW w:w="776" w:type="dxa"/>
            <w:vMerge/>
            <w:shd w:val="clear" w:color="auto" w:fill="FFFFFF" w:themeFill="background1"/>
            <w:noWrap/>
          </w:tcPr>
          <w:p w:rsidR="0026242F" w:rsidRPr="003304D4" w:rsidRDefault="0026242F" w:rsidP="00F81D19">
            <w:pPr>
              <w:pStyle w:val="ab"/>
              <w:numPr>
                <w:ilvl w:val="0"/>
                <w:numId w:val="10"/>
              </w:numPr>
              <w:ind w:left="0" w:firstLine="0"/>
              <w:jc w:val="center"/>
            </w:pPr>
          </w:p>
        </w:tc>
        <w:tc>
          <w:tcPr>
            <w:tcW w:w="3822" w:type="dxa"/>
            <w:vMerge/>
            <w:shd w:val="clear" w:color="auto" w:fill="FFFFFF" w:themeFill="background1"/>
          </w:tcPr>
          <w:p w:rsidR="0026242F" w:rsidRPr="00DD28A8" w:rsidRDefault="0026242F" w:rsidP="00F81D19">
            <w:pPr>
              <w:rPr>
                <w:sz w:val="22"/>
                <w:szCs w:val="22"/>
              </w:rPr>
            </w:pPr>
          </w:p>
        </w:tc>
        <w:tc>
          <w:tcPr>
            <w:tcW w:w="2410" w:type="dxa"/>
            <w:vMerge/>
            <w:shd w:val="clear" w:color="auto" w:fill="FFFFFF" w:themeFill="background1"/>
          </w:tcPr>
          <w:p w:rsidR="0026242F" w:rsidRPr="00DD28A8" w:rsidRDefault="0026242F" w:rsidP="00F81D19">
            <w:pPr>
              <w:jc w:val="center"/>
              <w:rPr>
                <w:sz w:val="22"/>
                <w:szCs w:val="22"/>
              </w:rPr>
            </w:pPr>
          </w:p>
        </w:tc>
        <w:tc>
          <w:tcPr>
            <w:tcW w:w="1843" w:type="dxa"/>
            <w:shd w:val="clear" w:color="auto" w:fill="FFFFFF" w:themeFill="background1"/>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26242F" w:rsidRDefault="0026242F" w:rsidP="00F81D19">
            <w:pPr>
              <w:jc w:val="center"/>
            </w:pPr>
          </w:p>
        </w:tc>
        <w:tc>
          <w:tcPr>
            <w:tcW w:w="1274" w:type="dxa"/>
            <w:vMerge/>
            <w:shd w:val="clear" w:color="auto" w:fill="FFFFFF" w:themeFill="background1"/>
            <w:noWrap/>
            <w:vAlign w:val="center"/>
          </w:tcPr>
          <w:p w:rsidR="0026242F" w:rsidRPr="0026242F" w:rsidRDefault="0026242F" w:rsidP="00F81D19">
            <w:pPr>
              <w:jc w:val="center"/>
            </w:pPr>
          </w:p>
        </w:tc>
        <w:tc>
          <w:tcPr>
            <w:tcW w:w="1161" w:type="dxa"/>
            <w:gridSpan w:val="2"/>
            <w:shd w:val="clear" w:color="auto" w:fill="FFFFFF" w:themeFill="background1"/>
            <w:noWrap/>
            <w:vAlign w:val="center"/>
          </w:tcPr>
          <w:p w:rsidR="0026242F" w:rsidRPr="004553D2" w:rsidRDefault="00224A8A" w:rsidP="00F81D19">
            <w:pPr>
              <w:jc w:val="center"/>
            </w:pPr>
            <w:r>
              <w:t>100,0</w:t>
            </w:r>
          </w:p>
        </w:tc>
        <w:tc>
          <w:tcPr>
            <w:tcW w:w="1140" w:type="dxa"/>
            <w:shd w:val="clear" w:color="auto" w:fill="FFFFFF" w:themeFill="background1"/>
            <w:noWrap/>
            <w:vAlign w:val="center"/>
          </w:tcPr>
          <w:p w:rsidR="0026242F" w:rsidRPr="004553D2" w:rsidRDefault="00224A8A" w:rsidP="00F81D19">
            <w:pPr>
              <w:jc w:val="center"/>
            </w:pPr>
            <w:r>
              <w:t>100,0</w:t>
            </w:r>
          </w:p>
        </w:tc>
        <w:tc>
          <w:tcPr>
            <w:tcW w:w="1275" w:type="dxa"/>
            <w:shd w:val="clear" w:color="auto" w:fill="FFFFFF" w:themeFill="background1"/>
            <w:noWrap/>
            <w:vAlign w:val="center"/>
          </w:tcPr>
          <w:p w:rsidR="0026242F" w:rsidRPr="004553D2" w:rsidRDefault="00224A8A" w:rsidP="00F81D19">
            <w:pPr>
              <w:jc w:val="center"/>
            </w:pPr>
            <w:r>
              <w:t>100,0</w:t>
            </w:r>
          </w:p>
        </w:tc>
      </w:tr>
      <w:tr w:rsidR="0026242F" w:rsidRPr="00DD28A8" w:rsidTr="00C218A5">
        <w:trPr>
          <w:trHeight w:val="283"/>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tcPr>
          <w:p w:rsidR="0026242F" w:rsidRPr="00DD28A8" w:rsidRDefault="0026242F" w:rsidP="00F81D19">
            <w:pPr>
              <w:rPr>
                <w:sz w:val="22"/>
                <w:szCs w:val="22"/>
              </w:rPr>
            </w:pPr>
            <w:r>
              <w:rPr>
                <w:sz w:val="22"/>
                <w:szCs w:val="22"/>
              </w:rPr>
              <w:t>П</w:t>
            </w:r>
            <w:r w:rsidRPr="00DD28A8">
              <w:rPr>
                <w:sz w:val="22"/>
                <w:szCs w:val="22"/>
              </w:rPr>
              <w:t>роизводство кожи и изделий из кожи</w:t>
            </w:r>
          </w:p>
        </w:tc>
        <w:tc>
          <w:tcPr>
            <w:tcW w:w="2410" w:type="dxa"/>
            <w:vMerge w:val="restart"/>
            <w:shd w:val="clear" w:color="auto" w:fill="FFFFFF" w:themeFill="background1"/>
          </w:tcPr>
          <w:p w:rsidR="0026242F" w:rsidRPr="00DD28A8" w:rsidRDefault="0026242F" w:rsidP="00F81D19">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26242F" w:rsidRDefault="008B0C3C" w:rsidP="00F81D19">
            <w:pPr>
              <w:jc w:val="center"/>
            </w:pPr>
            <w:r>
              <w:t>135,7</w:t>
            </w:r>
          </w:p>
        </w:tc>
        <w:tc>
          <w:tcPr>
            <w:tcW w:w="1274" w:type="dxa"/>
            <w:vMerge w:val="restart"/>
            <w:shd w:val="clear" w:color="auto" w:fill="FFFFFF" w:themeFill="background1"/>
            <w:noWrap/>
            <w:vAlign w:val="center"/>
          </w:tcPr>
          <w:p w:rsidR="0026242F" w:rsidRPr="0026242F" w:rsidRDefault="008B0C3C" w:rsidP="00F81D19">
            <w:pPr>
              <w:jc w:val="center"/>
            </w:pPr>
            <w:r>
              <w:t>100,0</w:t>
            </w:r>
          </w:p>
        </w:tc>
        <w:tc>
          <w:tcPr>
            <w:tcW w:w="1161" w:type="dxa"/>
            <w:gridSpan w:val="2"/>
            <w:shd w:val="clear" w:color="auto" w:fill="FFFFFF" w:themeFill="background1"/>
            <w:noWrap/>
            <w:vAlign w:val="center"/>
          </w:tcPr>
          <w:p w:rsidR="0026242F" w:rsidRPr="00BF2526" w:rsidRDefault="008B0C3C" w:rsidP="00F81D19">
            <w:pPr>
              <w:jc w:val="center"/>
            </w:pPr>
            <w:r>
              <w:t>100,0</w:t>
            </w:r>
          </w:p>
        </w:tc>
        <w:tc>
          <w:tcPr>
            <w:tcW w:w="1140" w:type="dxa"/>
            <w:shd w:val="clear" w:color="auto" w:fill="FFFFFF" w:themeFill="background1"/>
            <w:noWrap/>
            <w:vAlign w:val="center"/>
          </w:tcPr>
          <w:p w:rsidR="0026242F" w:rsidRPr="00BF2526" w:rsidRDefault="008B0C3C" w:rsidP="00F81D19">
            <w:pPr>
              <w:jc w:val="center"/>
            </w:pPr>
            <w:r>
              <w:t>100,0</w:t>
            </w:r>
          </w:p>
        </w:tc>
        <w:tc>
          <w:tcPr>
            <w:tcW w:w="1275" w:type="dxa"/>
            <w:shd w:val="clear" w:color="auto" w:fill="FFFFFF" w:themeFill="background1"/>
            <w:noWrap/>
            <w:vAlign w:val="center"/>
          </w:tcPr>
          <w:p w:rsidR="0026242F" w:rsidRPr="00BF2526" w:rsidRDefault="008B0C3C" w:rsidP="00F81D19">
            <w:pPr>
              <w:jc w:val="center"/>
            </w:pPr>
            <w:r>
              <w:t>100,0</w:t>
            </w:r>
          </w:p>
        </w:tc>
      </w:tr>
      <w:tr w:rsidR="0026242F" w:rsidRPr="00DD28A8" w:rsidTr="00C218A5">
        <w:trPr>
          <w:trHeight w:val="52"/>
          <w:jc w:val="center"/>
        </w:trPr>
        <w:tc>
          <w:tcPr>
            <w:tcW w:w="776" w:type="dxa"/>
            <w:vMerge/>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tcPr>
          <w:p w:rsidR="0026242F" w:rsidRPr="00DD28A8" w:rsidRDefault="0026242F" w:rsidP="00F81D19">
            <w:pPr>
              <w:rPr>
                <w:sz w:val="22"/>
                <w:szCs w:val="22"/>
              </w:rPr>
            </w:pPr>
          </w:p>
        </w:tc>
        <w:tc>
          <w:tcPr>
            <w:tcW w:w="2410" w:type="dxa"/>
            <w:vMerge/>
            <w:shd w:val="clear" w:color="auto" w:fill="FFFFFF" w:themeFill="background1"/>
          </w:tcPr>
          <w:p w:rsidR="0026242F" w:rsidRPr="00DD28A8" w:rsidRDefault="0026242F" w:rsidP="00F81D19">
            <w:pPr>
              <w:jc w:val="center"/>
              <w:rPr>
                <w:sz w:val="22"/>
                <w:szCs w:val="22"/>
              </w:rPr>
            </w:pPr>
          </w:p>
        </w:tc>
        <w:tc>
          <w:tcPr>
            <w:tcW w:w="1843" w:type="dxa"/>
            <w:shd w:val="clear" w:color="auto" w:fill="FFFFFF" w:themeFill="background1"/>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26242F" w:rsidRDefault="0026242F" w:rsidP="00F81D19">
            <w:pPr>
              <w:jc w:val="center"/>
            </w:pPr>
          </w:p>
        </w:tc>
        <w:tc>
          <w:tcPr>
            <w:tcW w:w="1274" w:type="dxa"/>
            <w:vMerge/>
            <w:shd w:val="clear" w:color="auto" w:fill="FFFFFF" w:themeFill="background1"/>
            <w:noWrap/>
            <w:vAlign w:val="center"/>
          </w:tcPr>
          <w:p w:rsidR="0026242F" w:rsidRPr="0026242F" w:rsidRDefault="0026242F" w:rsidP="00F81D19">
            <w:pPr>
              <w:jc w:val="center"/>
            </w:pPr>
          </w:p>
        </w:tc>
        <w:tc>
          <w:tcPr>
            <w:tcW w:w="1161" w:type="dxa"/>
            <w:gridSpan w:val="2"/>
            <w:shd w:val="clear" w:color="auto" w:fill="FFFFFF" w:themeFill="background1"/>
            <w:noWrap/>
            <w:vAlign w:val="center"/>
          </w:tcPr>
          <w:p w:rsidR="0026242F" w:rsidRPr="004553D2" w:rsidRDefault="008B0C3C" w:rsidP="00F81D19">
            <w:pPr>
              <w:jc w:val="center"/>
            </w:pPr>
            <w:r>
              <w:t>100,0</w:t>
            </w:r>
          </w:p>
        </w:tc>
        <w:tc>
          <w:tcPr>
            <w:tcW w:w="1140" w:type="dxa"/>
            <w:shd w:val="clear" w:color="auto" w:fill="FFFFFF" w:themeFill="background1"/>
            <w:noWrap/>
            <w:vAlign w:val="center"/>
          </w:tcPr>
          <w:p w:rsidR="0026242F" w:rsidRPr="004553D2" w:rsidRDefault="008B0C3C" w:rsidP="00F81D19">
            <w:pPr>
              <w:jc w:val="center"/>
            </w:pPr>
            <w:r>
              <w:t>100,0</w:t>
            </w:r>
          </w:p>
        </w:tc>
        <w:tc>
          <w:tcPr>
            <w:tcW w:w="1275" w:type="dxa"/>
            <w:shd w:val="clear" w:color="auto" w:fill="FFFFFF" w:themeFill="background1"/>
            <w:noWrap/>
            <w:vAlign w:val="center"/>
          </w:tcPr>
          <w:p w:rsidR="0026242F" w:rsidRPr="004553D2" w:rsidRDefault="008B0C3C" w:rsidP="00F81D19">
            <w:pPr>
              <w:jc w:val="center"/>
            </w:pPr>
            <w:r>
              <w:t>100,0</w:t>
            </w:r>
          </w:p>
        </w:tc>
      </w:tr>
      <w:tr w:rsidR="0026242F" w:rsidRPr="00DD28A8" w:rsidTr="00BE5866">
        <w:trPr>
          <w:trHeight w:val="510"/>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tcPr>
          <w:p w:rsidR="0026242F" w:rsidRDefault="0026242F" w:rsidP="00F81D19">
            <w:pPr>
              <w:rPr>
                <w:sz w:val="22"/>
                <w:szCs w:val="22"/>
              </w:rPr>
            </w:pPr>
            <w:r>
              <w:rPr>
                <w:sz w:val="22"/>
                <w:szCs w:val="22"/>
              </w:rPr>
              <w:t>О</w:t>
            </w:r>
            <w:r w:rsidRPr="00DD28A8">
              <w:rPr>
                <w:sz w:val="22"/>
                <w:szCs w:val="22"/>
              </w:rPr>
              <w:t xml:space="preserve">бработка древесины и производство изделий из дерева и пробки, кроме мебели, производство изделий </w:t>
            </w:r>
          </w:p>
          <w:p w:rsidR="0026242F" w:rsidRPr="00DD28A8" w:rsidRDefault="0026242F" w:rsidP="00F81D19">
            <w:pPr>
              <w:rPr>
                <w:sz w:val="22"/>
                <w:szCs w:val="22"/>
              </w:rPr>
            </w:pPr>
            <w:r w:rsidRPr="00DD28A8">
              <w:rPr>
                <w:sz w:val="22"/>
                <w:szCs w:val="22"/>
              </w:rPr>
              <w:t>из соломки и материалов для плетения</w:t>
            </w:r>
          </w:p>
        </w:tc>
        <w:tc>
          <w:tcPr>
            <w:tcW w:w="2410" w:type="dxa"/>
            <w:vMerge w:val="restart"/>
            <w:shd w:val="clear" w:color="auto" w:fill="FFFFFF" w:themeFill="background1"/>
          </w:tcPr>
          <w:p w:rsidR="0026242F" w:rsidRPr="00DD28A8" w:rsidRDefault="0026242F" w:rsidP="00F81D19">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26242F" w:rsidRDefault="008B0C3C" w:rsidP="00F81D19">
            <w:pPr>
              <w:jc w:val="center"/>
            </w:pPr>
            <w:r>
              <w:t>113,6</w:t>
            </w:r>
          </w:p>
        </w:tc>
        <w:tc>
          <w:tcPr>
            <w:tcW w:w="1274" w:type="dxa"/>
            <w:vMerge w:val="restart"/>
            <w:shd w:val="clear" w:color="auto" w:fill="FFFFFF" w:themeFill="background1"/>
            <w:noWrap/>
            <w:vAlign w:val="center"/>
          </w:tcPr>
          <w:p w:rsidR="0026242F" w:rsidRPr="0026242F" w:rsidRDefault="008B0C3C" w:rsidP="00F81D19">
            <w:pPr>
              <w:jc w:val="center"/>
            </w:pPr>
            <w:r>
              <w:t>103,5</w:t>
            </w:r>
          </w:p>
        </w:tc>
        <w:tc>
          <w:tcPr>
            <w:tcW w:w="1161" w:type="dxa"/>
            <w:gridSpan w:val="2"/>
            <w:shd w:val="clear" w:color="auto" w:fill="FFFFFF" w:themeFill="background1"/>
            <w:noWrap/>
            <w:vAlign w:val="center"/>
          </w:tcPr>
          <w:p w:rsidR="0026242F" w:rsidRPr="006377C3" w:rsidRDefault="008B0C3C" w:rsidP="00F81D19">
            <w:pPr>
              <w:jc w:val="center"/>
            </w:pPr>
            <w:r>
              <w:t>102,8</w:t>
            </w:r>
          </w:p>
        </w:tc>
        <w:tc>
          <w:tcPr>
            <w:tcW w:w="1140" w:type="dxa"/>
            <w:shd w:val="clear" w:color="auto" w:fill="FFFFFF" w:themeFill="background1"/>
            <w:noWrap/>
            <w:vAlign w:val="center"/>
          </w:tcPr>
          <w:p w:rsidR="0026242F" w:rsidRPr="006377C3" w:rsidRDefault="008B0C3C" w:rsidP="00F81D19">
            <w:pPr>
              <w:jc w:val="center"/>
            </w:pPr>
            <w:r>
              <w:t>102,4</w:t>
            </w:r>
          </w:p>
        </w:tc>
        <w:tc>
          <w:tcPr>
            <w:tcW w:w="1275" w:type="dxa"/>
            <w:shd w:val="clear" w:color="auto" w:fill="FFFFFF" w:themeFill="background1"/>
            <w:noWrap/>
            <w:vAlign w:val="center"/>
          </w:tcPr>
          <w:p w:rsidR="0026242F" w:rsidRPr="006377C3" w:rsidRDefault="008B0C3C" w:rsidP="00F81D19">
            <w:pPr>
              <w:jc w:val="center"/>
            </w:pPr>
            <w:r>
              <w:t>102,0</w:t>
            </w:r>
          </w:p>
        </w:tc>
      </w:tr>
      <w:tr w:rsidR="0026242F" w:rsidRPr="00DD28A8" w:rsidTr="00C218A5">
        <w:trPr>
          <w:trHeight w:val="283"/>
          <w:jc w:val="center"/>
        </w:trPr>
        <w:tc>
          <w:tcPr>
            <w:tcW w:w="776" w:type="dxa"/>
            <w:vMerge/>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tcPr>
          <w:p w:rsidR="0026242F" w:rsidRPr="00DD28A8" w:rsidRDefault="0026242F" w:rsidP="00F81D19">
            <w:pPr>
              <w:rPr>
                <w:sz w:val="22"/>
                <w:szCs w:val="22"/>
              </w:rPr>
            </w:pPr>
          </w:p>
        </w:tc>
        <w:tc>
          <w:tcPr>
            <w:tcW w:w="2410" w:type="dxa"/>
            <w:vMerge/>
            <w:shd w:val="clear" w:color="auto" w:fill="FFFFFF" w:themeFill="background1"/>
          </w:tcPr>
          <w:p w:rsidR="0026242F" w:rsidRPr="00DD28A8" w:rsidRDefault="0026242F" w:rsidP="00F81D19">
            <w:pPr>
              <w:jc w:val="center"/>
              <w:rPr>
                <w:sz w:val="22"/>
                <w:szCs w:val="22"/>
              </w:rPr>
            </w:pPr>
          </w:p>
        </w:tc>
        <w:tc>
          <w:tcPr>
            <w:tcW w:w="1843" w:type="dxa"/>
            <w:shd w:val="clear" w:color="auto" w:fill="FFFFFF" w:themeFill="background1"/>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26242F" w:rsidRDefault="0026242F" w:rsidP="00F81D19">
            <w:pPr>
              <w:jc w:val="center"/>
            </w:pPr>
          </w:p>
        </w:tc>
        <w:tc>
          <w:tcPr>
            <w:tcW w:w="1274" w:type="dxa"/>
            <w:vMerge/>
            <w:shd w:val="clear" w:color="auto" w:fill="FFFFFF" w:themeFill="background1"/>
            <w:noWrap/>
            <w:vAlign w:val="center"/>
          </w:tcPr>
          <w:p w:rsidR="0026242F" w:rsidRPr="0026242F" w:rsidRDefault="0026242F" w:rsidP="00F81D19">
            <w:pPr>
              <w:jc w:val="center"/>
            </w:pPr>
          </w:p>
        </w:tc>
        <w:tc>
          <w:tcPr>
            <w:tcW w:w="1161" w:type="dxa"/>
            <w:gridSpan w:val="2"/>
            <w:shd w:val="clear" w:color="auto" w:fill="FFFFFF" w:themeFill="background1"/>
            <w:noWrap/>
            <w:vAlign w:val="center"/>
          </w:tcPr>
          <w:p w:rsidR="0026242F" w:rsidRPr="006377C3" w:rsidRDefault="008B0C3C" w:rsidP="00F81D19">
            <w:pPr>
              <w:jc w:val="center"/>
            </w:pPr>
            <w:r>
              <w:t>103,0</w:t>
            </w:r>
          </w:p>
        </w:tc>
        <w:tc>
          <w:tcPr>
            <w:tcW w:w="1140" w:type="dxa"/>
            <w:shd w:val="clear" w:color="auto" w:fill="FFFFFF" w:themeFill="background1"/>
            <w:noWrap/>
            <w:vAlign w:val="center"/>
          </w:tcPr>
          <w:p w:rsidR="0026242F" w:rsidRPr="006377C3" w:rsidRDefault="008B0C3C" w:rsidP="00F81D19">
            <w:pPr>
              <w:jc w:val="center"/>
            </w:pPr>
            <w:r>
              <w:t>103,0</w:t>
            </w:r>
          </w:p>
        </w:tc>
        <w:tc>
          <w:tcPr>
            <w:tcW w:w="1275" w:type="dxa"/>
            <w:shd w:val="clear" w:color="auto" w:fill="FFFFFF" w:themeFill="background1"/>
            <w:noWrap/>
            <w:vAlign w:val="center"/>
          </w:tcPr>
          <w:p w:rsidR="0026242F" w:rsidRDefault="008B0C3C" w:rsidP="00F81D19">
            <w:pPr>
              <w:jc w:val="center"/>
            </w:pPr>
            <w:r>
              <w:t>103,0</w:t>
            </w:r>
          </w:p>
        </w:tc>
      </w:tr>
      <w:tr w:rsidR="0026242F" w:rsidRPr="00DD28A8" w:rsidTr="00C218A5">
        <w:trPr>
          <w:trHeight w:val="283"/>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tcPr>
          <w:p w:rsidR="0026242F" w:rsidRPr="00DD28A8" w:rsidRDefault="0026242F" w:rsidP="00F81D19">
            <w:pPr>
              <w:rPr>
                <w:sz w:val="22"/>
                <w:szCs w:val="22"/>
              </w:rPr>
            </w:pPr>
            <w:r>
              <w:rPr>
                <w:sz w:val="22"/>
                <w:szCs w:val="22"/>
              </w:rPr>
              <w:t>П</w:t>
            </w:r>
            <w:r w:rsidRPr="00DD28A8">
              <w:rPr>
                <w:sz w:val="22"/>
                <w:szCs w:val="22"/>
              </w:rPr>
              <w:t>роизводство бумаги и бумажных изделий</w:t>
            </w:r>
          </w:p>
        </w:tc>
        <w:tc>
          <w:tcPr>
            <w:tcW w:w="2410" w:type="dxa"/>
            <w:vMerge w:val="restart"/>
            <w:shd w:val="clear" w:color="auto" w:fill="FFFFFF" w:themeFill="background1"/>
          </w:tcPr>
          <w:p w:rsidR="0026242F" w:rsidRPr="00DD28A8" w:rsidRDefault="0026242F" w:rsidP="00F81D19">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26242F" w:rsidRDefault="008B0C3C" w:rsidP="00F81D19">
            <w:pPr>
              <w:jc w:val="center"/>
            </w:pPr>
            <w:r>
              <w:t>104,3</w:t>
            </w:r>
          </w:p>
        </w:tc>
        <w:tc>
          <w:tcPr>
            <w:tcW w:w="1274" w:type="dxa"/>
            <w:vMerge w:val="restart"/>
            <w:shd w:val="clear" w:color="auto" w:fill="FFFFFF" w:themeFill="background1"/>
            <w:noWrap/>
            <w:vAlign w:val="center"/>
          </w:tcPr>
          <w:p w:rsidR="0026242F" w:rsidRPr="0026242F" w:rsidRDefault="008B0C3C" w:rsidP="00F81D19">
            <w:pPr>
              <w:jc w:val="center"/>
            </w:pPr>
            <w:r>
              <w:t>103,0</w:t>
            </w:r>
          </w:p>
        </w:tc>
        <w:tc>
          <w:tcPr>
            <w:tcW w:w="1161" w:type="dxa"/>
            <w:gridSpan w:val="2"/>
            <w:shd w:val="clear" w:color="auto" w:fill="FFFFFF" w:themeFill="background1"/>
            <w:noWrap/>
            <w:vAlign w:val="center"/>
          </w:tcPr>
          <w:p w:rsidR="0026242F" w:rsidRPr="00A47BBC" w:rsidRDefault="008B0C3C" w:rsidP="00F81D19">
            <w:pPr>
              <w:jc w:val="center"/>
            </w:pPr>
            <w:r>
              <w:t>102,4</w:t>
            </w:r>
          </w:p>
        </w:tc>
        <w:tc>
          <w:tcPr>
            <w:tcW w:w="1140" w:type="dxa"/>
            <w:shd w:val="clear" w:color="auto" w:fill="FFFFFF" w:themeFill="background1"/>
            <w:noWrap/>
            <w:vAlign w:val="center"/>
          </w:tcPr>
          <w:p w:rsidR="0026242F" w:rsidRPr="00A47BBC" w:rsidRDefault="008B0C3C" w:rsidP="00F81D19">
            <w:pPr>
              <w:jc w:val="center"/>
            </w:pPr>
            <w:r>
              <w:t>102,8</w:t>
            </w:r>
          </w:p>
        </w:tc>
        <w:tc>
          <w:tcPr>
            <w:tcW w:w="1275" w:type="dxa"/>
            <w:shd w:val="clear" w:color="auto" w:fill="FFFFFF" w:themeFill="background1"/>
            <w:noWrap/>
            <w:vAlign w:val="center"/>
          </w:tcPr>
          <w:p w:rsidR="0026242F" w:rsidRPr="00A47BBC" w:rsidRDefault="008B0C3C" w:rsidP="00F81D19">
            <w:pPr>
              <w:jc w:val="center"/>
            </w:pPr>
            <w:r>
              <w:t>103,2</w:t>
            </w:r>
          </w:p>
        </w:tc>
      </w:tr>
      <w:tr w:rsidR="0026242F" w:rsidRPr="00DD28A8" w:rsidTr="00C218A5">
        <w:trPr>
          <w:trHeight w:val="52"/>
          <w:jc w:val="center"/>
        </w:trPr>
        <w:tc>
          <w:tcPr>
            <w:tcW w:w="776" w:type="dxa"/>
            <w:vMerge/>
            <w:tcBorders>
              <w:bottom w:val="single" w:sz="4" w:space="0" w:color="auto"/>
            </w:tcBorders>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tcBorders>
              <w:bottom w:val="single" w:sz="4" w:space="0" w:color="auto"/>
            </w:tcBorders>
            <w:shd w:val="clear" w:color="auto" w:fill="FFFFFF" w:themeFill="background1"/>
          </w:tcPr>
          <w:p w:rsidR="0026242F" w:rsidRPr="00DD28A8" w:rsidRDefault="0026242F" w:rsidP="00F81D19">
            <w:pPr>
              <w:rPr>
                <w:sz w:val="22"/>
                <w:szCs w:val="22"/>
              </w:rPr>
            </w:pPr>
          </w:p>
        </w:tc>
        <w:tc>
          <w:tcPr>
            <w:tcW w:w="2410" w:type="dxa"/>
            <w:vMerge/>
            <w:tcBorders>
              <w:bottom w:val="single" w:sz="4" w:space="0" w:color="auto"/>
            </w:tcBorders>
            <w:shd w:val="clear" w:color="auto" w:fill="FFFFFF" w:themeFill="background1"/>
          </w:tcPr>
          <w:p w:rsidR="0026242F" w:rsidRPr="00DD28A8" w:rsidRDefault="0026242F" w:rsidP="00F81D19">
            <w:pPr>
              <w:jc w:val="center"/>
              <w:rPr>
                <w:sz w:val="22"/>
                <w:szCs w:val="22"/>
              </w:rPr>
            </w:pPr>
          </w:p>
        </w:tc>
        <w:tc>
          <w:tcPr>
            <w:tcW w:w="1843" w:type="dxa"/>
            <w:tcBorders>
              <w:bottom w:val="single" w:sz="4" w:space="0" w:color="auto"/>
            </w:tcBorders>
            <w:shd w:val="clear" w:color="auto" w:fill="FFFFFF" w:themeFill="background1"/>
          </w:tcPr>
          <w:p w:rsidR="0026242F" w:rsidRPr="00DD28A8" w:rsidRDefault="0026242F" w:rsidP="00F81D19">
            <w:pPr>
              <w:rPr>
                <w:sz w:val="22"/>
                <w:szCs w:val="22"/>
              </w:rPr>
            </w:pPr>
            <w:r w:rsidRPr="00DD28A8">
              <w:rPr>
                <w:sz w:val="22"/>
                <w:szCs w:val="22"/>
              </w:rPr>
              <w:t>базовый</w:t>
            </w:r>
          </w:p>
        </w:tc>
        <w:tc>
          <w:tcPr>
            <w:tcW w:w="1276" w:type="dxa"/>
            <w:vMerge/>
            <w:tcBorders>
              <w:bottom w:val="single" w:sz="4" w:space="0" w:color="auto"/>
            </w:tcBorders>
            <w:shd w:val="clear" w:color="auto" w:fill="FFFFFF" w:themeFill="background1"/>
            <w:noWrap/>
            <w:vAlign w:val="center"/>
          </w:tcPr>
          <w:p w:rsidR="0026242F" w:rsidRPr="0026242F" w:rsidRDefault="0026242F" w:rsidP="00F81D19">
            <w:pPr>
              <w:jc w:val="center"/>
            </w:pPr>
          </w:p>
        </w:tc>
        <w:tc>
          <w:tcPr>
            <w:tcW w:w="1274" w:type="dxa"/>
            <w:vMerge/>
            <w:tcBorders>
              <w:bottom w:val="single" w:sz="4" w:space="0" w:color="auto"/>
            </w:tcBorders>
            <w:shd w:val="clear" w:color="auto" w:fill="FFFFFF" w:themeFill="background1"/>
            <w:noWrap/>
            <w:vAlign w:val="center"/>
          </w:tcPr>
          <w:p w:rsidR="0026242F" w:rsidRPr="0026242F" w:rsidRDefault="0026242F" w:rsidP="00F81D19">
            <w:pPr>
              <w:jc w:val="center"/>
            </w:pPr>
          </w:p>
        </w:tc>
        <w:tc>
          <w:tcPr>
            <w:tcW w:w="1161" w:type="dxa"/>
            <w:gridSpan w:val="2"/>
            <w:tcBorders>
              <w:bottom w:val="single" w:sz="4" w:space="0" w:color="auto"/>
            </w:tcBorders>
            <w:shd w:val="clear" w:color="auto" w:fill="FFFFFF" w:themeFill="background1"/>
            <w:noWrap/>
            <w:vAlign w:val="center"/>
          </w:tcPr>
          <w:p w:rsidR="0026242F" w:rsidRPr="00A47BBC" w:rsidRDefault="008B0C3C" w:rsidP="00F81D19">
            <w:pPr>
              <w:jc w:val="center"/>
            </w:pPr>
            <w:r>
              <w:t>103,2</w:t>
            </w:r>
          </w:p>
        </w:tc>
        <w:tc>
          <w:tcPr>
            <w:tcW w:w="1140" w:type="dxa"/>
            <w:tcBorders>
              <w:bottom w:val="single" w:sz="4" w:space="0" w:color="auto"/>
            </w:tcBorders>
            <w:shd w:val="clear" w:color="auto" w:fill="FFFFFF" w:themeFill="background1"/>
            <w:noWrap/>
            <w:vAlign w:val="center"/>
          </w:tcPr>
          <w:p w:rsidR="0026242F" w:rsidRPr="00A47BBC" w:rsidRDefault="008B0C3C" w:rsidP="00F81D19">
            <w:pPr>
              <w:jc w:val="center"/>
            </w:pPr>
            <w:r>
              <w:t>103,2</w:t>
            </w:r>
          </w:p>
        </w:tc>
        <w:tc>
          <w:tcPr>
            <w:tcW w:w="1275" w:type="dxa"/>
            <w:tcBorders>
              <w:bottom w:val="single" w:sz="4" w:space="0" w:color="auto"/>
            </w:tcBorders>
            <w:shd w:val="clear" w:color="auto" w:fill="FFFFFF" w:themeFill="background1"/>
            <w:noWrap/>
            <w:vAlign w:val="center"/>
          </w:tcPr>
          <w:p w:rsidR="0026242F" w:rsidRDefault="008B0C3C" w:rsidP="00F81D19">
            <w:pPr>
              <w:jc w:val="center"/>
            </w:pPr>
            <w:r>
              <w:t>103,0</w:t>
            </w:r>
          </w:p>
        </w:tc>
      </w:tr>
      <w:tr w:rsidR="0026242F" w:rsidRPr="00DD28A8" w:rsidTr="00C218A5">
        <w:trPr>
          <w:trHeight w:val="283"/>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6242F" w:rsidRDefault="0026242F" w:rsidP="00F81D19">
            <w:pPr>
              <w:rPr>
                <w:sz w:val="22"/>
                <w:szCs w:val="22"/>
              </w:rPr>
            </w:pPr>
            <w:r>
              <w:rPr>
                <w:sz w:val="22"/>
                <w:szCs w:val="22"/>
              </w:rPr>
              <w:t>Д</w:t>
            </w:r>
            <w:r w:rsidRPr="00DD28A8">
              <w:rPr>
                <w:sz w:val="22"/>
                <w:szCs w:val="22"/>
              </w:rPr>
              <w:t xml:space="preserve">еятельность полиграфическая </w:t>
            </w:r>
          </w:p>
          <w:p w:rsidR="0026242F" w:rsidRPr="00DD28A8" w:rsidRDefault="0026242F" w:rsidP="00F81D19">
            <w:pPr>
              <w:rPr>
                <w:sz w:val="22"/>
                <w:szCs w:val="22"/>
              </w:rPr>
            </w:pPr>
            <w:r w:rsidRPr="00DD28A8">
              <w:rPr>
                <w:sz w:val="22"/>
                <w:szCs w:val="22"/>
              </w:rPr>
              <w:t>и копирование носителей информации</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6242F" w:rsidRPr="00DD28A8" w:rsidRDefault="0026242F" w:rsidP="00F81D19">
            <w:pPr>
              <w:jc w:val="center"/>
              <w:rPr>
                <w:sz w:val="22"/>
                <w:szCs w:val="22"/>
              </w:rPr>
            </w:pPr>
            <w:r>
              <w:rPr>
                <w:sz w:val="22"/>
                <w:szCs w:val="22"/>
              </w:rPr>
              <w:t xml:space="preserve"> проц. к предыдущему году</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6242F" w:rsidRPr="00DD28A8" w:rsidRDefault="0026242F" w:rsidP="00F81D19">
            <w:pPr>
              <w:rPr>
                <w:sz w:val="22"/>
                <w:szCs w:val="22"/>
              </w:rPr>
            </w:pPr>
            <w:r w:rsidRPr="00DD28A8">
              <w:rPr>
                <w:sz w:val="22"/>
                <w:szCs w:val="22"/>
              </w:rPr>
              <w:t>консервативный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26242F" w:rsidRDefault="00CE77D8" w:rsidP="00F81D19">
            <w:pPr>
              <w:jc w:val="center"/>
            </w:pPr>
            <w:r>
              <w:t>95,8</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26242F" w:rsidRDefault="00CE77D8" w:rsidP="00F81D19">
            <w:pPr>
              <w:jc w:val="center"/>
            </w:pPr>
            <w:r>
              <w:t>85,0</w:t>
            </w: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8E7B0C" w:rsidRDefault="00CE77D8" w:rsidP="00F81D19">
            <w:pPr>
              <w:jc w:val="center"/>
            </w:pPr>
            <w:r>
              <w:t>102,0</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8E7B0C" w:rsidRDefault="00CE77D8" w:rsidP="00F81D19">
            <w:pPr>
              <w:jc w:val="center"/>
            </w:pPr>
            <w:r>
              <w:t>102,0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8E7B0C" w:rsidRDefault="00CE77D8" w:rsidP="00F81D19">
            <w:pPr>
              <w:jc w:val="center"/>
            </w:pPr>
            <w:r>
              <w:t>102,0</w:t>
            </w:r>
          </w:p>
        </w:tc>
      </w:tr>
      <w:tr w:rsidR="0026242F" w:rsidRPr="00DD28A8" w:rsidTr="00C218A5">
        <w:trPr>
          <w:trHeight w:val="108"/>
          <w:jc w:val="center"/>
        </w:trPr>
        <w:tc>
          <w:tcPr>
            <w:tcW w:w="776"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6242F" w:rsidRPr="00DD28A8" w:rsidRDefault="0026242F" w:rsidP="00F81D19">
            <w:pPr>
              <w:rPr>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6242F" w:rsidRPr="00DD28A8" w:rsidRDefault="0026242F" w:rsidP="00F81D19">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6242F" w:rsidRPr="00DD28A8" w:rsidRDefault="0026242F" w:rsidP="00F81D19">
            <w:pPr>
              <w:rPr>
                <w:sz w:val="22"/>
                <w:szCs w:val="22"/>
              </w:rPr>
            </w:pPr>
            <w:r w:rsidRPr="00DD28A8">
              <w:rPr>
                <w:sz w:val="22"/>
                <w:szCs w:val="22"/>
              </w:rPr>
              <w:t>базовый</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26242F" w:rsidRDefault="0026242F" w:rsidP="00F81D19">
            <w:pPr>
              <w:jc w:val="center"/>
            </w:pPr>
          </w:p>
        </w:tc>
        <w:tc>
          <w:tcPr>
            <w:tcW w:w="1274"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26242F" w:rsidRDefault="0026242F" w:rsidP="00F81D19">
            <w:pPr>
              <w:jc w:val="cente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8E7B0C" w:rsidRDefault="00CE77D8" w:rsidP="00F81D19">
            <w:pPr>
              <w:jc w:val="center"/>
            </w:pPr>
            <w:r>
              <w:t>105,0</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8E7B0C" w:rsidRDefault="00CE77D8" w:rsidP="00F81D19">
            <w:pPr>
              <w:jc w:val="center"/>
            </w:pPr>
            <w:r>
              <w:t>105,0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Default="00CE77D8" w:rsidP="00F81D19">
            <w:pPr>
              <w:jc w:val="center"/>
            </w:pPr>
            <w:r>
              <w:t>105,0</w:t>
            </w:r>
          </w:p>
        </w:tc>
      </w:tr>
      <w:tr w:rsidR="0026242F" w:rsidRPr="00DD28A8" w:rsidTr="00C218A5">
        <w:trPr>
          <w:trHeight w:val="140"/>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6242F" w:rsidRPr="00DD28A8" w:rsidRDefault="0026242F" w:rsidP="00F81D19">
            <w:pPr>
              <w:rPr>
                <w:sz w:val="22"/>
                <w:szCs w:val="22"/>
              </w:rPr>
            </w:pPr>
            <w:r>
              <w:rPr>
                <w:sz w:val="22"/>
                <w:szCs w:val="22"/>
              </w:rPr>
              <w:t xml:space="preserve">Производство </w:t>
            </w:r>
            <w:r w:rsidRPr="00DD28A8">
              <w:rPr>
                <w:sz w:val="22"/>
                <w:szCs w:val="22"/>
              </w:rPr>
              <w:t>кокса и нефтепродуктов</w:t>
            </w:r>
          </w:p>
          <w:p w:rsidR="0026242F" w:rsidRPr="00DD28A8" w:rsidRDefault="0026242F" w:rsidP="00F81D19">
            <w:pPr>
              <w:rPr>
                <w:sz w:val="22"/>
                <w:szCs w:val="22"/>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6242F" w:rsidRPr="00DD28A8" w:rsidRDefault="0026242F" w:rsidP="00F81D19">
            <w:pPr>
              <w:jc w:val="center"/>
              <w:rPr>
                <w:sz w:val="22"/>
                <w:szCs w:val="22"/>
              </w:rPr>
            </w:pPr>
            <w:r>
              <w:rPr>
                <w:sz w:val="22"/>
                <w:szCs w:val="22"/>
              </w:rPr>
              <w:t xml:space="preserve"> проц. к предыдущему году</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6242F" w:rsidRPr="00DD28A8" w:rsidRDefault="0026242F" w:rsidP="00F81D19">
            <w:pPr>
              <w:rPr>
                <w:sz w:val="22"/>
                <w:szCs w:val="22"/>
              </w:rPr>
            </w:pPr>
            <w:r w:rsidRPr="00DD28A8">
              <w:rPr>
                <w:sz w:val="22"/>
                <w:szCs w:val="22"/>
              </w:rPr>
              <w:t>консервативный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26242F" w:rsidRDefault="00D40024" w:rsidP="00F81D19">
            <w:pPr>
              <w:jc w:val="center"/>
            </w:pPr>
            <w:r>
              <w:t>105,6</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26242F" w:rsidRDefault="00D40024" w:rsidP="00F81D19">
            <w:pPr>
              <w:jc w:val="center"/>
            </w:pPr>
            <w:r>
              <w:t>105,0</w:t>
            </w: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C51195" w:rsidRDefault="00D40024" w:rsidP="00F81D19">
            <w:pPr>
              <w:jc w:val="center"/>
            </w:pPr>
            <w:r>
              <w:t>100,4</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C51195" w:rsidRDefault="00D40024" w:rsidP="00F81D19">
            <w:pPr>
              <w:jc w:val="center"/>
            </w:pPr>
            <w:r>
              <w:t>100,0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C51195" w:rsidRDefault="00D40024" w:rsidP="00F81D19">
            <w:pPr>
              <w:jc w:val="center"/>
            </w:pPr>
            <w:r>
              <w:t>100,3</w:t>
            </w:r>
          </w:p>
        </w:tc>
      </w:tr>
      <w:tr w:rsidR="0026242F" w:rsidRPr="00DD28A8" w:rsidTr="00C218A5">
        <w:trPr>
          <w:trHeight w:val="52"/>
          <w:jc w:val="center"/>
        </w:trPr>
        <w:tc>
          <w:tcPr>
            <w:tcW w:w="776" w:type="dxa"/>
            <w:vMerge/>
            <w:tcBorders>
              <w:top w:val="single" w:sz="4" w:space="0" w:color="auto"/>
              <w:left w:val="single" w:sz="4" w:space="0" w:color="auto"/>
              <w:bottom w:val="single" w:sz="4" w:space="0" w:color="auto"/>
              <w:right w:val="single" w:sz="4" w:space="0" w:color="auto"/>
            </w:tcBorders>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6242F" w:rsidRPr="00DD28A8" w:rsidRDefault="0026242F" w:rsidP="00F81D19">
            <w:pPr>
              <w:ind w:left="128"/>
              <w:rPr>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26242F" w:rsidRPr="00DD28A8" w:rsidRDefault="0026242F" w:rsidP="00F81D19">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6242F" w:rsidRPr="00DD28A8" w:rsidRDefault="0026242F" w:rsidP="00F81D19">
            <w:pPr>
              <w:rPr>
                <w:sz w:val="22"/>
                <w:szCs w:val="22"/>
              </w:rPr>
            </w:pPr>
            <w:r w:rsidRPr="00DD28A8">
              <w:rPr>
                <w:sz w:val="22"/>
                <w:szCs w:val="22"/>
              </w:rPr>
              <w:t>базовый</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26242F" w:rsidRDefault="0026242F" w:rsidP="00F81D19">
            <w:pPr>
              <w:jc w:val="center"/>
            </w:pPr>
          </w:p>
        </w:tc>
        <w:tc>
          <w:tcPr>
            <w:tcW w:w="1274"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26242F" w:rsidRDefault="0026242F" w:rsidP="00F81D19">
            <w:pPr>
              <w:jc w:val="cente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C51195" w:rsidRDefault="00D40024" w:rsidP="00F81D19">
            <w:pPr>
              <w:jc w:val="center"/>
            </w:pPr>
            <w:r>
              <w:t>100,4</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C51195" w:rsidRDefault="00D40024" w:rsidP="00F81D19">
            <w:pPr>
              <w:jc w:val="center"/>
            </w:pPr>
            <w:r>
              <w:t>100,0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Default="00D40024" w:rsidP="00F81D19">
            <w:pPr>
              <w:jc w:val="center"/>
            </w:pPr>
            <w:r>
              <w:t>100,3</w:t>
            </w:r>
          </w:p>
        </w:tc>
      </w:tr>
      <w:tr w:rsidR="0026242F" w:rsidRPr="00DD28A8" w:rsidTr="00C218A5">
        <w:trPr>
          <w:trHeight w:val="283"/>
          <w:jc w:val="center"/>
        </w:trPr>
        <w:tc>
          <w:tcPr>
            <w:tcW w:w="776" w:type="dxa"/>
            <w:vMerge w:val="restart"/>
            <w:tcBorders>
              <w:top w:val="single" w:sz="4" w:space="0" w:color="auto"/>
            </w:tcBorders>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tcBorders>
              <w:top w:val="single" w:sz="4" w:space="0" w:color="auto"/>
            </w:tcBorders>
            <w:shd w:val="clear" w:color="auto" w:fill="FFFFFF" w:themeFill="background1"/>
          </w:tcPr>
          <w:p w:rsidR="0026242F" w:rsidRDefault="0026242F" w:rsidP="00F81D19">
            <w:pPr>
              <w:pageBreakBefore/>
              <w:rPr>
                <w:sz w:val="22"/>
                <w:szCs w:val="22"/>
              </w:rPr>
            </w:pPr>
            <w:r>
              <w:rPr>
                <w:sz w:val="22"/>
                <w:szCs w:val="22"/>
              </w:rPr>
              <w:t>П</w:t>
            </w:r>
            <w:r w:rsidRPr="00DD28A8">
              <w:rPr>
                <w:sz w:val="22"/>
                <w:szCs w:val="22"/>
              </w:rPr>
              <w:t>роизводство химических веществ</w:t>
            </w:r>
            <w:r>
              <w:rPr>
                <w:sz w:val="22"/>
                <w:szCs w:val="22"/>
              </w:rPr>
              <w:t xml:space="preserve"> </w:t>
            </w:r>
          </w:p>
          <w:p w:rsidR="0026242F" w:rsidRPr="00DD28A8" w:rsidRDefault="0026242F" w:rsidP="00F81D19">
            <w:pPr>
              <w:pageBreakBefore/>
              <w:rPr>
                <w:sz w:val="22"/>
                <w:szCs w:val="22"/>
              </w:rPr>
            </w:pPr>
            <w:r w:rsidRPr="00DD28A8">
              <w:rPr>
                <w:sz w:val="22"/>
                <w:szCs w:val="22"/>
              </w:rPr>
              <w:t>и химических продуктов</w:t>
            </w:r>
          </w:p>
        </w:tc>
        <w:tc>
          <w:tcPr>
            <w:tcW w:w="2410" w:type="dxa"/>
            <w:vMerge w:val="restart"/>
            <w:tcBorders>
              <w:top w:val="single" w:sz="4" w:space="0" w:color="auto"/>
            </w:tcBorders>
            <w:shd w:val="clear" w:color="auto" w:fill="FFFFFF" w:themeFill="background1"/>
          </w:tcPr>
          <w:p w:rsidR="0026242F" w:rsidRPr="00DD28A8" w:rsidRDefault="0026242F" w:rsidP="00F81D19">
            <w:pPr>
              <w:jc w:val="center"/>
              <w:rPr>
                <w:sz w:val="22"/>
                <w:szCs w:val="22"/>
              </w:rPr>
            </w:pPr>
            <w:r>
              <w:rPr>
                <w:sz w:val="22"/>
                <w:szCs w:val="22"/>
              </w:rPr>
              <w:t xml:space="preserve"> проц. к предыдущему году</w:t>
            </w:r>
          </w:p>
        </w:tc>
        <w:tc>
          <w:tcPr>
            <w:tcW w:w="1843" w:type="dxa"/>
            <w:tcBorders>
              <w:top w:val="single" w:sz="4" w:space="0" w:color="auto"/>
            </w:tcBorders>
            <w:shd w:val="clear" w:color="auto" w:fill="FFFFFF" w:themeFill="background1"/>
          </w:tcPr>
          <w:p w:rsidR="0026242F" w:rsidRPr="00DD28A8" w:rsidRDefault="0026242F" w:rsidP="00F81D19">
            <w:pPr>
              <w:rPr>
                <w:sz w:val="22"/>
                <w:szCs w:val="22"/>
              </w:rPr>
            </w:pPr>
            <w:r w:rsidRPr="00DD28A8">
              <w:rPr>
                <w:sz w:val="22"/>
                <w:szCs w:val="22"/>
              </w:rPr>
              <w:t>консервативный</w:t>
            </w:r>
          </w:p>
        </w:tc>
        <w:tc>
          <w:tcPr>
            <w:tcW w:w="1276" w:type="dxa"/>
            <w:vMerge w:val="restart"/>
            <w:tcBorders>
              <w:top w:val="single" w:sz="4" w:space="0" w:color="auto"/>
            </w:tcBorders>
            <w:shd w:val="clear" w:color="auto" w:fill="FFFFFF" w:themeFill="background1"/>
            <w:noWrap/>
            <w:vAlign w:val="center"/>
          </w:tcPr>
          <w:p w:rsidR="0026242F" w:rsidRPr="0026242F" w:rsidRDefault="00F2712A" w:rsidP="00F81D19">
            <w:pPr>
              <w:jc w:val="center"/>
            </w:pPr>
            <w:r>
              <w:t>131,9</w:t>
            </w:r>
          </w:p>
        </w:tc>
        <w:tc>
          <w:tcPr>
            <w:tcW w:w="1274" w:type="dxa"/>
            <w:vMerge w:val="restart"/>
            <w:tcBorders>
              <w:top w:val="single" w:sz="4" w:space="0" w:color="auto"/>
            </w:tcBorders>
            <w:shd w:val="clear" w:color="auto" w:fill="FFFFFF" w:themeFill="background1"/>
            <w:noWrap/>
            <w:vAlign w:val="center"/>
          </w:tcPr>
          <w:p w:rsidR="0026242F" w:rsidRPr="0026242F" w:rsidRDefault="00F2712A" w:rsidP="00F81D19">
            <w:pPr>
              <w:jc w:val="center"/>
            </w:pPr>
            <w:r>
              <w:t>103,0</w:t>
            </w:r>
          </w:p>
        </w:tc>
        <w:tc>
          <w:tcPr>
            <w:tcW w:w="1161" w:type="dxa"/>
            <w:gridSpan w:val="2"/>
            <w:tcBorders>
              <w:top w:val="single" w:sz="4" w:space="0" w:color="auto"/>
            </w:tcBorders>
            <w:shd w:val="clear" w:color="auto" w:fill="FFFFFF" w:themeFill="background1"/>
            <w:noWrap/>
            <w:vAlign w:val="center"/>
          </w:tcPr>
          <w:p w:rsidR="0026242F" w:rsidRPr="00CB44E0" w:rsidRDefault="00F2712A" w:rsidP="00F81D19">
            <w:pPr>
              <w:jc w:val="center"/>
            </w:pPr>
            <w:r>
              <w:t>102,4</w:t>
            </w:r>
          </w:p>
        </w:tc>
        <w:tc>
          <w:tcPr>
            <w:tcW w:w="1140" w:type="dxa"/>
            <w:tcBorders>
              <w:top w:val="single" w:sz="4" w:space="0" w:color="auto"/>
            </w:tcBorders>
            <w:shd w:val="clear" w:color="auto" w:fill="FFFFFF" w:themeFill="background1"/>
            <w:noWrap/>
            <w:vAlign w:val="center"/>
          </w:tcPr>
          <w:p w:rsidR="0026242F" w:rsidRPr="00CB44E0" w:rsidRDefault="00F2712A" w:rsidP="00F81D19">
            <w:pPr>
              <w:jc w:val="center"/>
            </w:pPr>
            <w:r>
              <w:t>102,5</w:t>
            </w:r>
          </w:p>
        </w:tc>
        <w:tc>
          <w:tcPr>
            <w:tcW w:w="1275" w:type="dxa"/>
            <w:tcBorders>
              <w:top w:val="single" w:sz="4" w:space="0" w:color="auto"/>
            </w:tcBorders>
            <w:shd w:val="clear" w:color="auto" w:fill="FFFFFF" w:themeFill="background1"/>
            <w:noWrap/>
            <w:vAlign w:val="center"/>
          </w:tcPr>
          <w:p w:rsidR="0026242F" w:rsidRPr="00CB44E0" w:rsidRDefault="00F2712A" w:rsidP="00F81D19">
            <w:pPr>
              <w:jc w:val="center"/>
            </w:pPr>
            <w:r>
              <w:t>102,6</w:t>
            </w:r>
          </w:p>
        </w:tc>
      </w:tr>
      <w:tr w:rsidR="0026242F" w:rsidRPr="00DD28A8" w:rsidTr="00C218A5">
        <w:trPr>
          <w:trHeight w:val="283"/>
          <w:jc w:val="center"/>
        </w:trPr>
        <w:tc>
          <w:tcPr>
            <w:tcW w:w="776" w:type="dxa"/>
            <w:vMerge/>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tcPr>
          <w:p w:rsidR="0026242F" w:rsidRPr="00DD28A8" w:rsidRDefault="0026242F" w:rsidP="00F81D19">
            <w:pPr>
              <w:ind w:left="128"/>
              <w:rPr>
                <w:sz w:val="22"/>
                <w:szCs w:val="22"/>
              </w:rPr>
            </w:pPr>
          </w:p>
        </w:tc>
        <w:tc>
          <w:tcPr>
            <w:tcW w:w="2410" w:type="dxa"/>
            <w:vMerge/>
            <w:shd w:val="clear" w:color="auto" w:fill="FFFFFF" w:themeFill="background1"/>
          </w:tcPr>
          <w:p w:rsidR="0026242F" w:rsidRPr="00DD28A8" w:rsidRDefault="0026242F" w:rsidP="00F81D19">
            <w:pPr>
              <w:jc w:val="center"/>
              <w:rPr>
                <w:sz w:val="22"/>
                <w:szCs w:val="22"/>
              </w:rPr>
            </w:pPr>
          </w:p>
        </w:tc>
        <w:tc>
          <w:tcPr>
            <w:tcW w:w="1843" w:type="dxa"/>
            <w:shd w:val="clear" w:color="auto" w:fill="FFFFFF" w:themeFill="background1"/>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26242F" w:rsidRDefault="0026242F" w:rsidP="00F81D19">
            <w:pPr>
              <w:jc w:val="center"/>
            </w:pPr>
          </w:p>
        </w:tc>
        <w:tc>
          <w:tcPr>
            <w:tcW w:w="1274" w:type="dxa"/>
            <w:vMerge/>
            <w:shd w:val="clear" w:color="auto" w:fill="FFFFFF" w:themeFill="background1"/>
            <w:noWrap/>
            <w:vAlign w:val="center"/>
          </w:tcPr>
          <w:p w:rsidR="0026242F" w:rsidRPr="0026242F" w:rsidRDefault="0026242F" w:rsidP="00F81D19">
            <w:pPr>
              <w:jc w:val="center"/>
            </w:pPr>
          </w:p>
        </w:tc>
        <w:tc>
          <w:tcPr>
            <w:tcW w:w="1161" w:type="dxa"/>
            <w:gridSpan w:val="2"/>
            <w:shd w:val="clear" w:color="auto" w:fill="FFFFFF" w:themeFill="background1"/>
            <w:noWrap/>
            <w:vAlign w:val="center"/>
          </w:tcPr>
          <w:p w:rsidR="0026242F" w:rsidRPr="00CB44E0" w:rsidRDefault="00F2712A" w:rsidP="00F81D19">
            <w:pPr>
              <w:jc w:val="center"/>
            </w:pPr>
            <w:r>
              <w:t>108,0</w:t>
            </w:r>
          </w:p>
        </w:tc>
        <w:tc>
          <w:tcPr>
            <w:tcW w:w="1140" w:type="dxa"/>
            <w:shd w:val="clear" w:color="auto" w:fill="FFFFFF" w:themeFill="background1"/>
            <w:noWrap/>
            <w:vAlign w:val="center"/>
          </w:tcPr>
          <w:p w:rsidR="0026242F" w:rsidRPr="00CB44E0" w:rsidRDefault="00F2712A" w:rsidP="00F81D19">
            <w:pPr>
              <w:jc w:val="center"/>
            </w:pPr>
            <w:r>
              <w:t>108,0</w:t>
            </w:r>
          </w:p>
        </w:tc>
        <w:tc>
          <w:tcPr>
            <w:tcW w:w="1275" w:type="dxa"/>
            <w:shd w:val="clear" w:color="auto" w:fill="FFFFFF" w:themeFill="background1"/>
            <w:noWrap/>
            <w:vAlign w:val="center"/>
          </w:tcPr>
          <w:p w:rsidR="0026242F" w:rsidRDefault="00F2712A" w:rsidP="00F81D19">
            <w:pPr>
              <w:jc w:val="center"/>
            </w:pPr>
            <w:r>
              <w:t>108,0</w:t>
            </w:r>
          </w:p>
        </w:tc>
      </w:tr>
      <w:tr w:rsidR="0026242F" w:rsidRPr="00DD28A8" w:rsidTr="004E7900">
        <w:trPr>
          <w:trHeight w:val="375"/>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tcPr>
          <w:p w:rsidR="0026242F" w:rsidRDefault="0026242F" w:rsidP="00F81D19">
            <w:pPr>
              <w:rPr>
                <w:sz w:val="22"/>
                <w:szCs w:val="22"/>
              </w:rPr>
            </w:pPr>
            <w:r>
              <w:rPr>
                <w:sz w:val="22"/>
                <w:szCs w:val="22"/>
              </w:rPr>
              <w:t>П</w:t>
            </w:r>
            <w:r w:rsidRPr="00DD28A8">
              <w:rPr>
                <w:sz w:val="22"/>
                <w:szCs w:val="22"/>
              </w:rPr>
              <w:t xml:space="preserve">роизводство лекарственных средств </w:t>
            </w:r>
          </w:p>
          <w:p w:rsidR="0026242F" w:rsidRDefault="0026242F" w:rsidP="00F81D19">
            <w:pPr>
              <w:rPr>
                <w:sz w:val="22"/>
                <w:szCs w:val="22"/>
              </w:rPr>
            </w:pPr>
            <w:r w:rsidRPr="00DD28A8">
              <w:rPr>
                <w:sz w:val="22"/>
                <w:szCs w:val="22"/>
              </w:rPr>
              <w:t xml:space="preserve">и материалов, применяемых </w:t>
            </w:r>
          </w:p>
          <w:p w:rsidR="0026242F" w:rsidRPr="00DD28A8" w:rsidRDefault="0026242F" w:rsidP="00F81D19">
            <w:pPr>
              <w:rPr>
                <w:sz w:val="22"/>
                <w:szCs w:val="22"/>
              </w:rPr>
            </w:pPr>
            <w:r w:rsidRPr="00DD28A8">
              <w:rPr>
                <w:sz w:val="22"/>
                <w:szCs w:val="22"/>
              </w:rPr>
              <w:t xml:space="preserve">в медицинских целях </w:t>
            </w:r>
          </w:p>
        </w:tc>
        <w:tc>
          <w:tcPr>
            <w:tcW w:w="2410" w:type="dxa"/>
            <w:vMerge w:val="restart"/>
            <w:shd w:val="clear" w:color="auto" w:fill="FFFFFF" w:themeFill="background1"/>
          </w:tcPr>
          <w:p w:rsidR="0026242F" w:rsidRPr="00DD28A8" w:rsidRDefault="0026242F" w:rsidP="00F81D19">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26242F" w:rsidRDefault="00933DC6" w:rsidP="00F81D19">
            <w:pPr>
              <w:jc w:val="center"/>
            </w:pPr>
            <w:r>
              <w:t>98,9</w:t>
            </w:r>
          </w:p>
        </w:tc>
        <w:tc>
          <w:tcPr>
            <w:tcW w:w="1274" w:type="dxa"/>
            <w:vMerge w:val="restart"/>
            <w:shd w:val="clear" w:color="auto" w:fill="FFFFFF" w:themeFill="background1"/>
            <w:noWrap/>
            <w:vAlign w:val="center"/>
          </w:tcPr>
          <w:p w:rsidR="0026242F" w:rsidRPr="0026242F" w:rsidRDefault="00933DC6" w:rsidP="00F81D19">
            <w:pPr>
              <w:jc w:val="center"/>
            </w:pPr>
            <w:r>
              <w:t>105,0</w:t>
            </w:r>
          </w:p>
        </w:tc>
        <w:tc>
          <w:tcPr>
            <w:tcW w:w="1161" w:type="dxa"/>
            <w:gridSpan w:val="2"/>
            <w:shd w:val="clear" w:color="auto" w:fill="FFFFFF" w:themeFill="background1"/>
            <w:noWrap/>
            <w:vAlign w:val="center"/>
          </w:tcPr>
          <w:p w:rsidR="0026242F" w:rsidRPr="006E7F2A" w:rsidRDefault="00933DC6" w:rsidP="00F81D19">
            <w:pPr>
              <w:jc w:val="center"/>
            </w:pPr>
            <w:r>
              <w:t>104,9</w:t>
            </w:r>
          </w:p>
        </w:tc>
        <w:tc>
          <w:tcPr>
            <w:tcW w:w="1140" w:type="dxa"/>
            <w:shd w:val="clear" w:color="auto" w:fill="FFFFFF" w:themeFill="background1"/>
            <w:noWrap/>
            <w:vAlign w:val="center"/>
          </w:tcPr>
          <w:p w:rsidR="0026242F" w:rsidRPr="006E7F2A" w:rsidRDefault="00933DC6" w:rsidP="00F81D19">
            <w:pPr>
              <w:jc w:val="center"/>
            </w:pPr>
            <w:r>
              <w:t>104,8</w:t>
            </w:r>
          </w:p>
        </w:tc>
        <w:tc>
          <w:tcPr>
            <w:tcW w:w="1275" w:type="dxa"/>
            <w:shd w:val="clear" w:color="auto" w:fill="FFFFFF" w:themeFill="background1"/>
            <w:noWrap/>
            <w:vAlign w:val="center"/>
          </w:tcPr>
          <w:p w:rsidR="0026242F" w:rsidRPr="006E7F2A" w:rsidRDefault="00933DC6" w:rsidP="00F81D19">
            <w:pPr>
              <w:jc w:val="center"/>
            </w:pPr>
            <w:r>
              <w:t>104,9</w:t>
            </w:r>
          </w:p>
        </w:tc>
      </w:tr>
      <w:tr w:rsidR="0026242F" w:rsidRPr="00DD28A8" w:rsidTr="00C218A5">
        <w:trPr>
          <w:trHeight w:val="283"/>
          <w:jc w:val="center"/>
        </w:trPr>
        <w:tc>
          <w:tcPr>
            <w:tcW w:w="776" w:type="dxa"/>
            <w:vMerge/>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tcPr>
          <w:p w:rsidR="0026242F" w:rsidRPr="00DD28A8" w:rsidRDefault="0026242F" w:rsidP="00F81D19">
            <w:pPr>
              <w:ind w:left="128"/>
              <w:rPr>
                <w:sz w:val="22"/>
                <w:szCs w:val="22"/>
              </w:rPr>
            </w:pPr>
          </w:p>
        </w:tc>
        <w:tc>
          <w:tcPr>
            <w:tcW w:w="2410" w:type="dxa"/>
            <w:vMerge/>
            <w:shd w:val="clear" w:color="auto" w:fill="FFFFFF" w:themeFill="background1"/>
          </w:tcPr>
          <w:p w:rsidR="0026242F" w:rsidRPr="00DD28A8" w:rsidRDefault="0026242F" w:rsidP="00F81D19">
            <w:pPr>
              <w:jc w:val="center"/>
              <w:rPr>
                <w:sz w:val="22"/>
                <w:szCs w:val="22"/>
              </w:rPr>
            </w:pPr>
          </w:p>
        </w:tc>
        <w:tc>
          <w:tcPr>
            <w:tcW w:w="1843" w:type="dxa"/>
            <w:shd w:val="clear" w:color="auto" w:fill="FFFFFF" w:themeFill="background1"/>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26242F" w:rsidRDefault="0026242F" w:rsidP="00F81D19">
            <w:pPr>
              <w:jc w:val="center"/>
            </w:pPr>
          </w:p>
        </w:tc>
        <w:tc>
          <w:tcPr>
            <w:tcW w:w="1274" w:type="dxa"/>
            <w:vMerge/>
            <w:shd w:val="clear" w:color="auto" w:fill="FFFFFF" w:themeFill="background1"/>
            <w:noWrap/>
            <w:vAlign w:val="center"/>
          </w:tcPr>
          <w:p w:rsidR="0026242F" w:rsidRPr="0026242F" w:rsidRDefault="0026242F" w:rsidP="00F81D19">
            <w:pPr>
              <w:jc w:val="center"/>
            </w:pPr>
          </w:p>
        </w:tc>
        <w:tc>
          <w:tcPr>
            <w:tcW w:w="1161" w:type="dxa"/>
            <w:gridSpan w:val="2"/>
            <w:shd w:val="clear" w:color="auto" w:fill="FFFFFF" w:themeFill="background1"/>
            <w:noWrap/>
            <w:vAlign w:val="center"/>
          </w:tcPr>
          <w:p w:rsidR="0026242F" w:rsidRPr="006E7F2A" w:rsidRDefault="00933DC6" w:rsidP="00F81D19">
            <w:pPr>
              <w:jc w:val="center"/>
            </w:pPr>
            <w:r>
              <w:t>106,0</w:t>
            </w:r>
          </w:p>
        </w:tc>
        <w:tc>
          <w:tcPr>
            <w:tcW w:w="1140" w:type="dxa"/>
            <w:shd w:val="clear" w:color="auto" w:fill="FFFFFF" w:themeFill="background1"/>
            <w:noWrap/>
            <w:vAlign w:val="center"/>
          </w:tcPr>
          <w:p w:rsidR="0026242F" w:rsidRPr="006E7F2A" w:rsidRDefault="00933DC6" w:rsidP="00F81D19">
            <w:pPr>
              <w:jc w:val="center"/>
            </w:pPr>
            <w:r>
              <w:t>106,1</w:t>
            </w:r>
          </w:p>
        </w:tc>
        <w:tc>
          <w:tcPr>
            <w:tcW w:w="1275" w:type="dxa"/>
            <w:shd w:val="clear" w:color="auto" w:fill="FFFFFF" w:themeFill="background1"/>
            <w:noWrap/>
            <w:vAlign w:val="center"/>
          </w:tcPr>
          <w:p w:rsidR="0026242F" w:rsidRDefault="00933DC6" w:rsidP="00F81D19">
            <w:pPr>
              <w:jc w:val="center"/>
            </w:pPr>
            <w:r>
              <w:t>106,3</w:t>
            </w:r>
          </w:p>
        </w:tc>
      </w:tr>
      <w:tr w:rsidR="0026242F" w:rsidRPr="00DD28A8" w:rsidTr="00C218A5">
        <w:trPr>
          <w:trHeight w:val="283"/>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tcPr>
          <w:p w:rsidR="0026242F" w:rsidRDefault="0026242F" w:rsidP="00F81D19">
            <w:pPr>
              <w:rPr>
                <w:sz w:val="22"/>
                <w:szCs w:val="22"/>
              </w:rPr>
            </w:pPr>
            <w:r>
              <w:rPr>
                <w:sz w:val="22"/>
                <w:szCs w:val="22"/>
              </w:rPr>
              <w:t>П</w:t>
            </w:r>
            <w:r w:rsidRPr="00DD28A8">
              <w:rPr>
                <w:sz w:val="22"/>
                <w:szCs w:val="22"/>
              </w:rPr>
              <w:t xml:space="preserve">роизводство </w:t>
            </w:r>
            <w:proofErr w:type="gramStart"/>
            <w:r w:rsidRPr="00DD28A8">
              <w:rPr>
                <w:sz w:val="22"/>
                <w:szCs w:val="22"/>
              </w:rPr>
              <w:t>резиновых</w:t>
            </w:r>
            <w:proofErr w:type="gramEnd"/>
            <w:r w:rsidRPr="00DD28A8">
              <w:rPr>
                <w:sz w:val="22"/>
                <w:szCs w:val="22"/>
              </w:rPr>
              <w:t xml:space="preserve"> </w:t>
            </w:r>
          </w:p>
          <w:p w:rsidR="0026242F" w:rsidRPr="00DD28A8" w:rsidRDefault="0026242F" w:rsidP="00F81D19">
            <w:pPr>
              <w:rPr>
                <w:sz w:val="22"/>
                <w:szCs w:val="22"/>
              </w:rPr>
            </w:pPr>
            <w:r w:rsidRPr="00DD28A8">
              <w:rPr>
                <w:sz w:val="22"/>
                <w:szCs w:val="22"/>
              </w:rPr>
              <w:t>и пластмассовых изделий</w:t>
            </w:r>
          </w:p>
        </w:tc>
        <w:tc>
          <w:tcPr>
            <w:tcW w:w="2410" w:type="dxa"/>
            <w:vMerge w:val="restart"/>
            <w:shd w:val="clear" w:color="auto" w:fill="FFFFFF" w:themeFill="background1"/>
          </w:tcPr>
          <w:p w:rsidR="0026242F" w:rsidRPr="00DD28A8" w:rsidRDefault="0026242F" w:rsidP="00F81D19">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26242F" w:rsidRDefault="00580DD0" w:rsidP="00F81D19">
            <w:pPr>
              <w:jc w:val="center"/>
            </w:pPr>
            <w:r>
              <w:t>121,5</w:t>
            </w:r>
          </w:p>
        </w:tc>
        <w:tc>
          <w:tcPr>
            <w:tcW w:w="1274" w:type="dxa"/>
            <w:vMerge w:val="restart"/>
            <w:shd w:val="clear" w:color="auto" w:fill="FFFFFF" w:themeFill="background1"/>
            <w:noWrap/>
            <w:vAlign w:val="center"/>
          </w:tcPr>
          <w:p w:rsidR="0026242F" w:rsidRPr="0026242F" w:rsidRDefault="00580DD0" w:rsidP="00F81D19">
            <w:pPr>
              <w:jc w:val="center"/>
            </w:pPr>
            <w:r>
              <w:t>103,4</w:t>
            </w:r>
          </w:p>
        </w:tc>
        <w:tc>
          <w:tcPr>
            <w:tcW w:w="1161" w:type="dxa"/>
            <w:gridSpan w:val="2"/>
            <w:shd w:val="clear" w:color="auto" w:fill="FFFFFF" w:themeFill="background1"/>
            <w:noWrap/>
            <w:vAlign w:val="center"/>
          </w:tcPr>
          <w:p w:rsidR="0026242F" w:rsidRPr="005465CA" w:rsidRDefault="00580DD0" w:rsidP="00F81D19">
            <w:pPr>
              <w:jc w:val="center"/>
            </w:pPr>
            <w:r>
              <w:t>103,0</w:t>
            </w:r>
          </w:p>
        </w:tc>
        <w:tc>
          <w:tcPr>
            <w:tcW w:w="1140" w:type="dxa"/>
            <w:shd w:val="clear" w:color="auto" w:fill="FFFFFF" w:themeFill="background1"/>
            <w:noWrap/>
            <w:vAlign w:val="center"/>
          </w:tcPr>
          <w:p w:rsidR="0026242F" w:rsidRPr="005465CA" w:rsidRDefault="00580DD0" w:rsidP="00F81D19">
            <w:pPr>
              <w:jc w:val="center"/>
            </w:pPr>
            <w:r>
              <w:t>102,9</w:t>
            </w:r>
          </w:p>
        </w:tc>
        <w:tc>
          <w:tcPr>
            <w:tcW w:w="1275" w:type="dxa"/>
            <w:shd w:val="clear" w:color="auto" w:fill="FFFFFF" w:themeFill="background1"/>
            <w:noWrap/>
            <w:vAlign w:val="center"/>
          </w:tcPr>
          <w:p w:rsidR="0026242F" w:rsidRPr="005465CA" w:rsidRDefault="00580DD0" w:rsidP="00F81D19">
            <w:pPr>
              <w:jc w:val="center"/>
            </w:pPr>
            <w:r>
              <w:t>102,8</w:t>
            </w:r>
          </w:p>
        </w:tc>
      </w:tr>
      <w:tr w:rsidR="0026242F" w:rsidRPr="00DD28A8" w:rsidTr="00C218A5">
        <w:trPr>
          <w:trHeight w:val="60"/>
          <w:jc w:val="center"/>
        </w:trPr>
        <w:tc>
          <w:tcPr>
            <w:tcW w:w="776" w:type="dxa"/>
            <w:vMerge/>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tcPr>
          <w:p w:rsidR="0026242F" w:rsidRPr="00DD28A8" w:rsidRDefault="0026242F" w:rsidP="00F81D19">
            <w:pPr>
              <w:ind w:left="128"/>
              <w:rPr>
                <w:sz w:val="22"/>
                <w:szCs w:val="22"/>
              </w:rPr>
            </w:pPr>
          </w:p>
        </w:tc>
        <w:tc>
          <w:tcPr>
            <w:tcW w:w="2410" w:type="dxa"/>
            <w:vMerge/>
            <w:shd w:val="clear" w:color="auto" w:fill="FFFFFF" w:themeFill="background1"/>
          </w:tcPr>
          <w:p w:rsidR="0026242F" w:rsidRPr="00DD28A8" w:rsidRDefault="0026242F" w:rsidP="00F81D19">
            <w:pPr>
              <w:jc w:val="center"/>
              <w:rPr>
                <w:sz w:val="22"/>
                <w:szCs w:val="22"/>
              </w:rPr>
            </w:pPr>
          </w:p>
        </w:tc>
        <w:tc>
          <w:tcPr>
            <w:tcW w:w="1843" w:type="dxa"/>
            <w:shd w:val="clear" w:color="auto" w:fill="FFFFFF" w:themeFill="background1"/>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26242F" w:rsidRDefault="0026242F" w:rsidP="00F81D19">
            <w:pPr>
              <w:jc w:val="center"/>
            </w:pPr>
          </w:p>
        </w:tc>
        <w:tc>
          <w:tcPr>
            <w:tcW w:w="1274" w:type="dxa"/>
            <w:vMerge/>
            <w:shd w:val="clear" w:color="auto" w:fill="FFFFFF" w:themeFill="background1"/>
            <w:noWrap/>
            <w:vAlign w:val="center"/>
          </w:tcPr>
          <w:p w:rsidR="0026242F" w:rsidRPr="0026242F" w:rsidRDefault="0026242F" w:rsidP="00F81D19">
            <w:pPr>
              <w:jc w:val="center"/>
            </w:pPr>
          </w:p>
        </w:tc>
        <w:tc>
          <w:tcPr>
            <w:tcW w:w="1161" w:type="dxa"/>
            <w:gridSpan w:val="2"/>
            <w:shd w:val="clear" w:color="auto" w:fill="FFFFFF" w:themeFill="background1"/>
            <w:noWrap/>
            <w:vAlign w:val="center"/>
          </w:tcPr>
          <w:p w:rsidR="0026242F" w:rsidRPr="005465CA" w:rsidRDefault="00580DD0" w:rsidP="00F81D19">
            <w:pPr>
              <w:jc w:val="center"/>
            </w:pPr>
            <w:r>
              <w:t>103,4</w:t>
            </w:r>
          </w:p>
        </w:tc>
        <w:tc>
          <w:tcPr>
            <w:tcW w:w="1140" w:type="dxa"/>
            <w:shd w:val="clear" w:color="auto" w:fill="FFFFFF" w:themeFill="background1"/>
            <w:noWrap/>
            <w:vAlign w:val="center"/>
          </w:tcPr>
          <w:p w:rsidR="0026242F" w:rsidRPr="005465CA" w:rsidRDefault="00580DD0" w:rsidP="00F81D19">
            <w:pPr>
              <w:jc w:val="center"/>
            </w:pPr>
            <w:r>
              <w:t>103,4</w:t>
            </w:r>
          </w:p>
        </w:tc>
        <w:tc>
          <w:tcPr>
            <w:tcW w:w="1275" w:type="dxa"/>
            <w:shd w:val="clear" w:color="auto" w:fill="FFFFFF" w:themeFill="background1"/>
            <w:noWrap/>
            <w:vAlign w:val="center"/>
          </w:tcPr>
          <w:p w:rsidR="0026242F" w:rsidRDefault="00580DD0" w:rsidP="00F81D19">
            <w:pPr>
              <w:jc w:val="center"/>
            </w:pPr>
            <w:r>
              <w:t>103,4</w:t>
            </w:r>
          </w:p>
        </w:tc>
      </w:tr>
      <w:tr w:rsidR="0026242F" w:rsidRPr="00DD28A8" w:rsidTr="00E7025A">
        <w:trPr>
          <w:trHeight w:val="437"/>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tcPr>
          <w:p w:rsidR="0026242F" w:rsidRPr="00DD28A8" w:rsidRDefault="0026242F" w:rsidP="00F81D19">
            <w:pPr>
              <w:rPr>
                <w:sz w:val="22"/>
                <w:szCs w:val="22"/>
              </w:rPr>
            </w:pPr>
            <w:r>
              <w:rPr>
                <w:sz w:val="22"/>
                <w:szCs w:val="22"/>
              </w:rPr>
              <w:t>П</w:t>
            </w:r>
            <w:r w:rsidRPr="00DD28A8">
              <w:rPr>
                <w:sz w:val="22"/>
                <w:szCs w:val="22"/>
              </w:rPr>
              <w:t xml:space="preserve">роизводство прочей неметаллической минеральной продукции </w:t>
            </w:r>
          </w:p>
        </w:tc>
        <w:tc>
          <w:tcPr>
            <w:tcW w:w="2410" w:type="dxa"/>
            <w:vMerge w:val="restart"/>
            <w:shd w:val="clear" w:color="auto" w:fill="FFFFFF" w:themeFill="background1"/>
          </w:tcPr>
          <w:p w:rsidR="0026242F" w:rsidRPr="00DD28A8" w:rsidRDefault="0026242F" w:rsidP="00F81D19">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26242F" w:rsidRDefault="00455ED2" w:rsidP="00F81D19">
            <w:pPr>
              <w:jc w:val="center"/>
            </w:pPr>
            <w:r>
              <w:t>102,5</w:t>
            </w:r>
          </w:p>
        </w:tc>
        <w:tc>
          <w:tcPr>
            <w:tcW w:w="1274" w:type="dxa"/>
            <w:vMerge w:val="restart"/>
            <w:shd w:val="clear" w:color="auto" w:fill="FFFFFF" w:themeFill="background1"/>
            <w:noWrap/>
            <w:vAlign w:val="center"/>
          </w:tcPr>
          <w:p w:rsidR="0026242F" w:rsidRPr="0026242F" w:rsidRDefault="00455ED2" w:rsidP="00F81D19">
            <w:pPr>
              <w:jc w:val="center"/>
            </w:pPr>
            <w:r>
              <w:t>100,1</w:t>
            </w:r>
          </w:p>
        </w:tc>
        <w:tc>
          <w:tcPr>
            <w:tcW w:w="1161" w:type="dxa"/>
            <w:gridSpan w:val="2"/>
            <w:shd w:val="clear" w:color="auto" w:fill="FFFFFF" w:themeFill="background1"/>
            <w:noWrap/>
            <w:vAlign w:val="center"/>
          </w:tcPr>
          <w:p w:rsidR="0026242F" w:rsidRPr="00402506" w:rsidRDefault="00455ED2" w:rsidP="00F81D19">
            <w:pPr>
              <w:jc w:val="center"/>
            </w:pPr>
            <w:r>
              <w:t>101,5</w:t>
            </w:r>
          </w:p>
        </w:tc>
        <w:tc>
          <w:tcPr>
            <w:tcW w:w="1140" w:type="dxa"/>
            <w:shd w:val="clear" w:color="auto" w:fill="FFFFFF" w:themeFill="background1"/>
            <w:noWrap/>
            <w:vAlign w:val="center"/>
          </w:tcPr>
          <w:p w:rsidR="0026242F" w:rsidRPr="00402506" w:rsidRDefault="00455ED2" w:rsidP="00F81D19">
            <w:pPr>
              <w:jc w:val="center"/>
            </w:pPr>
            <w:r>
              <w:t>102,3</w:t>
            </w:r>
          </w:p>
        </w:tc>
        <w:tc>
          <w:tcPr>
            <w:tcW w:w="1275" w:type="dxa"/>
            <w:shd w:val="clear" w:color="auto" w:fill="FFFFFF" w:themeFill="background1"/>
            <w:noWrap/>
            <w:vAlign w:val="center"/>
          </w:tcPr>
          <w:p w:rsidR="0026242F" w:rsidRPr="00402506" w:rsidRDefault="00455ED2" w:rsidP="00F81D19">
            <w:pPr>
              <w:jc w:val="center"/>
            </w:pPr>
            <w:r>
              <w:t>102,2</w:t>
            </w:r>
          </w:p>
        </w:tc>
      </w:tr>
      <w:tr w:rsidR="0026242F" w:rsidRPr="00DD28A8" w:rsidTr="00C218A5">
        <w:trPr>
          <w:trHeight w:val="68"/>
          <w:jc w:val="center"/>
        </w:trPr>
        <w:tc>
          <w:tcPr>
            <w:tcW w:w="776" w:type="dxa"/>
            <w:vMerge/>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tcPr>
          <w:p w:rsidR="0026242F" w:rsidRPr="00DD28A8" w:rsidRDefault="0026242F" w:rsidP="00F81D19">
            <w:pPr>
              <w:ind w:left="128"/>
              <w:rPr>
                <w:sz w:val="22"/>
                <w:szCs w:val="22"/>
              </w:rPr>
            </w:pPr>
          </w:p>
        </w:tc>
        <w:tc>
          <w:tcPr>
            <w:tcW w:w="2410" w:type="dxa"/>
            <w:vMerge/>
            <w:shd w:val="clear" w:color="auto" w:fill="FFFFFF" w:themeFill="background1"/>
          </w:tcPr>
          <w:p w:rsidR="0026242F" w:rsidRPr="00DD28A8" w:rsidRDefault="0026242F" w:rsidP="00F81D19">
            <w:pPr>
              <w:jc w:val="center"/>
              <w:rPr>
                <w:sz w:val="22"/>
                <w:szCs w:val="22"/>
              </w:rPr>
            </w:pPr>
          </w:p>
        </w:tc>
        <w:tc>
          <w:tcPr>
            <w:tcW w:w="1843" w:type="dxa"/>
            <w:shd w:val="clear" w:color="auto" w:fill="FFFFFF" w:themeFill="background1"/>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26242F" w:rsidRDefault="0026242F" w:rsidP="00F81D19">
            <w:pPr>
              <w:jc w:val="center"/>
            </w:pPr>
          </w:p>
        </w:tc>
        <w:tc>
          <w:tcPr>
            <w:tcW w:w="1274" w:type="dxa"/>
            <w:vMerge/>
            <w:shd w:val="clear" w:color="auto" w:fill="FFFFFF" w:themeFill="background1"/>
            <w:noWrap/>
            <w:vAlign w:val="center"/>
          </w:tcPr>
          <w:p w:rsidR="0026242F" w:rsidRPr="0026242F" w:rsidRDefault="0026242F" w:rsidP="00F81D19">
            <w:pPr>
              <w:jc w:val="center"/>
            </w:pPr>
          </w:p>
        </w:tc>
        <w:tc>
          <w:tcPr>
            <w:tcW w:w="1161" w:type="dxa"/>
            <w:gridSpan w:val="2"/>
            <w:shd w:val="clear" w:color="auto" w:fill="FFFFFF" w:themeFill="background1"/>
            <w:noWrap/>
            <w:vAlign w:val="center"/>
          </w:tcPr>
          <w:p w:rsidR="0026242F" w:rsidRPr="00402506" w:rsidRDefault="00455ED2" w:rsidP="00F81D19">
            <w:pPr>
              <w:jc w:val="center"/>
            </w:pPr>
            <w:r>
              <w:t>101,9</w:t>
            </w:r>
          </w:p>
        </w:tc>
        <w:tc>
          <w:tcPr>
            <w:tcW w:w="1140" w:type="dxa"/>
            <w:shd w:val="clear" w:color="auto" w:fill="FFFFFF" w:themeFill="background1"/>
            <w:noWrap/>
            <w:vAlign w:val="center"/>
          </w:tcPr>
          <w:p w:rsidR="0026242F" w:rsidRPr="00402506" w:rsidRDefault="00455ED2" w:rsidP="00F81D19">
            <w:pPr>
              <w:jc w:val="center"/>
            </w:pPr>
            <w:r>
              <w:t>102,6</w:t>
            </w:r>
          </w:p>
        </w:tc>
        <w:tc>
          <w:tcPr>
            <w:tcW w:w="1275" w:type="dxa"/>
            <w:shd w:val="clear" w:color="auto" w:fill="FFFFFF" w:themeFill="background1"/>
            <w:noWrap/>
            <w:vAlign w:val="center"/>
          </w:tcPr>
          <w:p w:rsidR="0026242F" w:rsidRDefault="00455ED2" w:rsidP="00F81D19">
            <w:pPr>
              <w:jc w:val="center"/>
            </w:pPr>
            <w:r>
              <w:t>102,5</w:t>
            </w:r>
          </w:p>
        </w:tc>
      </w:tr>
      <w:tr w:rsidR="0026242F" w:rsidRPr="00DD28A8" w:rsidTr="00C218A5">
        <w:trPr>
          <w:trHeight w:val="100"/>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tcPr>
          <w:p w:rsidR="0026242F" w:rsidRPr="00DD28A8" w:rsidRDefault="0026242F" w:rsidP="00F81D19">
            <w:pPr>
              <w:rPr>
                <w:sz w:val="22"/>
                <w:szCs w:val="22"/>
              </w:rPr>
            </w:pPr>
            <w:r>
              <w:rPr>
                <w:sz w:val="22"/>
                <w:szCs w:val="22"/>
              </w:rPr>
              <w:t>П</w:t>
            </w:r>
            <w:r w:rsidRPr="00DD28A8">
              <w:rPr>
                <w:sz w:val="22"/>
                <w:szCs w:val="22"/>
              </w:rPr>
              <w:t>роизводство металлургическое</w:t>
            </w:r>
          </w:p>
        </w:tc>
        <w:tc>
          <w:tcPr>
            <w:tcW w:w="2410" w:type="dxa"/>
            <w:vMerge w:val="restart"/>
            <w:shd w:val="clear" w:color="auto" w:fill="FFFFFF" w:themeFill="background1"/>
          </w:tcPr>
          <w:p w:rsidR="0026242F" w:rsidRPr="00DD28A8" w:rsidRDefault="0026242F" w:rsidP="00F81D19">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26242F" w:rsidRDefault="00060290" w:rsidP="00F81D19">
            <w:pPr>
              <w:jc w:val="center"/>
            </w:pPr>
            <w:r>
              <w:t>94,8</w:t>
            </w:r>
          </w:p>
        </w:tc>
        <w:tc>
          <w:tcPr>
            <w:tcW w:w="1274" w:type="dxa"/>
            <w:vMerge w:val="restart"/>
            <w:shd w:val="clear" w:color="auto" w:fill="FFFFFF" w:themeFill="background1"/>
            <w:noWrap/>
            <w:vAlign w:val="center"/>
          </w:tcPr>
          <w:p w:rsidR="0026242F" w:rsidRPr="0026242F" w:rsidRDefault="00060290" w:rsidP="00F81D19">
            <w:pPr>
              <w:jc w:val="center"/>
            </w:pPr>
            <w:r>
              <w:t>80</w:t>
            </w:r>
            <w:r w:rsidR="00A3115D">
              <w:t>,0</w:t>
            </w:r>
          </w:p>
        </w:tc>
        <w:tc>
          <w:tcPr>
            <w:tcW w:w="1161" w:type="dxa"/>
            <w:gridSpan w:val="2"/>
            <w:shd w:val="clear" w:color="auto" w:fill="FFFFFF" w:themeFill="background1"/>
            <w:noWrap/>
            <w:vAlign w:val="center"/>
          </w:tcPr>
          <w:p w:rsidR="0026242F" w:rsidRPr="00CE705C" w:rsidRDefault="00060290" w:rsidP="00F81D19">
            <w:pPr>
              <w:jc w:val="center"/>
            </w:pPr>
            <w:r>
              <w:t>100</w:t>
            </w:r>
            <w:r w:rsidR="00A3115D">
              <w:t>,0</w:t>
            </w:r>
          </w:p>
        </w:tc>
        <w:tc>
          <w:tcPr>
            <w:tcW w:w="1140" w:type="dxa"/>
            <w:shd w:val="clear" w:color="auto" w:fill="FFFFFF" w:themeFill="background1"/>
            <w:noWrap/>
            <w:vAlign w:val="center"/>
          </w:tcPr>
          <w:p w:rsidR="0026242F" w:rsidRPr="00CE705C" w:rsidRDefault="00060290" w:rsidP="00F81D19">
            <w:pPr>
              <w:jc w:val="center"/>
            </w:pPr>
            <w:r>
              <w:t>100</w:t>
            </w:r>
            <w:r w:rsidR="00A3115D">
              <w:t>,0</w:t>
            </w:r>
          </w:p>
        </w:tc>
        <w:tc>
          <w:tcPr>
            <w:tcW w:w="1275" w:type="dxa"/>
            <w:shd w:val="clear" w:color="auto" w:fill="FFFFFF" w:themeFill="background1"/>
            <w:noWrap/>
            <w:vAlign w:val="center"/>
          </w:tcPr>
          <w:p w:rsidR="0026242F" w:rsidRPr="00CE705C" w:rsidRDefault="00060290" w:rsidP="00F81D19">
            <w:pPr>
              <w:jc w:val="center"/>
            </w:pPr>
            <w:r>
              <w:t>102</w:t>
            </w:r>
            <w:r w:rsidR="00A3115D">
              <w:t>,0</w:t>
            </w:r>
          </w:p>
        </w:tc>
      </w:tr>
      <w:tr w:rsidR="0026242F" w:rsidRPr="00DD28A8" w:rsidTr="00C218A5">
        <w:trPr>
          <w:trHeight w:val="118"/>
          <w:jc w:val="center"/>
        </w:trPr>
        <w:tc>
          <w:tcPr>
            <w:tcW w:w="776" w:type="dxa"/>
            <w:vMerge/>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tcPr>
          <w:p w:rsidR="0026242F" w:rsidRPr="00DD28A8" w:rsidRDefault="0026242F" w:rsidP="00F81D19">
            <w:pPr>
              <w:ind w:left="128"/>
              <w:rPr>
                <w:sz w:val="22"/>
                <w:szCs w:val="22"/>
              </w:rPr>
            </w:pPr>
          </w:p>
        </w:tc>
        <w:tc>
          <w:tcPr>
            <w:tcW w:w="2410" w:type="dxa"/>
            <w:vMerge/>
            <w:shd w:val="clear" w:color="auto" w:fill="FFFFFF" w:themeFill="background1"/>
          </w:tcPr>
          <w:p w:rsidR="0026242F" w:rsidRPr="00DD28A8" w:rsidRDefault="0026242F" w:rsidP="00F81D19">
            <w:pPr>
              <w:jc w:val="center"/>
              <w:rPr>
                <w:sz w:val="22"/>
                <w:szCs w:val="22"/>
              </w:rPr>
            </w:pPr>
          </w:p>
        </w:tc>
        <w:tc>
          <w:tcPr>
            <w:tcW w:w="1843" w:type="dxa"/>
            <w:shd w:val="clear" w:color="auto" w:fill="FFFFFF" w:themeFill="background1"/>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ED6E4F" w:rsidRDefault="0026242F" w:rsidP="00F81D19">
            <w:pPr>
              <w:jc w:val="center"/>
            </w:pPr>
          </w:p>
        </w:tc>
        <w:tc>
          <w:tcPr>
            <w:tcW w:w="1274" w:type="dxa"/>
            <w:vMerge/>
            <w:shd w:val="clear" w:color="auto" w:fill="FFFFFF" w:themeFill="background1"/>
            <w:noWrap/>
            <w:vAlign w:val="center"/>
          </w:tcPr>
          <w:p w:rsidR="0026242F" w:rsidRPr="00ED6E4F" w:rsidRDefault="0026242F" w:rsidP="00F81D19">
            <w:pPr>
              <w:jc w:val="center"/>
            </w:pPr>
          </w:p>
        </w:tc>
        <w:tc>
          <w:tcPr>
            <w:tcW w:w="1161" w:type="dxa"/>
            <w:gridSpan w:val="2"/>
            <w:shd w:val="clear" w:color="auto" w:fill="FFFFFF" w:themeFill="background1"/>
            <w:noWrap/>
            <w:vAlign w:val="center"/>
          </w:tcPr>
          <w:p w:rsidR="0026242F" w:rsidRPr="00CE705C" w:rsidRDefault="00060290" w:rsidP="00F81D19">
            <w:pPr>
              <w:jc w:val="center"/>
            </w:pPr>
            <w:r>
              <w:t>100</w:t>
            </w:r>
            <w:r w:rsidR="00A3115D">
              <w:t>,0</w:t>
            </w:r>
          </w:p>
        </w:tc>
        <w:tc>
          <w:tcPr>
            <w:tcW w:w="1140" w:type="dxa"/>
            <w:shd w:val="clear" w:color="auto" w:fill="FFFFFF" w:themeFill="background1"/>
            <w:noWrap/>
            <w:vAlign w:val="center"/>
          </w:tcPr>
          <w:p w:rsidR="0026242F" w:rsidRPr="00CE705C" w:rsidRDefault="00060290" w:rsidP="00F81D19">
            <w:pPr>
              <w:jc w:val="center"/>
            </w:pPr>
            <w:r>
              <w:t>100</w:t>
            </w:r>
            <w:r w:rsidR="00A3115D">
              <w:t>,0</w:t>
            </w:r>
          </w:p>
        </w:tc>
        <w:tc>
          <w:tcPr>
            <w:tcW w:w="1275" w:type="dxa"/>
            <w:shd w:val="clear" w:color="auto" w:fill="FFFFFF" w:themeFill="background1"/>
            <w:noWrap/>
            <w:vAlign w:val="center"/>
          </w:tcPr>
          <w:p w:rsidR="0026242F" w:rsidRDefault="00060290" w:rsidP="00F81D19">
            <w:pPr>
              <w:jc w:val="center"/>
            </w:pPr>
            <w:r>
              <w:t>100</w:t>
            </w:r>
            <w:r w:rsidR="00A3115D">
              <w:t>,0</w:t>
            </w:r>
          </w:p>
        </w:tc>
      </w:tr>
      <w:tr w:rsidR="0026242F" w:rsidRPr="00DD28A8" w:rsidTr="00C218A5">
        <w:trPr>
          <w:trHeight w:val="52"/>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tcPr>
          <w:p w:rsidR="0026242F" w:rsidRPr="00DD28A8" w:rsidRDefault="0026242F" w:rsidP="00F81D19">
            <w:pPr>
              <w:rPr>
                <w:sz w:val="22"/>
                <w:szCs w:val="22"/>
              </w:rPr>
            </w:pPr>
            <w:r>
              <w:rPr>
                <w:sz w:val="22"/>
                <w:szCs w:val="22"/>
              </w:rPr>
              <w:t>П</w:t>
            </w:r>
            <w:r w:rsidRPr="00DD28A8">
              <w:rPr>
                <w:sz w:val="22"/>
                <w:szCs w:val="22"/>
              </w:rPr>
              <w:t>роизводство готовых металлических изделий, кроме машин и оборудования</w:t>
            </w:r>
          </w:p>
        </w:tc>
        <w:tc>
          <w:tcPr>
            <w:tcW w:w="2410" w:type="dxa"/>
            <w:vMerge w:val="restart"/>
            <w:shd w:val="clear" w:color="auto" w:fill="FFFFFF" w:themeFill="background1"/>
          </w:tcPr>
          <w:p w:rsidR="0026242F" w:rsidRPr="00DD28A8" w:rsidRDefault="0026242F" w:rsidP="00F81D19">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D52793" w:rsidRDefault="00A626BC" w:rsidP="00F81D19">
            <w:pPr>
              <w:jc w:val="center"/>
            </w:pPr>
            <w:r>
              <w:t>103,7</w:t>
            </w:r>
          </w:p>
        </w:tc>
        <w:tc>
          <w:tcPr>
            <w:tcW w:w="1274" w:type="dxa"/>
            <w:vMerge w:val="restart"/>
            <w:shd w:val="clear" w:color="auto" w:fill="FFFFFF" w:themeFill="background1"/>
            <w:noWrap/>
            <w:vAlign w:val="center"/>
          </w:tcPr>
          <w:p w:rsidR="0026242F" w:rsidRDefault="00A626BC" w:rsidP="00F81D19">
            <w:pPr>
              <w:jc w:val="center"/>
            </w:pPr>
            <w:r>
              <w:t>90,0</w:t>
            </w:r>
          </w:p>
        </w:tc>
        <w:tc>
          <w:tcPr>
            <w:tcW w:w="1161" w:type="dxa"/>
            <w:gridSpan w:val="2"/>
            <w:shd w:val="clear" w:color="auto" w:fill="FFFFFF" w:themeFill="background1"/>
            <w:noWrap/>
            <w:vAlign w:val="center"/>
          </w:tcPr>
          <w:p w:rsidR="0026242F" w:rsidRPr="00BB6466" w:rsidRDefault="00A626BC" w:rsidP="00F81D19">
            <w:pPr>
              <w:jc w:val="center"/>
            </w:pPr>
            <w:r>
              <w:t>102,2</w:t>
            </w:r>
          </w:p>
        </w:tc>
        <w:tc>
          <w:tcPr>
            <w:tcW w:w="1140" w:type="dxa"/>
            <w:shd w:val="clear" w:color="auto" w:fill="FFFFFF" w:themeFill="background1"/>
            <w:noWrap/>
            <w:vAlign w:val="center"/>
          </w:tcPr>
          <w:p w:rsidR="0026242F" w:rsidRPr="00BB6466" w:rsidRDefault="00A626BC" w:rsidP="00F81D19">
            <w:pPr>
              <w:jc w:val="center"/>
            </w:pPr>
            <w:r>
              <w:t>101,8</w:t>
            </w:r>
          </w:p>
        </w:tc>
        <w:tc>
          <w:tcPr>
            <w:tcW w:w="1275" w:type="dxa"/>
            <w:shd w:val="clear" w:color="auto" w:fill="FFFFFF" w:themeFill="background1"/>
            <w:noWrap/>
            <w:vAlign w:val="center"/>
          </w:tcPr>
          <w:p w:rsidR="0026242F" w:rsidRPr="00BB6466" w:rsidRDefault="00A626BC" w:rsidP="00F81D19">
            <w:pPr>
              <w:jc w:val="center"/>
            </w:pPr>
            <w:r>
              <w:t>101,4</w:t>
            </w:r>
          </w:p>
        </w:tc>
      </w:tr>
      <w:tr w:rsidR="0026242F" w:rsidRPr="00DD28A8" w:rsidTr="00C218A5">
        <w:trPr>
          <w:trHeight w:val="52"/>
          <w:jc w:val="center"/>
        </w:trPr>
        <w:tc>
          <w:tcPr>
            <w:tcW w:w="776" w:type="dxa"/>
            <w:vMerge/>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tcPr>
          <w:p w:rsidR="0026242F" w:rsidRPr="00DD28A8" w:rsidRDefault="0026242F" w:rsidP="00F81D19">
            <w:pPr>
              <w:ind w:left="128"/>
              <w:rPr>
                <w:sz w:val="22"/>
                <w:szCs w:val="22"/>
              </w:rPr>
            </w:pPr>
          </w:p>
        </w:tc>
        <w:tc>
          <w:tcPr>
            <w:tcW w:w="2410" w:type="dxa"/>
            <w:vMerge/>
            <w:shd w:val="clear" w:color="auto" w:fill="FFFFFF" w:themeFill="background1"/>
          </w:tcPr>
          <w:p w:rsidR="0026242F" w:rsidRPr="00DD28A8" w:rsidRDefault="0026242F" w:rsidP="00F81D19">
            <w:pPr>
              <w:jc w:val="center"/>
              <w:rPr>
                <w:sz w:val="22"/>
                <w:szCs w:val="22"/>
              </w:rPr>
            </w:pPr>
          </w:p>
        </w:tc>
        <w:tc>
          <w:tcPr>
            <w:tcW w:w="1843" w:type="dxa"/>
            <w:shd w:val="clear" w:color="auto" w:fill="FFFFFF" w:themeFill="background1"/>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ED6E4F" w:rsidRDefault="0026242F" w:rsidP="00F81D19">
            <w:pPr>
              <w:jc w:val="center"/>
            </w:pPr>
          </w:p>
        </w:tc>
        <w:tc>
          <w:tcPr>
            <w:tcW w:w="1274" w:type="dxa"/>
            <w:vMerge/>
            <w:shd w:val="clear" w:color="auto" w:fill="FFFFFF" w:themeFill="background1"/>
            <w:noWrap/>
            <w:vAlign w:val="center"/>
          </w:tcPr>
          <w:p w:rsidR="0026242F" w:rsidRPr="00ED6E4F" w:rsidRDefault="0026242F" w:rsidP="00F81D19">
            <w:pPr>
              <w:jc w:val="center"/>
            </w:pPr>
          </w:p>
        </w:tc>
        <w:tc>
          <w:tcPr>
            <w:tcW w:w="1161" w:type="dxa"/>
            <w:gridSpan w:val="2"/>
            <w:shd w:val="clear" w:color="auto" w:fill="FFFFFF" w:themeFill="background1"/>
            <w:noWrap/>
            <w:vAlign w:val="center"/>
          </w:tcPr>
          <w:p w:rsidR="0026242F" w:rsidRPr="00BB6466" w:rsidRDefault="00A626BC" w:rsidP="00F81D19">
            <w:pPr>
              <w:jc w:val="center"/>
            </w:pPr>
            <w:r>
              <w:t>102,0</w:t>
            </w:r>
          </w:p>
        </w:tc>
        <w:tc>
          <w:tcPr>
            <w:tcW w:w="1140" w:type="dxa"/>
            <w:shd w:val="clear" w:color="auto" w:fill="FFFFFF" w:themeFill="background1"/>
            <w:noWrap/>
            <w:vAlign w:val="center"/>
          </w:tcPr>
          <w:p w:rsidR="0026242F" w:rsidRPr="00BB6466" w:rsidRDefault="00A626BC" w:rsidP="00F81D19">
            <w:pPr>
              <w:jc w:val="center"/>
            </w:pPr>
            <w:r>
              <w:t>102,0</w:t>
            </w:r>
          </w:p>
        </w:tc>
        <w:tc>
          <w:tcPr>
            <w:tcW w:w="1275" w:type="dxa"/>
            <w:shd w:val="clear" w:color="auto" w:fill="FFFFFF" w:themeFill="background1"/>
            <w:noWrap/>
            <w:vAlign w:val="center"/>
          </w:tcPr>
          <w:p w:rsidR="0026242F" w:rsidRDefault="00A626BC" w:rsidP="00F81D19">
            <w:pPr>
              <w:jc w:val="center"/>
            </w:pPr>
            <w:r>
              <w:t>102,0</w:t>
            </w:r>
          </w:p>
        </w:tc>
      </w:tr>
      <w:tr w:rsidR="0026242F" w:rsidRPr="00DD28A8" w:rsidTr="00C218A5">
        <w:trPr>
          <w:trHeight w:val="52"/>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tcPr>
          <w:p w:rsidR="0026242F" w:rsidRPr="00DD28A8" w:rsidRDefault="0026242F" w:rsidP="00F81D19">
            <w:pPr>
              <w:rPr>
                <w:sz w:val="22"/>
                <w:szCs w:val="22"/>
              </w:rPr>
            </w:pPr>
            <w:r>
              <w:rPr>
                <w:sz w:val="22"/>
                <w:szCs w:val="22"/>
              </w:rPr>
              <w:t>П</w:t>
            </w:r>
            <w:r w:rsidRPr="00DD28A8">
              <w:rPr>
                <w:sz w:val="22"/>
                <w:szCs w:val="22"/>
              </w:rPr>
              <w:t>роизводство компьютеров, электронных и оптических изделий</w:t>
            </w:r>
          </w:p>
        </w:tc>
        <w:tc>
          <w:tcPr>
            <w:tcW w:w="2410" w:type="dxa"/>
            <w:vMerge w:val="restart"/>
            <w:shd w:val="clear" w:color="auto" w:fill="FFFFFF" w:themeFill="background1"/>
          </w:tcPr>
          <w:p w:rsidR="0026242F" w:rsidRPr="00DD28A8" w:rsidRDefault="0026242F" w:rsidP="00F81D19">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1C4016" w:rsidRDefault="00A626BC" w:rsidP="00F81D19">
            <w:pPr>
              <w:jc w:val="center"/>
            </w:pPr>
            <w:r>
              <w:t>124,8</w:t>
            </w:r>
          </w:p>
        </w:tc>
        <w:tc>
          <w:tcPr>
            <w:tcW w:w="1274" w:type="dxa"/>
            <w:vMerge w:val="restart"/>
            <w:shd w:val="clear" w:color="auto" w:fill="FFFFFF" w:themeFill="background1"/>
            <w:noWrap/>
            <w:vAlign w:val="center"/>
          </w:tcPr>
          <w:p w:rsidR="0026242F" w:rsidRDefault="00A626BC" w:rsidP="00F81D19">
            <w:pPr>
              <w:jc w:val="center"/>
            </w:pPr>
            <w:r>
              <w:t>120,0</w:t>
            </w:r>
          </w:p>
        </w:tc>
        <w:tc>
          <w:tcPr>
            <w:tcW w:w="1161" w:type="dxa"/>
            <w:gridSpan w:val="2"/>
            <w:shd w:val="clear" w:color="auto" w:fill="FFFFFF" w:themeFill="background1"/>
            <w:noWrap/>
            <w:vAlign w:val="center"/>
          </w:tcPr>
          <w:p w:rsidR="0026242F" w:rsidRPr="00443749" w:rsidRDefault="00A626BC" w:rsidP="00F81D19">
            <w:pPr>
              <w:jc w:val="center"/>
            </w:pPr>
            <w:r>
              <w:t>104,6</w:t>
            </w:r>
          </w:p>
        </w:tc>
        <w:tc>
          <w:tcPr>
            <w:tcW w:w="1140" w:type="dxa"/>
            <w:shd w:val="clear" w:color="auto" w:fill="FFFFFF" w:themeFill="background1"/>
            <w:noWrap/>
            <w:vAlign w:val="center"/>
          </w:tcPr>
          <w:p w:rsidR="0026242F" w:rsidRPr="00443749" w:rsidRDefault="00A626BC" w:rsidP="00F81D19">
            <w:pPr>
              <w:jc w:val="center"/>
            </w:pPr>
            <w:r>
              <w:t>104,7</w:t>
            </w:r>
          </w:p>
        </w:tc>
        <w:tc>
          <w:tcPr>
            <w:tcW w:w="1275" w:type="dxa"/>
            <w:shd w:val="clear" w:color="auto" w:fill="FFFFFF" w:themeFill="background1"/>
            <w:noWrap/>
            <w:vAlign w:val="center"/>
          </w:tcPr>
          <w:p w:rsidR="0026242F" w:rsidRPr="00443749" w:rsidRDefault="00A626BC" w:rsidP="00F81D19">
            <w:pPr>
              <w:jc w:val="center"/>
            </w:pPr>
            <w:r>
              <w:t>104,8</w:t>
            </w:r>
          </w:p>
        </w:tc>
      </w:tr>
      <w:tr w:rsidR="0026242F" w:rsidRPr="00DD28A8" w:rsidTr="00C218A5">
        <w:trPr>
          <w:trHeight w:val="52"/>
          <w:jc w:val="center"/>
        </w:trPr>
        <w:tc>
          <w:tcPr>
            <w:tcW w:w="776" w:type="dxa"/>
            <w:vMerge/>
            <w:shd w:val="clear" w:color="auto" w:fill="FFFFFF" w:themeFill="background1"/>
            <w:noWrap/>
          </w:tcPr>
          <w:p w:rsidR="0026242F" w:rsidRPr="003304D4" w:rsidRDefault="0026242F" w:rsidP="00F81D19">
            <w:pPr>
              <w:pStyle w:val="ab"/>
              <w:numPr>
                <w:ilvl w:val="0"/>
                <w:numId w:val="10"/>
              </w:numPr>
              <w:ind w:left="0" w:firstLine="0"/>
              <w:jc w:val="center"/>
            </w:pPr>
          </w:p>
        </w:tc>
        <w:tc>
          <w:tcPr>
            <w:tcW w:w="3822" w:type="dxa"/>
            <w:vMerge/>
            <w:shd w:val="clear" w:color="auto" w:fill="FFFFFF" w:themeFill="background1"/>
          </w:tcPr>
          <w:p w:rsidR="0026242F" w:rsidRPr="00DD28A8" w:rsidRDefault="0026242F" w:rsidP="00F81D19">
            <w:pPr>
              <w:ind w:left="128"/>
              <w:rPr>
                <w:sz w:val="22"/>
                <w:szCs w:val="22"/>
              </w:rPr>
            </w:pPr>
          </w:p>
        </w:tc>
        <w:tc>
          <w:tcPr>
            <w:tcW w:w="2410" w:type="dxa"/>
            <w:vMerge/>
            <w:shd w:val="clear" w:color="auto" w:fill="FFFFFF" w:themeFill="background1"/>
          </w:tcPr>
          <w:p w:rsidR="0026242F" w:rsidRPr="00DD28A8" w:rsidRDefault="0026242F" w:rsidP="00F81D19">
            <w:pPr>
              <w:jc w:val="center"/>
              <w:rPr>
                <w:sz w:val="22"/>
                <w:szCs w:val="22"/>
              </w:rPr>
            </w:pPr>
          </w:p>
        </w:tc>
        <w:tc>
          <w:tcPr>
            <w:tcW w:w="1843" w:type="dxa"/>
            <w:shd w:val="clear" w:color="auto" w:fill="FFFFFF" w:themeFill="background1"/>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ED6E4F" w:rsidRDefault="0026242F" w:rsidP="00F81D19">
            <w:pPr>
              <w:jc w:val="center"/>
            </w:pPr>
          </w:p>
        </w:tc>
        <w:tc>
          <w:tcPr>
            <w:tcW w:w="1274" w:type="dxa"/>
            <w:vMerge/>
            <w:shd w:val="clear" w:color="auto" w:fill="FFFFFF" w:themeFill="background1"/>
            <w:noWrap/>
            <w:vAlign w:val="center"/>
          </w:tcPr>
          <w:p w:rsidR="0026242F" w:rsidRPr="00ED6E4F" w:rsidRDefault="0026242F" w:rsidP="00F81D19">
            <w:pPr>
              <w:jc w:val="center"/>
            </w:pPr>
          </w:p>
        </w:tc>
        <w:tc>
          <w:tcPr>
            <w:tcW w:w="1161" w:type="dxa"/>
            <w:gridSpan w:val="2"/>
            <w:shd w:val="clear" w:color="auto" w:fill="FFFFFF" w:themeFill="background1"/>
            <w:noWrap/>
            <w:vAlign w:val="center"/>
          </w:tcPr>
          <w:p w:rsidR="0026242F" w:rsidRPr="00443749" w:rsidRDefault="00A626BC" w:rsidP="00F81D19">
            <w:pPr>
              <w:jc w:val="center"/>
            </w:pPr>
            <w:r>
              <w:t>105,0</w:t>
            </w:r>
          </w:p>
        </w:tc>
        <w:tc>
          <w:tcPr>
            <w:tcW w:w="1140" w:type="dxa"/>
            <w:shd w:val="clear" w:color="auto" w:fill="FFFFFF" w:themeFill="background1"/>
            <w:noWrap/>
            <w:vAlign w:val="center"/>
          </w:tcPr>
          <w:p w:rsidR="0026242F" w:rsidRPr="00443749" w:rsidRDefault="00A626BC" w:rsidP="00F81D19">
            <w:pPr>
              <w:jc w:val="center"/>
            </w:pPr>
            <w:r>
              <w:t>105,0</w:t>
            </w:r>
          </w:p>
        </w:tc>
        <w:tc>
          <w:tcPr>
            <w:tcW w:w="1275" w:type="dxa"/>
            <w:shd w:val="clear" w:color="auto" w:fill="FFFFFF" w:themeFill="background1"/>
            <w:noWrap/>
            <w:vAlign w:val="center"/>
          </w:tcPr>
          <w:p w:rsidR="0026242F" w:rsidRDefault="00A626BC" w:rsidP="00F81D19">
            <w:pPr>
              <w:jc w:val="center"/>
            </w:pPr>
            <w:r>
              <w:t>105,0</w:t>
            </w:r>
          </w:p>
        </w:tc>
      </w:tr>
      <w:tr w:rsidR="0026242F" w:rsidRPr="00DD28A8" w:rsidTr="00C218A5">
        <w:trPr>
          <w:trHeight w:val="79"/>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tcPr>
          <w:p w:rsidR="0026242F" w:rsidRPr="00DD28A8" w:rsidRDefault="0026242F" w:rsidP="00F81D19">
            <w:pPr>
              <w:rPr>
                <w:sz w:val="22"/>
                <w:szCs w:val="22"/>
              </w:rPr>
            </w:pPr>
            <w:r>
              <w:rPr>
                <w:sz w:val="22"/>
                <w:szCs w:val="22"/>
              </w:rPr>
              <w:t>П</w:t>
            </w:r>
            <w:r w:rsidRPr="00DD28A8">
              <w:rPr>
                <w:sz w:val="22"/>
                <w:szCs w:val="22"/>
              </w:rPr>
              <w:t>роизводство электрического оборудования</w:t>
            </w:r>
          </w:p>
        </w:tc>
        <w:tc>
          <w:tcPr>
            <w:tcW w:w="2410" w:type="dxa"/>
            <w:vMerge w:val="restart"/>
            <w:shd w:val="clear" w:color="auto" w:fill="FFFFFF" w:themeFill="background1"/>
          </w:tcPr>
          <w:p w:rsidR="0026242F" w:rsidRPr="00DD28A8" w:rsidRDefault="0026242F" w:rsidP="00F81D19">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351829" w:rsidRDefault="007C6D47" w:rsidP="00F81D19">
            <w:pPr>
              <w:jc w:val="center"/>
            </w:pPr>
            <w:r>
              <w:t>125,7</w:t>
            </w:r>
          </w:p>
        </w:tc>
        <w:tc>
          <w:tcPr>
            <w:tcW w:w="1274" w:type="dxa"/>
            <w:vMerge w:val="restart"/>
            <w:shd w:val="clear" w:color="auto" w:fill="FFFFFF" w:themeFill="background1"/>
            <w:noWrap/>
            <w:vAlign w:val="center"/>
          </w:tcPr>
          <w:p w:rsidR="0026242F" w:rsidRDefault="007C6D47" w:rsidP="00F81D19">
            <w:pPr>
              <w:jc w:val="center"/>
            </w:pPr>
            <w:r>
              <w:t>105,0</w:t>
            </w:r>
          </w:p>
        </w:tc>
        <w:tc>
          <w:tcPr>
            <w:tcW w:w="1161" w:type="dxa"/>
            <w:gridSpan w:val="2"/>
            <w:shd w:val="clear" w:color="auto" w:fill="FFFFFF" w:themeFill="background1"/>
            <w:noWrap/>
            <w:vAlign w:val="center"/>
          </w:tcPr>
          <w:p w:rsidR="0026242F" w:rsidRPr="00EA54F7" w:rsidRDefault="007C6D47" w:rsidP="00F81D19">
            <w:pPr>
              <w:jc w:val="center"/>
            </w:pPr>
            <w:r>
              <w:t>105,0</w:t>
            </w:r>
          </w:p>
        </w:tc>
        <w:tc>
          <w:tcPr>
            <w:tcW w:w="1140" w:type="dxa"/>
            <w:shd w:val="clear" w:color="auto" w:fill="FFFFFF" w:themeFill="background1"/>
            <w:noWrap/>
            <w:vAlign w:val="center"/>
          </w:tcPr>
          <w:p w:rsidR="0026242F" w:rsidRPr="00EA54F7" w:rsidRDefault="007C6D47" w:rsidP="00F81D19">
            <w:pPr>
              <w:jc w:val="center"/>
            </w:pPr>
            <w:r>
              <w:t>105,0</w:t>
            </w:r>
          </w:p>
        </w:tc>
        <w:tc>
          <w:tcPr>
            <w:tcW w:w="1275" w:type="dxa"/>
            <w:shd w:val="clear" w:color="auto" w:fill="FFFFFF" w:themeFill="background1"/>
            <w:noWrap/>
            <w:vAlign w:val="center"/>
          </w:tcPr>
          <w:p w:rsidR="0026242F" w:rsidRPr="00EA54F7" w:rsidRDefault="007C6D47" w:rsidP="00F81D19">
            <w:pPr>
              <w:jc w:val="center"/>
            </w:pPr>
            <w:r>
              <w:t>105,0</w:t>
            </w:r>
          </w:p>
        </w:tc>
      </w:tr>
      <w:tr w:rsidR="0026242F" w:rsidRPr="00DD28A8" w:rsidTr="00C218A5">
        <w:trPr>
          <w:trHeight w:val="84"/>
          <w:jc w:val="center"/>
        </w:trPr>
        <w:tc>
          <w:tcPr>
            <w:tcW w:w="776" w:type="dxa"/>
            <w:vMerge/>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tcPr>
          <w:p w:rsidR="0026242F" w:rsidRPr="00DD28A8" w:rsidRDefault="0026242F" w:rsidP="00F81D19">
            <w:pPr>
              <w:ind w:left="128"/>
              <w:rPr>
                <w:sz w:val="22"/>
                <w:szCs w:val="22"/>
              </w:rPr>
            </w:pPr>
          </w:p>
        </w:tc>
        <w:tc>
          <w:tcPr>
            <w:tcW w:w="2410" w:type="dxa"/>
            <w:vMerge/>
            <w:shd w:val="clear" w:color="auto" w:fill="FFFFFF" w:themeFill="background1"/>
          </w:tcPr>
          <w:p w:rsidR="0026242F" w:rsidRPr="00DD28A8" w:rsidRDefault="0026242F" w:rsidP="00F81D19">
            <w:pPr>
              <w:jc w:val="center"/>
              <w:rPr>
                <w:sz w:val="22"/>
                <w:szCs w:val="22"/>
              </w:rPr>
            </w:pPr>
          </w:p>
        </w:tc>
        <w:tc>
          <w:tcPr>
            <w:tcW w:w="1843" w:type="dxa"/>
            <w:shd w:val="clear" w:color="auto" w:fill="FFFFFF" w:themeFill="background1"/>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ED6E4F" w:rsidRDefault="0026242F" w:rsidP="00F81D19">
            <w:pPr>
              <w:jc w:val="center"/>
            </w:pPr>
          </w:p>
        </w:tc>
        <w:tc>
          <w:tcPr>
            <w:tcW w:w="1274" w:type="dxa"/>
            <w:vMerge/>
            <w:shd w:val="clear" w:color="auto" w:fill="FFFFFF" w:themeFill="background1"/>
            <w:noWrap/>
            <w:vAlign w:val="center"/>
          </w:tcPr>
          <w:p w:rsidR="0026242F" w:rsidRPr="00ED6E4F" w:rsidRDefault="0026242F" w:rsidP="00F81D19">
            <w:pPr>
              <w:jc w:val="center"/>
            </w:pPr>
          </w:p>
        </w:tc>
        <w:tc>
          <w:tcPr>
            <w:tcW w:w="1161" w:type="dxa"/>
            <w:gridSpan w:val="2"/>
            <w:shd w:val="clear" w:color="auto" w:fill="FFFFFF" w:themeFill="background1"/>
            <w:noWrap/>
            <w:vAlign w:val="center"/>
          </w:tcPr>
          <w:p w:rsidR="0026242F" w:rsidRPr="00EA54F7" w:rsidRDefault="007C6D47" w:rsidP="00F81D19">
            <w:pPr>
              <w:jc w:val="center"/>
            </w:pPr>
            <w:r>
              <w:t>105,0</w:t>
            </w:r>
          </w:p>
        </w:tc>
        <w:tc>
          <w:tcPr>
            <w:tcW w:w="1140" w:type="dxa"/>
            <w:shd w:val="clear" w:color="auto" w:fill="FFFFFF" w:themeFill="background1"/>
            <w:noWrap/>
            <w:vAlign w:val="center"/>
          </w:tcPr>
          <w:p w:rsidR="0026242F" w:rsidRPr="00EA54F7" w:rsidRDefault="007C6D47" w:rsidP="00F81D19">
            <w:pPr>
              <w:jc w:val="center"/>
            </w:pPr>
            <w:r>
              <w:t>105,0</w:t>
            </w:r>
          </w:p>
        </w:tc>
        <w:tc>
          <w:tcPr>
            <w:tcW w:w="1275" w:type="dxa"/>
            <w:shd w:val="clear" w:color="auto" w:fill="FFFFFF" w:themeFill="background1"/>
            <w:noWrap/>
            <w:vAlign w:val="center"/>
          </w:tcPr>
          <w:p w:rsidR="0026242F" w:rsidRDefault="007C6D47" w:rsidP="00F81D19">
            <w:pPr>
              <w:jc w:val="center"/>
            </w:pPr>
            <w:r>
              <w:t>105,0</w:t>
            </w:r>
          </w:p>
        </w:tc>
      </w:tr>
      <w:tr w:rsidR="0026242F" w:rsidRPr="00DD28A8" w:rsidTr="0005248A">
        <w:trPr>
          <w:trHeight w:val="339"/>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tcPr>
          <w:p w:rsidR="0026242F" w:rsidRDefault="0026242F" w:rsidP="00F81D19">
            <w:pPr>
              <w:rPr>
                <w:sz w:val="22"/>
                <w:szCs w:val="22"/>
              </w:rPr>
            </w:pPr>
            <w:r>
              <w:rPr>
                <w:sz w:val="22"/>
                <w:szCs w:val="22"/>
              </w:rPr>
              <w:t>П</w:t>
            </w:r>
            <w:r w:rsidRPr="00DD28A8">
              <w:rPr>
                <w:sz w:val="22"/>
                <w:szCs w:val="22"/>
              </w:rPr>
              <w:t xml:space="preserve">роизводство машин и оборудования, не включенных в другие группировки </w:t>
            </w:r>
          </w:p>
          <w:p w:rsidR="0026242F" w:rsidRPr="00DD28A8" w:rsidRDefault="0026242F" w:rsidP="00F81D19">
            <w:pPr>
              <w:rPr>
                <w:sz w:val="22"/>
                <w:szCs w:val="22"/>
              </w:rPr>
            </w:pPr>
          </w:p>
        </w:tc>
        <w:tc>
          <w:tcPr>
            <w:tcW w:w="2410" w:type="dxa"/>
            <w:vMerge w:val="restart"/>
            <w:shd w:val="clear" w:color="auto" w:fill="FFFFFF" w:themeFill="background1"/>
          </w:tcPr>
          <w:p w:rsidR="0026242F" w:rsidRPr="00DD28A8" w:rsidRDefault="0026242F" w:rsidP="00F81D19">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3B34C5" w:rsidRDefault="00291906" w:rsidP="00F81D19">
            <w:pPr>
              <w:jc w:val="center"/>
            </w:pPr>
            <w:r>
              <w:t>77,9</w:t>
            </w:r>
          </w:p>
        </w:tc>
        <w:tc>
          <w:tcPr>
            <w:tcW w:w="1274" w:type="dxa"/>
            <w:vMerge w:val="restart"/>
            <w:shd w:val="clear" w:color="auto" w:fill="FFFFFF" w:themeFill="background1"/>
            <w:noWrap/>
            <w:vAlign w:val="center"/>
          </w:tcPr>
          <w:p w:rsidR="0026242F" w:rsidRDefault="00291906" w:rsidP="00F81D19">
            <w:pPr>
              <w:jc w:val="center"/>
            </w:pPr>
            <w:r>
              <w:t>104,0</w:t>
            </w:r>
          </w:p>
        </w:tc>
        <w:tc>
          <w:tcPr>
            <w:tcW w:w="1161" w:type="dxa"/>
            <w:gridSpan w:val="2"/>
            <w:shd w:val="clear" w:color="auto" w:fill="FFFFFF" w:themeFill="background1"/>
            <w:noWrap/>
            <w:vAlign w:val="center"/>
          </w:tcPr>
          <w:p w:rsidR="0026242F" w:rsidRPr="00452A05" w:rsidRDefault="00291906" w:rsidP="00F81D19">
            <w:pPr>
              <w:jc w:val="center"/>
            </w:pPr>
            <w:r>
              <w:t>104,0</w:t>
            </w:r>
          </w:p>
        </w:tc>
        <w:tc>
          <w:tcPr>
            <w:tcW w:w="1140" w:type="dxa"/>
            <w:shd w:val="clear" w:color="auto" w:fill="FFFFFF" w:themeFill="background1"/>
            <w:noWrap/>
            <w:vAlign w:val="center"/>
          </w:tcPr>
          <w:p w:rsidR="0026242F" w:rsidRPr="00452A05" w:rsidRDefault="00291906" w:rsidP="00F81D19">
            <w:pPr>
              <w:jc w:val="center"/>
            </w:pPr>
            <w:r>
              <w:t>104,0</w:t>
            </w:r>
          </w:p>
        </w:tc>
        <w:tc>
          <w:tcPr>
            <w:tcW w:w="1275" w:type="dxa"/>
            <w:shd w:val="clear" w:color="auto" w:fill="FFFFFF" w:themeFill="background1"/>
            <w:noWrap/>
            <w:vAlign w:val="center"/>
          </w:tcPr>
          <w:p w:rsidR="0026242F" w:rsidRPr="00452A05" w:rsidRDefault="00291906" w:rsidP="00F81D19">
            <w:pPr>
              <w:jc w:val="center"/>
            </w:pPr>
            <w:r>
              <w:t>104,0</w:t>
            </w:r>
          </w:p>
        </w:tc>
      </w:tr>
      <w:tr w:rsidR="0026242F" w:rsidRPr="00DD28A8" w:rsidTr="00C218A5">
        <w:trPr>
          <w:trHeight w:val="52"/>
          <w:jc w:val="center"/>
        </w:trPr>
        <w:tc>
          <w:tcPr>
            <w:tcW w:w="776" w:type="dxa"/>
            <w:vMerge/>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tcPr>
          <w:p w:rsidR="0026242F" w:rsidRPr="00DD28A8" w:rsidRDefault="0026242F" w:rsidP="00F81D19">
            <w:pPr>
              <w:ind w:left="128"/>
              <w:rPr>
                <w:sz w:val="22"/>
                <w:szCs w:val="22"/>
              </w:rPr>
            </w:pPr>
          </w:p>
        </w:tc>
        <w:tc>
          <w:tcPr>
            <w:tcW w:w="2410" w:type="dxa"/>
            <w:vMerge/>
            <w:shd w:val="clear" w:color="auto" w:fill="FFFFFF" w:themeFill="background1"/>
          </w:tcPr>
          <w:p w:rsidR="0026242F" w:rsidRPr="00DD28A8" w:rsidRDefault="0026242F" w:rsidP="00F81D19">
            <w:pPr>
              <w:jc w:val="center"/>
              <w:rPr>
                <w:sz w:val="22"/>
                <w:szCs w:val="22"/>
              </w:rPr>
            </w:pPr>
          </w:p>
        </w:tc>
        <w:tc>
          <w:tcPr>
            <w:tcW w:w="1843" w:type="dxa"/>
            <w:shd w:val="clear" w:color="auto" w:fill="FFFFFF" w:themeFill="background1"/>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ED6E4F" w:rsidRDefault="0026242F" w:rsidP="00F81D19">
            <w:pPr>
              <w:jc w:val="center"/>
            </w:pPr>
          </w:p>
        </w:tc>
        <w:tc>
          <w:tcPr>
            <w:tcW w:w="1274" w:type="dxa"/>
            <w:vMerge/>
            <w:shd w:val="clear" w:color="auto" w:fill="FFFFFF" w:themeFill="background1"/>
            <w:noWrap/>
            <w:vAlign w:val="center"/>
          </w:tcPr>
          <w:p w:rsidR="0026242F" w:rsidRPr="00ED6E4F" w:rsidRDefault="0026242F" w:rsidP="00F81D19">
            <w:pPr>
              <w:jc w:val="center"/>
            </w:pPr>
          </w:p>
        </w:tc>
        <w:tc>
          <w:tcPr>
            <w:tcW w:w="1161" w:type="dxa"/>
            <w:gridSpan w:val="2"/>
            <w:shd w:val="clear" w:color="auto" w:fill="FFFFFF" w:themeFill="background1"/>
            <w:noWrap/>
            <w:vAlign w:val="center"/>
          </w:tcPr>
          <w:p w:rsidR="0026242F" w:rsidRPr="00452A05" w:rsidRDefault="00291906" w:rsidP="00F81D19">
            <w:pPr>
              <w:jc w:val="center"/>
            </w:pPr>
            <w:r>
              <w:t>104,0</w:t>
            </w:r>
          </w:p>
        </w:tc>
        <w:tc>
          <w:tcPr>
            <w:tcW w:w="1140" w:type="dxa"/>
            <w:shd w:val="clear" w:color="auto" w:fill="FFFFFF" w:themeFill="background1"/>
            <w:noWrap/>
            <w:vAlign w:val="center"/>
          </w:tcPr>
          <w:p w:rsidR="0026242F" w:rsidRPr="00452A05" w:rsidRDefault="00291906" w:rsidP="00F81D19">
            <w:pPr>
              <w:jc w:val="center"/>
            </w:pPr>
            <w:r>
              <w:t>104,0</w:t>
            </w:r>
          </w:p>
        </w:tc>
        <w:tc>
          <w:tcPr>
            <w:tcW w:w="1275" w:type="dxa"/>
            <w:shd w:val="clear" w:color="auto" w:fill="FFFFFF" w:themeFill="background1"/>
            <w:noWrap/>
            <w:vAlign w:val="center"/>
          </w:tcPr>
          <w:p w:rsidR="0026242F" w:rsidRDefault="00291906" w:rsidP="00F81D19">
            <w:pPr>
              <w:jc w:val="center"/>
            </w:pPr>
            <w:r>
              <w:t>104,0</w:t>
            </w:r>
          </w:p>
        </w:tc>
      </w:tr>
      <w:tr w:rsidR="0026242F" w:rsidRPr="00DD28A8" w:rsidTr="00C218A5">
        <w:trPr>
          <w:trHeight w:val="152"/>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tcPr>
          <w:p w:rsidR="0026242F" w:rsidRPr="00DD28A8" w:rsidRDefault="0026242F" w:rsidP="00F81D19">
            <w:pPr>
              <w:rPr>
                <w:sz w:val="22"/>
                <w:szCs w:val="22"/>
              </w:rPr>
            </w:pPr>
            <w:r>
              <w:rPr>
                <w:sz w:val="22"/>
                <w:szCs w:val="22"/>
              </w:rPr>
              <w:t>П</w:t>
            </w:r>
            <w:r w:rsidRPr="00DD28A8">
              <w:rPr>
                <w:sz w:val="22"/>
                <w:szCs w:val="22"/>
              </w:rPr>
              <w:t>роизводство автотранспортных средств, прицепов и полуприцепов</w:t>
            </w:r>
          </w:p>
        </w:tc>
        <w:tc>
          <w:tcPr>
            <w:tcW w:w="2410" w:type="dxa"/>
            <w:vMerge w:val="restart"/>
            <w:shd w:val="clear" w:color="auto" w:fill="FFFFFF" w:themeFill="background1"/>
          </w:tcPr>
          <w:p w:rsidR="0026242F" w:rsidRPr="00DD28A8" w:rsidRDefault="0026242F" w:rsidP="00F81D19">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8608AB" w:rsidRDefault="000E2096" w:rsidP="00F81D19">
            <w:pPr>
              <w:jc w:val="center"/>
            </w:pPr>
            <w:r>
              <w:t>101,4</w:t>
            </w:r>
          </w:p>
        </w:tc>
        <w:tc>
          <w:tcPr>
            <w:tcW w:w="1274" w:type="dxa"/>
            <w:vMerge w:val="restart"/>
            <w:shd w:val="clear" w:color="auto" w:fill="FFFFFF" w:themeFill="background1"/>
            <w:noWrap/>
            <w:vAlign w:val="center"/>
          </w:tcPr>
          <w:p w:rsidR="0026242F" w:rsidRPr="008608AB" w:rsidRDefault="000E2096" w:rsidP="00F81D19">
            <w:pPr>
              <w:jc w:val="center"/>
            </w:pPr>
            <w:r>
              <w:t>115,0</w:t>
            </w:r>
          </w:p>
        </w:tc>
        <w:tc>
          <w:tcPr>
            <w:tcW w:w="1161" w:type="dxa"/>
            <w:gridSpan w:val="2"/>
            <w:shd w:val="clear" w:color="auto" w:fill="FFFFFF" w:themeFill="background1"/>
            <w:noWrap/>
            <w:vAlign w:val="center"/>
          </w:tcPr>
          <w:p w:rsidR="0026242F" w:rsidRPr="00BF2526" w:rsidRDefault="000E2096" w:rsidP="00F81D19">
            <w:pPr>
              <w:jc w:val="center"/>
            </w:pPr>
            <w:r>
              <w:t>100,0</w:t>
            </w:r>
          </w:p>
        </w:tc>
        <w:tc>
          <w:tcPr>
            <w:tcW w:w="1140" w:type="dxa"/>
            <w:shd w:val="clear" w:color="auto" w:fill="FFFFFF" w:themeFill="background1"/>
            <w:noWrap/>
            <w:vAlign w:val="center"/>
          </w:tcPr>
          <w:p w:rsidR="0026242F" w:rsidRPr="00BF2526" w:rsidRDefault="000E2096" w:rsidP="00F81D19">
            <w:pPr>
              <w:jc w:val="center"/>
            </w:pPr>
            <w:r>
              <w:t>100,0</w:t>
            </w:r>
          </w:p>
        </w:tc>
        <w:tc>
          <w:tcPr>
            <w:tcW w:w="1275" w:type="dxa"/>
            <w:shd w:val="clear" w:color="auto" w:fill="FFFFFF" w:themeFill="background1"/>
            <w:noWrap/>
            <w:vAlign w:val="center"/>
          </w:tcPr>
          <w:p w:rsidR="0026242F" w:rsidRPr="00BF2526" w:rsidRDefault="000E2096" w:rsidP="00F81D19">
            <w:pPr>
              <w:jc w:val="center"/>
            </w:pPr>
            <w:r>
              <w:t>106,0</w:t>
            </w:r>
          </w:p>
        </w:tc>
      </w:tr>
      <w:tr w:rsidR="0026242F" w:rsidRPr="00DD28A8" w:rsidTr="00C218A5">
        <w:trPr>
          <w:trHeight w:val="52"/>
          <w:jc w:val="center"/>
        </w:trPr>
        <w:tc>
          <w:tcPr>
            <w:tcW w:w="776" w:type="dxa"/>
            <w:vMerge/>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tcPr>
          <w:p w:rsidR="0026242F" w:rsidRPr="00DD28A8" w:rsidRDefault="0026242F" w:rsidP="00F81D19">
            <w:pPr>
              <w:ind w:left="128"/>
              <w:rPr>
                <w:sz w:val="22"/>
                <w:szCs w:val="22"/>
              </w:rPr>
            </w:pPr>
          </w:p>
        </w:tc>
        <w:tc>
          <w:tcPr>
            <w:tcW w:w="2410" w:type="dxa"/>
            <w:vMerge/>
            <w:shd w:val="clear" w:color="auto" w:fill="FFFFFF" w:themeFill="background1"/>
          </w:tcPr>
          <w:p w:rsidR="0026242F" w:rsidRPr="00DD28A8" w:rsidRDefault="0026242F" w:rsidP="00F81D19">
            <w:pPr>
              <w:jc w:val="center"/>
              <w:rPr>
                <w:sz w:val="22"/>
                <w:szCs w:val="22"/>
              </w:rPr>
            </w:pPr>
          </w:p>
        </w:tc>
        <w:tc>
          <w:tcPr>
            <w:tcW w:w="1843" w:type="dxa"/>
            <w:shd w:val="clear" w:color="auto" w:fill="FFFFFF" w:themeFill="background1"/>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ED6E4F" w:rsidRDefault="0026242F" w:rsidP="00F81D19">
            <w:pPr>
              <w:jc w:val="center"/>
            </w:pPr>
          </w:p>
        </w:tc>
        <w:tc>
          <w:tcPr>
            <w:tcW w:w="1274" w:type="dxa"/>
            <w:vMerge/>
            <w:shd w:val="clear" w:color="auto" w:fill="FFFFFF" w:themeFill="background1"/>
            <w:noWrap/>
            <w:vAlign w:val="center"/>
          </w:tcPr>
          <w:p w:rsidR="0026242F" w:rsidRPr="00ED6E4F" w:rsidRDefault="0026242F" w:rsidP="00F81D19">
            <w:pPr>
              <w:jc w:val="center"/>
            </w:pPr>
          </w:p>
        </w:tc>
        <w:tc>
          <w:tcPr>
            <w:tcW w:w="1161" w:type="dxa"/>
            <w:gridSpan w:val="2"/>
            <w:shd w:val="clear" w:color="auto" w:fill="FFFFFF" w:themeFill="background1"/>
            <w:noWrap/>
            <w:vAlign w:val="center"/>
          </w:tcPr>
          <w:p w:rsidR="0026242F" w:rsidRPr="004553D2" w:rsidRDefault="000E2096" w:rsidP="00F81D19">
            <w:pPr>
              <w:jc w:val="center"/>
            </w:pPr>
            <w:r>
              <w:t>106,0</w:t>
            </w:r>
          </w:p>
        </w:tc>
        <w:tc>
          <w:tcPr>
            <w:tcW w:w="1140" w:type="dxa"/>
            <w:shd w:val="clear" w:color="auto" w:fill="FFFFFF" w:themeFill="background1"/>
            <w:noWrap/>
            <w:vAlign w:val="center"/>
          </w:tcPr>
          <w:p w:rsidR="0026242F" w:rsidRPr="004553D2" w:rsidRDefault="000E2096" w:rsidP="00F81D19">
            <w:pPr>
              <w:jc w:val="center"/>
            </w:pPr>
            <w:r>
              <w:t>106,0</w:t>
            </w:r>
          </w:p>
        </w:tc>
        <w:tc>
          <w:tcPr>
            <w:tcW w:w="1275" w:type="dxa"/>
            <w:shd w:val="clear" w:color="auto" w:fill="FFFFFF" w:themeFill="background1"/>
            <w:noWrap/>
            <w:vAlign w:val="center"/>
          </w:tcPr>
          <w:p w:rsidR="0026242F" w:rsidRPr="004553D2" w:rsidRDefault="000E2096" w:rsidP="00F81D19">
            <w:pPr>
              <w:jc w:val="center"/>
            </w:pPr>
            <w:r>
              <w:t>106,0</w:t>
            </w:r>
          </w:p>
        </w:tc>
      </w:tr>
      <w:tr w:rsidR="0026242F" w:rsidRPr="00DD28A8" w:rsidTr="00BE5866">
        <w:trPr>
          <w:trHeight w:val="52"/>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tcPr>
          <w:p w:rsidR="0026242F" w:rsidRPr="00DD28A8" w:rsidRDefault="0026242F" w:rsidP="00F81D19">
            <w:pPr>
              <w:rPr>
                <w:sz w:val="22"/>
                <w:szCs w:val="22"/>
              </w:rPr>
            </w:pPr>
            <w:r>
              <w:rPr>
                <w:sz w:val="22"/>
                <w:szCs w:val="22"/>
              </w:rPr>
              <w:t>П</w:t>
            </w:r>
            <w:r w:rsidRPr="00DD28A8">
              <w:rPr>
                <w:sz w:val="22"/>
                <w:szCs w:val="22"/>
              </w:rPr>
              <w:t xml:space="preserve">роизводство прочих транспортных средств и оборудования </w:t>
            </w:r>
          </w:p>
        </w:tc>
        <w:tc>
          <w:tcPr>
            <w:tcW w:w="2410" w:type="dxa"/>
            <w:vMerge w:val="restart"/>
            <w:shd w:val="clear" w:color="auto" w:fill="FFFFFF" w:themeFill="background1"/>
          </w:tcPr>
          <w:p w:rsidR="0026242F" w:rsidRPr="00DD28A8" w:rsidRDefault="0026242F" w:rsidP="00F81D19">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762C04" w:rsidRDefault="00230BB5" w:rsidP="00F81D19">
            <w:pPr>
              <w:jc w:val="center"/>
            </w:pPr>
            <w:r>
              <w:t>105,8</w:t>
            </w:r>
          </w:p>
        </w:tc>
        <w:tc>
          <w:tcPr>
            <w:tcW w:w="1274" w:type="dxa"/>
            <w:vMerge w:val="restart"/>
            <w:shd w:val="clear" w:color="auto" w:fill="FFFFFF" w:themeFill="background1"/>
            <w:noWrap/>
            <w:vAlign w:val="center"/>
          </w:tcPr>
          <w:p w:rsidR="0026242F" w:rsidRDefault="00230BB5" w:rsidP="00F81D19">
            <w:pPr>
              <w:jc w:val="center"/>
            </w:pPr>
            <w:r>
              <w:t>80,0</w:t>
            </w:r>
          </w:p>
        </w:tc>
        <w:tc>
          <w:tcPr>
            <w:tcW w:w="1161" w:type="dxa"/>
            <w:gridSpan w:val="2"/>
            <w:shd w:val="clear" w:color="auto" w:fill="FFFFFF" w:themeFill="background1"/>
            <w:noWrap/>
            <w:vAlign w:val="center"/>
          </w:tcPr>
          <w:p w:rsidR="0026242F" w:rsidRPr="00F87B32" w:rsidRDefault="00230BB5" w:rsidP="00F81D19">
            <w:pPr>
              <w:jc w:val="center"/>
            </w:pPr>
            <w:r>
              <w:t>106,0</w:t>
            </w:r>
          </w:p>
        </w:tc>
        <w:tc>
          <w:tcPr>
            <w:tcW w:w="1140" w:type="dxa"/>
            <w:shd w:val="clear" w:color="auto" w:fill="FFFFFF" w:themeFill="background1"/>
            <w:noWrap/>
            <w:vAlign w:val="center"/>
          </w:tcPr>
          <w:p w:rsidR="0026242F" w:rsidRPr="00F87B32" w:rsidRDefault="00230BB5" w:rsidP="00F81D19">
            <w:pPr>
              <w:jc w:val="center"/>
            </w:pPr>
            <w:r>
              <w:t>108,0</w:t>
            </w:r>
          </w:p>
        </w:tc>
        <w:tc>
          <w:tcPr>
            <w:tcW w:w="1275" w:type="dxa"/>
            <w:shd w:val="clear" w:color="auto" w:fill="FFFFFF" w:themeFill="background1"/>
            <w:noWrap/>
            <w:vAlign w:val="center"/>
          </w:tcPr>
          <w:p w:rsidR="0026242F" w:rsidRPr="00F87B32" w:rsidRDefault="00230BB5" w:rsidP="00F81D19">
            <w:pPr>
              <w:jc w:val="center"/>
            </w:pPr>
            <w:r>
              <w:t>104,0</w:t>
            </w:r>
          </w:p>
        </w:tc>
      </w:tr>
      <w:tr w:rsidR="0026242F" w:rsidRPr="00DD28A8" w:rsidTr="00BE5866">
        <w:trPr>
          <w:trHeight w:val="78"/>
          <w:jc w:val="center"/>
        </w:trPr>
        <w:tc>
          <w:tcPr>
            <w:tcW w:w="776" w:type="dxa"/>
            <w:vMerge/>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tcPr>
          <w:p w:rsidR="0026242F" w:rsidRPr="00DD28A8" w:rsidRDefault="0026242F" w:rsidP="00F81D19">
            <w:pPr>
              <w:ind w:left="128"/>
              <w:rPr>
                <w:sz w:val="22"/>
                <w:szCs w:val="22"/>
              </w:rPr>
            </w:pPr>
          </w:p>
        </w:tc>
        <w:tc>
          <w:tcPr>
            <w:tcW w:w="2410" w:type="dxa"/>
            <w:vMerge/>
            <w:shd w:val="clear" w:color="auto" w:fill="FFFFFF" w:themeFill="background1"/>
          </w:tcPr>
          <w:p w:rsidR="0026242F" w:rsidRPr="00DD28A8" w:rsidRDefault="0026242F" w:rsidP="00F81D19">
            <w:pPr>
              <w:jc w:val="center"/>
              <w:rPr>
                <w:sz w:val="22"/>
                <w:szCs w:val="22"/>
              </w:rPr>
            </w:pPr>
          </w:p>
        </w:tc>
        <w:tc>
          <w:tcPr>
            <w:tcW w:w="1843" w:type="dxa"/>
            <w:shd w:val="clear" w:color="auto" w:fill="FFFFFF" w:themeFill="background1"/>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ED6E4F" w:rsidRDefault="0026242F" w:rsidP="00F81D19">
            <w:pPr>
              <w:jc w:val="center"/>
            </w:pPr>
          </w:p>
        </w:tc>
        <w:tc>
          <w:tcPr>
            <w:tcW w:w="1274" w:type="dxa"/>
            <w:vMerge/>
            <w:shd w:val="clear" w:color="auto" w:fill="FFFFFF" w:themeFill="background1"/>
            <w:noWrap/>
            <w:vAlign w:val="center"/>
          </w:tcPr>
          <w:p w:rsidR="0026242F" w:rsidRPr="00ED6E4F" w:rsidRDefault="0026242F" w:rsidP="00F81D19">
            <w:pPr>
              <w:jc w:val="center"/>
            </w:pPr>
          </w:p>
        </w:tc>
        <w:tc>
          <w:tcPr>
            <w:tcW w:w="1161" w:type="dxa"/>
            <w:gridSpan w:val="2"/>
            <w:shd w:val="clear" w:color="auto" w:fill="FFFFFF" w:themeFill="background1"/>
            <w:noWrap/>
            <w:vAlign w:val="center"/>
          </w:tcPr>
          <w:p w:rsidR="0026242F" w:rsidRPr="00F87B32" w:rsidRDefault="00230BB5" w:rsidP="00F81D19">
            <w:pPr>
              <w:jc w:val="center"/>
            </w:pPr>
            <w:r>
              <w:t>107,0</w:t>
            </w:r>
          </w:p>
        </w:tc>
        <w:tc>
          <w:tcPr>
            <w:tcW w:w="1140" w:type="dxa"/>
            <w:shd w:val="clear" w:color="auto" w:fill="FFFFFF" w:themeFill="background1"/>
            <w:noWrap/>
            <w:vAlign w:val="center"/>
          </w:tcPr>
          <w:p w:rsidR="0026242F" w:rsidRPr="00F87B32" w:rsidRDefault="00230BB5" w:rsidP="00F81D19">
            <w:pPr>
              <w:jc w:val="center"/>
            </w:pPr>
            <w:r>
              <w:t>109,0</w:t>
            </w:r>
          </w:p>
        </w:tc>
        <w:tc>
          <w:tcPr>
            <w:tcW w:w="1275" w:type="dxa"/>
            <w:shd w:val="clear" w:color="auto" w:fill="FFFFFF" w:themeFill="background1"/>
            <w:noWrap/>
            <w:vAlign w:val="center"/>
          </w:tcPr>
          <w:p w:rsidR="0026242F" w:rsidRDefault="00230BB5" w:rsidP="00F81D19">
            <w:pPr>
              <w:jc w:val="center"/>
            </w:pPr>
            <w:r>
              <w:t>104,0</w:t>
            </w:r>
          </w:p>
        </w:tc>
      </w:tr>
      <w:tr w:rsidR="0026242F" w:rsidRPr="00DD28A8" w:rsidTr="00BE5866">
        <w:trPr>
          <w:trHeight w:val="96"/>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tcPr>
          <w:p w:rsidR="0026242F" w:rsidRPr="00DD28A8" w:rsidRDefault="0026242F" w:rsidP="00F81D19">
            <w:pPr>
              <w:rPr>
                <w:sz w:val="22"/>
                <w:szCs w:val="22"/>
              </w:rPr>
            </w:pPr>
            <w:r>
              <w:rPr>
                <w:sz w:val="22"/>
                <w:szCs w:val="22"/>
              </w:rPr>
              <w:t>П</w:t>
            </w:r>
            <w:r w:rsidRPr="00DD28A8">
              <w:rPr>
                <w:sz w:val="22"/>
                <w:szCs w:val="22"/>
              </w:rPr>
              <w:t>роизводство мебели</w:t>
            </w:r>
          </w:p>
        </w:tc>
        <w:tc>
          <w:tcPr>
            <w:tcW w:w="2410" w:type="dxa"/>
            <w:vMerge w:val="restart"/>
            <w:shd w:val="clear" w:color="auto" w:fill="FFFFFF" w:themeFill="background1"/>
          </w:tcPr>
          <w:p w:rsidR="0026242F" w:rsidRPr="00DD28A8" w:rsidRDefault="0026242F" w:rsidP="00F81D19">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D92E85" w:rsidRDefault="003C543A" w:rsidP="00F81D19">
            <w:pPr>
              <w:jc w:val="center"/>
            </w:pPr>
            <w:r>
              <w:t>113,2</w:t>
            </w:r>
          </w:p>
        </w:tc>
        <w:tc>
          <w:tcPr>
            <w:tcW w:w="1274" w:type="dxa"/>
            <w:vMerge w:val="restart"/>
            <w:shd w:val="clear" w:color="auto" w:fill="FFFFFF" w:themeFill="background1"/>
            <w:noWrap/>
            <w:vAlign w:val="center"/>
          </w:tcPr>
          <w:p w:rsidR="0026242F" w:rsidRDefault="003C543A" w:rsidP="00F81D19">
            <w:pPr>
              <w:jc w:val="center"/>
            </w:pPr>
            <w:r>
              <w:t>110,0</w:t>
            </w:r>
          </w:p>
        </w:tc>
        <w:tc>
          <w:tcPr>
            <w:tcW w:w="1161" w:type="dxa"/>
            <w:gridSpan w:val="2"/>
            <w:shd w:val="clear" w:color="auto" w:fill="FFFFFF" w:themeFill="background1"/>
            <w:noWrap/>
            <w:vAlign w:val="center"/>
          </w:tcPr>
          <w:p w:rsidR="0026242F" w:rsidRPr="00FB523D" w:rsidRDefault="003C543A" w:rsidP="00F81D19">
            <w:pPr>
              <w:jc w:val="center"/>
            </w:pPr>
            <w:r>
              <w:t>104,0</w:t>
            </w:r>
          </w:p>
        </w:tc>
        <w:tc>
          <w:tcPr>
            <w:tcW w:w="1140" w:type="dxa"/>
            <w:shd w:val="clear" w:color="auto" w:fill="FFFFFF" w:themeFill="background1"/>
            <w:noWrap/>
            <w:vAlign w:val="center"/>
          </w:tcPr>
          <w:p w:rsidR="0026242F" w:rsidRPr="00FB523D" w:rsidRDefault="003C543A" w:rsidP="00F81D19">
            <w:pPr>
              <w:jc w:val="center"/>
            </w:pPr>
            <w:r>
              <w:t>104,0</w:t>
            </w:r>
          </w:p>
        </w:tc>
        <w:tc>
          <w:tcPr>
            <w:tcW w:w="1275" w:type="dxa"/>
            <w:shd w:val="clear" w:color="auto" w:fill="FFFFFF" w:themeFill="background1"/>
            <w:noWrap/>
            <w:vAlign w:val="center"/>
          </w:tcPr>
          <w:p w:rsidR="0026242F" w:rsidRPr="00FB523D" w:rsidRDefault="003C543A" w:rsidP="00F81D19">
            <w:pPr>
              <w:jc w:val="center"/>
            </w:pPr>
            <w:r>
              <w:t>104,0</w:t>
            </w:r>
          </w:p>
        </w:tc>
      </w:tr>
      <w:tr w:rsidR="0026242F" w:rsidRPr="00DD28A8" w:rsidTr="00BE5866">
        <w:trPr>
          <w:trHeight w:val="114"/>
          <w:jc w:val="center"/>
        </w:trPr>
        <w:tc>
          <w:tcPr>
            <w:tcW w:w="776" w:type="dxa"/>
            <w:vMerge/>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tcPr>
          <w:p w:rsidR="0026242F" w:rsidRPr="00DD28A8" w:rsidRDefault="0026242F" w:rsidP="00F81D19">
            <w:pPr>
              <w:ind w:left="128"/>
              <w:rPr>
                <w:sz w:val="22"/>
                <w:szCs w:val="22"/>
              </w:rPr>
            </w:pPr>
          </w:p>
        </w:tc>
        <w:tc>
          <w:tcPr>
            <w:tcW w:w="2410" w:type="dxa"/>
            <w:vMerge/>
            <w:shd w:val="clear" w:color="auto" w:fill="FFFFFF" w:themeFill="background1"/>
          </w:tcPr>
          <w:p w:rsidR="0026242F" w:rsidRPr="00DD28A8" w:rsidRDefault="0026242F" w:rsidP="00F81D19">
            <w:pPr>
              <w:jc w:val="center"/>
              <w:rPr>
                <w:sz w:val="22"/>
                <w:szCs w:val="22"/>
              </w:rPr>
            </w:pPr>
          </w:p>
        </w:tc>
        <w:tc>
          <w:tcPr>
            <w:tcW w:w="1843" w:type="dxa"/>
            <w:shd w:val="clear" w:color="auto" w:fill="FFFFFF" w:themeFill="background1"/>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ED6E4F" w:rsidRDefault="0026242F" w:rsidP="00F81D19">
            <w:pPr>
              <w:jc w:val="center"/>
            </w:pPr>
          </w:p>
        </w:tc>
        <w:tc>
          <w:tcPr>
            <w:tcW w:w="1274" w:type="dxa"/>
            <w:vMerge/>
            <w:shd w:val="clear" w:color="auto" w:fill="FFFFFF" w:themeFill="background1"/>
            <w:noWrap/>
            <w:vAlign w:val="center"/>
          </w:tcPr>
          <w:p w:rsidR="0026242F" w:rsidRPr="00ED6E4F" w:rsidRDefault="0026242F" w:rsidP="00F81D19">
            <w:pPr>
              <w:jc w:val="center"/>
            </w:pPr>
          </w:p>
        </w:tc>
        <w:tc>
          <w:tcPr>
            <w:tcW w:w="1161" w:type="dxa"/>
            <w:gridSpan w:val="2"/>
            <w:shd w:val="clear" w:color="auto" w:fill="FFFFFF" w:themeFill="background1"/>
            <w:noWrap/>
            <w:vAlign w:val="center"/>
          </w:tcPr>
          <w:p w:rsidR="0026242F" w:rsidRPr="00FB523D" w:rsidRDefault="003C543A" w:rsidP="00F81D19">
            <w:pPr>
              <w:jc w:val="center"/>
            </w:pPr>
            <w:r>
              <w:t>104,0</w:t>
            </w:r>
          </w:p>
        </w:tc>
        <w:tc>
          <w:tcPr>
            <w:tcW w:w="1140" w:type="dxa"/>
            <w:shd w:val="clear" w:color="auto" w:fill="FFFFFF" w:themeFill="background1"/>
            <w:noWrap/>
            <w:vAlign w:val="center"/>
          </w:tcPr>
          <w:p w:rsidR="0026242F" w:rsidRPr="00FB523D" w:rsidRDefault="003C543A" w:rsidP="00F81D19">
            <w:pPr>
              <w:jc w:val="center"/>
            </w:pPr>
            <w:r>
              <w:t>104,0</w:t>
            </w:r>
          </w:p>
        </w:tc>
        <w:tc>
          <w:tcPr>
            <w:tcW w:w="1275" w:type="dxa"/>
            <w:shd w:val="clear" w:color="auto" w:fill="FFFFFF" w:themeFill="background1"/>
            <w:noWrap/>
            <w:vAlign w:val="center"/>
          </w:tcPr>
          <w:p w:rsidR="0026242F" w:rsidRDefault="003C543A" w:rsidP="00F81D19">
            <w:pPr>
              <w:jc w:val="center"/>
            </w:pPr>
            <w:r>
              <w:t>104,0</w:t>
            </w:r>
          </w:p>
        </w:tc>
      </w:tr>
      <w:tr w:rsidR="0026242F" w:rsidRPr="00DD28A8" w:rsidTr="00BE5866">
        <w:trPr>
          <w:trHeight w:val="52"/>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tcPr>
          <w:p w:rsidR="0026242F" w:rsidRPr="00DD28A8" w:rsidRDefault="0026242F" w:rsidP="00F81D19">
            <w:pPr>
              <w:rPr>
                <w:sz w:val="22"/>
                <w:szCs w:val="22"/>
              </w:rPr>
            </w:pPr>
            <w:r>
              <w:rPr>
                <w:sz w:val="22"/>
                <w:szCs w:val="22"/>
              </w:rPr>
              <w:t>П</w:t>
            </w:r>
            <w:r w:rsidRPr="00DD28A8">
              <w:rPr>
                <w:sz w:val="22"/>
                <w:szCs w:val="22"/>
              </w:rPr>
              <w:t>роизводство прочих готовых изделий</w:t>
            </w:r>
          </w:p>
        </w:tc>
        <w:tc>
          <w:tcPr>
            <w:tcW w:w="2410" w:type="dxa"/>
            <w:vMerge w:val="restart"/>
            <w:shd w:val="clear" w:color="auto" w:fill="FFFFFF" w:themeFill="background1"/>
          </w:tcPr>
          <w:p w:rsidR="0026242F" w:rsidRPr="00DD28A8" w:rsidRDefault="0026242F" w:rsidP="00F81D19">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4E17A7" w:rsidRDefault="002C7C58" w:rsidP="00F81D19">
            <w:pPr>
              <w:jc w:val="center"/>
            </w:pPr>
            <w:r>
              <w:t>106,5</w:t>
            </w:r>
          </w:p>
        </w:tc>
        <w:tc>
          <w:tcPr>
            <w:tcW w:w="1274" w:type="dxa"/>
            <w:vMerge w:val="restart"/>
            <w:shd w:val="clear" w:color="auto" w:fill="FFFFFF" w:themeFill="background1"/>
            <w:noWrap/>
            <w:vAlign w:val="center"/>
          </w:tcPr>
          <w:p w:rsidR="0026242F" w:rsidRDefault="002C7C58" w:rsidP="00F81D19">
            <w:pPr>
              <w:jc w:val="center"/>
            </w:pPr>
            <w:r>
              <w:t>101,0</w:t>
            </w:r>
          </w:p>
        </w:tc>
        <w:tc>
          <w:tcPr>
            <w:tcW w:w="1161" w:type="dxa"/>
            <w:gridSpan w:val="2"/>
            <w:shd w:val="clear" w:color="auto" w:fill="FFFFFF" w:themeFill="background1"/>
            <w:noWrap/>
            <w:vAlign w:val="center"/>
          </w:tcPr>
          <w:p w:rsidR="0026242F" w:rsidRPr="00DB5F8A" w:rsidRDefault="002C7C58" w:rsidP="00F81D19">
            <w:pPr>
              <w:jc w:val="center"/>
            </w:pPr>
            <w:r>
              <w:t>103,2</w:t>
            </w:r>
          </w:p>
        </w:tc>
        <w:tc>
          <w:tcPr>
            <w:tcW w:w="1140" w:type="dxa"/>
            <w:shd w:val="clear" w:color="auto" w:fill="FFFFFF" w:themeFill="background1"/>
            <w:noWrap/>
            <w:vAlign w:val="center"/>
          </w:tcPr>
          <w:p w:rsidR="0026242F" w:rsidRPr="00DB5F8A" w:rsidRDefault="002C7C58" w:rsidP="00F81D19">
            <w:pPr>
              <w:jc w:val="center"/>
            </w:pPr>
            <w:r>
              <w:t>103,2</w:t>
            </w:r>
          </w:p>
        </w:tc>
        <w:tc>
          <w:tcPr>
            <w:tcW w:w="1275" w:type="dxa"/>
            <w:shd w:val="clear" w:color="auto" w:fill="FFFFFF" w:themeFill="background1"/>
            <w:noWrap/>
            <w:vAlign w:val="center"/>
          </w:tcPr>
          <w:p w:rsidR="0026242F" w:rsidRPr="00DB5F8A" w:rsidRDefault="002C7C58" w:rsidP="00F81D19">
            <w:pPr>
              <w:jc w:val="center"/>
            </w:pPr>
            <w:r>
              <w:t>103,2</w:t>
            </w:r>
          </w:p>
        </w:tc>
      </w:tr>
      <w:tr w:rsidR="0026242F" w:rsidRPr="00DD28A8" w:rsidTr="00BE5866">
        <w:trPr>
          <w:trHeight w:val="135"/>
          <w:jc w:val="center"/>
        </w:trPr>
        <w:tc>
          <w:tcPr>
            <w:tcW w:w="776" w:type="dxa"/>
            <w:vMerge/>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tcPr>
          <w:p w:rsidR="0026242F" w:rsidRPr="00DD28A8" w:rsidRDefault="0026242F" w:rsidP="00F81D19">
            <w:pPr>
              <w:ind w:left="128"/>
              <w:rPr>
                <w:sz w:val="22"/>
                <w:szCs w:val="22"/>
              </w:rPr>
            </w:pPr>
          </w:p>
        </w:tc>
        <w:tc>
          <w:tcPr>
            <w:tcW w:w="2410" w:type="dxa"/>
            <w:vMerge/>
            <w:shd w:val="clear" w:color="auto" w:fill="FFFFFF" w:themeFill="background1"/>
          </w:tcPr>
          <w:p w:rsidR="0026242F" w:rsidRPr="00DD28A8" w:rsidRDefault="0026242F" w:rsidP="00F81D19">
            <w:pPr>
              <w:jc w:val="center"/>
              <w:rPr>
                <w:sz w:val="22"/>
                <w:szCs w:val="22"/>
              </w:rPr>
            </w:pPr>
          </w:p>
        </w:tc>
        <w:tc>
          <w:tcPr>
            <w:tcW w:w="1843" w:type="dxa"/>
            <w:shd w:val="clear" w:color="auto" w:fill="FFFFFF" w:themeFill="background1"/>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ED6E4F" w:rsidRDefault="0026242F" w:rsidP="00F81D19">
            <w:pPr>
              <w:jc w:val="center"/>
            </w:pPr>
          </w:p>
        </w:tc>
        <w:tc>
          <w:tcPr>
            <w:tcW w:w="1274" w:type="dxa"/>
            <w:vMerge/>
            <w:shd w:val="clear" w:color="auto" w:fill="FFFFFF" w:themeFill="background1"/>
            <w:noWrap/>
            <w:vAlign w:val="center"/>
          </w:tcPr>
          <w:p w:rsidR="0026242F" w:rsidRPr="00ED6E4F" w:rsidRDefault="0026242F" w:rsidP="00F81D19">
            <w:pPr>
              <w:jc w:val="center"/>
            </w:pPr>
          </w:p>
        </w:tc>
        <w:tc>
          <w:tcPr>
            <w:tcW w:w="1161" w:type="dxa"/>
            <w:gridSpan w:val="2"/>
            <w:shd w:val="clear" w:color="auto" w:fill="FFFFFF" w:themeFill="background1"/>
            <w:noWrap/>
            <w:vAlign w:val="center"/>
          </w:tcPr>
          <w:p w:rsidR="0026242F" w:rsidRPr="00DB5F8A" w:rsidRDefault="002C7C58" w:rsidP="00F81D19">
            <w:pPr>
              <w:jc w:val="center"/>
            </w:pPr>
            <w:r>
              <w:t>103,2</w:t>
            </w:r>
          </w:p>
        </w:tc>
        <w:tc>
          <w:tcPr>
            <w:tcW w:w="1140" w:type="dxa"/>
            <w:shd w:val="clear" w:color="auto" w:fill="FFFFFF" w:themeFill="background1"/>
            <w:noWrap/>
            <w:vAlign w:val="center"/>
          </w:tcPr>
          <w:p w:rsidR="0026242F" w:rsidRPr="00DB5F8A" w:rsidRDefault="002C7C58" w:rsidP="00F81D19">
            <w:pPr>
              <w:jc w:val="center"/>
            </w:pPr>
            <w:r>
              <w:t>103,2</w:t>
            </w:r>
          </w:p>
        </w:tc>
        <w:tc>
          <w:tcPr>
            <w:tcW w:w="1275" w:type="dxa"/>
            <w:shd w:val="clear" w:color="auto" w:fill="FFFFFF" w:themeFill="background1"/>
            <w:noWrap/>
            <w:vAlign w:val="center"/>
          </w:tcPr>
          <w:p w:rsidR="0026242F" w:rsidRDefault="002C7C58" w:rsidP="00F81D19">
            <w:pPr>
              <w:jc w:val="center"/>
            </w:pPr>
            <w:r>
              <w:t>103,2</w:t>
            </w:r>
          </w:p>
        </w:tc>
      </w:tr>
      <w:tr w:rsidR="0026242F" w:rsidRPr="00DD28A8" w:rsidTr="00BE5866">
        <w:trPr>
          <w:trHeight w:val="52"/>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tcPr>
          <w:p w:rsidR="0026242F" w:rsidRDefault="0026242F" w:rsidP="00F81D19">
            <w:pPr>
              <w:rPr>
                <w:sz w:val="22"/>
                <w:szCs w:val="22"/>
              </w:rPr>
            </w:pPr>
            <w:r>
              <w:rPr>
                <w:sz w:val="22"/>
                <w:szCs w:val="22"/>
              </w:rPr>
              <w:t>Р</w:t>
            </w:r>
            <w:r w:rsidRPr="00DD28A8">
              <w:rPr>
                <w:sz w:val="22"/>
                <w:szCs w:val="22"/>
              </w:rPr>
              <w:t xml:space="preserve">емонт и монтаж машин </w:t>
            </w:r>
          </w:p>
          <w:p w:rsidR="0026242F" w:rsidRPr="00DD28A8" w:rsidRDefault="0026242F" w:rsidP="00F81D19">
            <w:pPr>
              <w:rPr>
                <w:sz w:val="22"/>
                <w:szCs w:val="22"/>
              </w:rPr>
            </w:pPr>
            <w:r w:rsidRPr="00DD28A8">
              <w:rPr>
                <w:sz w:val="22"/>
                <w:szCs w:val="22"/>
              </w:rPr>
              <w:t>и оборудования</w:t>
            </w:r>
          </w:p>
        </w:tc>
        <w:tc>
          <w:tcPr>
            <w:tcW w:w="2410" w:type="dxa"/>
            <w:vMerge w:val="restart"/>
            <w:shd w:val="clear" w:color="auto" w:fill="FFFFFF" w:themeFill="background1"/>
          </w:tcPr>
          <w:p w:rsidR="0026242F" w:rsidRPr="00DD28A8" w:rsidRDefault="0026242F" w:rsidP="00F81D19">
            <w:pPr>
              <w:jc w:val="center"/>
              <w:rPr>
                <w:sz w:val="22"/>
                <w:szCs w:val="22"/>
              </w:rPr>
            </w:pPr>
            <w:r>
              <w:rPr>
                <w:sz w:val="22"/>
                <w:szCs w:val="22"/>
              </w:rPr>
              <w:t xml:space="preserve"> проц. к предыдущему году</w:t>
            </w:r>
          </w:p>
        </w:tc>
        <w:tc>
          <w:tcPr>
            <w:tcW w:w="1843" w:type="dxa"/>
            <w:shd w:val="clear" w:color="auto" w:fill="FFFFFF" w:themeFill="background1"/>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AF68A8" w:rsidRDefault="00FC4E97" w:rsidP="00F81D19">
            <w:pPr>
              <w:jc w:val="center"/>
            </w:pPr>
            <w:r>
              <w:t>111,9</w:t>
            </w:r>
          </w:p>
        </w:tc>
        <w:tc>
          <w:tcPr>
            <w:tcW w:w="1274" w:type="dxa"/>
            <w:vMerge w:val="restart"/>
            <w:shd w:val="clear" w:color="auto" w:fill="FFFFFF" w:themeFill="background1"/>
            <w:noWrap/>
            <w:vAlign w:val="center"/>
          </w:tcPr>
          <w:p w:rsidR="0026242F" w:rsidRDefault="00FC4E97" w:rsidP="00F81D19">
            <w:pPr>
              <w:jc w:val="center"/>
            </w:pPr>
            <w:r>
              <w:t>110,0</w:t>
            </w:r>
          </w:p>
        </w:tc>
        <w:tc>
          <w:tcPr>
            <w:tcW w:w="1161" w:type="dxa"/>
            <w:gridSpan w:val="2"/>
            <w:shd w:val="clear" w:color="auto" w:fill="FFFFFF" w:themeFill="background1"/>
            <w:noWrap/>
            <w:vAlign w:val="center"/>
          </w:tcPr>
          <w:p w:rsidR="0026242F" w:rsidRPr="00796124" w:rsidRDefault="00FC4E97" w:rsidP="00F81D19">
            <w:pPr>
              <w:jc w:val="center"/>
            </w:pPr>
            <w:r>
              <w:t>101,9</w:t>
            </w:r>
          </w:p>
        </w:tc>
        <w:tc>
          <w:tcPr>
            <w:tcW w:w="1140" w:type="dxa"/>
            <w:shd w:val="clear" w:color="auto" w:fill="FFFFFF" w:themeFill="background1"/>
            <w:noWrap/>
            <w:vAlign w:val="center"/>
          </w:tcPr>
          <w:p w:rsidR="0026242F" w:rsidRPr="00796124" w:rsidRDefault="00FC4E97" w:rsidP="00F81D19">
            <w:pPr>
              <w:jc w:val="center"/>
            </w:pPr>
            <w:r>
              <w:t>101,8</w:t>
            </w:r>
          </w:p>
        </w:tc>
        <w:tc>
          <w:tcPr>
            <w:tcW w:w="1275" w:type="dxa"/>
            <w:shd w:val="clear" w:color="auto" w:fill="FFFFFF" w:themeFill="background1"/>
            <w:noWrap/>
            <w:vAlign w:val="center"/>
          </w:tcPr>
          <w:p w:rsidR="0026242F" w:rsidRPr="00796124" w:rsidRDefault="00FC4E97" w:rsidP="00F81D19">
            <w:pPr>
              <w:jc w:val="center"/>
            </w:pPr>
            <w:r>
              <w:t>101,7</w:t>
            </w:r>
          </w:p>
        </w:tc>
      </w:tr>
      <w:tr w:rsidR="0026242F" w:rsidRPr="00DD28A8" w:rsidTr="00BE5866">
        <w:trPr>
          <w:trHeight w:val="58"/>
          <w:jc w:val="center"/>
        </w:trPr>
        <w:tc>
          <w:tcPr>
            <w:tcW w:w="776" w:type="dxa"/>
            <w:vMerge/>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tcPr>
          <w:p w:rsidR="0026242F" w:rsidRPr="00DD28A8" w:rsidRDefault="0026242F" w:rsidP="00F81D19">
            <w:pPr>
              <w:rPr>
                <w:sz w:val="22"/>
                <w:szCs w:val="22"/>
              </w:rPr>
            </w:pPr>
          </w:p>
        </w:tc>
        <w:tc>
          <w:tcPr>
            <w:tcW w:w="2410" w:type="dxa"/>
            <w:vMerge/>
            <w:shd w:val="clear" w:color="auto" w:fill="FFFFFF" w:themeFill="background1"/>
          </w:tcPr>
          <w:p w:rsidR="0026242F" w:rsidRPr="00DD28A8" w:rsidRDefault="0026242F" w:rsidP="00F81D19">
            <w:pPr>
              <w:jc w:val="center"/>
              <w:rPr>
                <w:sz w:val="22"/>
                <w:szCs w:val="22"/>
              </w:rPr>
            </w:pPr>
          </w:p>
        </w:tc>
        <w:tc>
          <w:tcPr>
            <w:tcW w:w="1843" w:type="dxa"/>
            <w:shd w:val="clear" w:color="auto" w:fill="FFFFFF" w:themeFill="background1"/>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ED6E4F" w:rsidRDefault="0026242F" w:rsidP="00F81D19">
            <w:pPr>
              <w:jc w:val="center"/>
            </w:pPr>
          </w:p>
        </w:tc>
        <w:tc>
          <w:tcPr>
            <w:tcW w:w="1274" w:type="dxa"/>
            <w:vMerge/>
            <w:shd w:val="clear" w:color="auto" w:fill="FFFFFF" w:themeFill="background1"/>
            <w:noWrap/>
            <w:vAlign w:val="center"/>
          </w:tcPr>
          <w:p w:rsidR="0026242F" w:rsidRPr="00ED6E4F" w:rsidRDefault="0026242F" w:rsidP="00F81D19">
            <w:pPr>
              <w:jc w:val="center"/>
            </w:pPr>
          </w:p>
        </w:tc>
        <w:tc>
          <w:tcPr>
            <w:tcW w:w="1161" w:type="dxa"/>
            <w:gridSpan w:val="2"/>
            <w:shd w:val="clear" w:color="auto" w:fill="FFFFFF" w:themeFill="background1"/>
            <w:noWrap/>
            <w:vAlign w:val="center"/>
          </w:tcPr>
          <w:p w:rsidR="0026242F" w:rsidRPr="00796124" w:rsidRDefault="00FC4E97" w:rsidP="00F81D19">
            <w:pPr>
              <w:jc w:val="center"/>
            </w:pPr>
            <w:r>
              <w:t>102,0</w:t>
            </w:r>
          </w:p>
        </w:tc>
        <w:tc>
          <w:tcPr>
            <w:tcW w:w="1140" w:type="dxa"/>
            <w:shd w:val="clear" w:color="auto" w:fill="FFFFFF" w:themeFill="background1"/>
            <w:noWrap/>
            <w:vAlign w:val="center"/>
          </w:tcPr>
          <w:p w:rsidR="0026242F" w:rsidRPr="00796124" w:rsidRDefault="00FC4E97" w:rsidP="00F81D19">
            <w:pPr>
              <w:jc w:val="center"/>
            </w:pPr>
            <w:r>
              <w:t>102,0</w:t>
            </w:r>
          </w:p>
        </w:tc>
        <w:tc>
          <w:tcPr>
            <w:tcW w:w="1275" w:type="dxa"/>
            <w:shd w:val="clear" w:color="auto" w:fill="FFFFFF" w:themeFill="background1"/>
            <w:noWrap/>
            <w:vAlign w:val="center"/>
          </w:tcPr>
          <w:p w:rsidR="0026242F" w:rsidRDefault="00FC4E97" w:rsidP="00F81D19">
            <w:pPr>
              <w:jc w:val="center"/>
            </w:pPr>
            <w:r>
              <w:t>102,2</w:t>
            </w:r>
          </w:p>
        </w:tc>
      </w:tr>
      <w:tr w:rsidR="0026242F" w:rsidRPr="00DD28A8" w:rsidTr="00A60232">
        <w:trPr>
          <w:trHeight w:val="405"/>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hideMark/>
          </w:tcPr>
          <w:p w:rsidR="0026242F" w:rsidRPr="00DD28A8" w:rsidRDefault="0026242F" w:rsidP="00F81D19">
            <w:pPr>
              <w:rPr>
                <w:sz w:val="22"/>
                <w:szCs w:val="22"/>
              </w:rPr>
            </w:pPr>
            <w:r w:rsidRPr="00DD28A8">
              <w:rPr>
                <w:sz w:val="22"/>
                <w:szCs w:val="22"/>
              </w:rPr>
              <w:t>Обеспечение электрической энергией, газом и паром; кондиционирование воздуха (раздел D)</w:t>
            </w:r>
          </w:p>
        </w:tc>
        <w:tc>
          <w:tcPr>
            <w:tcW w:w="2410" w:type="dxa"/>
            <w:vMerge w:val="restart"/>
            <w:shd w:val="clear" w:color="auto" w:fill="FFFFFF" w:themeFill="background1"/>
            <w:hideMark/>
          </w:tcPr>
          <w:p w:rsidR="0026242F" w:rsidRPr="00DD28A8" w:rsidRDefault="0026242F" w:rsidP="00F81D19">
            <w:pPr>
              <w:jc w:val="center"/>
              <w:rPr>
                <w:sz w:val="22"/>
                <w:szCs w:val="22"/>
              </w:rPr>
            </w:pPr>
            <w:r>
              <w:rPr>
                <w:sz w:val="22"/>
                <w:szCs w:val="22"/>
              </w:rPr>
              <w:t xml:space="preserve"> проц. к предыдущему году</w:t>
            </w: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B259D0" w:rsidRDefault="00666ECB" w:rsidP="00F81D19">
            <w:pPr>
              <w:jc w:val="center"/>
            </w:pPr>
            <w:r>
              <w:t>105,0</w:t>
            </w:r>
          </w:p>
        </w:tc>
        <w:tc>
          <w:tcPr>
            <w:tcW w:w="1274" w:type="dxa"/>
            <w:vMerge w:val="restart"/>
            <w:shd w:val="clear" w:color="auto" w:fill="FFFFFF" w:themeFill="background1"/>
            <w:noWrap/>
            <w:vAlign w:val="center"/>
          </w:tcPr>
          <w:p w:rsidR="0026242F" w:rsidRDefault="00666ECB" w:rsidP="00F81D19">
            <w:pPr>
              <w:jc w:val="center"/>
            </w:pPr>
            <w:r>
              <w:t>101,4</w:t>
            </w:r>
          </w:p>
        </w:tc>
        <w:tc>
          <w:tcPr>
            <w:tcW w:w="1161" w:type="dxa"/>
            <w:gridSpan w:val="2"/>
            <w:shd w:val="clear" w:color="auto" w:fill="FFFFFF" w:themeFill="background1"/>
            <w:noWrap/>
            <w:vAlign w:val="center"/>
          </w:tcPr>
          <w:p w:rsidR="0026242F" w:rsidRPr="00F734B4" w:rsidRDefault="00666ECB" w:rsidP="00F81D19">
            <w:pPr>
              <w:jc w:val="center"/>
            </w:pPr>
            <w:r>
              <w:t>101,3</w:t>
            </w:r>
          </w:p>
        </w:tc>
        <w:tc>
          <w:tcPr>
            <w:tcW w:w="1140" w:type="dxa"/>
            <w:shd w:val="clear" w:color="auto" w:fill="FFFFFF" w:themeFill="background1"/>
            <w:noWrap/>
            <w:vAlign w:val="center"/>
          </w:tcPr>
          <w:p w:rsidR="0026242F" w:rsidRPr="00F734B4" w:rsidRDefault="00666ECB" w:rsidP="00F81D19">
            <w:pPr>
              <w:jc w:val="center"/>
            </w:pPr>
            <w:r>
              <w:t>101,3</w:t>
            </w:r>
          </w:p>
        </w:tc>
        <w:tc>
          <w:tcPr>
            <w:tcW w:w="1275" w:type="dxa"/>
            <w:shd w:val="clear" w:color="auto" w:fill="FFFFFF" w:themeFill="background1"/>
            <w:noWrap/>
            <w:vAlign w:val="center"/>
          </w:tcPr>
          <w:p w:rsidR="0026242F" w:rsidRPr="00F734B4" w:rsidRDefault="00666ECB" w:rsidP="00F81D19">
            <w:pPr>
              <w:jc w:val="center"/>
            </w:pPr>
            <w:r>
              <w:t>106,8</w:t>
            </w:r>
          </w:p>
        </w:tc>
      </w:tr>
      <w:tr w:rsidR="0026242F" w:rsidRPr="00DD28A8" w:rsidTr="00BE5866">
        <w:trPr>
          <w:trHeight w:val="283"/>
          <w:jc w:val="center"/>
        </w:trPr>
        <w:tc>
          <w:tcPr>
            <w:tcW w:w="776" w:type="dxa"/>
            <w:vMerge/>
            <w:shd w:val="clear" w:color="auto" w:fill="FFFFFF" w:themeFill="background1"/>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hideMark/>
          </w:tcPr>
          <w:p w:rsidR="0026242F" w:rsidRPr="00DD28A8" w:rsidRDefault="0026242F" w:rsidP="00F81D19">
            <w:pPr>
              <w:ind w:left="153"/>
              <w:rPr>
                <w:sz w:val="22"/>
                <w:szCs w:val="22"/>
              </w:rPr>
            </w:pPr>
          </w:p>
        </w:tc>
        <w:tc>
          <w:tcPr>
            <w:tcW w:w="2410" w:type="dxa"/>
            <w:vMerge/>
            <w:shd w:val="clear" w:color="auto" w:fill="FFFFFF" w:themeFill="background1"/>
            <w:hideMark/>
          </w:tcPr>
          <w:p w:rsidR="0026242F" w:rsidRPr="00DD28A8" w:rsidRDefault="0026242F" w:rsidP="00F81D19">
            <w:pPr>
              <w:jc w:val="center"/>
              <w:rPr>
                <w:sz w:val="22"/>
                <w:szCs w:val="22"/>
              </w:rPr>
            </w:pP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F81D19">
            <w:pPr>
              <w:jc w:val="center"/>
            </w:pPr>
          </w:p>
        </w:tc>
        <w:tc>
          <w:tcPr>
            <w:tcW w:w="1274" w:type="dxa"/>
            <w:vMerge/>
            <w:shd w:val="clear" w:color="auto" w:fill="FFFFFF" w:themeFill="background1"/>
            <w:vAlign w:val="center"/>
          </w:tcPr>
          <w:p w:rsidR="0026242F" w:rsidRPr="00ED6E4F" w:rsidRDefault="0026242F" w:rsidP="00F81D19">
            <w:pPr>
              <w:jc w:val="center"/>
            </w:pPr>
          </w:p>
        </w:tc>
        <w:tc>
          <w:tcPr>
            <w:tcW w:w="1161" w:type="dxa"/>
            <w:gridSpan w:val="2"/>
            <w:shd w:val="clear" w:color="auto" w:fill="FFFFFF" w:themeFill="background1"/>
            <w:noWrap/>
            <w:vAlign w:val="center"/>
          </w:tcPr>
          <w:p w:rsidR="0026242F" w:rsidRPr="00F734B4" w:rsidRDefault="00666ECB" w:rsidP="00F81D19">
            <w:pPr>
              <w:jc w:val="center"/>
            </w:pPr>
            <w:r>
              <w:t>101,3</w:t>
            </w:r>
          </w:p>
        </w:tc>
        <w:tc>
          <w:tcPr>
            <w:tcW w:w="1140" w:type="dxa"/>
            <w:shd w:val="clear" w:color="auto" w:fill="FFFFFF" w:themeFill="background1"/>
            <w:noWrap/>
            <w:vAlign w:val="center"/>
          </w:tcPr>
          <w:p w:rsidR="0026242F" w:rsidRPr="00F734B4" w:rsidRDefault="00666ECB" w:rsidP="00F81D19">
            <w:pPr>
              <w:jc w:val="center"/>
            </w:pPr>
            <w:r>
              <w:t>101,3</w:t>
            </w:r>
          </w:p>
        </w:tc>
        <w:tc>
          <w:tcPr>
            <w:tcW w:w="1275" w:type="dxa"/>
            <w:shd w:val="clear" w:color="auto" w:fill="FFFFFF" w:themeFill="background1"/>
            <w:noWrap/>
            <w:vAlign w:val="center"/>
          </w:tcPr>
          <w:p w:rsidR="0026242F" w:rsidRDefault="00666ECB" w:rsidP="00F81D19">
            <w:pPr>
              <w:jc w:val="center"/>
            </w:pPr>
            <w:r>
              <w:t>106,8</w:t>
            </w:r>
          </w:p>
        </w:tc>
      </w:tr>
      <w:tr w:rsidR="0026242F" w:rsidRPr="00DD28A8" w:rsidTr="00F032E8">
        <w:trPr>
          <w:trHeight w:val="487"/>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hideMark/>
          </w:tcPr>
          <w:p w:rsidR="0026242F" w:rsidRPr="00DD28A8" w:rsidRDefault="0026242F" w:rsidP="00F81D19">
            <w:pPr>
              <w:rPr>
                <w:sz w:val="22"/>
                <w:szCs w:val="22"/>
              </w:rPr>
            </w:pPr>
            <w:r w:rsidRPr="00DD28A8">
              <w:rPr>
                <w:sz w:val="22"/>
                <w:szCs w:val="22"/>
              </w:rPr>
              <w:t>Водоснабжение; водоотведение, организация сбора и утилизации отходов, деятельность по ликвидации загрязнений (раздел Е)</w:t>
            </w:r>
          </w:p>
        </w:tc>
        <w:tc>
          <w:tcPr>
            <w:tcW w:w="2410" w:type="dxa"/>
            <w:vMerge w:val="restart"/>
            <w:shd w:val="clear" w:color="auto" w:fill="FFFFFF" w:themeFill="background1"/>
            <w:hideMark/>
          </w:tcPr>
          <w:p w:rsidR="0026242F" w:rsidRPr="00DD28A8" w:rsidRDefault="0026242F" w:rsidP="00F81D19">
            <w:pPr>
              <w:jc w:val="center"/>
              <w:rPr>
                <w:sz w:val="22"/>
                <w:szCs w:val="22"/>
              </w:rPr>
            </w:pPr>
            <w:r>
              <w:rPr>
                <w:sz w:val="22"/>
                <w:szCs w:val="22"/>
              </w:rPr>
              <w:t xml:space="preserve"> проц. к предыдущему году</w:t>
            </w: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FA4FBB" w:rsidRDefault="003B0C1F" w:rsidP="00F81D19">
            <w:pPr>
              <w:jc w:val="center"/>
            </w:pPr>
            <w:r>
              <w:t>112,1</w:t>
            </w:r>
          </w:p>
        </w:tc>
        <w:tc>
          <w:tcPr>
            <w:tcW w:w="1274" w:type="dxa"/>
            <w:vMerge w:val="restart"/>
            <w:shd w:val="clear" w:color="auto" w:fill="FFFFFF" w:themeFill="background1"/>
            <w:noWrap/>
            <w:vAlign w:val="center"/>
          </w:tcPr>
          <w:p w:rsidR="0026242F" w:rsidRDefault="003B0C1F" w:rsidP="00F81D19">
            <w:pPr>
              <w:jc w:val="center"/>
            </w:pPr>
            <w:r>
              <w:t>109,0</w:t>
            </w:r>
          </w:p>
        </w:tc>
        <w:tc>
          <w:tcPr>
            <w:tcW w:w="1161" w:type="dxa"/>
            <w:gridSpan w:val="2"/>
            <w:shd w:val="clear" w:color="auto" w:fill="FFFFFF" w:themeFill="background1"/>
            <w:noWrap/>
            <w:vAlign w:val="center"/>
          </w:tcPr>
          <w:p w:rsidR="0026242F" w:rsidRPr="00BF2526" w:rsidRDefault="003B0C1F" w:rsidP="00F81D19">
            <w:pPr>
              <w:jc w:val="center"/>
            </w:pPr>
            <w:r>
              <w:t>101,8</w:t>
            </w:r>
          </w:p>
        </w:tc>
        <w:tc>
          <w:tcPr>
            <w:tcW w:w="1140" w:type="dxa"/>
            <w:shd w:val="clear" w:color="auto" w:fill="FFFFFF" w:themeFill="background1"/>
            <w:noWrap/>
            <w:vAlign w:val="center"/>
          </w:tcPr>
          <w:p w:rsidR="0026242F" w:rsidRPr="00BF2526" w:rsidRDefault="003B0C1F" w:rsidP="00F81D19">
            <w:pPr>
              <w:jc w:val="center"/>
            </w:pPr>
            <w:r>
              <w:t>101,7</w:t>
            </w:r>
          </w:p>
        </w:tc>
        <w:tc>
          <w:tcPr>
            <w:tcW w:w="1275" w:type="dxa"/>
            <w:shd w:val="clear" w:color="auto" w:fill="FFFFFF" w:themeFill="background1"/>
            <w:noWrap/>
            <w:vAlign w:val="center"/>
          </w:tcPr>
          <w:p w:rsidR="0026242F" w:rsidRPr="00BF2526" w:rsidRDefault="003B0C1F" w:rsidP="00F81D19">
            <w:pPr>
              <w:jc w:val="center"/>
            </w:pPr>
            <w:r>
              <w:t>104,3</w:t>
            </w:r>
          </w:p>
        </w:tc>
      </w:tr>
      <w:tr w:rsidR="0026242F" w:rsidRPr="00DD28A8" w:rsidTr="00C218A5">
        <w:trPr>
          <w:trHeight w:val="283"/>
          <w:jc w:val="center"/>
        </w:trPr>
        <w:tc>
          <w:tcPr>
            <w:tcW w:w="776" w:type="dxa"/>
            <w:vMerge/>
            <w:shd w:val="clear" w:color="auto" w:fill="FFFFFF" w:themeFill="background1"/>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hideMark/>
          </w:tcPr>
          <w:p w:rsidR="0026242F" w:rsidRPr="00DD28A8" w:rsidRDefault="0026242F" w:rsidP="00F81D19">
            <w:pPr>
              <w:rPr>
                <w:sz w:val="22"/>
                <w:szCs w:val="22"/>
              </w:rPr>
            </w:pPr>
          </w:p>
        </w:tc>
        <w:tc>
          <w:tcPr>
            <w:tcW w:w="2410" w:type="dxa"/>
            <w:vMerge/>
            <w:shd w:val="clear" w:color="auto" w:fill="FFFFFF" w:themeFill="background1"/>
            <w:hideMark/>
          </w:tcPr>
          <w:p w:rsidR="0026242F" w:rsidRPr="00DD28A8" w:rsidRDefault="0026242F" w:rsidP="00F81D19">
            <w:pPr>
              <w:jc w:val="center"/>
              <w:rPr>
                <w:sz w:val="22"/>
                <w:szCs w:val="22"/>
              </w:rPr>
            </w:pP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базовый</w:t>
            </w:r>
          </w:p>
        </w:tc>
        <w:tc>
          <w:tcPr>
            <w:tcW w:w="1276" w:type="dxa"/>
            <w:vMerge/>
            <w:tcBorders>
              <w:bottom w:val="single" w:sz="4" w:space="0" w:color="auto"/>
            </w:tcBorders>
            <w:shd w:val="clear" w:color="auto" w:fill="FFFFFF" w:themeFill="background1"/>
            <w:vAlign w:val="center"/>
          </w:tcPr>
          <w:p w:rsidR="0026242F" w:rsidRPr="00ED6E4F" w:rsidRDefault="0026242F" w:rsidP="00F81D19">
            <w:pPr>
              <w:jc w:val="center"/>
            </w:pPr>
          </w:p>
        </w:tc>
        <w:tc>
          <w:tcPr>
            <w:tcW w:w="1274" w:type="dxa"/>
            <w:vMerge/>
            <w:tcBorders>
              <w:bottom w:val="single" w:sz="4" w:space="0" w:color="auto"/>
            </w:tcBorders>
            <w:shd w:val="clear" w:color="auto" w:fill="FFFFFF" w:themeFill="background1"/>
            <w:vAlign w:val="center"/>
          </w:tcPr>
          <w:p w:rsidR="0026242F" w:rsidRPr="00ED6E4F" w:rsidRDefault="0026242F" w:rsidP="00F81D19">
            <w:pPr>
              <w:jc w:val="center"/>
            </w:pPr>
          </w:p>
        </w:tc>
        <w:tc>
          <w:tcPr>
            <w:tcW w:w="1161" w:type="dxa"/>
            <w:gridSpan w:val="2"/>
            <w:tcBorders>
              <w:bottom w:val="single" w:sz="4" w:space="0" w:color="auto"/>
            </w:tcBorders>
            <w:shd w:val="clear" w:color="auto" w:fill="FFFFFF" w:themeFill="background1"/>
            <w:noWrap/>
            <w:vAlign w:val="center"/>
          </w:tcPr>
          <w:p w:rsidR="0026242F" w:rsidRPr="004553D2" w:rsidRDefault="003B0C1F" w:rsidP="00F81D19">
            <w:pPr>
              <w:jc w:val="center"/>
            </w:pPr>
            <w:r>
              <w:t>101,8</w:t>
            </w:r>
          </w:p>
        </w:tc>
        <w:tc>
          <w:tcPr>
            <w:tcW w:w="1140" w:type="dxa"/>
            <w:tcBorders>
              <w:bottom w:val="single" w:sz="4" w:space="0" w:color="auto"/>
            </w:tcBorders>
            <w:shd w:val="clear" w:color="auto" w:fill="FFFFFF" w:themeFill="background1"/>
            <w:noWrap/>
            <w:vAlign w:val="center"/>
          </w:tcPr>
          <w:p w:rsidR="0026242F" w:rsidRPr="004553D2" w:rsidRDefault="003B0C1F" w:rsidP="00F81D19">
            <w:pPr>
              <w:jc w:val="center"/>
            </w:pPr>
            <w:r>
              <w:t>107,0</w:t>
            </w:r>
          </w:p>
        </w:tc>
        <w:tc>
          <w:tcPr>
            <w:tcW w:w="1275" w:type="dxa"/>
            <w:shd w:val="clear" w:color="auto" w:fill="FFFFFF" w:themeFill="background1"/>
            <w:noWrap/>
            <w:vAlign w:val="center"/>
          </w:tcPr>
          <w:p w:rsidR="0026242F" w:rsidRPr="004553D2" w:rsidRDefault="003B0C1F" w:rsidP="00F81D19">
            <w:pPr>
              <w:jc w:val="center"/>
            </w:pPr>
            <w:r>
              <w:t>104,3</w:t>
            </w:r>
          </w:p>
        </w:tc>
      </w:tr>
      <w:tr w:rsidR="0026242F" w:rsidRPr="00DD28A8" w:rsidTr="00BE5866">
        <w:trPr>
          <w:trHeight w:val="52"/>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hideMark/>
          </w:tcPr>
          <w:p w:rsidR="0026242F" w:rsidRPr="00DD28A8" w:rsidRDefault="0026242F" w:rsidP="00F81D19">
            <w:pPr>
              <w:rPr>
                <w:sz w:val="22"/>
                <w:szCs w:val="22"/>
              </w:rPr>
            </w:pPr>
            <w:r w:rsidRPr="00DD28A8">
              <w:rPr>
                <w:sz w:val="22"/>
                <w:szCs w:val="22"/>
              </w:rPr>
              <w:t>Потребление электроэнергии</w:t>
            </w:r>
          </w:p>
        </w:tc>
        <w:tc>
          <w:tcPr>
            <w:tcW w:w="2410" w:type="dxa"/>
            <w:vMerge w:val="restart"/>
            <w:shd w:val="clear" w:color="auto" w:fill="FFFFFF" w:themeFill="background1"/>
            <w:hideMark/>
          </w:tcPr>
          <w:p w:rsidR="0026242F" w:rsidRPr="00DD28A8" w:rsidRDefault="0026242F" w:rsidP="00F81D19">
            <w:pPr>
              <w:jc w:val="center"/>
              <w:rPr>
                <w:sz w:val="22"/>
                <w:szCs w:val="22"/>
              </w:rPr>
            </w:pPr>
            <w:proofErr w:type="gramStart"/>
            <w:r w:rsidRPr="00DD28A8">
              <w:rPr>
                <w:sz w:val="22"/>
                <w:szCs w:val="22"/>
              </w:rPr>
              <w:t>млрд</w:t>
            </w:r>
            <w:proofErr w:type="gramEnd"/>
            <w:r w:rsidRPr="00DD28A8">
              <w:rPr>
                <w:sz w:val="22"/>
                <w:szCs w:val="22"/>
              </w:rPr>
              <w:t xml:space="preserve"> </w:t>
            </w:r>
            <w:proofErr w:type="spellStart"/>
            <w:r w:rsidRPr="00DD28A8">
              <w:rPr>
                <w:sz w:val="22"/>
                <w:szCs w:val="22"/>
              </w:rPr>
              <w:t>кВт.ч</w:t>
            </w:r>
            <w:proofErr w:type="spellEnd"/>
          </w:p>
        </w:tc>
        <w:tc>
          <w:tcPr>
            <w:tcW w:w="1843" w:type="dxa"/>
            <w:tcBorders>
              <w:right w:val="single" w:sz="4" w:space="0" w:color="auto"/>
            </w:tcBorders>
            <w:shd w:val="clear" w:color="auto" w:fill="FFFFFF" w:themeFill="background1"/>
            <w:hideMark/>
          </w:tcPr>
          <w:p w:rsidR="0026242F" w:rsidRPr="00DD28A8" w:rsidRDefault="0026242F" w:rsidP="00F81D19">
            <w:pPr>
              <w:rPr>
                <w:sz w:val="22"/>
                <w:szCs w:val="22"/>
              </w:rPr>
            </w:pPr>
            <w:r w:rsidRPr="00DD28A8">
              <w:rPr>
                <w:sz w:val="22"/>
                <w:szCs w:val="22"/>
              </w:rPr>
              <w:t>консервативный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5920CB" w:rsidRDefault="005920CB" w:rsidP="00F81D19">
            <w:pPr>
              <w:jc w:val="center"/>
            </w:pPr>
            <w:r>
              <w:t>23,5</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5920CB" w:rsidRDefault="005920CB" w:rsidP="00F81D19">
            <w:pPr>
              <w:jc w:val="center"/>
            </w:pPr>
            <w:r>
              <w:t>24,3</w:t>
            </w: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5920CB" w:rsidRDefault="005920CB" w:rsidP="00F81D19">
            <w:pPr>
              <w:jc w:val="center"/>
            </w:pPr>
            <w:r>
              <w:t>24,9</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5920CB" w:rsidRDefault="005920CB" w:rsidP="00F81D19">
            <w:pPr>
              <w:jc w:val="center"/>
            </w:pPr>
            <w:r>
              <w:t>24,9</w:t>
            </w:r>
          </w:p>
        </w:tc>
        <w:tc>
          <w:tcPr>
            <w:tcW w:w="1275" w:type="dxa"/>
            <w:tcBorders>
              <w:left w:val="single" w:sz="4" w:space="0" w:color="auto"/>
            </w:tcBorders>
            <w:shd w:val="clear" w:color="auto" w:fill="FFFFFF" w:themeFill="background1"/>
            <w:noWrap/>
            <w:vAlign w:val="center"/>
          </w:tcPr>
          <w:p w:rsidR="0026242F" w:rsidRPr="005920CB" w:rsidRDefault="005920CB" w:rsidP="00F81D19">
            <w:pPr>
              <w:jc w:val="center"/>
            </w:pPr>
            <w:r>
              <w:t>25,2</w:t>
            </w:r>
          </w:p>
        </w:tc>
      </w:tr>
      <w:tr w:rsidR="0026242F" w:rsidRPr="00DD28A8" w:rsidTr="00BE5866">
        <w:trPr>
          <w:trHeight w:val="52"/>
          <w:jc w:val="center"/>
        </w:trPr>
        <w:tc>
          <w:tcPr>
            <w:tcW w:w="776" w:type="dxa"/>
            <w:vMerge/>
            <w:shd w:val="clear" w:color="auto" w:fill="FFFFFF" w:themeFill="background1"/>
          </w:tcPr>
          <w:p w:rsidR="0026242F" w:rsidRPr="003304D4" w:rsidRDefault="0026242F" w:rsidP="00F81D19">
            <w:pPr>
              <w:pStyle w:val="ab"/>
              <w:numPr>
                <w:ilvl w:val="0"/>
                <w:numId w:val="10"/>
              </w:numPr>
              <w:ind w:left="0" w:firstLine="0"/>
              <w:jc w:val="center"/>
            </w:pPr>
          </w:p>
        </w:tc>
        <w:tc>
          <w:tcPr>
            <w:tcW w:w="3822" w:type="dxa"/>
            <w:vMerge/>
            <w:shd w:val="clear" w:color="auto" w:fill="FFFFFF" w:themeFill="background1"/>
            <w:hideMark/>
          </w:tcPr>
          <w:p w:rsidR="0026242F" w:rsidRPr="00DD28A8" w:rsidRDefault="0026242F" w:rsidP="00F81D19">
            <w:pPr>
              <w:rPr>
                <w:sz w:val="22"/>
                <w:szCs w:val="22"/>
              </w:rPr>
            </w:pPr>
          </w:p>
        </w:tc>
        <w:tc>
          <w:tcPr>
            <w:tcW w:w="2410" w:type="dxa"/>
            <w:vMerge/>
            <w:shd w:val="clear" w:color="auto" w:fill="FFFFFF" w:themeFill="background1"/>
            <w:hideMark/>
          </w:tcPr>
          <w:p w:rsidR="0026242F" w:rsidRPr="00DD28A8" w:rsidRDefault="0026242F" w:rsidP="00F81D19">
            <w:pPr>
              <w:jc w:val="center"/>
              <w:rPr>
                <w:sz w:val="22"/>
                <w:szCs w:val="22"/>
              </w:rPr>
            </w:pPr>
          </w:p>
        </w:tc>
        <w:tc>
          <w:tcPr>
            <w:tcW w:w="1843" w:type="dxa"/>
            <w:tcBorders>
              <w:right w:val="single" w:sz="4" w:space="0" w:color="auto"/>
            </w:tcBorders>
            <w:shd w:val="clear" w:color="auto" w:fill="FFFFFF" w:themeFill="background1"/>
            <w:hideMark/>
          </w:tcPr>
          <w:p w:rsidR="0026242F" w:rsidRPr="00DD28A8" w:rsidRDefault="0026242F" w:rsidP="00F81D19">
            <w:pPr>
              <w:rPr>
                <w:sz w:val="22"/>
                <w:szCs w:val="22"/>
              </w:rPr>
            </w:pPr>
            <w:r w:rsidRPr="00DD28A8">
              <w:rPr>
                <w:sz w:val="22"/>
                <w:szCs w:val="22"/>
              </w:rPr>
              <w:t>базовый</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242F" w:rsidRPr="005920CB" w:rsidRDefault="0026242F" w:rsidP="00F81D19">
            <w:pPr>
              <w:jc w:val="center"/>
            </w:pPr>
          </w:p>
        </w:tc>
        <w:tc>
          <w:tcPr>
            <w:tcW w:w="12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242F" w:rsidRPr="005920CB" w:rsidRDefault="0026242F" w:rsidP="00F81D19">
            <w:pPr>
              <w:jc w:val="cente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5920CB" w:rsidRDefault="005920CB" w:rsidP="00F81D19">
            <w:pPr>
              <w:jc w:val="center"/>
            </w:pPr>
            <w:r>
              <w:t>24,9</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5920CB" w:rsidRDefault="005920CB" w:rsidP="00F81D19">
            <w:pPr>
              <w:jc w:val="center"/>
            </w:pPr>
            <w:r>
              <w:t>25,1</w:t>
            </w:r>
          </w:p>
        </w:tc>
        <w:tc>
          <w:tcPr>
            <w:tcW w:w="1275" w:type="dxa"/>
            <w:tcBorders>
              <w:left w:val="single" w:sz="4" w:space="0" w:color="auto"/>
            </w:tcBorders>
            <w:shd w:val="clear" w:color="auto" w:fill="FFFFFF" w:themeFill="background1"/>
            <w:noWrap/>
            <w:vAlign w:val="center"/>
          </w:tcPr>
          <w:p w:rsidR="0026242F" w:rsidRPr="005920CB" w:rsidRDefault="005920CB" w:rsidP="00F81D19">
            <w:pPr>
              <w:jc w:val="center"/>
            </w:pPr>
            <w:r>
              <w:t>25,4</w:t>
            </w:r>
          </w:p>
        </w:tc>
      </w:tr>
      <w:tr w:rsidR="0026242F" w:rsidRPr="00DD28A8" w:rsidTr="00BE5866">
        <w:trPr>
          <w:trHeight w:val="52"/>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hideMark/>
          </w:tcPr>
          <w:p w:rsidR="0026242F" w:rsidRPr="00DD28A8" w:rsidRDefault="0026242F" w:rsidP="00F81D19">
            <w:pPr>
              <w:rPr>
                <w:sz w:val="22"/>
                <w:szCs w:val="22"/>
              </w:rPr>
            </w:pPr>
            <w:r w:rsidRPr="00DD28A8">
              <w:rPr>
                <w:sz w:val="22"/>
                <w:szCs w:val="22"/>
              </w:rPr>
              <w:t>Средние тарифы на электроэнергию, отпущенную различным категориям потребителей</w:t>
            </w:r>
          </w:p>
        </w:tc>
        <w:tc>
          <w:tcPr>
            <w:tcW w:w="2410" w:type="dxa"/>
            <w:vMerge w:val="restart"/>
            <w:shd w:val="clear" w:color="auto" w:fill="FFFFFF" w:themeFill="background1"/>
            <w:hideMark/>
          </w:tcPr>
          <w:p w:rsidR="0026242F" w:rsidRPr="00DD28A8" w:rsidRDefault="0026242F" w:rsidP="00F81D19">
            <w:pPr>
              <w:jc w:val="center"/>
              <w:rPr>
                <w:sz w:val="22"/>
                <w:szCs w:val="22"/>
              </w:rPr>
            </w:pPr>
            <w:r w:rsidRPr="00DD28A8">
              <w:rPr>
                <w:sz w:val="22"/>
                <w:szCs w:val="22"/>
              </w:rPr>
              <w:t xml:space="preserve">руб./тыс. </w:t>
            </w:r>
            <w:proofErr w:type="spellStart"/>
            <w:r w:rsidRPr="00DD28A8">
              <w:rPr>
                <w:sz w:val="22"/>
                <w:szCs w:val="22"/>
              </w:rPr>
              <w:t>кВт</w:t>
            </w:r>
            <w:proofErr w:type="gramStart"/>
            <w:r w:rsidRPr="00DD28A8">
              <w:rPr>
                <w:sz w:val="22"/>
                <w:szCs w:val="22"/>
              </w:rPr>
              <w:t>.ч</w:t>
            </w:r>
            <w:proofErr w:type="spellEnd"/>
            <w:proofErr w:type="gramEnd"/>
          </w:p>
        </w:tc>
        <w:tc>
          <w:tcPr>
            <w:tcW w:w="1843" w:type="dxa"/>
            <w:tcBorders>
              <w:right w:val="single" w:sz="4" w:space="0" w:color="auto"/>
            </w:tcBorders>
            <w:shd w:val="clear" w:color="auto" w:fill="FFFFFF" w:themeFill="background1"/>
            <w:hideMark/>
          </w:tcPr>
          <w:p w:rsidR="0026242F" w:rsidRPr="00DD28A8" w:rsidRDefault="0026242F" w:rsidP="00F81D19">
            <w:pPr>
              <w:rPr>
                <w:sz w:val="22"/>
                <w:szCs w:val="22"/>
              </w:rPr>
            </w:pPr>
            <w:r w:rsidRPr="00DD28A8">
              <w:rPr>
                <w:sz w:val="22"/>
                <w:szCs w:val="22"/>
              </w:rPr>
              <w:t>консервативный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011CD0" w:rsidRDefault="00736BC2" w:rsidP="00F81D19">
            <w:pPr>
              <w:jc w:val="center"/>
            </w:pPr>
            <w:r>
              <w:t>5760,0</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Default="00736BC2" w:rsidP="00F81D19">
            <w:pPr>
              <w:jc w:val="center"/>
            </w:pPr>
            <w:r>
              <w:t>6716,2</w:t>
            </w: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113F87" w:rsidRDefault="00736BC2" w:rsidP="00F81D19">
            <w:pPr>
              <w:jc w:val="center"/>
            </w:pPr>
            <w:r>
              <w:t>7493,9</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113F87" w:rsidRDefault="00736BC2" w:rsidP="00F81D19">
            <w:pPr>
              <w:jc w:val="center"/>
            </w:pPr>
            <w:r>
              <w:t>8850,3</w:t>
            </w:r>
          </w:p>
        </w:tc>
        <w:tc>
          <w:tcPr>
            <w:tcW w:w="1275" w:type="dxa"/>
            <w:tcBorders>
              <w:left w:val="single" w:sz="4" w:space="0" w:color="auto"/>
            </w:tcBorders>
            <w:shd w:val="clear" w:color="auto" w:fill="FFFFFF" w:themeFill="background1"/>
            <w:noWrap/>
            <w:vAlign w:val="center"/>
          </w:tcPr>
          <w:p w:rsidR="0026242F" w:rsidRPr="00113F87" w:rsidRDefault="00736BC2" w:rsidP="00F81D19">
            <w:pPr>
              <w:jc w:val="center"/>
            </w:pPr>
            <w:r>
              <w:t>9938,9</w:t>
            </w:r>
          </w:p>
        </w:tc>
      </w:tr>
      <w:tr w:rsidR="0026242F" w:rsidRPr="00DD28A8" w:rsidTr="00BE5866">
        <w:trPr>
          <w:trHeight w:val="317"/>
          <w:jc w:val="center"/>
        </w:trPr>
        <w:tc>
          <w:tcPr>
            <w:tcW w:w="776" w:type="dxa"/>
            <w:vMerge/>
            <w:tcBorders>
              <w:bottom w:val="single" w:sz="4" w:space="0" w:color="auto"/>
            </w:tcBorders>
            <w:shd w:val="clear" w:color="auto" w:fill="FFFFFF" w:themeFill="background1"/>
          </w:tcPr>
          <w:p w:rsidR="0026242F" w:rsidRPr="003304D4" w:rsidRDefault="0026242F" w:rsidP="00F81D19">
            <w:pPr>
              <w:pStyle w:val="ab"/>
              <w:numPr>
                <w:ilvl w:val="0"/>
                <w:numId w:val="11"/>
              </w:numPr>
              <w:ind w:left="0" w:firstLine="284"/>
              <w:jc w:val="center"/>
            </w:pPr>
          </w:p>
        </w:tc>
        <w:tc>
          <w:tcPr>
            <w:tcW w:w="3822" w:type="dxa"/>
            <w:vMerge/>
            <w:tcBorders>
              <w:bottom w:val="single" w:sz="4" w:space="0" w:color="auto"/>
            </w:tcBorders>
            <w:shd w:val="clear" w:color="auto" w:fill="FFFFFF" w:themeFill="background1"/>
            <w:hideMark/>
          </w:tcPr>
          <w:p w:rsidR="0026242F" w:rsidRPr="00DD28A8" w:rsidRDefault="0026242F" w:rsidP="00F81D19">
            <w:pPr>
              <w:rPr>
                <w:sz w:val="22"/>
                <w:szCs w:val="22"/>
              </w:rPr>
            </w:pPr>
          </w:p>
        </w:tc>
        <w:tc>
          <w:tcPr>
            <w:tcW w:w="2410" w:type="dxa"/>
            <w:vMerge/>
            <w:tcBorders>
              <w:bottom w:val="single" w:sz="4" w:space="0" w:color="auto"/>
            </w:tcBorders>
            <w:shd w:val="clear" w:color="auto" w:fill="FFFFFF" w:themeFill="background1"/>
            <w:hideMark/>
          </w:tcPr>
          <w:p w:rsidR="0026242F" w:rsidRPr="00DD28A8" w:rsidRDefault="0026242F" w:rsidP="00F81D19">
            <w:pPr>
              <w:jc w:val="center"/>
              <w:rPr>
                <w:sz w:val="22"/>
                <w:szCs w:val="22"/>
              </w:rPr>
            </w:pPr>
          </w:p>
        </w:tc>
        <w:tc>
          <w:tcPr>
            <w:tcW w:w="1843" w:type="dxa"/>
            <w:tcBorders>
              <w:right w:val="single" w:sz="4" w:space="0" w:color="auto"/>
            </w:tcBorders>
            <w:shd w:val="clear" w:color="auto" w:fill="FFFFFF" w:themeFill="background1"/>
            <w:hideMark/>
          </w:tcPr>
          <w:p w:rsidR="0026242F" w:rsidRPr="00DD28A8" w:rsidRDefault="0026242F" w:rsidP="00F81D19">
            <w:pPr>
              <w:rPr>
                <w:sz w:val="22"/>
                <w:szCs w:val="22"/>
              </w:rPr>
            </w:pPr>
            <w:r w:rsidRPr="00DD28A8">
              <w:rPr>
                <w:sz w:val="22"/>
                <w:szCs w:val="22"/>
              </w:rPr>
              <w:t>базовый</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242F" w:rsidRPr="00ED6E4F" w:rsidRDefault="0026242F" w:rsidP="00F81D19">
            <w:pPr>
              <w:jc w:val="center"/>
            </w:pPr>
          </w:p>
        </w:tc>
        <w:tc>
          <w:tcPr>
            <w:tcW w:w="12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242F" w:rsidRPr="00ED6E4F" w:rsidRDefault="0026242F" w:rsidP="00F81D19">
            <w:pPr>
              <w:jc w:val="cente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113F87" w:rsidRDefault="00736BC2" w:rsidP="00F81D19">
            <w:pPr>
              <w:jc w:val="center"/>
            </w:pPr>
            <w:r>
              <w:t>7472,1</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113F87" w:rsidRDefault="00736BC2" w:rsidP="00F81D19">
            <w:pPr>
              <w:jc w:val="center"/>
            </w:pPr>
            <w:r>
              <w:t>8705,0</w:t>
            </w:r>
          </w:p>
        </w:tc>
        <w:tc>
          <w:tcPr>
            <w:tcW w:w="1275" w:type="dxa"/>
            <w:tcBorders>
              <w:left w:val="single" w:sz="4" w:space="0" w:color="auto"/>
            </w:tcBorders>
            <w:shd w:val="clear" w:color="auto" w:fill="FFFFFF" w:themeFill="background1"/>
            <w:noWrap/>
            <w:vAlign w:val="center"/>
          </w:tcPr>
          <w:p w:rsidR="0026242F" w:rsidRDefault="00736BC2" w:rsidP="00F81D19">
            <w:pPr>
              <w:jc w:val="center"/>
            </w:pPr>
            <w:r>
              <w:t>9645,1</w:t>
            </w:r>
          </w:p>
        </w:tc>
      </w:tr>
      <w:tr w:rsidR="0026242F" w:rsidRPr="00DD28A8" w:rsidTr="00BE5866">
        <w:trPr>
          <w:trHeight w:val="84"/>
          <w:jc w:val="center"/>
        </w:trPr>
        <w:tc>
          <w:tcPr>
            <w:tcW w:w="776" w:type="dxa"/>
            <w:vMerge w:val="restart"/>
            <w:tcBorders>
              <w:bottom w:val="nil"/>
            </w:tcBorders>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tcBorders>
              <w:bottom w:val="nil"/>
            </w:tcBorders>
            <w:shd w:val="clear" w:color="auto" w:fill="FFFFFF" w:themeFill="background1"/>
            <w:hideMark/>
          </w:tcPr>
          <w:p w:rsidR="0026242F" w:rsidRPr="00DD28A8" w:rsidRDefault="0026242F" w:rsidP="00F81D19">
            <w:pPr>
              <w:rPr>
                <w:sz w:val="22"/>
                <w:szCs w:val="22"/>
              </w:rPr>
            </w:pPr>
            <w:r w:rsidRPr="00DD28A8">
              <w:rPr>
                <w:sz w:val="22"/>
                <w:szCs w:val="22"/>
              </w:rPr>
              <w:t>Продукция сельского хозяйства</w:t>
            </w:r>
          </w:p>
        </w:tc>
        <w:tc>
          <w:tcPr>
            <w:tcW w:w="2410" w:type="dxa"/>
            <w:vMerge w:val="restart"/>
            <w:tcBorders>
              <w:bottom w:val="nil"/>
            </w:tcBorders>
            <w:shd w:val="clear" w:color="auto" w:fill="FFFFFF" w:themeFill="background1"/>
            <w:hideMark/>
          </w:tcPr>
          <w:p w:rsidR="0026242F" w:rsidRPr="00DD28A8" w:rsidRDefault="0026242F" w:rsidP="00F81D19">
            <w:pPr>
              <w:jc w:val="center"/>
              <w:rPr>
                <w:sz w:val="22"/>
                <w:szCs w:val="22"/>
              </w:rPr>
            </w:pPr>
            <w:proofErr w:type="gramStart"/>
            <w:r w:rsidRPr="00DD28A8">
              <w:rPr>
                <w:sz w:val="22"/>
                <w:szCs w:val="22"/>
              </w:rPr>
              <w:t>млрд</w:t>
            </w:r>
            <w:proofErr w:type="gramEnd"/>
            <w:r w:rsidRPr="00DD28A8">
              <w:rPr>
                <w:sz w:val="22"/>
                <w:szCs w:val="22"/>
              </w:rPr>
              <w:t xml:space="preserve"> руб.</w:t>
            </w:r>
          </w:p>
        </w:tc>
        <w:tc>
          <w:tcPr>
            <w:tcW w:w="1843" w:type="dxa"/>
            <w:tcBorders>
              <w:right w:val="single" w:sz="4" w:space="0" w:color="auto"/>
            </w:tcBorders>
            <w:shd w:val="clear" w:color="auto" w:fill="FFFFFF" w:themeFill="background1"/>
            <w:hideMark/>
          </w:tcPr>
          <w:p w:rsidR="0026242F" w:rsidRPr="00DD28A8" w:rsidRDefault="0026242F" w:rsidP="00F81D19">
            <w:pPr>
              <w:rPr>
                <w:sz w:val="22"/>
                <w:szCs w:val="22"/>
              </w:rPr>
            </w:pPr>
            <w:r w:rsidRPr="00DD28A8">
              <w:rPr>
                <w:sz w:val="22"/>
                <w:szCs w:val="22"/>
              </w:rPr>
              <w:t>консервативный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5D7356" w:rsidRDefault="00AD6021" w:rsidP="00F81D19">
            <w:pPr>
              <w:jc w:val="center"/>
            </w:pPr>
            <w:r>
              <w:t>155,2</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Default="00AD6021" w:rsidP="00F81D19">
            <w:pPr>
              <w:jc w:val="center"/>
            </w:pPr>
            <w:r>
              <w:t>167,6</w:t>
            </w: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4F2348" w:rsidRDefault="00AD6021" w:rsidP="00F81D19">
            <w:pPr>
              <w:jc w:val="center"/>
            </w:pPr>
            <w:r>
              <w:t>177,4</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4F2348" w:rsidRDefault="00AD6021" w:rsidP="00F81D19">
            <w:pPr>
              <w:jc w:val="center"/>
            </w:pPr>
            <w:r>
              <w:t>188,1</w:t>
            </w:r>
          </w:p>
        </w:tc>
        <w:tc>
          <w:tcPr>
            <w:tcW w:w="1275" w:type="dxa"/>
            <w:tcBorders>
              <w:left w:val="single" w:sz="4" w:space="0" w:color="auto"/>
            </w:tcBorders>
            <w:shd w:val="clear" w:color="auto" w:fill="FFFFFF" w:themeFill="background1"/>
            <w:noWrap/>
            <w:vAlign w:val="center"/>
          </w:tcPr>
          <w:p w:rsidR="0026242F" w:rsidRPr="004F2348" w:rsidRDefault="00AD6021" w:rsidP="00F81D19">
            <w:pPr>
              <w:jc w:val="center"/>
            </w:pPr>
            <w:r>
              <w:t>199,5</w:t>
            </w:r>
          </w:p>
        </w:tc>
      </w:tr>
      <w:tr w:rsidR="0026242F" w:rsidRPr="00DD28A8" w:rsidTr="00BE5866">
        <w:trPr>
          <w:trHeight w:val="116"/>
          <w:jc w:val="center"/>
        </w:trPr>
        <w:tc>
          <w:tcPr>
            <w:tcW w:w="776" w:type="dxa"/>
            <w:vMerge/>
            <w:tcBorders>
              <w:bottom w:val="single" w:sz="4" w:space="0" w:color="auto"/>
            </w:tcBorders>
            <w:shd w:val="clear" w:color="auto" w:fill="FFFFFF" w:themeFill="background1"/>
          </w:tcPr>
          <w:p w:rsidR="0026242F" w:rsidRPr="003304D4" w:rsidRDefault="0026242F" w:rsidP="00F81D19">
            <w:pPr>
              <w:pStyle w:val="ab"/>
              <w:numPr>
                <w:ilvl w:val="0"/>
                <w:numId w:val="11"/>
              </w:numPr>
              <w:ind w:left="0" w:firstLine="284"/>
              <w:jc w:val="center"/>
            </w:pPr>
          </w:p>
        </w:tc>
        <w:tc>
          <w:tcPr>
            <w:tcW w:w="3822" w:type="dxa"/>
            <w:vMerge/>
            <w:tcBorders>
              <w:bottom w:val="single" w:sz="4" w:space="0" w:color="auto"/>
            </w:tcBorders>
            <w:shd w:val="clear" w:color="auto" w:fill="FFFFFF" w:themeFill="background1"/>
            <w:hideMark/>
          </w:tcPr>
          <w:p w:rsidR="0026242F" w:rsidRPr="00DD28A8" w:rsidRDefault="0026242F" w:rsidP="00F81D19">
            <w:pPr>
              <w:rPr>
                <w:sz w:val="22"/>
                <w:szCs w:val="22"/>
              </w:rPr>
            </w:pPr>
          </w:p>
        </w:tc>
        <w:tc>
          <w:tcPr>
            <w:tcW w:w="2410" w:type="dxa"/>
            <w:vMerge/>
            <w:tcBorders>
              <w:bottom w:val="single" w:sz="4" w:space="0" w:color="auto"/>
            </w:tcBorders>
            <w:shd w:val="clear" w:color="auto" w:fill="FFFFFF" w:themeFill="background1"/>
            <w:hideMark/>
          </w:tcPr>
          <w:p w:rsidR="0026242F" w:rsidRPr="00DD28A8" w:rsidRDefault="0026242F" w:rsidP="00F81D19">
            <w:pPr>
              <w:jc w:val="center"/>
              <w:rPr>
                <w:sz w:val="22"/>
                <w:szCs w:val="22"/>
              </w:rPr>
            </w:pPr>
          </w:p>
        </w:tc>
        <w:tc>
          <w:tcPr>
            <w:tcW w:w="1843" w:type="dxa"/>
            <w:tcBorders>
              <w:right w:val="single" w:sz="4" w:space="0" w:color="auto"/>
            </w:tcBorders>
            <w:shd w:val="clear" w:color="auto" w:fill="FFFFFF" w:themeFill="background1"/>
            <w:hideMark/>
          </w:tcPr>
          <w:p w:rsidR="0026242F" w:rsidRPr="00DD28A8" w:rsidRDefault="0026242F" w:rsidP="00F81D19">
            <w:pPr>
              <w:rPr>
                <w:sz w:val="22"/>
                <w:szCs w:val="22"/>
              </w:rPr>
            </w:pPr>
            <w:r w:rsidRPr="00DD28A8">
              <w:rPr>
                <w:sz w:val="22"/>
                <w:szCs w:val="22"/>
              </w:rPr>
              <w:t>базовый</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242F" w:rsidRPr="00ED6E4F" w:rsidRDefault="0026242F" w:rsidP="00F81D19">
            <w:pPr>
              <w:jc w:val="center"/>
            </w:pPr>
          </w:p>
        </w:tc>
        <w:tc>
          <w:tcPr>
            <w:tcW w:w="12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242F" w:rsidRPr="00ED6E4F" w:rsidRDefault="0026242F" w:rsidP="00F81D19">
            <w:pPr>
              <w:jc w:val="cente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4F2348" w:rsidRDefault="00AD6021" w:rsidP="00F81D19">
            <w:pPr>
              <w:jc w:val="center"/>
            </w:pPr>
            <w:r>
              <w:t>181,6</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4F2348" w:rsidRDefault="00AD6021" w:rsidP="00F81D19">
            <w:pPr>
              <w:jc w:val="center"/>
            </w:pPr>
            <w:r>
              <w:t>196,1</w:t>
            </w:r>
          </w:p>
        </w:tc>
        <w:tc>
          <w:tcPr>
            <w:tcW w:w="1275" w:type="dxa"/>
            <w:tcBorders>
              <w:left w:val="single" w:sz="4" w:space="0" w:color="auto"/>
            </w:tcBorders>
            <w:shd w:val="clear" w:color="auto" w:fill="FFFFFF" w:themeFill="background1"/>
            <w:noWrap/>
            <w:vAlign w:val="center"/>
          </w:tcPr>
          <w:p w:rsidR="0026242F" w:rsidRDefault="00AD6021" w:rsidP="00F81D19">
            <w:pPr>
              <w:jc w:val="center"/>
            </w:pPr>
            <w:r>
              <w:t>208,1</w:t>
            </w:r>
          </w:p>
        </w:tc>
      </w:tr>
      <w:tr w:rsidR="0026242F" w:rsidRPr="00DD28A8" w:rsidTr="00BE5866">
        <w:trPr>
          <w:trHeight w:val="283"/>
          <w:jc w:val="center"/>
        </w:trPr>
        <w:tc>
          <w:tcPr>
            <w:tcW w:w="776" w:type="dxa"/>
            <w:vMerge w:val="restart"/>
            <w:tcBorders>
              <w:bottom w:val="single" w:sz="4" w:space="0" w:color="auto"/>
            </w:tcBorders>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tcBorders>
              <w:bottom w:val="single" w:sz="4" w:space="0" w:color="auto"/>
            </w:tcBorders>
            <w:shd w:val="clear" w:color="auto" w:fill="FFFFFF" w:themeFill="background1"/>
            <w:hideMark/>
          </w:tcPr>
          <w:p w:rsidR="0026242F" w:rsidRPr="00DD28A8" w:rsidRDefault="0026242F" w:rsidP="00F81D19">
            <w:pPr>
              <w:rPr>
                <w:sz w:val="22"/>
                <w:szCs w:val="22"/>
              </w:rPr>
            </w:pPr>
            <w:r w:rsidRPr="00DD28A8">
              <w:rPr>
                <w:sz w:val="22"/>
                <w:szCs w:val="22"/>
              </w:rPr>
              <w:t>Индекс производства продукции сельского хозяйства</w:t>
            </w:r>
          </w:p>
        </w:tc>
        <w:tc>
          <w:tcPr>
            <w:tcW w:w="2410" w:type="dxa"/>
            <w:vMerge w:val="restart"/>
            <w:tcBorders>
              <w:bottom w:val="single" w:sz="4" w:space="0" w:color="auto"/>
            </w:tcBorders>
            <w:shd w:val="clear" w:color="auto" w:fill="FFFFFF" w:themeFill="background1"/>
            <w:hideMark/>
          </w:tcPr>
          <w:p w:rsidR="0026242F" w:rsidRPr="00DD28A8" w:rsidRDefault="0026242F" w:rsidP="00F81D19">
            <w:pPr>
              <w:jc w:val="center"/>
              <w:rPr>
                <w:sz w:val="22"/>
                <w:szCs w:val="22"/>
              </w:rPr>
            </w:pPr>
            <w:r>
              <w:rPr>
                <w:sz w:val="22"/>
                <w:szCs w:val="22"/>
              </w:rPr>
              <w:t xml:space="preserve"> проц. к предыдущему году</w:t>
            </w:r>
          </w:p>
        </w:tc>
        <w:tc>
          <w:tcPr>
            <w:tcW w:w="1843" w:type="dxa"/>
            <w:tcBorders>
              <w:right w:val="single" w:sz="4" w:space="0" w:color="auto"/>
            </w:tcBorders>
            <w:shd w:val="clear" w:color="auto" w:fill="FFFFFF" w:themeFill="background1"/>
            <w:hideMark/>
          </w:tcPr>
          <w:p w:rsidR="0026242F" w:rsidRPr="00DD28A8" w:rsidRDefault="0026242F" w:rsidP="00F81D19">
            <w:pPr>
              <w:rPr>
                <w:sz w:val="22"/>
                <w:szCs w:val="22"/>
              </w:rPr>
            </w:pPr>
            <w:r w:rsidRPr="00DD28A8">
              <w:rPr>
                <w:sz w:val="22"/>
                <w:szCs w:val="22"/>
              </w:rPr>
              <w:t>консервативный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C86A89" w:rsidRDefault="00F23CC5" w:rsidP="00F81D19">
            <w:pPr>
              <w:jc w:val="center"/>
            </w:pPr>
            <w:r>
              <w:t>102,4</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Default="00F23CC5" w:rsidP="00F81D19">
            <w:pPr>
              <w:jc w:val="center"/>
            </w:pPr>
            <w:r>
              <w:t>100,1</w:t>
            </w:r>
          </w:p>
        </w:tc>
        <w:tc>
          <w:tcPr>
            <w:tcW w:w="116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234388" w:rsidRDefault="00F23CC5" w:rsidP="00F81D19">
            <w:pPr>
              <w:jc w:val="center"/>
            </w:pPr>
            <w:r>
              <w:t>100,4</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6242F" w:rsidRPr="00234388" w:rsidRDefault="00F23CC5" w:rsidP="00F81D19">
            <w:pPr>
              <w:jc w:val="center"/>
            </w:pPr>
            <w:r>
              <w:t>101,3</w:t>
            </w:r>
          </w:p>
        </w:tc>
        <w:tc>
          <w:tcPr>
            <w:tcW w:w="1275" w:type="dxa"/>
            <w:tcBorders>
              <w:left w:val="single" w:sz="4" w:space="0" w:color="auto"/>
            </w:tcBorders>
            <w:shd w:val="clear" w:color="auto" w:fill="FFFFFF" w:themeFill="background1"/>
            <w:noWrap/>
            <w:vAlign w:val="center"/>
          </w:tcPr>
          <w:p w:rsidR="0026242F" w:rsidRPr="00234388" w:rsidRDefault="00F23CC5" w:rsidP="00F81D19">
            <w:pPr>
              <w:jc w:val="center"/>
            </w:pPr>
            <w:r>
              <w:t>101,5</w:t>
            </w:r>
          </w:p>
        </w:tc>
      </w:tr>
      <w:tr w:rsidR="0026242F" w:rsidRPr="00DD28A8" w:rsidTr="00BE5866">
        <w:trPr>
          <w:trHeight w:val="124"/>
          <w:jc w:val="center"/>
        </w:trPr>
        <w:tc>
          <w:tcPr>
            <w:tcW w:w="776" w:type="dxa"/>
            <w:vMerge/>
            <w:tcBorders>
              <w:bottom w:val="single" w:sz="4" w:space="0" w:color="auto"/>
            </w:tcBorders>
            <w:shd w:val="clear" w:color="auto" w:fill="FFFFFF" w:themeFill="background1"/>
          </w:tcPr>
          <w:p w:rsidR="0026242F" w:rsidRPr="003304D4" w:rsidRDefault="0026242F" w:rsidP="00F81D19">
            <w:pPr>
              <w:pStyle w:val="ab"/>
              <w:numPr>
                <w:ilvl w:val="0"/>
                <w:numId w:val="11"/>
              </w:numPr>
              <w:ind w:left="0" w:firstLine="284"/>
              <w:jc w:val="center"/>
            </w:pPr>
          </w:p>
        </w:tc>
        <w:tc>
          <w:tcPr>
            <w:tcW w:w="3822" w:type="dxa"/>
            <w:vMerge/>
            <w:tcBorders>
              <w:bottom w:val="single" w:sz="4" w:space="0" w:color="auto"/>
            </w:tcBorders>
            <w:shd w:val="clear" w:color="auto" w:fill="FFFFFF" w:themeFill="background1"/>
            <w:hideMark/>
          </w:tcPr>
          <w:p w:rsidR="0026242F" w:rsidRPr="00DD28A8" w:rsidRDefault="0026242F" w:rsidP="00F81D19">
            <w:pPr>
              <w:rPr>
                <w:sz w:val="22"/>
                <w:szCs w:val="22"/>
              </w:rPr>
            </w:pPr>
          </w:p>
        </w:tc>
        <w:tc>
          <w:tcPr>
            <w:tcW w:w="2410" w:type="dxa"/>
            <w:vMerge/>
            <w:tcBorders>
              <w:bottom w:val="single" w:sz="4" w:space="0" w:color="auto"/>
            </w:tcBorders>
            <w:shd w:val="clear" w:color="auto" w:fill="FFFFFF" w:themeFill="background1"/>
            <w:hideMark/>
          </w:tcPr>
          <w:p w:rsidR="0026242F" w:rsidRPr="00DD28A8" w:rsidRDefault="0026242F" w:rsidP="00F81D19">
            <w:pPr>
              <w:jc w:val="center"/>
              <w:rPr>
                <w:sz w:val="22"/>
                <w:szCs w:val="22"/>
              </w:rPr>
            </w:pP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базовый</w:t>
            </w:r>
          </w:p>
        </w:tc>
        <w:tc>
          <w:tcPr>
            <w:tcW w:w="1276" w:type="dxa"/>
            <w:vMerge/>
            <w:tcBorders>
              <w:top w:val="single" w:sz="4" w:space="0" w:color="auto"/>
            </w:tcBorders>
            <w:shd w:val="clear" w:color="auto" w:fill="FFFFFF" w:themeFill="background1"/>
            <w:vAlign w:val="center"/>
          </w:tcPr>
          <w:p w:rsidR="0026242F" w:rsidRPr="00ED6E4F" w:rsidRDefault="0026242F" w:rsidP="00F81D19">
            <w:pPr>
              <w:jc w:val="center"/>
            </w:pPr>
          </w:p>
        </w:tc>
        <w:tc>
          <w:tcPr>
            <w:tcW w:w="1274" w:type="dxa"/>
            <w:vMerge/>
            <w:tcBorders>
              <w:top w:val="single" w:sz="4" w:space="0" w:color="auto"/>
            </w:tcBorders>
            <w:shd w:val="clear" w:color="auto" w:fill="FFFFFF" w:themeFill="background1"/>
            <w:vAlign w:val="center"/>
          </w:tcPr>
          <w:p w:rsidR="0026242F" w:rsidRPr="00ED6E4F" w:rsidRDefault="0026242F" w:rsidP="00F81D19">
            <w:pPr>
              <w:jc w:val="center"/>
            </w:pPr>
          </w:p>
        </w:tc>
        <w:tc>
          <w:tcPr>
            <w:tcW w:w="1161" w:type="dxa"/>
            <w:gridSpan w:val="2"/>
            <w:tcBorders>
              <w:top w:val="single" w:sz="4" w:space="0" w:color="auto"/>
            </w:tcBorders>
            <w:shd w:val="clear" w:color="auto" w:fill="FFFFFF" w:themeFill="background1"/>
            <w:noWrap/>
            <w:vAlign w:val="center"/>
          </w:tcPr>
          <w:p w:rsidR="0026242F" w:rsidRPr="00234388" w:rsidRDefault="00F23CC5" w:rsidP="00F81D19">
            <w:pPr>
              <w:jc w:val="center"/>
            </w:pPr>
            <w:r>
              <w:t>103,1</w:t>
            </w:r>
          </w:p>
        </w:tc>
        <w:tc>
          <w:tcPr>
            <w:tcW w:w="1140" w:type="dxa"/>
            <w:tcBorders>
              <w:top w:val="single" w:sz="4" w:space="0" w:color="auto"/>
            </w:tcBorders>
            <w:shd w:val="clear" w:color="auto" w:fill="FFFFFF" w:themeFill="background1"/>
            <w:noWrap/>
            <w:vAlign w:val="center"/>
          </w:tcPr>
          <w:p w:rsidR="0026242F" w:rsidRPr="00234388" w:rsidRDefault="00F23CC5" w:rsidP="00F81D19">
            <w:pPr>
              <w:jc w:val="center"/>
            </w:pPr>
            <w:r>
              <w:t>103,2</w:t>
            </w:r>
          </w:p>
        </w:tc>
        <w:tc>
          <w:tcPr>
            <w:tcW w:w="1275" w:type="dxa"/>
            <w:shd w:val="clear" w:color="auto" w:fill="FFFFFF" w:themeFill="background1"/>
            <w:noWrap/>
            <w:vAlign w:val="center"/>
          </w:tcPr>
          <w:p w:rsidR="0026242F" w:rsidRDefault="00F23CC5" w:rsidP="00F81D19">
            <w:pPr>
              <w:jc w:val="center"/>
            </w:pPr>
            <w:r>
              <w:t>101,6</w:t>
            </w:r>
          </w:p>
        </w:tc>
      </w:tr>
      <w:tr w:rsidR="0026242F" w:rsidRPr="00DD28A8" w:rsidTr="00BE5866">
        <w:trPr>
          <w:trHeight w:val="142"/>
          <w:jc w:val="center"/>
        </w:trPr>
        <w:tc>
          <w:tcPr>
            <w:tcW w:w="776" w:type="dxa"/>
            <w:vMerge w:val="restart"/>
            <w:tcBorders>
              <w:top w:val="single" w:sz="4" w:space="0" w:color="auto"/>
            </w:tcBorders>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tcBorders>
              <w:top w:val="single" w:sz="4" w:space="0" w:color="auto"/>
            </w:tcBorders>
            <w:shd w:val="clear" w:color="auto" w:fill="FFFFFF" w:themeFill="background1"/>
            <w:hideMark/>
          </w:tcPr>
          <w:p w:rsidR="0026242F" w:rsidRPr="00DD28A8" w:rsidRDefault="0026242F" w:rsidP="00F81D19">
            <w:pPr>
              <w:rPr>
                <w:sz w:val="22"/>
                <w:szCs w:val="22"/>
              </w:rPr>
            </w:pPr>
            <w:r w:rsidRPr="00DD28A8">
              <w:rPr>
                <w:sz w:val="22"/>
                <w:szCs w:val="22"/>
              </w:rPr>
              <w:t xml:space="preserve">Объем работ, выполненных по виду деятельности </w:t>
            </w:r>
            <w:r w:rsidR="002A1A28">
              <w:rPr>
                <w:sz w:val="22"/>
                <w:szCs w:val="22"/>
              </w:rPr>
              <w:t>«</w:t>
            </w:r>
            <w:r w:rsidRPr="00DD28A8">
              <w:rPr>
                <w:sz w:val="22"/>
                <w:szCs w:val="22"/>
              </w:rPr>
              <w:t>Строительство</w:t>
            </w:r>
            <w:r w:rsidR="002A1A28">
              <w:rPr>
                <w:sz w:val="22"/>
                <w:szCs w:val="22"/>
              </w:rPr>
              <w:t>»</w:t>
            </w:r>
          </w:p>
        </w:tc>
        <w:tc>
          <w:tcPr>
            <w:tcW w:w="2410" w:type="dxa"/>
            <w:vMerge w:val="restart"/>
            <w:tcBorders>
              <w:top w:val="single" w:sz="4" w:space="0" w:color="auto"/>
            </w:tcBorders>
            <w:shd w:val="clear" w:color="auto" w:fill="FFFFFF" w:themeFill="background1"/>
            <w:hideMark/>
          </w:tcPr>
          <w:p w:rsidR="0026242F" w:rsidRPr="00DD28A8" w:rsidRDefault="0026242F" w:rsidP="00F81D19">
            <w:pPr>
              <w:jc w:val="center"/>
              <w:rPr>
                <w:sz w:val="22"/>
                <w:szCs w:val="22"/>
              </w:rPr>
            </w:pPr>
            <w:proofErr w:type="gramStart"/>
            <w:r w:rsidRPr="00DD28A8">
              <w:rPr>
                <w:sz w:val="22"/>
                <w:szCs w:val="22"/>
              </w:rPr>
              <w:t>млрд</w:t>
            </w:r>
            <w:proofErr w:type="gramEnd"/>
            <w:r w:rsidRPr="00DD28A8">
              <w:rPr>
                <w:sz w:val="22"/>
                <w:szCs w:val="22"/>
              </w:rPr>
              <w:t xml:space="preserve"> руб.</w:t>
            </w: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023049" w:rsidRDefault="00887BF5" w:rsidP="00F81D19">
            <w:pPr>
              <w:jc w:val="center"/>
            </w:pPr>
            <w:r>
              <w:t>404,5</w:t>
            </w:r>
          </w:p>
        </w:tc>
        <w:tc>
          <w:tcPr>
            <w:tcW w:w="1274" w:type="dxa"/>
            <w:vMerge w:val="restart"/>
            <w:shd w:val="clear" w:color="auto" w:fill="FFFFFF" w:themeFill="background1"/>
            <w:noWrap/>
            <w:vAlign w:val="center"/>
          </w:tcPr>
          <w:p w:rsidR="0026242F" w:rsidRDefault="00887BF5" w:rsidP="00F81D19">
            <w:pPr>
              <w:jc w:val="center"/>
            </w:pPr>
            <w:r>
              <w:t>501,4</w:t>
            </w:r>
          </w:p>
        </w:tc>
        <w:tc>
          <w:tcPr>
            <w:tcW w:w="1161" w:type="dxa"/>
            <w:gridSpan w:val="2"/>
            <w:shd w:val="clear" w:color="auto" w:fill="FFFFFF" w:themeFill="background1"/>
            <w:noWrap/>
            <w:vAlign w:val="center"/>
          </w:tcPr>
          <w:p w:rsidR="0026242F" w:rsidRPr="00D8500A" w:rsidRDefault="00887BF5" w:rsidP="00F81D19">
            <w:pPr>
              <w:jc w:val="center"/>
              <w:rPr>
                <w:highlight w:val="yellow"/>
              </w:rPr>
            </w:pPr>
            <w:r w:rsidRPr="00726A1B">
              <w:t>53</w:t>
            </w:r>
            <w:r w:rsidR="00726A1B" w:rsidRPr="00726A1B">
              <w:t>5,0</w:t>
            </w:r>
          </w:p>
        </w:tc>
        <w:tc>
          <w:tcPr>
            <w:tcW w:w="1140" w:type="dxa"/>
            <w:shd w:val="clear" w:color="auto" w:fill="FFFFFF" w:themeFill="background1"/>
            <w:noWrap/>
            <w:vAlign w:val="center"/>
          </w:tcPr>
          <w:p w:rsidR="0026242F" w:rsidRPr="007C25D4" w:rsidRDefault="009F1F75" w:rsidP="00F81D19">
            <w:pPr>
              <w:jc w:val="center"/>
            </w:pPr>
            <w:r>
              <w:t>573,6</w:t>
            </w:r>
          </w:p>
        </w:tc>
        <w:tc>
          <w:tcPr>
            <w:tcW w:w="1275" w:type="dxa"/>
            <w:shd w:val="clear" w:color="auto" w:fill="FFFFFF" w:themeFill="background1"/>
            <w:noWrap/>
            <w:vAlign w:val="center"/>
          </w:tcPr>
          <w:p w:rsidR="0026242F" w:rsidRPr="007C25D4" w:rsidRDefault="009F1F75" w:rsidP="00F81D19">
            <w:pPr>
              <w:jc w:val="center"/>
            </w:pPr>
            <w:r>
              <w:t>610,8</w:t>
            </w:r>
          </w:p>
        </w:tc>
      </w:tr>
      <w:tr w:rsidR="0026242F" w:rsidRPr="00DD28A8" w:rsidTr="00BE5866">
        <w:trPr>
          <w:trHeight w:val="160"/>
          <w:jc w:val="center"/>
        </w:trPr>
        <w:tc>
          <w:tcPr>
            <w:tcW w:w="776" w:type="dxa"/>
            <w:vMerge/>
            <w:shd w:val="clear" w:color="auto" w:fill="FFFFFF" w:themeFill="background1"/>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hideMark/>
          </w:tcPr>
          <w:p w:rsidR="0026242F" w:rsidRPr="00DD28A8" w:rsidRDefault="0026242F" w:rsidP="00F81D19">
            <w:pPr>
              <w:rPr>
                <w:sz w:val="22"/>
                <w:szCs w:val="22"/>
              </w:rPr>
            </w:pPr>
          </w:p>
        </w:tc>
        <w:tc>
          <w:tcPr>
            <w:tcW w:w="2410" w:type="dxa"/>
            <w:vMerge/>
            <w:shd w:val="clear" w:color="auto" w:fill="FFFFFF" w:themeFill="background1"/>
            <w:hideMark/>
          </w:tcPr>
          <w:p w:rsidR="0026242F" w:rsidRPr="00DD28A8" w:rsidRDefault="0026242F" w:rsidP="00F81D19">
            <w:pPr>
              <w:jc w:val="center"/>
              <w:rPr>
                <w:sz w:val="22"/>
                <w:szCs w:val="22"/>
              </w:rPr>
            </w:pP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F81D19">
            <w:pPr>
              <w:jc w:val="center"/>
            </w:pPr>
          </w:p>
        </w:tc>
        <w:tc>
          <w:tcPr>
            <w:tcW w:w="1274" w:type="dxa"/>
            <w:vMerge/>
            <w:shd w:val="clear" w:color="auto" w:fill="FFFFFF" w:themeFill="background1"/>
            <w:vAlign w:val="center"/>
          </w:tcPr>
          <w:p w:rsidR="0026242F" w:rsidRPr="00ED6E4F" w:rsidRDefault="0026242F" w:rsidP="00F81D19">
            <w:pPr>
              <w:jc w:val="center"/>
            </w:pPr>
          </w:p>
        </w:tc>
        <w:tc>
          <w:tcPr>
            <w:tcW w:w="1161" w:type="dxa"/>
            <w:gridSpan w:val="2"/>
            <w:shd w:val="clear" w:color="auto" w:fill="FFFFFF" w:themeFill="background1"/>
            <w:noWrap/>
            <w:vAlign w:val="center"/>
          </w:tcPr>
          <w:p w:rsidR="0026242F" w:rsidRPr="00D8500A" w:rsidRDefault="00887BF5" w:rsidP="00F81D19">
            <w:pPr>
              <w:jc w:val="center"/>
              <w:rPr>
                <w:highlight w:val="yellow"/>
              </w:rPr>
            </w:pPr>
            <w:r w:rsidRPr="00726A1B">
              <w:t>540,1</w:t>
            </w:r>
          </w:p>
        </w:tc>
        <w:tc>
          <w:tcPr>
            <w:tcW w:w="1140" w:type="dxa"/>
            <w:shd w:val="clear" w:color="auto" w:fill="FFFFFF" w:themeFill="background1"/>
            <w:noWrap/>
            <w:vAlign w:val="center"/>
          </w:tcPr>
          <w:p w:rsidR="0026242F" w:rsidRPr="007C25D4" w:rsidRDefault="009F1F75" w:rsidP="00F81D19">
            <w:pPr>
              <w:jc w:val="center"/>
            </w:pPr>
            <w:r>
              <w:t>583,6</w:t>
            </w:r>
          </w:p>
        </w:tc>
        <w:tc>
          <w:tcPr>
            <w:tcW w:w="1275" w:type="dxa"/>
            <w:shd w:val="clear" w:color="auto" w:fill="FFFFFF" w:themeFill="background1"/>
            <w:noWrap/>
            <w:vAlign w:val="center"/>
          </w:tcPr>
          <w:p w:rsidR="0026242F" w:rsidRDefault="009F1F75" w:rsidP="00F81D19">
            <w:pPr>
              <w:jc w:val="center"/>
            </w:pPr>
            <w:r>
              <w:t>624,6</w:t>
            </w:r>
          </w:p>
        </w:tc>
      </w:tr>
      <w:tr w:rsidR="0026242F" w:rsidRPr="00DD28A8" w:rsidTr="00BE5866">
        <w:trPr>
          <w:trHeight w:val="52"/>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hideMark/>
          </w:tcPr>
          <w:p w:rsidR="0026242F" w:rsidRPr="00DD28A8" w:rsidRDefault="0026242F" w:rsidP="00F81D19">
            <w:pPr>
              <w:rPr>
                <w:sz w:val="22"/>
                <w:szCs w:val="22"/>
              </w:rPr>
            </w:pPr>
            <w:r w:rsidRPr="00DD28A8">
              <w:rPr>
                <w:sz w:val="22"/>
                <w:szCs w:val="22"/>
              </w:rPr>
              <w:t xml:space="preserve">Индекс производства по виду деятельности </w:t>
            </w:r>
            <w:r w:rsidR="002A1A28">
              <w:rPr>
                <w:sz w:val="22"/>
                <w:szCs w:val="22"/>
              </w:rPr>
              <w:t>«</w:t>
            </w:r>
            <w:r w:rsidRPr="00DD28A8">
              <w:rPr>
                <w:sz w:val="22"/>
                <w:szCs w:val="22"/>
              </w:rPr>
              <w:t>Строительство</w:t>
            </w:r>
            <w:r w:rsidR="002A1A28">
              <w:rPr>
                <w:sz w:val="22"/>
                <w:szCs w:val="22"/>
              </w:rPr>
              <w:t>»</w:t>
            </w:r>
          </w:p>
        </w:tc>
        <w:tc>
          <w:tcPr>
            <w:tcW w:w="2410" w:type="dxa"/>
            <w:vMerge w:val="restart"/>
            <w:shd w:val="clear" w:color="auto" w:fill="FFFFFF" w:themeFill="background1"/>
            <w:hideMark/>
          </w:tcPr>
          <w:p w:rsidR="0026242F" w:rsidRPr="00DD28A8" w:rsidRDefault="0026242F" w:rsidP="00F81D19">
            <w:pPr>
              <w:jc w:val="center"/>
              <w:rPr>
                <w:sz w:val="22"/>
                <w:szCs w:val="22"/>
              </w:rPr>
            </w:pPr>
            <w:r>
              <w:rPr>
                <w:sz w:val="22"/>
                <w:szCs w:val="22"/>
              </w:rPr>
              <w:t xml:space="preserve"> проц. к предыдущему году</w:t>
            </w: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2A411E" w:rsidRDefault="0078219A" w:rsidP="00F81D19">
            <w:pPr>
              <w:jc w:val="center"/>
            </w:pPr>
            <w:r>
              <w:t>137,6</w:t>
            </w:r>
          </w:p>
        </w:tc>
        <w:tc>
          <w:tcPr>
            <w:tcW w:w="1274" w:type="dxa"/>
            <w:vMerge w:val="restart"/>
            <w:shd w:val="clear" w:color="auto" w:fill="FFFFFF" w:themeFill="background1"/>
            <w:noWrap/>
            <w:vAlign w:val="center"/>
          </w:tcPr>
          <w:p w:rsidR="0026242F" w:rsidRDefault="0078219A" w:rsidP="00F81D19">
            <w:pPr>
              <w:jc w:val="center"/>
            </w:pPr>
            <w:r>
              <w:t>115,0</w:t>
            </w:r>
          </w:p>
        </w:tc>
        <w:tc>
          <w:tcPr>
            <w:tcW w:w="1161" w:type="dxa"/>
            <w:gridSpan w:val="2"/>
            <w:shd w:val="clear" w:color="auto" w:fill="FFFFFF" w:themeFill="background1"/>
            <w:noWrap/>
            <w:vAlign w:val="center"/>
          </w:tcPr>
          <w:p w:rsidR="0026242F" w:rsidRPr="00774D50" w:rsidRDefault="0078219A" w:rsidP="00F81D19">
            <w:pPr>
              <w:jc w:val="center"/>
            </w:pPr>
            <w:r>
              <w:t>102,0</w:t>
            </w:r>
          </w:p>
        </w:tc>
        <w:tc>
          <w:tcPr>
            <w:tcW w:w="1140" w:type="dxa"/>
            <w:shd w:val="clear" w:color="auto" w:fill="FFFFFF" w:themeFill="background1"/>
            <w:noWrap/>
            <w:vAlign w:val="center"/>
          </w:tcPr>
          <w:p w:rsidR="0026242F" w:rsidRPr="00774D50" w:rsidRDefault="0078219A" w:rsidP="00F81D19">
            <w:pPr>
              <w:jc w:val="center"/>
            </w:pPr>
            <w:r>
              <w:t>102,5</w:t>
            </w:r>
          </w:p>
        </w:tc>
        <w:tc>
          <w:tcPr>
            <w:tcW w:w="1275" w:type="dxa"/>
            <w:shd w:val="clear" w:color="auto" w:fill="FFFFFF" w:themeFill="background1"/>
            <w:noWrap/>
            <w:vAlign w:val="center"/>
          </w:tcPr>
          <w:p w:rsidR="0026242F" w:rsidRPr="00774D50" w:rsidRDefault="0078219A" w:rsidP="00F81D19">
            <w:pPr>
              <w:jc w:val="center"/>
            </w:pPr>
            <w:r>
              <w:t>102,3</w:t>
            </w:r>
          </w:p>
        </w:tc>
      </w:tr>
      <w:tr w:rsidR="0026242F" w:rsidRPr="00DD28A8" w:rsidTr="00BE5866">
        <w:trPr>
          <w:trHeight w:val="68"/>
          <w:jc w:val="center"/>
        </w:trPr>
        <w:tc>
          <w:tcPr>
            <w:tcW w:w="776" w:type="dxa"/>
            <w:vMerge/>
            <w:shd w:val="clear" w:color="auto" w:fill="FFFFFF" w:themeFill="background1"/>
          </w:tcPr>
          <w:p w:rsidR="0026242F" w:rsidRPr="003304D4" w:rsidRDefault="0026242F" w:rsidP="00F81D19">
            <w:pPr>
              <w:pStyle w:val="ab"/>
              <w:numPr>
                <w:ilvl w:val="0"/>
                <w:numId w:val="10"/>
              </w:numPr>
              <w:ind w:left="0" w:firstLine="0"/>
              <w:jc w:val="center"/>
            </w:pPr>
          </w:p>
        </w:tc>
        <w:tc>
          <w:tcPr>
            <w:tcW w:w="3822" w:type="dxa"/>
            <w:vMerge/>
            <w:shd w:val="clear" w:color="auto" w:fill="FFFFFF" w:themeFill="background1"/>
            <w:hideMark/>
          </w:tcPr>
          <w:p w:rsidR="0026242F" w:rsidRPr="00DD28A8" w:rsidRDefault="0026242F" w:rsidP="00F81D19">
            <w:pPr>
              <w:rPr>
                <w:sz w:val="22"/>
                <w:szCs w:val="22"/>
              </w:rPr>
            </w:pPr>
          </w:p>
        </w:tc>
        <w:tc>
          <w:tcPr>
            <w:tcW w:w="2410" w:type="dxa"/>
            <w:vMerge/>
            <w:shd w:val="clear" w:color="auto" w:fill="FFFFFF" w:themeFill="background1"/>
            <w:hideMark/>
          </w:tcPr>
          <w:p w:rsidR="0026242F" w:rsidRPr="00DD28A8" w:rsidRDefault="0026242F" w:rsidP="00F81D19">
            <w:pPr>
              <w:jc w:val="center"/>
              <w:rPr>
                <w:sz w:val="22"/>
                <w:szCs w:val="22"/>
              </w:rPr>
            </w:pP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F81D19">
            <w:pPr>
              <w:jc w:val="center"/>
            </w:pPr>
          </w:p>
        </w:tc>
        <w:tc>
          <w:tcPr>
            <w:tcW w:w="1274" w:type="dxa"/>
            <w:vMerge/>
            <w:shd w:val="clear" w:color="auto" w:fill="FFFFFF" w:themeFill="background1"/>
            <w:vAlign w:val="center"/>
          </w:tcPr>
          <w:p w:rsidR="0026242F" w:rsidRPr="00ED6E4F" w:rsidRDefault="0026242F" w:rsidP="00F81D19">
            <w:pPr>
              <w:jc w:val="center"/>
            </w:pPr>
          </w:p>
        </w:tc>
        <w:tc>
          <w:tcPr>
            <w:tcW w:w="1161" w:type="dxa"/>
            <w:gridSpan w:val="2"/>
            <w:shd w:val="clear" w:color="auto" w:fill="FFFFFF" w:themeFill="background1"/>
            <w:noWrap/>
            <w:vAlign w:val="center"/>
          </w:tcPr>
          <w:p w:rsidR="0026242F" w:rsidRPr="00774D50" w:rsidRDefault="0078219A" w:rsidP="00F81D19">
            <w:pPr>
              <w:jc w:val="center"/>
            </w:pPr>
            <w:r>
              <w:t>102,3</w:t>
            </w:r>
          </w:p>
        </w:tc>
        <w:tc>
          <w:tcPr>
            <w:tcW w:w="1140" w:type="dxa"/>
            <w:shd w:val="clear" w:color="auto" w:fill="FFFFFF" w:themeFill="background1"/>
            <w:noWrap/>
            <w:vAlign w:val="center"/>
          </w:tcPr>
          <w:p w:rsidR="0026242F" w:rsidRPr="00774D50" w:rsidRDefault="0078219A" w:rsidP="00F81D19">
            <w:pPr>
              <w:jc w:val="center"/>
            </w:pPr>
            <w:r>
              <w:t>103,5</w:t>
            </w:r>
          </w:p>
        </w:tc>
        <w:tc>
          <w:tcPr>
            <w:tcW w:w="1275" w:type="dxa"/>
            <w:shd w:val="clear" w:color="auto" w:fill="FFFFFF" w:themeFill="background1"/>
            <w:noWrap/>
            <w:vAlign w:val="center"/>
          </w:tcPr>
          <w:p w:rsidR="0026242F" w:rsidRDefault="0078219A" w:rsidP="00F81D19">
            <w:pPr>
              <w:jc w:val="center"/>
            </w:pPr>
            <w:r>
              <w:t>102,6</w:t>
            </w:r>
          </w:p>
        </w:tc>
      </w:tr>
      <w:tr w:rsidR="0026242F" w:rsidRPr="00DD28A8" w:rsidTr="00A3341C">
        <w:trPr>
          <w:trHeight w:val="424"/>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hideMark/>
          </w:tcPr>
          <w:p w:rsidR="0026242F" w:rsidRDefault="0026242F" w:rsidP="00F81D19">
            <w:pPr>
              <w:rPr>
                <w:sz w:val="22"/>
                <w:szCs w:val="22"/>
              </w:rPr>
            </w:pPr>
            <w:r w:rsidRPr="00DD28A8">
              <w:rPr>
                <w:sz w:val="22"/>
                <w:szCs w:val="22"/>
              </w:rPr>
              <w:t>Ввод в действие жилых домов</w:t>
            </w:r>
          </w:p>
          <w:p w:rsidR="0026242F" w:rsidRDefault="0026242F" w:rsidP="00F81D19">
            <w:pPr>
              <w:rPr>
                <w:sz w:val="22"/>
                <w:szCs w:val="22"/>
              </w:rPr>
            </w:pPr>
          </w:p>
          <w:p w:rsidR="0026242F" w:rsidRPr="00DD28A8" w:rsidRDefault="0026242F" w:rsidP="00F81D19">
            <w:pPr>
              <w:rPr>
                <w:sz w:val="22"/>
                <w:szCs w:val="22"/>
              </w:rPr>
            </w:pPr>
          </w:p>
        </w:tc>
        <w:tc>
          <w:tcPr>
            <w:tcW w:w="2410" w:type="dxa"/>
            <w:vMerge w:val="restart"/>
            <w:shd w:val="clear" w:color="auto" w:fill="FFFFFF" w:themeFill="background1"/>
            <w:hideMark/>
          </w:tcPr>
          <w:p w:rsidR="0026242F" w:rsidRPr="00DD28A8" w:rsidRDefault="0026242F" w:rsidP="00F81D19">
            <w:pPr>
              <w:jc w:val="center"/>
              <w:rPr>
                <w:sz w:val="22"/>
                <w:szCs w:val="22"/>
              </w:rPr>
            </w:pPr>
            <w:r w:rsidRPr="00DD28A8">
              <w:rPr>
                <w:sz w:val="22"/>
                <w:szCs w:val="22"/>
              </w:rPr>
              <w:t>тыс. кв. м общей площади</w:t>
            </w: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A26126" w:rsidRDefault="00A71C60" w:rsidP="00F81D19">
            <w:pPr>
              <w:jc w:val="center"/>
            </w:pPr>
            <w:r>
              <w:t>4065</w:t>
            </w:r>
          </w:p>
        </w:tc>
        <w:tc>
          <w:tcPr>
            <w:tcW w:w="1274" w:type="dxa"/>
            <w:vMerge w:val="restart"/>
            <w:shd w:val="clear" w:color="auto" w:fill="FFFFFF" w:themeFill="background1"/>
            <w:noWrap/>
            <w:vAlign w:val="center"/>
          </w:tcPr>
          <w:p w:rsidR="0026242F" w:rsidRDefault="00A71C60" w:rsidP="00F81D19">
            <w:pPr>
              <w:jc w:val="center"/>
            </w:pPr>
            <w:r>
              <w:t>3499</w:t>
            </w:r>
          </w:p>
        </w:tc>
        <w:tc>
          <w:tcPr>
            <w:tcW w:w="1161" w:type="dxa"/>
            <w:gridSpan w:val="2"/>
            <w:shd w:val="clear" w:color="auto" w:fill="FFFFFF" w:themeFill="background1"/>
            <w:noWrap/>
            <w:vAlign w:val="center"/>
          </w:tcPr>
          <w:p w:rsidR="0026242F" w:rsidRPr="001E69F9" w:rsidRDefault="00A71C60" w:rsidP="00F81D19">
            <w:pPr>
              <w:jc w:val="center"/>
            </w:pPr>
            <w:r>
              <w:t>2400</w:t>
            </w:r>
          </w:p>
        </w:tc>
        <w:tc>
          <w:tcPr>
            <w:tcW w:w="1140" w:type="dxa"/>
            <w:shd w:val="clear" w:color="auto" w:fill="FFFFFF" w:themeFill="background1"/>
            <w:noWrap/>
            <w:vAlign w:val="center"/>
          </w:tcPr>
          <w:p w:rsidR="0026242F" w:rsidRPr="001E69F9" w:rsidRDefault="00A71C60" w:rsidP="00F81D19">
            <w:pPr>
              <w:jc w:val="center"/>
            </w:pPr>
            <w:r>
              <w:t>2250</w:t>
            </w:r>
          </w:p>
        </w:tc>
        <w:tc>
          <w:tcPr>
            <w:tcW w:w="1275" w:type="dxa"/>
            <w:shd w:val="clear" w:color="auto" w:fill="FFFFFF" w:themeFill="background1"/>
            <w:noWrap/>
            <w:vAlign w:val="center"/>
          </w:tcPr>
          <w:p w:rsidR="0026242F" w:rsidRPr="001E69F9" w:rsidRDefault="00A71C60" w:rsidP="00F81D19">
            <w:pPr>
              <w:jc w:val="center"/>
            </w:pPr>
            <w:r>
              <w:t>2200</w:t>
            </w:r>
          </w:p>
        </w:tc>
      </w:tr>
      <w:tr w:rsidR="0026242F" w:rsidRPr="00DD28A8" w:rsidTr="009A3FF0">
        <w:trPr>
          <w:trHeight w:val="20"/>
          <w:jc w:val="center"/>
        </w:trPr>
        <w:tc>
          <w:tcPr>
            <w:tcW w:w="776" w:type="dxa"/>
            <w:vMerge/>
            <w:shd w:val="clear" w:color="auto" w:fill="FFFFFF" w:themeFill="background1"/>
            <w:noWrap/>
          </w:tcPr>
          <w:p w:rsidR="0026242F" w:rsidRDefault="0026242F" w:rsidP="00F81D19">
            <w:pPr>
              <w:pStyle w:val="ab"/>
              <w:numPr>
                <w:ilvl w:val="0"/>
                <w:numId w:val="11"/>
              </w:numPr>
              <w:ind w:left="0" w:firstLine="284"/>
              <w:jc w:val="center"/>
            </w:pPr>
          </w:p>
        </w:tc>
        <w:tc>
          <w:tcPr>
            <w:tcW w:w="3822" w:type="dxa"/>
            <w:vMerge/>
            <w:shd w:val="clear" w:color="auto" w:fill="FFFFFF" w:themeFill="background1"/>
          </w:tcPr>
          <w:p w:rsidR="0026242F" w:rsidRPr="00DD28A8" w:rsidRDefault="0026242F" w:rsidP="00F81D19">
            <w:pPr>
              <w:rPr>
                <w:sz w:val="22"/>
                <w:szCs w:val="22"/>
              </w:rPr>
            </w:pPr>
          </w:p>
        </w:tc>
        <w:tc>
          <w:tcPr>
            <w:tcW w:w="2410" w:type="dxa"/>
            <w:vMerge/>
            <w:shd w:val="clear" w:color="auto" w:fill="FFFFFF" w:themeFill="background1"/>
          </w:tcPr>
          <w:p w:rsidR="0026242F" w:rsidRPr="00DD28A8" w:rsidRDefault="0026242F" w:rsidP="00F81D19">
            <w:pPr>
              <w:jc w:val="center"/>
              <w:rPr>
                <w:sz w:val="22"/>
                <w:szCs w:val="22"/>
              </w:rPr>
            </w:pPr>
          </w:p>
        </w:tc>
        <w:tc>
          <w:tcPr>
            <w:tcW w:w="1843" w:type="dxa"/>
            <w:shd w:val="clear" w:color="auto" w:fill="FFFFFF" w:themeFill="background1"/>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ED6E4F" w:rsidRDefault="0026242F" w:rsidP="00F81D19">
            <w:pPr>
              <w:jc w:val="center"/>
            </w:pPr>
          </w:p>
        </w:tc>
        <w:tc>
          <w:tcPr>
            <w:tcW w:w="1274" w:type="dxa"/>
            <w:vMerge/>
            <w:shd w:val="clear" w:color="auto" w:fill="FFFFFF" w:themeFill="background1"/>
            <w:noWrap/>
            <w:vAlign w:val="center"/>
          </w:tcPr>
          <w:p w:rsidR="0026242F" w:rsidRPr="00ED6E4F" w:rsidRDefault="0026242F" w:rsidP="00F81D19">
            <w:pPr>
              <w:jc w:val="center"/>
            </w:pPr>
          </w:p>
        </w:tc>
        <w:tc>
          <w:tcPr>
            <w:tcW w:w="1161" w:type="dxa"/>
            <w:gridSpan w:val="2"/>
            <w:shd w:val="clear" w:color="auto" w:fill="FFFFFF" w:themeFill="background1"/>
            <w:noWrap/>
            <w:vAlign w:val="center"/>
          </w:tcPr>
          <w:p w:rsidR="0026242F" w:rsidRPr="001E69F9" w:rsidRDefault="00A71C60" w:rsidP="00F81D19">
            <w:pPr>
              <w:jc w:val="center"/>
            </w:pPr>
            <w:r>
              <w:t>3550</w:t>
            </w:r>
          </w:p>
        </w:tc>
        <w:tc>
          <w:tcPr>
            <w:tcW w:w="1140" w:type="dxa"/>
            <w:shd w:val="clear" w:color="auto" w:fill="FFFFFF" w:themeFill="background1"/>
            <w:noWrap/>
            <w:vAlign w:val="center"/>
          </w:tcPr>
          <w:p w:rsidR="0026242F" w:rsidRPr="001E69F9" w:rsidRDefault="00A71C60" w:rsidP="00F81D19">
            <w:pPr>
              <w:jc w:val="center"/>
            </w:pPr>
            <w:r>
              <w:t>3718</w:t>
            </w:r>
          </w:p>
        </w:tc>
        <w:tc>
          <w:tcPr>
            <w:tcW w:w="1275" w:type="dxa"/>
            <w:shd w:val="clear" w:color="auto" w:fill="FFFFFF" w:themeFill="background1"/>
            <w:noWrap/>
            <w:vAlign w:val="center"/>
          </w:tcPr>
          <w:p w:rsidR="0026242F" w:rsidRDefault="00A71C60" w:rsidP="00F81D19">
            <w:pPr>
              <w:jc w:val="center"/>
            </w:pPr>
            <w:r>
              <w:t>3801</w:t>
            </w:r>
          </w:p>
        </w:tc>
      </w:tr>
      <w:tr w:rsidR="0026242F" w:rsidRPr="00DD28A8" w:rsidTr="00075783">
        <w:trPr>
          <w:trHeight w:val="283"/>
          <w:jc w:val="center"/>
        </w:trPr>
        <w:tc>
          <w:tcPr>
            <w:tcW w:w="776" w:type="dxa"/>
            <w:vMerge w:val="restart"/>
            <w:shd w:val="clear" w:color="auto" w:fill="FFFFFF" w:themeFill="background1"/>
            <w:noWrap/>
          </w:tcPr>
          <w:p w:rsidR="0026242F" w:rsidRPr="00075783" w:rsidRDefault="0026242F" w:rsidP="00F81D19">
            <w:pPr>
              <w:pStyle w:val="ab"/>
              <w:numPr>
                <w:ilvl w:val="0"/>
                <w:numId w:val="11"/>
              </w:numPr>
              <w:ind w:left="0" w:firstLine="284"/>
              <w:jc w:val="center"/>
            </w:pPr>
          </w:p>
        </w:tc>
        <w:tc>
          <w:tcPr>
            <w:tcW w:w="3822" w:type="dxa"/>
            <w:vMerge w:val="restart"/>
            <w:shd w:val="clear" w:color="auto" w:fill="FFFFFF" w:themeFill="background1"/>
          </w:tcPr>
          <w:p w:rsidR="0026242F" w:rsidRPr="00075783" w:rsidRDefault="0026242F" w:rsidP="00F81D19">
            <w:pPr>
              <w:rPr>
                <w:sz w:val="22"/>
                <w:szCs w:val="22"/>
              </w:rPr>
            </w:pPr>
            <w:r w:rsidRPr="00075783">
              <w:rPr>
                <w:sz w:val="22"/>
                <w:szCs w:val="22"/>
              </w:rPr>
              <w:t>Плотность автомобильных дорог общего пользования с твердым покрытием (на конец года)</w:t>
            </w:r>
          </w:p>
        </w:tc>
        <w:tc>
          <w:tcPr>
            <w:tcW w:w="2410" w:type="dxa"/>
            <w:vMerge w:val="restart"/>
            <w:shd w:val="clear" w:color="auto" w:fill="FFFFFF" w:themeFill="background1"/>
          </w:tcPr>
          <w:p w:rsidR="0026242F" w:rsidRPr="00F574E0" w:rsidRDefault="0026242F" w:rsidP="00F81D19">
            <w:pPr>
              <w:ind w:left="-51" w:right="-51"/>
              <w:jc w:val="center"/>
              <w:rPr>
                <w:sz w:val="22"/>
                <w:szCs w:val="22"/>
              </w:rPr>
            </w:pPr>
            <w:proofErr w:type="gramStart"/>
            <w:r w:rsidRPr="00F574E0">
              <w:rPr>
                <w:sz w:val="22"/>
                <w:szCs w:val="22"/>
              </w:rPr>
              <w:t>км</w:t>
            </w:r>
            <w:proofErr w:type="gramEnd"/>
            <w:r w:rsidRPr="00F574E0">
              <w:rPr>
                <w:sz w:val="22"/>
                <w:szCs w:val="22"/>
              </w:rPr>
              <w:t xml:space="preserve"> путей на 10000 кв. км территории</w:t>
            </w:r>
          </w:p>
        </w:tc>
        <w:tc>
          <w:tcPr>
            <w:tcW w:w="1843" w:type="dxa"/>
            <w:shd w:val="clear" w:color="auto" w:fill="FFFFFF" w:themeFill="background1"/>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7C6BF8" w:rsidRDefault="005C02F6" w:rsidP="00F81D19">
            <w:pPr>
              <w:jc w:val="center"/>
            </w:pPr>
            <w:r>
              <w:t>2214,4</w:t>
            </w:r>
          </w:p>
        </w:tc>
        <w:tc>
          <w:tcPr>
            <w:tcW w:w="1274" w:type="dxa"/>
            <w:vMerge w:val="restart"/>
            <w:shd w:val="clear" w:color="auto" w:fill="FFFFFF" w:themeFill="background1"/>
            <w:noWrap/>
            <w:vAlign w:val="center"/>
          </w:tcPr>
          <w:p w:rsidR="0026242F" w:rsidRDefault="005C02F6" w:rsidP="00F81D19">
            <w:pPr>
              <w:jc w:val="center"/>
            </w:pPr>
            <w:r>
              <w:t>2214,6</w:t>
            </w:r>
          </w:p>
        </w:tc>
        <w:tc>
          <w:tcPr>
            <w:tcW w:w="1161" w:type="dxa"/>
            <w:gridSpan w:val="2"/>
            <w:shd w:val="clear" w:color="auto" w:fill="FFFFFF" w:themeFill="background1"/>
            <w:noWrap/>
            <w:vAlign w:val="center"/>
          </w:tcPr>
          <w:p w:rsidR="0026242F" w:rsidRPr="00566120" w:rsidRDefault="005C02F6" w:rsidP="00F81D19">
            <w:pPr>
              <w:jc w:val="center"/>
            </w:pPr>
            <w:r>
              <w:t>2215,9</w:t>
            </w:r>
          </w:p>
        </w:tc>
        <w:tc>
          <w:tcPr>
            <w:tcW w:w="1140" w:type="dxa"/>
            <w:shd w:val="clear" w:color="auto" w:fill="FFFFFF" w:themeFill="background1"/>
            <w:noWrap/>
            <w:vAlign w:val="center"/>
          </w:tcPr>
          <w:p w:rsidR="0026242F" w:rsidRPr="00566120" w:rsidRDefault="005C02F6" w:rsidP="00F81D19">
            <w:pPr>
              <w:jc w:val="center"/>
            </w:pPr>
            <w:r>
              <w:t>2219,2</w:t>
            </w:r>
          </w:p>
        </w:tc>
        <w:tc>
          <w:tcPr>
            <w:tcW w:w="1275" w:type="dxa"/>
            <w:shd w:val="clear" w:color="auto" w:fill="FFFFFF" w:themeFill="background1"/>
            <w:noWrap/>
            <w:vAlign w:val="center"/>
          </w:tcPr>
          <w:p w:rsidR="0026242F" w:rsidRPr="00566120" w:rsidRDefault="005C02F6" w:rsidP="00F81D19">
            <w:pPr>
              <w:jc w:val="center"/>
            </w:pPr>
            <w:r>
              <w:t>2219,3</w:t>
            </w:r>
          </w:p>
        </w:tc>
      </w:tr>
      <w:tr w:rsidR="0026242F" w:rsidRPr="00DD28A8" w:rsidTr="00075783">
        <w:trPr>
          <w:trHeight w:val="283"/>
          <w:jc w:val="center"/>
        </w:trPr>
        <w:tc>
          <w:tcPr>
            <w:tcW w:w="776" w:type="dxa"/>
            <w:vMerge/>
            <w:shd w:val="clear" w:color="auto" w:fill="FFFFFF" w:themeFill="background1"/>
            <w:noWrap/>
          </w:tcPr>
          <w:p w:rsidR="0026242F" w:rsidRDefault="0026242F" w:rsidP="00F81D19">
            <w:pPr>
              <w:pStyle w:val="ab"/>
              <w:numPr>
                <w:ilvl w:val="0"/>
                <w:numId w:val="11"/>
              </w:numPr>
              <w:ind w:left="0" w:firstLine="284"/>
              <w:jc w:val="center"/>
            </w:pPr>
          </w:p>
        </w:tc>
        <w:tc>
          <w:tcPr>
            <w:tcW w:w="3822" w:type="dxa"/>
            <w:vMerge/>
            <w:shd w:val="clear" w:color="auto" w:fill="FFFFFF" w:themeFill="background1"/>
          </w:tcPr>
          <w:p w:rsidR="0026242F" w:rsidRPr="00DD28A8" w:rsidRDefault="0026242F" w:rsidP="00F81D19">
            <w:pPr>
              <w:rPr>
                <w:sz w:val="22"/>
                <w:szCs w:val="22"/>
              </w:rPr>
            </w:pPr>
          </w:p>
        </w:tc>
        <w:tc>
          <w:tcPr>
            <w:tcW w:w="2410" w:type="dxa"/>
            <w:vMerge/>
            <w:shd w:val="clear" w:color="auto" w:fill="FFFFFF" w:themeFill="background1"/>
          </w:tcPr>
          <w:p w:rsidR="0026242F" w:rsidRPr="00DD28A8" w:rsidRDefault="0026242F" w:rsidP="00F81D19">
            <w:pPr>
              <w:ind w:left="-51" w:right="-51"/>
              <w:jc w:val="center"/>
              <w:rPr>
                <w:sz w:val="22"/>
                <w:szCs w:val="22"/>
              </w:rPr>
            </w:pPr>
          </w:p>
        </w:tc>
        <w:tc>
          <w:tcPr>
            <w:tcW w:w="1843" w:type="dxa"/>
            <w:shd w:val="clear" w:color="auto" w:fill="FFFFFF" w:themeFill="background1"/>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ED6E4F" w:rsidRDefault="0026242F" w:rsidP="00F81D19">
            <w:pPr>
              <w:jc w:val="center"/>
            </w:pPr>
          </w:p>
        </w:tc>
        <w:tc>
          <w:tcPr>
            <w:tcW w:w="1274" w:type="dxa"/>
            <w:vMerge/>
            <w:shd w:val="clear" w:color="auto" w:fill="FFFFFF" w:themeFill="background1"/>
            <w:noWrap/>
            <w:vAlign w:val="center"/>
          </w:tcPr>
          <w:p w:rsidR="0026242F" w:rsidRPr="00ED6E4F" w:rsidRDefault="0026242F" w:rsidP="00F81D19">
            <w:pPr>
              <w:jc w:val="center"/>
            </w:pPr>
          </w:p>
        </w:tc>
        <w:tc>
          <w:tcPr>
            <w:tcW w:w="1161" w:type="dxa"/>
            <w:gridSpan w:val="2"/>
            <w:shd w:val="clear" w:color="auto" w:fill="FFFFFF" w:themeFill="background1"/>
            <w:noWrap/>
            <w:vAlign w:val="center"/>
          </w:tcPr>
          <w:p w:rsidR="0026242F" w:rsidRPr="00566120" w:rsidRDefault="005C02F6" w:rsidP="00F81D19">
            <w:pPr>
              <w:jc w:val="center"/>
            </w:pPr>
            <w:r>
              <w:t>2215,9</w:t>
            </w:r>
          </w:p>
        </w:tc>
        <w:tc>
          <w:tcPr>
            <w:tcW w:w="1140" w:type="dxa"/>
            <w:shd w:val="clear" w:color="auto" w:fill="FFFFFF" w:themeFill="background1"/>
            <w:noWrap/>
            <w:vAlign w:val="center"/>
          </w:tcPr>
          <w:p w:rsidR="0026242F" w:rsidRPr="00566120" w:rsidRDefault="005C02F6" w:rsidP="00F81D19">
            <w:pPr>
              <w:jc w:val="center"/>
            </w:pPr>
            <w:r>
              <w:t>2219,2</w:t>
            </w:r>
          </w:p>
        </w:tc>
        <w:tc>
          <w:tcPr>
            <w:tcW w:w="1275" w:type="dxa"/>
            <w:shd w:val="clear" w:color="auto" w:fill="FFFFFF" w:themeFill="background1"/>
            <w:noWrap/>
            <w:vAlign w:val="center"/>
          </w:tcPr>
          <w:p w:rsidR="0026242F" w:rsidRDefault="005C02F6" w:rsidP="00F81D19">
            <w:pPr>
              <w:jc w:val="center"/>
            </w:pPr>
            <w:r>
              <w:t>2219,3</w:t>
            </w:r>
          </w:p>
        </w:tc>
      </w:tr>
      <w:tr w:rsidR="0026242F" w:rsidRPr="00DD28A8" w:rsidTr="00C218A5">
        <w:trPr>
          <w:trHeight w:val="55"/>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hideMark/>
          </w:tcPr>
          <w:p w:rsidR="0026242F" w:rsidRDefault="0026242F" w:rsidP="00F81D19">
            <w:pPr>
              <w:rPr>
                <w:sz w:val="22"/>
                <w:szCs w:val="22"/>
              </w:rPr>
            </w:pPr>
            <w:r w:rsidRPr="00DD28A8">
              <w:rPr>
                <w:sz w:val="22"/>
                <w:szCs w:val="22"/>
              </w:rPr>
              <w:t>Индекс</w:t>
            </w:r>
            <w:r>
              <w:rPr>
                <w:sz w:val="22"/>
                <w:szCs w:val="22"/>
              </w:rPr>
              <w:t xml:space="preserve"> </w:t>
            </w:r>
            <w:r w:rsidRPr="00DD28A8">
              <w:rPr>
                <w:sz w:val="22"/>
                <w:szCs w:val="22"/>
              </w:rPr>
              <w:t xml:space="preserve">потребительских цен </w:t>
            </w:r>
          </w:p>
          <w:p w:rsidR="0026242F" w:rsidRPr="00DD28A8" w:rsidRDefault="0026242F" w:rsidP="00F81D19">
            <w:pPr>
              <w:rPr>
                <w:sz w:val="22"/>
                <w:szCs w:val="22"/>
              </w:rPr>
            </w:pPr>
            <w:r w:rsidRPr="00DD28A8">
              <w:rPr>
                <w:sz w:val="22"/>
                <w:szCs w:val="22"/>
              </w:rPr>
              <w:t>на конец года</w:t>
            </w:r>
          </w:p>
        </w:tc>
        <w:tc>
          <w:tcPr>
            <w:tcW w:w="2410" w:type="dxa"/>
            <w:vMerge w:val="restart"/>
            <w:shd w:val="clear" w:color="auto" w:fill="FFFFFF" w:themeFill="background1"/>
            <w:hideMark/>
          </w:tcPr>
          <w:p w:rsidR="0026242F" w:rsidRPr="00DD28A8" w:rsidRDefault="0026242F" w:rsidP="00F81D19">
            <w:pPr>
              <w:jc w:val="center"/>
              <w:rPr>
                <w:sz w:val="22"/>
                <w:szCs w:val="22"/>
              </w:rPr>
            </w:pPr>
            <w:r>
              <w:rPr>
                <w:sz w:val="22"/>
                <w:szCs w:val="22"/>
              </w:rPr>
              <w:t xml:space="preserve"> проц.</w:t>
            </w:r>
            <w:r w:rsidRPr="00DD28A8">
              <w:rPr>
                <w:sz w:val="22"/>
                <w:szCs w:val="22"/>
              </w:rPr>
              <w:t xml:space="preserve"> к декабрю предыдущего года</w:t>
            </w: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0A7DBA" w:rsidRDefault="001F7A39" w:rsidP="00F81D19">
            <w:pPr>
              <w:jc w:val="center"/>
            </w:pPr>
            <w:r>
              <w:t>109,3</w:t>
            </w:r>
          </w:p>
        </w:tc>
        <w:tc>
          <w:tcPr>
            <w:tcW w:w="1274" w:type="dxa"/>
            <w:vMerge w:val="restart"/>
            <w:shd w:val="clear" w:color="auto" w:fill="FFFFFF" w:themeFill="background1"/>
            <w:noWrap/>
            <w:vAlign w:val="center"/>
          </w:tcPr>
          <w:p w:rsidR="0026242F" w:rsidRDefault="001F7A39" w:rsidP="00F81D19">
            <w:pPr>
              <w:jc w:val="center"/>
            </w:pPr>
            <w:r>
              <w:t>107,0</w:t>
            </w:r>
          </w:p>
        </w:tc>
        <w:tc>
          <w:tcPr>
            <w:tcW w:w="1161" w:type="dxa"/>
            <w:gridSpan w:val="2"/>
            <w:shd w:val="clear" w:color="auto" w:fill="FFFFFF" w:themeFill="background1"/>
            <w:noWrap/>
            <w:vAlign w:val="center"/>
          </w:tcPr>
          <w:p w:rsidR="0026242F" w:rsidRPr="009645DB" w:rsidRDefault="001F7A39" w:rsidP="00F81D19">
            <w:pPr>
              <w:jc w:val="center"/>
            </w:pPr>
            <w:r>
              <w:t>105,0</w:t>
            </w:r>
          </w:p>
        </w:tc>
        <w:tc>
          <w:tcPr>
            <w:tcW w:w="1140" w:type="dxa"/>
            <w:shd w:val="clear" w:color="auto" w:fill="FFFFFF" w:themeFill="background1"/>
            <w:noWrap/>
            <w:vAlign w:val="center"/>
          </w:tcPr>
          <w:p w:rsidR="0026242F" w:rsidRPr="009645DB" w:rsidRDefault="001F7A39" w:rsidP="00F81D19">
            <w:pPr>
              <w:jc w:val="center"/>
            </w:pPr>
            <w:r>
              <w:t>104,0</w:t>
            </w:r>
          </w:p>
        </w:tc>
        <w:tc>
          <w:tcPr>
            <w:tcW w:w="1275" w:type="dxa"/>
            <w:shd w:val="clear" w:color="auto" w:fill="FFFFFF" w:themeFill="background1"/>
            <w:noWrap/>
            <w:vAlign w:val="center"/>
          </w:tcPr>
          <w:p w:rsidR="0026242F" w:rsidRPr="009645DB" w:rsidRDefault="001F7A39" w:rsidP="00F81D19">
            <w:pPr>
              <w:jc w:val="center"/>
            </w:pPr>
            <w:r>
              <w:t>104,0</w:t>
            </w:r>
          </w:p>
        </w:tc>
      </w:tr>
      <w:tr w:rsidR="0026242F" w:rsidRPr="00DD28A8" w:rsidTr="00C218A5">
        <w:trPr>
          <w:trHeight w:val="74"/>
          <w:jc w:val="center"/>
        </w:trPr>
        <w:tc>
          <w:tcPr>
            <w:tcW w:w="776" w:type="dxa"/>
            <w:vMerge/>
            <w:shd w:val="clear" w:color="auto" w:fill="FFFFFF" w:themeFill="background1"/>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hideMark/>
          </w:tcPr>
          <w:p w:rsidR="0026242F" w:rsidRPr="00DD28A8" w:rsidRDefault="0026242F" w:rsidP="00F81D19">
            <w:pPr>
              <w:rPr>
                <w:sz w:val="22"/>
                <w:szCs w:val="22"/>
              </w:rPr>
            </w:pPr>
          </w:p>
        </w:tc>
        <w:tc>
          <w:tcPr>
            <w:tcW w:w="2410" w:type="dxa"/>
            <w:vMerge/>
            <w:shd w:val="clear" w:color="auto" w:fill="FFFFFF" w:themeFill="background1"/>
            <w:hideMark/>
          </w:tcPr>
          <w:p w:rsidR="0026242F" w:rsidRPr="00DD28A8" w:rsidRDefault="0026242F" w:rsidP="00F81D19">
            <w:pPr>
              <w:jc w:val="center"/>
              <w:rPr>
                <w:sz w:val="22"/>
                <w:szCs w:val="22"/>
              </w:rPr>
            </w:pP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F81D19">
            <w:pPr>
              <w:jc w:val="center"/>
            </w:pPr>
          </w:p>
        </w:tc>
        <w:tc>
          <w:tcPr>
            <w:tcW w:w="1274" w:type="dxa"/>
            <w:vMerge/>
            <w:shd w:val="clear" w:color="auto" w:fill="FFFFFF" w:themeFill="background1"/>
            <w:vAlign w:val="center"/>
          </w:tcPr>
          <w:p w:rsidR="0026242F" w:rsidRPr="00ED6E4F" w:rsidRDefault="0026242F" w:rsidP="00F81D19">
            <w:pPr>
              <w:jc w:val="center"/>
            </w:pPr>
          </w:p>
        </w:tc>
        <w:tc>
          <w:tcPr>
            <w:tcW w:w="1161" w:type="dxa"/>
            <w:gridSpan w:val="2"/>
            <w:shd w:val="clear" w:color="auto" w:fill="FFFFFF" w:themeFill="background1"/>
            <w:noWrap/>
            <w:vAlign w:val="center"/>
          </w:tcPr>
          <w:p w:rsidR="0026242F" w:rsidRPr="009645DB" w:rsidRDefault="001F7A39" w:rsidP="00F81D19">
            <w:pPr>
              <w:jc w:val="center"/>
            </w:pPr>
            <w:r>
              <w:t>104,0</w:t>
            </w:r>
          </w:p>
        </w:tc>
        <w:tc>
          <w:tcPr>
            <w:tcW w:w="1140" w:type="dxa"/>
            <w:shd w:val="clear" w:color="auto" w:fill="FFFFFF" w:themeFill="background1"/>
            <w:noWrap/>
            <w:vAlign w:val="center"/>
          </w:tcPr>
          <w:p w:rsidR="0026242F" w:rsidRPr="009645DB" w:rsidRDefault="001F7A39" w:rsidP="00F81D19">
            <w:pPr>
              <w:jc w:val="center"/>
            </w:pPr>
            <w:r>
              <w:t>104,0</w:t>
            </w:r>
          </w:p>
        </w:tc>
        <w:tc>
          <w:tcPr>
            <w:tcW w:w="1275" w:type="dxa"/>
            <w:shd w:val="clear" w:color="auto" w:fill="FFFFFF" w:themeFill="background1"/>
            <w:noWrap/>
            <w:vAlign w:val="center"/>
          </w:tcPr>
          <w:p w:rsidR="0026242F" w:rsidRDefault="001F7A39" w:rsidP="00F81D19">
            <w:pPr>
              <w:jc w:val="center"/>
            </w:pPr>
            <w:r>
              <w:t>104,0</w:t>
            </w:r>
          </w:p>
        </w:tc>
      </w:tr>
      <w:tr w:rsidR="0026242F" w:rsidRPr="00DD28A8" w:rsidTr="00C218A5">
        <w:trPr>
          <w:trHeight w:val="92"/>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hideMark/>
          </w:tcPr>
          <w:p w:rsidR="0026242F" w:rsidRDefault="0026242F" w:rsidP="00F81D19">
            <w:pPr>
              <w:rPr>
                <w:sz w:val="22"/>
                <w:szCs w:val="22"/>
              </w:rPr>
            </w:pPr>
            <w:r w:rsidRPr="00DD28A8">
              <w:rPr>
                <w:sz w:val="22"/>
                <w:szCs w:val="22"/>
              </w:rPr>
              <w:t>Индекс</w:t>
            </w:r>
            <w:r>
              <w:rPr>
                <w:sz w:val="22"/>
                <w:szCs w:val="22"/>
              </w:rPr>
              <w:t xml:space="preserve"> </w:t>
            </w:r>
            <w:r w:rsidRPr="00DD28A8">
              <w:rPr>
                <w:sz w:val="22"/>
                <w:szCs w:val="22"/>
              </w:rPr>
              <w:t xml:space="preserve">потребительских цен </w:t>
            </w:r>
          </w:p>
          <w:p w:rsidR="0026242F" w:rsidRPr="00DD28A8" w:rsidRDefault="0026242F" w:rsidP="00F81D19">
            <w:pPr>
              <w:rPr>
                <w:sz w:val="22"/>
                <w:szCs w:val="22"/>
              </w:rPr>
            </w:pPr>
            <w:r w:rsidRPr="00DD28A8">
              <w:rPr>
                <w:sz w:val="22"/>
                <w:szCs w:val="22"/>
              </w:rPr>
              <w:lastRenderedPageBreak/>
              <w:t>в среднем за год</w:t>
            </w:r>
          </w:p>
        </w:tc>
        <w:tc>
          <w:tcPr>
            <w:tcW w:w="2410" w:type="dxa"/>
            <w:vMerge w:val="restart"/>
            <w:shd w:val="clear" w:color="auto" w:fill="FFFFFF" w:themeFill="background1"/>
            <w:hideMark/>
          </w:tcPr>
          <w:p w:rsidR="0026242F" w:rsidRPr="00DD28A8" w:rsidRDefault="0026242F" w:rsidP="00F81D19">
            <w:pPr>
              <w:jc w:val="center"/>
              <w:rPr>
                <w:sz w:val="22"/>
                <w:szCs w:val="22"/>
              </w:rPr>
            </w:pPr>
            <w:r>
              <w:rPr>
                <w:sz w:val="22"/>
                <w:szCs w:val="22"/>
              </w:rPr>
              <w:lastRenderedPageBreak/>
              <w:t xml:space="preserve"> проц.</w:t>
            </w:r>
            <w:r w:rsidRPr="00DD28A8">
              <w:rPr>
                <w:sz w:val="22"/>
                <w:szCs w:val="22"/>
              </w:rPr>
              <w:t xml:space="preserve"> к предыдущему </w:t>
            </w:r>
            <w:r w:rsidRPr="00DD28A8">
              <w:rPr>
                <w:sz w:val="22"/>
                <w:szCs w:val="22"/>
              </w:rPr>
              <w:lastRenderedPageBreak/>
              <w:t>году</w:t>
            </w: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lastRenderedPageBreak/>
              <w:t>консервативный</w:t>
            </w:r>
          </w:p>
        </w:tc>
        <w:tc>
          <w:tcPr>
            <w:tcW w:w="1276" w:type="dxa"/>
            <w:vMerge w:val="restart"/>
            <w:shd w:val="clear" w:color="auto" w:fill="FFFFFF" w:themeFill="background1"/>
            <w:noWrap/>
            <w:vAlign w:val="center"/>
          </w:tcPr>
          <w:p w:rsidR="0026242F" w:rsidRPr="00901F99" w:rsidRDefault="00350B41" w:rsidP="00F81D19">
            <w:pPr>
              <w:jc w:val="center"/>
            </w:pPr>
            <w:r>
              <w:t>107,3</w:t>
            </w:r>
          </w:p>
        </w:tc>
        <w:tc>
          <w:tcPr>
            <w:tcW w:w="1274" w:type="dxa"/>
            <w:vMerge w:val="restart"/>
            <w:shd w:val="clear" w:color="auto" w:fill="FFFFFF" w:themeFill="background1"/>
            <w:noWrap/>
            <w:vAlign w:val="center"/>
          </w:tcPr>
          <w:p w:rsidR="0026242F" w:rsidRDefault="00350B41" w:rsidP="00F81D19">
            <w:pPr>
              <w:jc w:val="center"/>
            </w:pPr>
            <w:r>
              <w:t>108,8</w:t>
            </w:r>
          </w:p>
        </w:tc>
        <w:tc>
          <w:tcPr>
            <w:tcW w:w="1161" w:type="dxa"/>
            <w:gridSpan w:val="2"/>
            <w:shd w:val="clear" w:color="auto" w:fill="FFFFFF" w:themeFill="background1"/>
            <w:noWrap/>
            <w:vAlign w:val="center"/>
          </w:tcPr>
          <w:p w:rsidR="0026242F" w:rsidRPr="000714F6" w:rsidRDefault="00350B41" w:rsidP="00F81D19">
            <w:pPr>
              <w:jc w:val="center"/>
            </w:pPr>
            <w:r>
              <w:t>105,7</w:t>
            </w:r>
          </w:p>
        </w:tc>
        <w:tc>
          <w:tcPr>
            <w:tcW w:w="1140" w:type="dxa"/>
            <w:shd w:val="clear" w:color="auto" w:fill="FFFFFF" w:themeFill="background1"/>
            <w:noWrap/>
            <w:vAlign w:val="center"/>
          </w:tcPr>
          <w:p w:rsidR="0026242F" w:rsidRPr="000714F6" w:rsidRDefault="00350B41" w:rsidP="00F81D19">
            <w:pPr>
              <w:jc w:val="center"/>
            </w:pPr>
            <w:r>
              <w:t>104,0</w:t>
            </w:r>
          </w:p>
        </w:tc>
        <w:tc>
          <w:tcPr>
            <w:tcW w:w="1275" w:type="dxa"/>
            <w:shd w:val="clear" w:color="auto" w:fill="FFFFFF" w:themeFill="background1"/>
            <w:noWrap/>
            <w:vAlign w:val="center"/>
          </w:tcPr>
          <w:p w:rsidR="0026242F" w:rsidRPr="000714F6" w:rsidRDefault="00350B41" w:rsidP="00F81D19">
            <w:pPr>
              <w:jc w:val="center"/>
            </w:pPr>
            <w:r>
              <w:t>104,0</w:t>
            </w:r>
          </w:p>
        </w:tc>
      </w:tr>
      <w:tr w:rsidR="0026242F" w:rsidRPr="00DD28A8" w:rsidTr="00C218A5">
        <w:trPr>
          <w:trHeight w:val="52"/>
          <w:jc w:val="center"/>
        </w:trPr>
        <w:tc>
          <w:tcPr>
            <w:tcW w:w="776" w:type="dxa"/>
            <w:vMerge/>
            <w:shd w:val="clear" w:color="auto" w:fill="FFFFFF" w:themeFill="background1"/>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hideMark/>
          </w:tcPr>
          <w:p w:rsidR="0026242F" w:rsidRPr="00DD28A8" w:rsidRDefault="0026242F" w:rsidP="00F81D19">
            <w:pPr>
              <w:rPr>
                <w:sz w:val="22"/>
                <w:szCs w:val="22"/>
              </w:rPr>
            </w:pPr>
          </w:p>
        </w:tc>
        <w:tc>
          <w:tcPr>
            <w:tcW w:w="2410" w:type="dxa"/>
            <w:vMerge/>
            <w:shd w:val="clear" w:color="auto" w:fill="FFFFFF" w:themeFill="background1"/>
            <w:hideMark/>
          </w:tcPr>
          <w:p w:rsidR="0026242F" w:rsidRPr="00DD28A8" w:rsidRDefault="0026242F" w:rsidP="00F81D19">
            <w:pPr>
              <w:jc w:val="center"/>
              <w:rPr>
                <w:sz w:val="22"/>
                <w:szCs w:val="22"/>
              </w:rPr>
            </w:pP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F81D19">
            <w:pPr>
              <w:jc w:val="center"/>
            </w:pPr>
          </w:p>
        </w:tc>
        <w:tc>
          <w:tcPr>
            <w:tcW w:w="1274" w:type="dxa"/>
            <w:vMerge/>
            <w:shd w:val="clear" w:color="auto" w:fill="FFFFFF" w:themeFill="background1"/>
            <w:vAlign w:val="center"/>
          </w:tcPr>
          <w:p w:rsidR="0026242F" w:rsidRPr="00ED6E4F" w:rsidRDefault="0026242F" w:rsidP="00F81D19">
            <w:pPr>
              <w:jc w:val="center"/>
            </w:pPr>
          </w:p>
        </w:tc>
        <w:tc>
          <w:tcPr>
            <w:tcW w:w="1161" w:type="dxa"/>
            <w:gridSpan w:val="2"/>
            <w:shd w:val="clear" w:color="auto" w:fill="FFFFFF" w:themeFill="background1"/>
            <w:noWrap/>
            <w:vAlign w:val="center"/>
          </w:tcPr>
          <w:p w:rsidR="0026242F" w:rsidRPr="000714F6" w:rsidRDefault="00350B41" w:rsidP="00F81D19">
            <w:pPr>
              <w:jc w:val="center"/>
            </w:pPr>
            <w:r>
              <w:t>105,4</w:t>
            </w:r>
          </w:p>
        </w:tc>
        <w:tc>
          <w:tcPr>
            <w:tcW w:w="1140" w:type="dxa"/>
            <w:shd w:val="clear" w:color="auto" w:fill="FFFFFF" w:themeFill="background1"/>
            <w:noWrap/>
            <w:vAlign w:val="center"/>
          </w:tcPr>
          <w:p w:rsidR="0026242F" w:rsidRPr="000714F6" w:rsidRDefault="00350B41" w:rsidP="00F81D19">
            <w:pPr>
              <w:jc w:val="center"/>
            </w:pPr>
            <w:r>
              <w:t>104,0</w:t>
            </w:r>
          </w:p>
        </w:tc>
        <w:tc>
          <w:tcPr>
            <w:tcW w:w="1275" w:type="dxa"/>
            <w:shd w:val="clear" w:color="auto" w:fill="FFFFFF" w:themeFill="background1"/>
            <w:noWrap/>
            <w:vAlign w:val="center"/>
          </w:tcPr>
          <w:p w:rsidR="0026242F" w:rsidRDefault="00350B41" w:rsidP="00F81D19">
            <w:pPr>
              <w:jc w:val="center"/>
            </w:pPr>
            <w:r>
              <w:t>104,0</w:t>
            </w:r>
          </w:p>
        </w:tc>
      </w:tr>
      <w:tr w:rsidR="0026242F" w:rsidRPr="00F45EF8" w:rsidTr="00F45EF8">
        <w:trPr>
          <w:trHeight w:val="52"/>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auto"/>
            <w:hideMark/>
          </w:tcPr>
          <w:p w:rsidR="0026242F" w:rsidRPr="00F45EF8" w:rsidRDefault="0026242F" w:rsidP="00F81D19">
            <w:pPr>
              <w:rPr>
                <w:sz w:val="22"/>
                <w:szCs w:val="22"/>
              </w:rPr>
            </w:pPr>
            <w:r w:rsidRPr="00F45EF8">
              <w:rPr>
                <w:sz w:val="22"/>
                <w:szCs w:val="22"/>
              </w:rPr>
              <w:t>Оборот розничной торговли</w:t>
            </w:r>
          </w:p>
        </w:tc>
        <w:tc>
          <w:tcPr>
            <w:tcW w:w="2410" w:type="dxa"/>
            <w:vMerge w:val="restart"/>
            <w:shd w:val="clear" w:color="auto" w:fill="auto"/>
            <w:hideMark/>
          </w:tcPr>
          <w:p w:rsidR="0026242F" w:rsidRPr="00F45EF8" w:rsidRDefault="0026242F" w:rsidP="00F81D19">
            <w:pPr>
              <w:jc w:val="center"/>
              <w:rPr>
                <w:sz w:val="22"/>
                <w:szCs w:val="22"/>
              </w:rPr>
            </w:pPr>
            <w:proofErr w:type="gramStart"/>
            <w:r w:rsidRPr="00F45EF8">
              <w:rPr>
                <w:sz w:val="22"/>
                <w:szCs w:val="22"/>
              </w:rPr>
              <w:t>млрд</w:t>
            </w:r>
            <w:proofErr w:type="gramEnd"/>
            <w:r w:rsidRPr="00F45EF8">
              <w:rPr>
                <w:sz w:val="22"/>
                <w:szCs w:val="22"/>
              </w:rPr>
              <w:t xml:space="preserve"> рублей</w:t>
            </w:r>
          </w:p>
        </w:tc>
        <w:tc>
          <w:tcPr>
            <w:tcW w:w="1843" w:type="dxa"/>
            <w:shd w:val="clear" w:color="auto" w:fill="auto"/>
            <w:hideMark/>
          </w:tcPr>
          <w:p w:rsidR="0026242F" w:rsidRPr="00F45EF8" w:rsidRDefault="0026242F" w:rsidP="00F81D19">
            <w:pPr>
              <w:rPr>
                <w:sz w:val="22"/>
                <w:szCs w:val="22"/>
              </w:rPr>
            </w:pPr>
            <w:r w:rsidRPr="00F45EF8">
              <w:rPr>
                <w:sz w:val="22"/>
                <w:szCs w:val="22"/>
              </w:rPr>
              <w:t>консервативный</w:t>
            </w:r>
          </w:p>
        </w:tc>
        <w:tc>
          <w:tcPr>
            <w:tcW w:w="1276" w:type="dxa"/>
            <w:vMerge w:val="restart"/>
            <w:shd w:val="clear" w:color="auto" w:fill="auto"/>
            <w:noWrap/>
            <w:vAlign w:val="center"/>
          </w:tcPr>
          <w:p w:rsidR="0026242F" w:rsidRPr="00F45EF8" w:rsidRDefault="00391534" w:rsidP="00F81D19">
            <w:pPr>
              <w:jc w:val="center"/>
            </w:pPr>
            <w:r w:rsidRPr="00F45EF8">
              <w:t>838,</w:t>
            </w:r>
            <w:r w:rsidR="00F45EF8" w:rsidRPr="00F45EF8">
              <w:t>8</w:t>
            </w:r>
          </w:p>
        </w:tc>
        <w:tc>
          <w:tcPr>
            <w:tcW w:w="1274" w:type="dxa"/>
            <w:vMerge w:val="restart"/>
            <w:shd w:val="clear" w:color="auto" w:fill="auto"/>
            <w:noWrap/>
            <w:vAlign w:val="center"/>
          </w:tcPr>
          <w:p w:rsidR="0026242F" w:rsidRPr="00F45EF8" w:rsidRDefault="00391534" w:rsidP="00F81D19">
            <w:pPr>
              <w:jc w:val="center"/>
            </w:pPr>
            <w:r w:rsidRPr="00F45EF8">
              <w:t>966,</w:t>
            </w:r>
            <w:r w:rsidR="00F45EF8">
              <w:t>9</w:t>
            </w:r>
          </w:p>
        </w:tc>
        <w:tc>
          <w:tcPr>
            <w:tcW w:w="1161" w:type="dxa"/>
            <w:gridSpan w:val="2"/>
            <w:shd w:val="clear" w:color="auto" w:fill="auto"/>
            <w:noWrap/>
            <w:vAlign w:val="center"/>
          </w:tcPr>
          <w:p w:rsidR="0026242F" w:rsidRPr="00F45EF8" w:rsidRDefault="00391534" w:rsidP="00F81D19">
            <w:pPr>
              <w:jc w:val="center"/>
            </w:pPr>
            <w:r w:rsidRPr="00F45EF8">
              <w:t>1060,9</w:t>
            </w:r>
          </w:p>
        </w:tc>
        <w:tc>
          <w:tcPr>
            <w:tcW w:w="1140" w:type="dxa"/>
            <w:shd w:val="clear" w:color="auto" w:fill="auto"/>
            <w:noWrap/>
            <w:vAlign w:val="center"/>
          </w:tcPr>
          <w:p w:rsidR="0026242F" w:rsidRPr="00F45EF8" w:rsidRDefault="00391534" w:rsidP="00F81D19">
            <w:pPr>
              <w:jc w:val="center"/>
            </w:pPr>
            <w:r w:rsidRPr="00F45EF8">
              <w:t>1145,3</w:t>
            </w:r>
          </w:p>
        </w:tc>
        <w:tc>
          <w:tcPr>
            <w:tcW w:w="1275" w:type="dxa"/>
            <w:shd w:val="clear" w:color="auto" w:fill="auto"/>
            <w:noWrap/>
            <w:vAlign w:val="center"/>
          </w:tcPr>
          <w:p w:rsidR="0026242F" w:rsidRPr="00F45EF8" w:rsidRDefault="00391534" w:rsidP="00F81D19">
            <w:pPr>
              <w:jc w:val="center"/>
            </w:pPr>
            <w:r w:rsidRPr="00F45EF8">
              <w:t>123</w:t>
            </w:r>
            <w:r w:rsidR="00F45EF8">
              <w:t>4,0</w:t>
            </w:r>
          </w:p>
        </w:tc>
      </w:tr>
      <w:tr w:rsidR="0026242F" w:rsidRPr="00F45EF8" w:rsidTr="00F45EF8">
        <w:trPr>
          <w:trHeight w:val="52"/>
          <w:jc w:val="center"/>
        </w:trPr>
        <w:tc>
          <w:tcPr>
            <w:tcW w:w="776" w:type="dxa"/>
            <w:vMerge/>
            <w:shd w:val="clear" w:color="auto" w:fill="FFFFFF" w:themeFill="background1"/>
          </w:tcPr>
          <w:p w:rsidR="0026242F" w:rsidRPr="003304D4" w:rsidRDefault="0026242F" w:rsidP="00F81D19">
            <w:pPr>
              <w:pStyle w:val="ab"/>
              <w:numPr>
                <w:ilvl w:val="0"/>
                <w:numId w:val="11"/>
              </w:numPr>
              <w:ind w:left="0" w:firstLine="284"/>
              <w:jc w:val="center"/>
            </w:pPr>
          </w:p>
        </w:tc>
        <w:tc>
          <w:tcPr>
            <w:tcW w:w="3822" w:type="dxa"/>
            <w:vMerge/>
            <w:shd w:val="clear" w:color="auto" w:fill="auto"/>
            <w:hideMark/>
          </w:tcPr>
          <w:p w:rsidR="0026242F" w:rsidRPr="00F45EF8" w:rsidRDefault="0026242F" w:rsidP="00F81D19">
            <w:pPr>
              <w:rPr>
                <w:sz w:val="22"/>
                <w:szCs w:val="22"/>
              </w:rPr>
            </w:pPr>
          </w:p>
        </w:tc>
        <w:tc>
          <w:tcPr>
            <w:tcW w:w="2410" w:type="dxa"/>
            <w:vMerge/>
            <w:shd w:val="clear" w:color="auto" w:fill="auto"/>
            <w:hideMark/>
          </w:tcPr>
          <w:p w:rsidR="0026242F" w:rsidRPr="00F45EF8" w:rsidRDefault="0026242F" w:rsidP="00F81D19">
            <w:pPr>
              <w:jc w:val="center"/>
              <w:rPr>
                <w:sz w:val="22"/>
                <w:szCs w:val="22"/>
              </w:rPr>
            </w:pPr>
          </w:p>
        </w:tc>
        <w:tc>
          <w:tcPr>
            <w:tcW w:w="1843" w:type="dxa"/>
            <w:shd w:val="clear" w:color="auto" w:fill="auto"/>
            <w:hideMark/>
          </w:tcPr>
          <w:p w:rsidR="0026242F" w:rsidRPr="00F45EF8" w:rsidRDefault="0026242F" w:rsidP="00F81D19">
            <w:pPr>
              <w:rPr>
                <w:sz w:val="22"/>
                <w:szCs w:val="22"/>
              </w:rPr>
            </w:pPr>
            <w:r w:rsidRPr="00F45EF8">
              <w:rPr>
                <w:sz w:val="22"/>
                <w:szCs w:val="22"/>
              </w:rPr>
              <w:t>базовый</w:t>
            </w:r>
          </w:p>
        </w:tc>
        <w:tc>
          <w:tcPr>
            <w:tcW w:w="1276" w:type="dxa"/>
            <w:vMerge/>
            <w:shd w:val="clear" w:color="auto" w:fill="auto"/>
            <w:vAlign w:val="center"/>
          </w:tcPr>
          <w:p w:rsidR="0026242F" w:rsidRPr="00F45EF8" w:rsidRDefault="0026242F" w:rsidP="00F81D19">
            <w:pPr>
              <w:jc w:val="center"/>
            </w:pPr>
          </w:p>
        </w:tc>
        <w:tc>
          <w:tcPr>
            <w:tcW w:w="1274" w:type="dxa"/>
            <w:vMerge/>
            <w:shd w:val="clear" w:color="auto" w:fill="auto"/>
            <w:vAlign w:val="center"/>
          </w:tcPr>
          <w:p w:rsidR="0026242F" w:rsidRPr="00F45EF8" w:rsidRDefault="0026242F" w:rsidP="00F81D19">
            <w:pPr>
              <w:jc w:val="center"/>
            </w:pPr>
          </w:p>
        </w:tc>
        <w:tc>
          <w:tcPr>
            <w:tcW w:w="1161" w:type="dxa"/>
            <w:gridSpan w:val="2"/>
            <w:shd w:val="clear" w:color="auto" w:fill="auto"/>
            <w:noWrap/>
            <w:vAlign w:val="center"/>
          </w:tcPr>
          <w:p w:rsidR="0026242F" w:rsidRPr="00F45EF8" w:rsidRDefault="00391534" w:rsidP="00F81D19">
            <w:pPr>
              <w:jc w:val="center"/>
            </w:pPr>
            <w:r w:rsidRPr="00F45EF8">
              <w:t>1077,2</w:t>
            </w:r>
          </w:p>
        </w:tc>
        <w:tc>
          <w:tcPr>
            <w:tcW w:w="1140" w:type="dxa"/>
            <w:shd w:val="clear" w:color="auto" w:fill="auto"/>
            <w:noWrap/>
            <w:vAlign w:val="center"/>
          </w:tcPr>
          <w:p w:rsidR="0026242F" w:rsidRPr="00F45EF8" w:rsidRDefault="00391534" w:rsidP="00F81D19">
            <w:pPr>
              <w:jc w:val="center"/>
            </w:pPr>
            <w:r w:rsidRPr="00F45EF8">
              <w:t>1166,2</w:t>
            </w:r>
          </w:p>
        </w:tc>
        <w:tc>
          <w:tcPr>
            <w:tcW w:w="1275" w:type="dxa"/>
            <w:shd w:val="clear" w:color="auto" w:fill="auto"/>
            <w:noWrap/>
            <w:vAlign w:val="center"/>
          </w:tcPr>
          <w:p w:rsidR="0026242F" w:rsidRPr="00F45EF8" w:rsidRDefault="00391534" w:rsidP="00F81D19">
            <w:pPr>
              <w:jc w:val="center"/>
            </w:pPr>
            <w:r w:rsidRPr="00F45EF8">
              <w:t>1260,</w:t>
            </w:r>
            <w:r w:rsidR="00F45EF8">
              <w:t>2</w:t>
            </w:r>
          </w:p>
        </w:tc>
      </w:tr>
      <w:tr w:rsidR="0026242F" w:rsidRPr="00DD28A8" w:rsidTr="00D91830">
        <w:trPr>
          <w:trHeight w:val="408"/>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hideMark/>
          </w:tcPr>
          <w:p w:rsidR="0026242F" w:rsidRPr="00DD28A8" w:rsidRDefault="0026242F" w:rsidP="00F81D19">
            <w:pPr>
              <w:rPr>
                <w:sz w:val="22"/>
                <w:szCs w:val="22"/>
              </w:rPr>
            </w:pPr>
            <w:r w:rsidRPr="00DD28A8">
              <w:rPr>
                <w:sz w:val="22"/>
                <w:szCs w:val="22"/>
              </w:rPr>
              <w:t>Темп роста оборота розничной торговли</w:t>
            </w:r>
          </w:p>
        </w:tc>
        <w:tc>
          <w:tcPr>
            <w:tcW w:w="2410" w:type="dxa"/>
            <w:vMerge w:val="restart"/>
            <w:shd w:val="clear" w:color="auto" w:fill="FFFFFF" w:themeFill="background1"/>
            <w:hideMark/>
          </w:tcPr>
          <w:p w:rsidR="0026242F" w:rsidRPr="00DD28A8" w:rsidRDefault="0026242F" w:rsidP="00F81D19">
            <w:pPr>
              <w:jc w:val="center"/>
              <w:rPr>
                <w:sz w:val="22"/>
                <w:szCs w:val="22"/>
              </w:rPr>
            </w:pPr>
            <w:r>
              <w:rPr>
                <w:sz w:val="22"/>
                <w:szCs w:val="22"/>
              </w:rPr>
              <w:t xml:space="preserve"> проц.</w:t>
            </w:r>
            <w:r w:rsidRPr="00DD28A8">
              <w:rPr>
                <w:sz w:val="22"/>
                <w:szCs w:val="22"/>
              </w:rPr>
              <w:t xml:space="preserve"> к предыдущему году в сопоставимых ценах</w:t>
            </w: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206349" w:rsidRDefault="00A920A2" w:rsidP="00F81D19">
            <w:pPr>
              <w:jc w:val="center"/>
            </w:pPr>
            <w:r>
              <w:t>106,7</w:t>
            </w:r>
          </w:p>
        </w:tc>
        <w:tc>
          <w:tcPr>
            <w:tcW w:w="1274" w:type="dxa"/>
            <w:vMerge w:val="restart"/>
            <w:shd w:val="clear" w:color="auto" w:fill="FFFFFF" w:themeFill="background1"/>
            <w:noWrap/>
            <w:vAlign w:val="center"/>
          </w:tcPr>
          <w:p w:rsidR="0026242F" w:rsidRDefault="00A920A2" w:rsidP="00F81D19">
            <w:pPr>
              <w:jc w:val="center"/>
            </w:pPr>
            <w:r>
              <w:t>106,1</w:t>
            </w:r>
          </w:p>
        </w:tc>
        <w:tc>
          <w:tcPr>
            <w:tcW w:w="1161" w:type="dxa"/>
            <w:gridSpan w:val="2"/>
            <w:shd w:val="clear" w:color="auto" w:fill="FFFFFF" w:themeFill="background1"/>
            <w:noWrap/>
            <w:vAlign w:val="center"/>
          </w:tcPr>
          <w:p w:rsidR="0026242F" w:rsidRPr="00232CC1" w:rsidRDefault="00A920A2" w:rsidP="00F81D19">
            <w:pPr>
              <w:jc w:val="center"/>
            </w:pPr>
            <w:r>
              <w:t>104,3</w:t>
            </w:r>
          </w:p>
        </w:tc>
        <w:tc>
          <w:tcPr>
            <w:tcW w:w="1140" w:type="dxa"/>
            <w:shd w:val="clear" w:color="auto" w:fill="FFFFFF" w:themeFill="background1"/>
            <w:noWrap/>
            <w:vAlign w:val="center"/>
          </w:tcPr>
          <w:p w:rsidR="0026242F" w:rsidRPr="00232CC1" w:rsidRDefault="00A920A2" w:rsidP="00F81D19">
            <w:pPr>
              <w:jc w:val="center"/>
            </w:pPr>
            <w:r>
              <w:t>103,8</w:t>
            </w:r>
          </w:p>
        </w:tc>
        <w:tc>
          <w:tcPr>
            <w:tcW w:w="1275" w:type="dxa"/>
            <w:shd w:val="clear" w:color="auto" w:fill="FFFFFF" w:themeFill="background1"/>
            <w:noWrap/>
            <w:vAlign w:val="center"/>
          </w:tcPr>
          <w:p w:rsidR="0026242F" w:rsidRPr="00232CC1" w:rsidRDefault="00A920A2" w:rsidP="00F81D19">
            <w:pPr>
              <w:jc w:val="center"/>
            </w:pPr>
            <w:r>
              <w:t>103,6</w:t>
            </w:r>
          </w:p>
        </w:tc>
      </w:tr>
      <w:tr w:rsidR="0026242F" w:rsidRPr="00DD28A8" w:rsidTr="00C218A5">
        <w:trPr>
          <w:trHeight w:val="54"/>
          <w:jc w:val="center"/>
        </w:trPr>
        <w:tc>
          <w:tcPr>
            <w:tcW w:w="776" w:type="dxa"/>
            <w:vMerge/>
            <w:shd w:val="clear" w:color="auto" w:fill="FFFFFF" w:themeFill="background1"/>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hideMark/>
          </w:tcPr>
          <w:p w:rsidR="0026242F" w:rsidRPr="00DD28A8" w:rsidRDefault="0026242F" w:rsidP="00F81D19">
            <w:pPr>
              <w:rPr>
                <w:sz w:val="22"/>
                <w:szCs w:val="22"/>
              </w:rPr>
            </w:pPr>
          </w:p>
        </w:tc>
        <w:tc>
          <w:tcPr>
            <w:tcW w:w="2410" w:type="dxa"/>
            <w:vMerge/>
            <w:shd w:val="clear" w:color="auto" w:fill="FFFFFF" w:themeFill="background1"/>
            <w:hideMark/>
          </w:tcPr>
          <w:p w:rsidR="0026242F" w:rsidRPr="00DD28A8" w:rsidRDefault="0026242F" w:rsidP="00F81D19">
            <w:pPr>
              <w:jc w:val="center"/>
              <w:rPr>
                <w:sz w:val="22"/>
                <w:szCs w:val="22"/>
              </w:rPr>
            </w:pP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F81D19">
            <w:pPr>
              <w:jc w:val="center"/>
            </w:pPr>
          </w:p>
        </w:tc>
        <w:tc>
          <w:tcPr>
            <w:tcW w:w="1274" w:type="dxa"/>
            <w:vMerge/>
            <w:shd w:val="clear" w:color="auto" w:fill="FFFFFF" w:themeFill="background1"/>
            <w:vAlign w:val="center"/>
          </w:tcPr>
          <w:p w:rsidR="0026242F" w:rsidRPr="00ED6E4F" w:rsidRDefault="0026242F" w:rsidP="00F81D19">
            <w:pPr>
              <w:jc w:val="center"/>
            </w:pPr>
          </w:p>
        </w:tc>
        <w:tc>
          <w:tcPr>
            <w:tcW w:w="1161" w:type="dxa"/>
            <w:gridSpan w:val="2"/>
            <w:shd w:val="clear" w:color="auto" w:fill="FFFFFF" w:themeFill="background1"/>
            <w:noWrap/>
            <w:vAlign w:val="center"/>
          </w:tcPr>
          <w:p w:rsidR="0026242F" w:rsidRPr="00232CC1" w:rsidRDefault="00A920A2" w:rsidP="00F81D19">
            <w:pPr>
              <w:jc w:val="center"/>
            </w:pPr>
            <w:r>
              <w:t>106,1</w:t>
            </w:r>
          </w:p>
        </w:tc>
        <w:tc>
          <w:tcPr>
            <w:tcW w:w="1140" w:type="dxa"/>
            <w:shd w:val="clear" w:color="auto" w:fill="FFFFFF" w:themeFill="background1"/>
            <w:noWrap/>
            <w:vAlign w:val="center"/>
          </w:tcPr>
          <w:p w:rsidR="0026242F" w:rsidRPr="00232CC1" w:rsidRDefault="00A920A2" w:rsidP="00F81D19">
            <w:pPr>
              <w:jc w:val="center"/>
            </w:pPr>
            <w:r>
              <w:t>104,1</w:t>
            </w:r>
          </w:p>
        </w:tc>
        <w:tc>
          <w:tcPr>
            <w:tcW w:w="1275" w:type="dxa"/>
            <w:shd w:val="clear" w:color="auto" w:fill="FFFFFF" w:themeFill="background1"/>
            <w:noWrap/>
            <w:vAlign w:val="center"/>
          </w:tcPr>
          <w:p w:rsidR="0026242F" w:rsidRDefault="00A920A2" w:rsidP="00F81D19">
            <w:pPr>
              <w:jc w:val="center"/>
            </w:pPr>
            <w:r>
              <w:t>103,9</w:t>
            </w:r>
          </w:p>
        </w:tc>
      </w:tr>
      <w:tr w:rsidR="0026242F" w:rsidRPr="00DD28A8" w:rsidTr="00C218A5">
        <w:trPr>
          <w:trHeight w:val="52"/>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hideMark/>
          </w:tcPr>
          <w:p w:rsidR="0026242F" w:rsidRPr="00DD28A8" w:rsidRDefault="0026242F" w:rsidP="00F81D19">
            <w:pPr>
              <w:rPr>
                <w:sz w:val="22"/>
                <w:szCs w:val="22"/>
              </w:rPr>
            </w:pPr>
            <w:r w:rsidRPr="00DD28A8">
              <w:rPr>
                <w:sz w:val="22"/>
                <w:szCs w:val="22"/>
              </w:rPr>
              <w:t>Объем платных услуг населению</w:t>
            </w:r>
          </w:p>
        </w:tc>
        <w:tc>
          <w:tcPr>
            <w:tcW w:w="2410" w:type="dxa"/>
            <w:vMerge w:val="restart"/>
            <w:shd w:val="clear" w:color="auto" w:fill="FFFFFF" w:themeFill="background1"/>
            <w:hideMark/>
          </w:tcPr>
          <w:p w:rsidR="0026242F" w:rsidRPr="00DD28A8" w:rsidRDefault="0026242F" w:rsidP="00F81D19">
            <w:pPr>
              <w:jc w:val="center"/>
              <w:rPr>
                <w:sz w:val="22"/>
                <w:szCs w:val="22"/>
              </w:rPr>
            </w:pPr>
            <w:proofErr w:type="gramStart"/>
            <w:r w:rsidRPr="00DD28A8">
              <w:rPr>
                <w:sz w:val="22"/>
                <w:szCs w:val="22"/>
              </w:rPr>
              <w:t>млрд</w:t>
            </w:r>
            <w:proofErr w:type="gramEnd"/>
            <w:r w:rsidRPr="00DD28A8">
              <w:rPr>
                <w:sz w:val="22"/>
                <w:szCs w:val="22"/>
              </w:rPr>
              <w:t xml:space="preserve"> руб</w:t>
            </w:r>
            <w:r>
              <w:rPr>
                <w:sz w:val="22"/>
                <w:szCs w:val="22"/>
              </w:rPr>
              <w:t>.</w:t>
            </w: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F77439" w:rsidRDefault="006222AD" w:rsidP="00F81D19">
            <w:pPr>
              <w:jc w:val="center"/>
            </w:pPr>
            <w:r>
              <w:t>162,7</w:t>
            </w:r>
          </w:p>
        </w:tc>
        <w:tc>
          <w:tcPr>
            <w:tcW w:w="1274" w:type="dxa"/>
            <w:vMerge w:val="restart"/>
            <w:shd w:val="clear" w:color="auto" w:fill="FFFFFF" w:themeFill="background1"/>
            <w:noWrap/>
            <w:vAlign w:val="center"/>
          </w:tcPr>
          <w:p w:rsidR="0026242F" w:rsidRDefault="006222AD" w:rsidP="00F81D19">
            <w:pPr>
              <w:jc w:val="center"/>
            </w:pPr>
            <w:r>
              <w:t>186,4</w:t>
            </w:r>
          </w:p>
        </w:tc>
        <w:tc>
          <w:tcPr>
            <w:tcW w:w="1161" w:type="dxa"/>
            <w:gridSpan w:val="2"/>
            <w:shd w:val="clear" w:color="auto" w:fill="FFFFFF" w:themeFill="background1"/>
            <w:noWrap/>
            <w:vAlign w:val="center"/>
          </w:tcPr>
          <w:p w:rsidR="0026242F" w:rsidRPr="00FE24EE" w:rsidRDefault="006222AD" w:rsidP="00F81D19">
            <w:pPr>
              <w:jc w:val="center"/>
            </w:pPr>
            <w:r>
              <w:t>202,3</w:t>
            </w:r>
          </w:p>
        </w:tc>
        <w:tc>
          <w:tcPr>
            <w:tcW w:w="1140" w:type="dxa"/>
            <w:shd w:val="clear" w:color="auto" w:fill="FFFFFF" w:themeFill="background1"/>
            <w:noWrap/>
            <w:vAlign w:val="center"/>
          </w:tcPr>
          <w:p w:rsidR="0026242F" w:rsidRPr="00FE24EE" w:rsidRDefault="006222AD" w:rsidP="00F81D19">
            <w:pPr>
              <w:jc w:val="center"/>
            </w:pPr>
            <w:r>
              <w:t>216,3</w:t>
            </w:r>
          </w:p>
        </w:tc>
        <w:tc>
          <w:tcPr>
            <w:tcW w:w="1275" w:type="dxa"/>
            <w:shd w:val="clear" w:color="auto" w:fill="FFFFFF" w:themeFill="background1"/>
            <w:noWrap/>
            <w:vAlign w:val="center"/>
          </w:tcPr>
          <w:p w:rsidR="0026242F" w:rsidRPr="00FE24EE" w:rsidRDefault="006222AD" w:rsidP="00F81D19">
            <w:pPr>
              <w:jc w:val="center"/>
            </w:pPr>
            <w:r>
              <w:t>230,1</w:t>
            </w:r>
          </w:p>
        </w:tc>
      </w:tr>
      <w:tr w:rsidR="0026242F" w:rsidRPr="00DD28A8" w:rsidTr="00C218A5">
        <w:trPr>
          <w:trHeight w:val="90"/>
          <w:jc w:val="center"/>
        </w:trPr>
        <w:tc>
          <w:tcPr>
            <w:tcW w:w="776" w:type="dxa"/>
            <w:vMerge/>
            <w:shd w:val="clear" w:color="auto" w:fill="FFFFFF" w:themeFill="background1"/>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hideMark/>
          </w:tcPr>
          <w:p w:rsidR="0026242F" w:rsidRPr="00DD28A8" w:rsidRDefault="0026242F" w:rsidP="00F81D19">
            <w:pPr>
              <w:rPr>
                <w:sz w:val="22"/>
                <w:szCs w:val="22"/>
              </w:rPr>
            </w:pPr>
          </w:p>
        </w:tc>
        <w:tc>
          <w:tcPr>
            <w:tcW w:w="2410" w:type="dxa"/>
            <w:vMerge/>
            <w:shd w:val="clear" w:color="auto" w:fill="FFFFFF" w:themeFill="background1"/>
            <w:hideMark/>
          </w:tcPr>
          <w:p w:rsidR="0026242F" w:rsidRPr="00DD28A8" w:rsidRDefault="0026242F" w:rsidP="00F81D19">
            <w:pPr>
              <w:jc w:val="center"/>
              <w:rPr>
                <w:sz w:val="22"/>
                <w:szCs w:val="22"/>
              </w:rPr>
            </w:pP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F81D19">
            <w:pPr>
              <w:jc w:val="center"/>
            </w:pPr>
          </w:p>
        </w:tc>
        <w:tc>
          <w:tcPr>
            <w:tcW w:w="1274" w:type="dxa"/>
            <w:vMerge/>
            <w:shd w:val="clear" w:color="auto" w:fill="FFFFFF" w:themeFill="background1"/>
            <w:vAlign w:val="center"/>
          </w:tcPr>
          <w:p w:rsidR="0026242F" w:rsidRPr="00ED6E4F" w:rsidRDefault="0026242F" w:rsidP="00F81D19">
            <w:pPr>
              <w:jc w:val="center"/>
            </w:pPr>
          </w:p>
        </w:tc>
        <w:tc>
          <w:tcPr>
            <w:tcW w:w="1161" w:type="dxa"/>
            <w:gridSpan w:val="2"/>
            <w:shd w:val="clear" w:color="auto" w:fill="FFFFFF" w:themeFill="background1"/>
            <w:noWrap/>
            <w:vAlign w:val="center"/>
          </w:tcPr>
          <w:p w:rsidR="0026242F" w:rsidRPr="00FE24EE" w:rsidRDefault="006222AD" w:rsidP="00F81D19">
            <w:pPr>
              <w:jc w:val="center"/>
            </w:pPr>
            <w:r>
              <w:t>203,7</w:t>
            </w:r>
          </w:p>
        </w:tc>
        <w:tc>
          <w:tcPr>
            <w:tcW w:w="1140" w:type="dxa"/>
            <w:shd w:val="clear" w:color="auto" w:fill="FFFFFF" w:themeFill="background1"/>
            <w:noWrap/>
            <w:vAlign w:val="center"/>
          </w:tcPr>
          <w:p w:rsidR="0026242F" w:rsidRPr="00FE24EE" w:rsidRDefault="006222AD" w:rsidP="00F81D19">
            <w:pPr>
              <w:jc w:val="center"/>
            </w:pPr>
            <w:r>
              <w:t>218,8</w:t>
            </w:r>
          </w:p>
        </w:tc>
        <w:tc>
          <w:tcPr>
            <w:tcW w:w="1275" w:type="dxa"/>
            <w:shd w:val="clear" w:color="auto" w:fill="FFFFFF" w:themeFill="background1"/>
            <w:noWrap/>
            <w:vAlign w:val="center"/>
          </w:tcPr>
          <w:p w:rsidR="0026242F" w:rsidRDefault="006222AD" w:rsidP="00F81D19">
            <w:pPr>
              <w:jc w:val="center"/>
            </w:pPr>
            <w:r>
              <w:t>233,9</w:t>
            </w:r>
          </w:p>
        </w:tc>
      </w:tr>
      <w:tr w:rsidR="0026242F" w:rsidRPr="00DD28A8" w:rsidTr="00EE1F3D">
        <w:trPr>
          <w:trHeight w:val="329"/>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hideMark/>
          </w:tcPr>
          <w:p w:rsidR="0026242F" w:rsidRPr="00DD28A8" w:rsidRDefault="0026242F" w:rsidP="00F81D19">
            <w:pPr>
              <w:rPr>
                <w:sz w:val="22"/>
                <w:szCs w:val="22"/>
              </w:rPr>
            </w:pPr>
            <w:r w:rsidRPr="00DD28A8">
              <w:rPr>
                <w:sz w:val="22"/>
                <w:szCs w:val="22"/>
              </w:rPr>
              <w:t>Темп роста объема платных услуг населению</w:t>
            </w:r>
          </w:p>
        </w:tc>
        <w:tc>
          <w:tcPr>
            <w:tcW w:w="2410" w:type="dxa"/>
            <w:vMerge w:val="restart"/>
            <w:shd w:val="clear" w:color="auto" w:fill="FFFFFF" w:themeFill="background1"/>
            <w:hideMark/>
          </w:tcPr>
          <w:p w:rsidR="0026242F" w:rsidRPr="00DD28A8" w:rsidRDefault="0026242F" w:rsidP="00F81D19">
            <w:pPr>
              <w:jc w:val="center"/>
              <w:rPr>
                <w:sz w:val="22"/>
                <w:szCs w:val="22"/>
              </w:rPr>
            </w:pPr>
            <w:r>
              <w:rPr>
                <w:sz w:val="22"/>
                <w:szCs w:val="22"/>
              </w:rPr>
              <w:t xml:space="preserve"> проц. </w:t>
            </w:r>
            <w:r w:rsidRPr="00DD28A8">
              <w:rPr>
                <w:sz w:val="22"/>
                <w:szCs w:val="22"/>
              </w:rPr>
              <w:t>к предыдущему году в сопоставимых ценах</w:t>
            </w: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450A51" w:rsidRDefault="00DC7B27" w:rsidP="00F81D19">
            <w:pPr>
              <w:jc w:val="center"/>
            </w:pPr>
            <w:r>
              <w:t>109,9</w:t>
            </w:r>
          </w:p>
        </w:tc>
        <w:tc>
          <w:tcPr>
            <w:tcW w:w="1274" w:type="dxa"/>
            <w:vMerge w:val="restart"/>
            <w:shd w:val="clear" w:color="auto" w:fill="FFFFFF" w:themeFill="background1"/>
            <w:noWrap/>
            <w:vAlign w:val="center"/>
          </w:tcPr>
          <w:p w:rsidR="0026242F" w:rsidRDefault="00DC7B27" w:rsidP="00F81D19">
            <w:pPr>
              <w:jc w:val="center"/>
            </w:pPr>
            <w:r>
              <w:t>103,1</w:t>
            </w:r>
          </w:p>
        </w:tc>
        <w:tc>
          <w:tcPr>
            <w:tcW w:w="1161" w:type="dxa"/>
            <w:gridSpan w:val="2"/>
            <w:shd w:val="clear" w:color="auto" w:fill="FFFFFF" w:themeFill="background1"/>
            <w:noWrap/>
            <w:vAlign w:val="center"/>
          </w:tcPr>
          <w:p w:rsidR="0026242F" w:rsidRPr="00EA6CE0" w:rsidRDefault="00DC7B27" w:rsidP="00F81D19">
            <w:pPr>
              <w:jc w:val="center"/>
            </w:pPr>
            <w:r>
              <w:t>102,3</w:t>
            </w:r>
          </w:p>
        </w:tc>
        <w:tc>
          <w:tcPr>
            <w:tcW w:w="1140" w:type="dxa"/>
            <w:shd w:val="clear" w:color="auto" w:fill="FFFFFF" w:themeFill="background1"/>
            <w:noWrap/>
            <w:vAlign w:val="center"/>
          </w:tcPr>
          <w:p w:rsidR="0026242F" w:rsidRPr="00EA6CE0" w:rsidRDefault="00DC7B27" w:rsidP="00F81D19">
            <w:pPr>
              <w:jc w:val="center"/>
            </w:pPr>
            <w:r>
              <w:t>102,3</w:t>
            </w:r>
          </w:p>
        </w:tc>
        <w:tc>
          <w:tcPr>
            <w:tcW w:w="1275" w:type="dxa"/>
            <w:shd w:val="clear" w:color="auto" w:fill="FFFFFF" w:themeFill="background1"/>
            <w:noWrap/>
            <w:vAlign w:val="center"/>
          </w:tcPr>
          <w:p w:rsidR="0026242F" w:rsidRPr="00EA6CE0" w:rsidRDefault="00DC7B27" w:rsidP="00F81D19">
            <w:pPr>
              <w:jc w:val="center"/>
            </w:pPr>
            <w:r>
              <w:t>102,3</w:t>
            </w:r>
          </w:p>
        </w:tc>
      </w:tr>
      <w:tr w:rsidR="0026242F" w:rsidRPr="00DD28A8" w:rsidTr="00C218A5">
        <w:trPr>
          <w:trHeight w:val="52"/>
          <w:jc w:val="center"/>
        </w:trPr>
        <w:tc>
          <w:tcPr>
            <w:tcW w:w="776" w:type="dxa"/>
            <w:vMerge/>
            <w:shd w:val="clear" w:color="auto" w:fill="FFFFFF" w:themeFill="background1"/>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hideMark/>
          </w:tcPr>
          <w:p w:rsidR="0026242F" w:rsidRPr="00DD28A8" w:rsidRDefault="0026242F" w:rsidP="00F81D19">
            <w:pPr>
              <w:rPr>
                <w:sz w:val="22"/>
                <w:szCs w:val="22"/>
              </w:rPr>
            </w:pPr>
          </w:p>
        </w:tc>
        <w:tc>
          <w:tcPr>
            <w:tcW w:w="2410" w:type="dxa"/>
            <w:vMerge/>
            <w:shd w:val="clear" w:color="auto" w:fill="FFFFFF" w:themeFill="background1"/>
            <w:hideMark/>
          </w:tcPr>
          <w:p w:rsidR="0026242F" w:rsidRPr="00DD28A8" w:rsidRDefault="0026242F" w:rsidP="00F81D19">
            <w:pPr>
              <w:jc w:val="center"/>
              <w:rPr>
                <w:sz w:val="22"/>
                <w:szCs w:val="22"/>
              </w:rPr>
            </w:pP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F81D19">
            <w:pPr>
              <w:jc w:val="center"/>
            </w:pPr>
          </w:p>
        </w:tc>
        <w:tc>
          <w:tcPr>
            <w:tcW w:w="1274" w:type="dxa"/>
            <w:vMerge/>
            <w:shd w:val="clear" w:color="auto" w:fill="FFFFFF" w:themeFill="background1"/>
            <w:vAlign w:val="center"/>
          </w:tcPr>
          <w:p w:rsidR="0026242F" w:rsidRPr="00ED6E4F" w:rsidRDefault="0026242F" w:rsidP="00F81D19">
            <w:pPr>
              <w:jc w:val="center"/>
            </w:pPr>
          </w:p>
        </w:tc>
        <w:tc>
          <w:tcPr>
            <w:tcW w:w="1161" w:type="dxa"/>
            <w:gridSpan w:val="2"/>
            <w:shd w:val="clear" w:color="auto" w:fill="FFFFFF" w:themeFill="background1"/>
            <w:noWrap/>
            <w:vAlign w:val="center"/>
          </w:tcPr>
          <w:p w:rsidR="0026242F" w:rsidRPr="00EA6CE0" w:rsidRDefault="00DC7B27" w:rsidP="00F81D19">
            <w:pPr>
              <w:jc w:val="center"/>
            </w:pPr>
            <w:r>
              <w:t>103,0</w:t>
            </w:r>
          </w:p>
        </w:tc>
        <w:tc>
          <w:tcPr>
            <w:tcW w:w="1140" w:type="dxa"/>
            <w:shd w:val="clear" w:color="auto" w:fill="FFFFFF" w:themeFill="background1"/>
            <w:noWrap/>
            <w:vAlign w:val="center"/>
          </w:tcPr>
          <w:p w:rsidR="0026242F" w:rsidRPr="00EA6CE0" w:rsidRDefault="00DC7B27" w:rsidP="00F81D19">
            <w:pPr>
              <w:jc w:val="center"/>
            </w:pPr>
            <w:r>
              <w:t>102,8</w:t>
            </w:r>
          </w:p>
        </w:tc>
        <w:tc>
          <w:tcPr>
            <w:tcW w:w="1275" w:type="dxa"/>
            <w:shd w:val="clear" w:color="auto" w:fill="FFFFFF" w:themeFill="background1"/>
            <w:noWrap/>
            <w:vAlign w:val="center"/>
          </w:tcPr>
          <w:p w:rsidR="0026242F" w:rsidRDefault="00DC7B27" w:rsidP="00F81D19">
            <w:pPr>
              <w:jc w:val="center"/>
            </w:pPr>
            <w:r>
              <w:t>102,8</w:t>
            </w:r>
          </w:p>
        </w:tc>
      </w:tr>
      <w:tr w:rsidR="0026242F" w:rsidRPr="00DD28A8" w:rsidTr="0065355F">
        <w:trPr>
          <w:trHeight w:val="411"/>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hideMark/>
          </w:tcPr>
          <w:p w:rsidR="0026242F" w:rsidRPr="00DD28A8" w:rsidRDefault="0026242F" w:rsidP="00F81D19">
            <w:pPr>
              <w:rPr>
                <w:sz w:val="22"/>
                <w:szCs w:val="22"/>
              </w:rPr>
            </w:pPr>
            <w:r w:rsidRPr="00DD28A8">
              <w:rPr>
                <w:sz w:val="22"/>
                <w:szCs w:val="22"/>
              </w:rPr>
              <w:t>Количество малых и средних предприятий, включая микропредприятия (на конец года)</w:t>
            </w:r>
          </w:p>
        </w:tc>
        <w:tc>
          <w:tcPr>
            <w:tcW w:w="2410" w:type="dxa"/>
            <w:vMerge w:val="restart"/>
            <w:shd w:val="clear" w:color="auto" w:fill="FFFFFF" w:themeFill="background1"/>
            <w:hideMark/>
          </w:tcPr>
          <w:p w:rsidR="0026242F" w:rsidRPr="00DD28A8" w:rsidRDefault="003A57BF" w:rsidP="00F81D19">
            <w:pPr>
              <w:jc w:val="center"/>
              <w:rPr>
                <w:sz w:val="22"/>
                <w:szCs w:val="22"/>
              </w:rPr>
            </w:pPr>
            <w:r>
              <w:rPr>
                <w:sz w:val="22"/>
                <w:szCs w:val="22"/>
              </w:rPr>
              <w:t xml:space="preserve">тыс. </w:t>
            </w:r>
            <w:r w:rsidR="0026242F" w:rsidRPr="00DD28A8">
              <w:rPr>
                <w:sz w:val="22"/>
                <w:szCs w:val="22"/>
              </w:rPr>
              <w:t>единиц</w:t>
            </w: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B72218" w:rsidRDefault="000E6F6E" w:rsidP="00F81D19">
            <w:pPr>
              <w:jc w:val="center"/>
            </w:pPr>
            <w:r w:rsidRPr="00B72218">
              <w:t>85,</w:t>
            </w:r>
            <w:r w:rsidR="00B72218" w:rsidRPr="00B72218">
              <w:t>2</w:t>
            </w:r>
          </w:p>
        </w:tc>
        <w:tc>
          <w:tcPr>
            <w:tcW w:w="1274" w:type="dxa"/>
            <w:vMerge w:val="restart"/>
            <w:shd w:val="clear" w:color="auto" w:fill="FFFFFF" w:themeFill="background1"/>
            <w:noWrap/>
            <w:vAlign w:val="center"/>
          </w:tcPr>
          <w:p w:rsidR="0026242F" w:rsidRPr="00B72218" w:rsidRDefault="000E6F6E" w:rsidP="00F81D19">
            <w:pPr>
              <w:jc w:val="center"/>
            </w:pPr>
            <w:r w:rsidRPr="00B72218">
              <w:t>89,</w:t>
            </w:r>
            <w:r w:rsidR="00B72218" w:rsidRPr="00B72218">
              <w:t>7</w:t>
            </w:r>
          </w:p>
        </w:tc>
        <w:tc>
          <w:tcPr>
            <w:tcW w:w="1161" w:type="dxa"/>
            <w:gridSpan w:val="2"/>
            <w:shd w:val="clear" w:color="auto" w:fill="FFFFFF" w:themeFill="background1"/>
            <w:noWrap/>
            <w:vAlign w:val="center"/>
          </w:tcPr>
          <w:p w:rsidR="0026242F" w:rsidRPr="00B72218" w:rsidRDefault="000E6F6E" w:rsidP="00F81D19">
            <w:pPr>
              <w:jc w:val="center"/>
            </w:pPr>
            <w:r w:rsidRPr="00B72218">
              <w:t>91,</w:t>
            </w:r>
            <w:r w:rsidR="00B72218" w:rsidRPr="00B72218">
              <w:t>9</w:t>
            </w:r>
          </w:p>
        </w:tc>
        <w:tc>
          <w:tcPr>
            <w:tcW w:w="1140" w:type="dxa"/>
            <w:shd w:val="clear" w:color="auto" w:fill="FFFFFF" w:themeFill="background1"/>
            <w:noWrap/>
            <w:vAlign w:val="center"/>
          </w:tcPr>
          <w:p w:rsidR="0026242F" w:rsidRPr="00B72218" w:rsidRDefault="000E6F6E" w:rsidP="00F81D19">
            <w:pPr>
              <w:jc w:val="center"/>
            </w:pPr>
            <w:r w:rsidRPr="00B72218">
              <w:t>94,</w:t>
            </w:r>
            <w:r w:rsidR="00B72218" w:rsidRPr="00B72218">
              <w:t>2</w:t>
            </w:r>
          </w:p>
        </w:tc>
        <w:tc>
          <w:tcPr>
            <w:tcW w:w="1275" w:type="dxa"/>
            <w:shd w:val="clear" w:color="auto" w:fill="FFFFFF" w:themeFill="background1"/>
            <w:noWrap/>
            <w:vAlign w:val="center"/>
          </w:tcPr>
          <w:p w:rsidR="0026242F" w:rsidRPr="00B72218" w:rsidRDefault="000E6F6E" w:rsidP="00F81D19">
            <w:pPr>
              <w:jc w:val="center"/>
            </w:pPr>
            <w:r w:rsidRPr="00B72218">
              <w:t>96,5</w:t>
            </w:r>
          </w:p>
        </w:tc>
      </w:tr>
      <w:tr w:rsidR="0026242F" w:rsidRPr="00DD28A8" w:rsidTr="00C218A5">
        <w:trPr>
          <w:trHeight w:val="283"/>
          <w:jc w:val="center"/>
        </w:trPr>
        <w:tc>
          <w:tcPr>
            <w:tcW w:w="776" w:type="dxa"/>
            <w:vMerge/>
            <w:shd w:val="clear" w:color="auto" w:fill="FFFFFF" w:themeFill="background1"/>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hideMark/>
          </w:tcPr>
          <w:p w:rsidR="0026242F" w:rsidRPr="00DD28A8" w:rsidRDefault="0026242F" w:rsidP="00F81D19">
            <w:pPr>
              <w:rPr>
                <w:sz w:val="22"/>
                <w:szCs w:val="22"/>
              </w:rPr>
            </w:pPr>
          </w:p>
        </w:tc>
        <w:tc>
          <w:tcPr>
            <w:tcW w:w="2410" w:type="dxa"/>
            <w:vMerge/>
            <w:shd w:val="clear" w:color="auto" w:fill="FFFFFF" w:themeFill="background1"/>
            <w:hideMark/>
          </w:tcPr>
          <w:p w:rsidR="0026242F" w:rsidRPr="00DD28A8" w:rsidRDefault="0026242F" w:rsidP="00F81D19">
            <w:pPr>
              <w:jc w:val="center"/>
              <w:rPr>
                <w:sz w:val="22"/>
                <w:szCs w:val="22"/>
              </w:rPr>
            </w:pP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vAlign w:val="center"/>
          </w:tcPr>
          <w:p w:rsidR="0026242F" w:rsidRPr="00B72218" w:rsidRDefault="0026242F" w:rsidP="00F81D19">
            <w:pPr>
              <w:jc w:val="center"/>
            </w:pPr>
          </w:p>
        </w:tc>
        <w:tc>
          <w:tcPr>
            <w:tcW w:w="1274" w:type="dxa"/>
            <w:vMerge/>
            <w:shd w:val="clear" w:color="auto" w:fill="FFFFFF" w:themeFill="background1"/>
            <w:vAlign w:val="center"/>
          </w:tcPr>
          <w:p w:rsidR="0026242F" w:rsidRPr="00B72218" w:rsidRDefault="0026242F" w:rsidP="00F81D19">
            <w:pPr>
              <w:jc w:val="center"/>
            </w:pPr>
          </w:p>
        </w:tc>
        <w:tc>
          <w:tcPr>
            <w:tcW w:w="1161" w:type="dxa"/>
            <w:gridSpan w:val="2"/>
            <w:shd w:val="clear" w:color="auto" w:fill="FFFFFF" w:themeFill="background1"/>
            <w:noWrap/>
            <w:vAlign w:val="center"/>
          </w:tcPr>
          <w:p w:rsidR="0026242F" w:rsidRPr="00B72218" w:rsidRDefault="000E6F6E" w:rsidP="00F81D19">
            <w:pPr>
              <w:jc w:val="center"/>
            </w:pPr>
            <w:r w:rsidRPr="00B72218">
              <w:t>95,0</w:t>
            </w:r>
          </w:p>
        </w:tc>
        <w:tc>
          <w:tcPr>
            <w:tcW w:w="1140" w:type="dxa"/>
            <w:shd w:val="clear" w:color="auto" w:fill="FFFFFF" w:themeFill="background1"/>
            <w:noWrap/>
            <w:vAlign w:val="center"/>
          </w:tcPr>
          <w:p w:rsidR="0026242F" w:rsidRPr="00B72218" w:rsidRDefault="00B72218" w:rsidP="00F81D19">
            <w:pPr>
              <w:jc w:val="center"/>
            </w:pPr>
            <w:r w:rsidRPr="00B72218">
              <w:t>100,7</w:t>
            </w:r>
          </w:p>
        </w:tc>
        <w:tc>
          <w:tcPr>
            <w:tcW w:w="1275" w:type="dxa"/>
            <w:shd w:val="clear" w:color="auto" w:fill="FFFFFF" w:themeFill="background1"/>
            <w:noWrap/>
            <w:vAlign w:val="center"/>
          </w:tcPr>
          <w:p w:rsidR="0026242F" w:rsidRPr="00B72218" w:rsidRDefault="000E6F6E" w:rsidP="00F81D19">
            <w:pPr>
              <w:jc w:val="center"/>
            </w:pPr>
            <w:r w:rsidRPr="00B72218">
              <w:t>106,</w:t>
            </w:r>
            <w:r w:rsidR="00B72218" w:rsidRPr="00B72218">
              <w:t>8</w:t>
            </w:r>
          </w:p>
        </w:tc>
      </w:tr>
      <w:tr w:rsidR="0026242F" w:rsidRPr="00DD28A8" w:rsidTr="00C218A5">
        <w:trPr>
          <w:trHeight w:val="631"/>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hideMark/>
          </w:tcPr>
          <w:p w:rsidR="0026242F" w:rsidRPr="00DD28A8" w:rsidRDefault="0026242F" w:rsidP="00F81D19">
            <w:pPr>
              <w:rPr>
                <w:sz w:val="22"/>
                <w:szCs w:val="22"/>
              </w:rPr>
            </w:pPr>
            <w:r w:rsidRPr="00DD28A8">
              <w:rPr>
                <w:sz w:val="22"/>
                <w:szCs w:val="22"/>
              </w:rPr>
              <w:t>Среднесписочная численность работников малых и средних предприятий, включая микропредприятия (без внешних совместителей)</w:t>
            </w:r>
          </w:p>
        </w:tc>
        <w:tc>
          <w:tcPr>
            <w:tcW w:w="2410" w:type="dxa"/>
            <w:vMerge w:val="restart"/>
            <w:shd w:val="clear" w:color="auto" w:fill="FFFFFF" w:themeFill="background1"/>
            <w:hideMark/>
          </w:tcPr>
          <w:p w:rsidR="0026242F" w:rsidRPr="00DD28A8" w:rsidRDefault="0026242F" w:rsidP="00F81D19">
            <w:pPr>
              <w:jc w:val="center"/>
              <w:rPr>
                <w:sz w:val="22"/>
                <w:szCs w:val="22"/>
              </w:rPr>
            </w:pPr>
            <w:r w:rsidRPr="00DD28A8">
              <w:rPr>
                <w:sz w:val="22"/>
                <w:szCs w:val="22"/>
              </w:rPr>
              <w:t>тыс. чел.</w:t>
            </w: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431B5B" w:rsidRDefault="00B80892" w:rsidP="00F81D19">
            <w:pPr>
              <w:jc w:val="center"/>
            </w:pPr>
            <w:r>
              <w:t>168,1</w:t>
            </w:r>
          </w:p>
        </w:tc>
        <w:tc>
          <w:tcPr>
            <w:tcW w:w="1274" w:type="dxa"/>
            <w:vMerge w:val="restart"/>
            <w:shd w:val="clear" w:color="auto" w:fill="FFFFFF" w:themeFill="background1"/>
            <w:noWrap/>
            <w:vAlign w:val="center"/>
          </w:tcPr>
          <w:p w:rsidR="0026242F" w:rsidRDefault="00B80892" w:rsidP="00F81D19">
            <w:pPr>
              <w:jc w:val="center"/>
            </w:pPr>
            <w:r>
              <w:t>168,3</w:t>
            </w:r>
          </w:p>
        </w:tc>
        <w:tc>
          <w:tcPr>
            <w:tcW w:w="1161" w:type="dxa"/>
            <w:gridSpan w:val="2"/>
            <w:shd w:val="clear" w:color="auto" w:fill="FFFFFF" w:themeFill="background1"/>
            <w:noWrap/>
            <w:vAlign w:val="center"/>
          </w:tcPr>
          <w:p w:rsidR="0026242F" w:rsidRPr="004A0008" w:rsidRDefault="00B80892" w:rsidP="00F81D19">
            <w:pPr>
              <w:jc w:val="center"/>
            </w:pPr>
            <w:r>
              <w:t>168,5</w:t>
            </w:r>
          </w:p>
        </w:tc>
        <w:tc>
          <w:tcPr>
            <w:tcW w:w="1140" w:type="dxa"/>
            <w:shd w:val="clear" w:color="auto" w:fill="FFFFFF" w:themeFill="background1"/>
            <w:noWrap/>
            <w:vAlign w:val="center"/>
          </w:tcPr>
          <w:p w:rsidR="0026242F" w:rsidRPr="004A0008" w:rsidRDefault="00B80892" w:rsidP="00F81D19">
            <w:pPr>
              <w:jc w:val="center"/>
            </w:pPr>
            <w:r>
              <w:t>168,5</w:t>
            </w:r>
          </w:p>
        </w:tc>
        <w:tc>
          <w:tcPr>
            <w:tcW w:w="1275" w:type="dxa"/>
            <w:shd w:val="clear" w:color="auto" w:fill="FFFFFF" w:themeFill="background1"/>
            <w:noWrap/>
            <w:vAlign w:val="center"/>
          </w:tcPr>
          <w:p w:rsidR="0026242F" w:rsidRPr="004A0008" w:rsidRDefault="00B80892" w:rsidP="00F81D19">
            <w:pPr>
              <w:jc w:val="center"/>
            </w:pPr>
            <w:r>
              <w:t>168,7</w:t>
            </w:r>
          </w:p>
        </w:tc>
      </w:tr>
      <w:tr w:rsidR="0026242F" w:rsidRPr="00DD28A8" w:rsidTr="00C218A5">
        <w:trPr>
          <w:trHeight w:val="283"/>
          <w:jc w:val="center"/>
        </w:trPr>
        <w:tc>
          <w:tcPr>
            <w:tcW w:w="776" w:type="dxa"/>
            <w:vMerge/>
            <w:shd w:val="clear" w:color="auto" w:fill="FFFFFF" w:themeFill="background1"/>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hideMark/>
          </w:tcPr>
          <w:p w:rsidR="0026242F" w:rsidRPr="00DD28A8" w:rsidRDefault="0026242F" w:rsidP="00F81D19">
            <w:pPr>
              <w:rPr>
                <w:sz w:val="22"/>
                <w:szCs w:val="22"/>
              </w:rPr>
            </w:pPr>
          </w:p>
        </w:tc>
        <w:tc>
          <w:tcPr>
            <w:tcW w:w="2410" w:type="dxa"/>
            <w:vMerge/>
            <w:shd w:val="clear" w:color="auto" w:fill="FFFFFF" w:themeFill="background1"/>
            <w:hideMark/>
          </w:tcPr>
          <w:p w:rsidR="0026242F" w:rsidRPr="00DD28A8" w:rsidRDefault="0026242F" w:rsidP="00F81D19">
            <w:pPr>
              <w:jc w:val="center"/>
              <w:rPr>
                <w:sz w:val="22"/>
                <w:szCs w:val="22"/>
              </w:rPr>
            </w:pP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F81D19">
            <w:pPr>
              <w:jc w:val="center"/>
            </w:pPr>
          </w:p>
        </w:tc>
        <w:tc>
          <w:tcPr>
            <w:tcW w:w="1274" w:type="dxa"/>
            <w:vMerge/>
            <w:shd w:val="clear" w:color="auto" w:fill="FFFFFF" w:themeFill="background1"/>
            <w:vAlign w:val="center"/>
          </w:tcPr>
          <w:p w:rsidR="0026242F" w:rsidRPr="00ED6E4F" w:rsidRDefault="0026242F" w:rsidP="00F81D19">
            <w:pPr>
              <w:jc w:val="center"/>
            </w:pPr>
          </w:p>
        </w:tc>
        <w:tc>
          <w:tcPr>
            <w:tcW w:w="1161" w:type="dxa"/>
            <w:gridSpan w:val="2"/>
            <w:shd w:val="clear" w:color="auto" w:fill="FFFFFF" w:themeFill="background1"/>
            <w:noWrap/>
            <w:vAlign w:val="center"/>
          </w:tcPr>
          <w:p w:rsidR="0026242F" w:rsidRPr="004A0008" w:rsidRDefault="00B80892" w:rsidP="00F81D19">
            <w:pPr>
              <w:jc w:val="center"/>
            </w:pPr>
            <w:r>
              <w:t>168,5</w:t>
            </w:r>
          </w:p>
        </w:tc>
        <w:tc>
          <w:tcPr>
            <w:tcW w:w="1140" w:type="dxa"/>
            <w:shd w:val="clear" w:color="auto" w:fill="FFFFFF" w:themeFill="background1"/>
            <w:noWrap/>
            <w:vAlign w:val="center"/>
          </w:tcPr>
          <w:p w:rsidR="0026242F" w:rsidRPr="004A0008" w:rsidRDefault="00B80892" w:rsidP="00F81D19">
            <w:pPr>
              <w:jc w:val="center"/>
            </w:pPr>
            <w:r>
              <w:t>168,7</w:t>
            </w:r>
          </w:p>
        </w:tc>
        <w:tc>
          <w:tcPr>
            <w:tcW w:w="1275" w:type="dxa"/>
            <w:shd w:val="clear" w:color="auto" w:fill="FFFFFF" w:themeFill="background1"/>
            <w:noWrap/>
            <w:vAlign w:val="center"/>
          </w:tcPr>
          <w:p w:rsidR="0026242F" w:rsidRDefault="00B80892" w:rsidP="00F81D19">
            <w:pPr>
              <w:jc w:val="center"/>
            </w:pPr>
            <w:r>
              <w:t>168,9</w:t>
            </w:r>
          </w:p>
        </w:tc>
      </w:tr>
      <w:tr w:rsidR="0026242F" w:rsidRPr="00DD28A8" w:rsidTr="00C218A5">
        <w:trPr>
          <w:trHeight w:val="60"/>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hideMark/>
          </w:tcPr>
          <w:p w:rsidR="0026242F" w:rsidRPr="00DD28A8" w:rsidRDefault="0026242F" w:rsidP="00F81D19">
            <w:pPr>
              <w:rPr>
                <w:sz w:val="22"/>
                <w:szCs w:val="22"/>
              </w:rPr>
            </w:pPr>
            <w:r w:rsidRPr="00DD28A8">
              <w:rPr>
                <w:sz w:val="22"/>
                <w:szCs w:val="22"/>
              </w:rPr>
              <w:t>Оборот малых и средних предприятий, включая микропредприятия</w:t>
            </w:r>
          </w:p>
        </w:tc>
        <w:tc>
          <w:tcPr>
            <w:tcW w:w="2410" w:type="dxa"/>
            <w:vMerge w:val="restart"/>
            <w:shd w:val="clear" w:color="auto" w:fill="FFFFFF" w:themeFill="background1"/>
            <w:hideMark/>
          </w:tcPr>
          <w:p w:rsidR="0026242F" w:rsidRPr="00DD28A8" w:rsidRDefault="0026242F" w:rsidP="00F81D19">
            <w:pPr>
              <w:jc w:val="center"/>
              <w:rPr>
                <w:sz w:val="22"/>
                <w:szCs w:val="22"/>
              </w:rPr>
            </w:pPr>
            <w:proofErr w:type="gramStart"/>
            <w:r w:rsidRPr="00DD28A8">
              <w:rPr>
                <w:sz w:val="22"/>
                <w:szCs w:val="22"/>
              </w:rPr>
              <w:t>млрд</w:t>
            </w:r>
            <w:proofErr w:type="gramEnd"/>
            <w:r w:rsidRPr="00DD28A8">
              <w:rPr>
                <w:sz w:val="22"/>
                <w:szCs w:val="22"/>
              </w:rPr>
              <w:t xml:space="preserve"> руб.</w:t>
            </w: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902B1F" w:rsidRDefault="00C43503" w:rsidP="00F81D19">
            <w:pPr>
              <w:jc w:val="center"/>
            </w:pPr>
            <w:r>
              <w:t>1450,1</w:t>
            </w:r>
          </w:p>
        </w:tc>
        <w:tc>
          <w:tcPr>
            <w:tcW w:w="1274" w:type="dxa"/>
            <w:vMerge w:val="restart"/>
            <w:shd w:val="clear" w:color="auto" w:fill="FFFFFF" w:themeFill="background1"/>
            <w:noWrap/>
            <w:vAlign w:val="center"/>
          </w:tcPr>
          <w:p w:rsidR="0026242F" w:rsidRDefault="00C43503" w:rsidP="00F81D19">
            <w:pPr>
              <w:jc w:val="center"/>
            </w:pPr>
            <w:r>
              <w:t>1479,1</w:t>
            </w:r>
          </w:p>
        </w:tc>
        <w:tc>
          <w:tcPr>
            <w:tcW w:w="1161" w:type="dxa"/>
            <w:gridSpan w:val="2"/>
            <w:shd w:val="clear" w:color="auto" w:fill="FFFFFF" w:themeFill="background1"/>
            <w:noWrap/>
            <w:vAlign w:val="center"/>
          </w:tcPr>
          <w:p w:rsidR="0026242F" w:rsidRPr="00F64027" w:rsidRDefault="00C43503" w:rsidP="00F81D19">
            <w:pPr>
              <w:jc w:val="center"/>
            </w:pPr>
            <w:r>
              <w:t>1519</w:t>
            </w:r>
          </w:p>
        </w:tc>
        <w:tc>
          <w:tcPr>
            <w:tcW w:w="1140" w:type="dxa"/>
            <w:shd w:val="clear" w:color="auto" w:fill="FFFFFF" w:themeFill="background1"/>
            <w:noWrap/>
            <w:vAlign w:val="center"/>
          </w:tcPr>
          <w:p w:rsidR="0026242F" w:rsidRPr="00F64027" w:rsidRDefault="00C43503" w:rsidP="00F81D19">
            <w:pPr>
              <w:jc w:val="center"/>
            </w:pPr>
            <w:r>
              <w:t>1561,6</w:t>
            </w:r>
          </w:p>
        </w:tc>
        <w:tc>
          <w:tcPr>
            <w:tcW w:w="1275" w:type="dxa"/>
            <w:shd w:val="clear" w:color="auto" w:fill="FFFFFF" w:themeFill="background1"/>
            <w:noWrap/>
            <w:vAlign w:val="center"/>
          </w:tcPr>
          <w:p w:rsidR="0026242F" w:rsidRPr="00F64027" w:rsidRDefault="00C43503" w:rsidP="00F81D19">
            <w:pPr>
              <w:jc w:val="center"/>
            </w:pPr>
            <w:r>
              <w:t>1605,3</w:t>
            </w:r>
          </w:p>
        </w:tc>
      </w:tr>
      <w:tr w:rsidR="0026242F" w:rsidRPr="00DD28A8" w:rsidTr="00C218A5">
        <w:trPr>
          <w:trHeight w:val="78"/>
          <w:jc w:val="center"/>
        </w:trPr>
        <w:tc>
          <w:tcPr>
            <w:tcW w:w="776" w:type="dxa"/>
            <w:vMerge/>
            <w:shd w:val="clear" w:color="auto" w:fill="FFFFFF" w:themeFill="background1"/>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hideMark/>
          </w:tcPr>
          <w:p w:rsidR="0026242F" w:rsidRPr="00DD28A8" w:rsidRDefault="0026242F" w:rsidP="00F81D19">
            <w:pPr>
              <w:rPr>
                <w:sz w:val="22"/>
                <w:szCs w:val="22"/>
              </w:rPr>
            </w:pPr>
          </w:p>
        </w:tc>
        <w:tc>
          <w:tcPr>
            <w:tcW w:w="2410" w:type="dxa"/>
            <w:vMerge/>
            <w:shd w:val="clear" w:color="auto" w:fill="FFFFFF" w:themeFill="background1"/>
            <w:hideMark/>
          </w:tcPr>
          <w:p w:rsidR="0026242F" w:rsidRPr="00DD28A8" w:rsidRDefault="0026242F" w:rsidP="00F81D19">
            <w:pPr>
              <w:jc w:val="center"/>
              <w:rPr>
                <w:sz w:val="22"/>
                <w:szCs w:val="22"/>
              </w:rPr>
            </w:pP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F81D19">
            <w:pPr>
              <w:jc w:val="center"/>
            </w:pPr>
          </w:p>
        </w:tc>
        <w:tc>
          <w:tcPr>
            <w:tcW w:w="1274" w:type="dxa"/>
            <w:vMerge/>
            <w:shd w:val="clear" w:color="auto" w:fill="FFFFFF" w:themeFill="background1"/>
            <w:vAlign w:val="center"/>
          </w:tcPr>
          <w:p w:rsidR="0026242F" w:rsidRPr="00ED6E4F" w:rsidRDefault="0026242F" w:rsidP="00F81D19">
            <w:pPr>
              <w:jc w:val="center"/>
            </w:pPr>
          </w:p>
        </w:tc>
        <w:tc>
          <w:tcPr>
            <w:tcW w:w="1161" w:type="dxa"/>
            <w:gridSpan w:val="2"/>
            <w:shd w:val="clear" w:color="auto" w:fill="FFFFFF" w:themeFill="background1"/>
            <w:noWrap/>
            <w:vAlign w:val="center"/>
          </w:tcPr>
          <w:p w:rsidR="0026242F" w:rsidRPr="00F64027" w:rsidRDefault="00C43503" w:rsidP="00F81D19">
            <w:pPr>
              <w:jc w:val="center"/>
            </w:pPr>
            <w:r>
              <w:t>1522</w:t>
            </w:r>
          </w:p>
        </w:tc>
        <w:tc>
          <w:tcPr>
            <w:tcW w:w="1140" w:type="dxa"/>
            <w:shd w:val="clear" w:color="auto" w:fill="FFFFFF" w:themeFill="background1"/>
            <w:noWrap/>
            <w:vAlign w:val="center"/>
          </w:tcPr>
          <w:p w:rsidR="0026242F" w:rsidRPr="00F64027" w:rsidRDefault="00C43503" w:rsidP="00F81D19">
            <w:pPr>
              <w:jc w:val="center"/>
            </w:pPr>
            <w:r>
              <w:t>1564,6</w:t>
            </w:r>
          </w:p>
        </w:tc>
        <w:tc>
          <w:tcPr>
            <w:tcW w:w="1275" w:type="dxa"/>
            <w:shd w:val="clear" w:color="auto" w:fill="FFFFFF" w:themeFill="background1"/>
            <w:noWrap/>
            <w:vAlign w:val="center"/>
          </w:tcPr>
          <w:p w:rsidR="0026242F" w:rsidRDefault="00C43503" w:rsidP="00F81D19">
            <w:pPr>
              <w:jc w:val="center"/>
            </w:pPr>
            <w:r>
              <w:t>1608,4</w:t>
            </w:r>
          </w:p>
        </w:tc>
      </w:tr>
      <w:tr w:rsidR="0026242F" w:rsidRPr="00DD28A8" w:rsidTr="00C218A5">
        <w:trPr>
          <w:trHeight w:val="110"/>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hideMark/>
          </w:tcPr>
          <w:p w:rsidR="0026242F" w:rsidRPr="00DD28A8" w:rsidRDefault="0026242F" w:rsidP="00F81D19">
            <w:pPr>
              <w:rPr>
                <w:sz w:val="22"/>
                <w:szCs w:val="22"/>
              </w:rPr>
            </w:pPr>
            <w:r w:rsidRPr="00DD28A8">
              <w:rPr>
                <w:sz w:val="22"/>
                <w:szCs w:val="22"/>
              </w:rPr>
              <w:t>Инвестиции в основной капитал</w:t>
            </w:r>
          </w:p>
        </w:tc>
        <w:tc>
          <w:tcPr>
            <w:tcW w:w="2410" w:type="dxa"/>
            <w:vMerge w:val="restart"/>
            <w:shd w:val="clear" w:color="auto" w:fill="FFFFFF" w:themeFill="background1"/>
            <w:hideMark/>
          </w:tcPr>
          <w:p w:rsidR="0026242F" w:rsidRPr="00DD28A8" w:rsidRDefault="0026242F" w:rsidP="00F81D19">
            <w:pPr>
              <w:jc w:val="center"/>
              <w:rPr>
                <w:sz w:val="22"/>
                <w:szCs w:val="22"/>
              </w:rPr>
            </w:pPr>
            <w:proofErr w:type="gramStart"/>
            <w:r w:rsidRPr="00DD28A8">
              <w:rPr>
                <w:sz w:val="22"/>
                <w:szCs w:val="22"/>
              </w:rPr>
              <w:t>млрд</w:t>
            </w:r>
            <w:proofErr w:type="gramEnd"/>
            <w:r w:rsidRPr="00DD28A8">
              <w:rPr>
                <w:sz w:val="22"/>
                <w:szCs w:val="22"/>
              </w:rPr>
              <w:t xml:space="preserve"> руб</w:t>
            </w:r>
            <w:r>
              <w:rPr>
                <w:sz w:val="22"/>
                <w:szCs w:val="22"/>
              </w:rPr>
              <w:t>.</w:t>
            </w: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960902" w:rsidRDefault="0049729C" w:rsidP="00F81D19">
            <w:pPr>
              <w:jc w:val="center"/>
            </w:pPr>
            <w:r w:rsidRPr="00960902">
              <w:t>1110,5</w:t>
            </w:r>
          </w:p>
        </w:tc>
        <w:tc>
          <w:tcPr>
            <w:tcW w:w="1274" w:type="dxa"/>
            <w:vMerge w:val="restart"/>
            <w:shd w:val="clear" w:color="auto" w:fill="FFFFFF" w:themeFill="background1"/>
            <w:noWrap/>
            <w:vAlign w:val="center"/>
          </w:tcPr>
          <w:p w:rsidR="0026242F" w:rsidRPr="00960902" w:rsidRDefault="0049729C" w:rsidP="00F81D19">
            <w:pPr>
              <w:jc w:val="center"/>
            </w:pPr>
            <w:r w:rsidRPr="00960902">
              <w:t>1266,</w:t>
            </w:r>
            <w:r w:rsidR="00960902" w:rsidRPr="00960902">
              <w:t>6</w:t>
            </w:r>
          </w:p>
        </w:tc>
        <w:tc>
          <w:tcPr>
            <w:tcW w:w="1161" w:type="dxa"/>
            <w:gridSpan w:val="2"/>
            <w:shd w:val="clear" w:color="auto" w:fill="FFFFFF" w:themeFill="background1"/>
            <w:noWrap/>
            <w:vAlign w:val="center"/>
          </w:tcPr>
          <w:p w:rsidR="0026242F" w:rsidRPr="00960902" w:rsidRDefault="0049729C" w:rsidP="00F81D19">
            <w:pPr>
              <w:jc w:val="center"/>
            </w:pPr>
            <w:r w:rsidRPr="00960902">
              <w:t>1373,</w:t>
            </w:r>
            <w:r w:rsidR="00960902" w:rsidRPr="00960902">
              <w:t>6</w:t>
            </w:r>
          </w:p>
        </w:tc>
        <w:tc>
          <w:tcPr>
            <w:tcW w:w="1140" w:type="dxa"/>
            <w:shd w:val="clear" w:color="auto" w:fill="FFFFFF" w:themeFill="background1"/>
            <w:noWrap/>
            <w:vAlign w:val="center"/>
          </w:tcPr>
          <w:p w:rsidR="0026242F" w:rsidRPr="00960902" w:rsidRDefault="00960902" w:rsidP="00F81D19">
            <w:pPr>
              <w:jc w:val="center"/>
            </w:pPr>
            <w:r w:rsidRPr="00960902">
              <w:t>1434,0</w:t>
            </w:r>
          </w:p>
        </w:tc>
        <w:tc>
          <w:tcPr>
            <w:tcW w:w="1275" w:type="dxa"/>
            <w:shd w:val="clear" w:color="auto" w:fill="FFFFFF" w:themeFill="background1"/>
            <w:noWrap/>
            <w:vAlign w:val="center"/>
          </w:tcPr>
          <w:p w:rsidR="0026242F" w:rsidRPr="00960902" w:rsidRDefault="0049729C" w:rsidP="00F81D19">
            <w:pPr>
              <w:jc w:val="center"/>
            </w:pPr>
            <w:r w:rsidRPr="00960902">
              <w:t>1480,7</w:t>
            </w:r>
          </w:p>
        </w:tc>
      </w:tr>
      <w:tr w:rsidR="0026242F" w:rsidRPr="00DD28A8" w:rsidTr="00C218A5">
        <w:trPr>
          <w:trHeight w:val="128"/>
          <w:jc w:val="center"/>
        </w:trPr>
        <w:tc>
          <w:tcPr>
            <w:tcW w:w="776" w:type="dxa"/>
            <w:vMerge/>
            <w:shd w:val="clear" w:color="auto" w:fill="FFFFFF" w:themeFill="background1"/>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hideMark/>
          </w:tcPr>
          <w:p w:rsidR="0026242F" w:rsidRPr="00DD28A8" w:rsidRDefault="0026242F" w:rsidP="00F81D19">
            <w:pPr>
              <w:rPr>
                <w:sz w:val="22"/>
                <w:szCs w:val="22"/>
              </w:rPr>
            </w:pPr>
          </w:p>
        </w:tc>
        <w:tc>
          <w:tcPr>
            <w:tcW w:w="2410" w:type="dxa"/>
            <w:vMerge/>
            <w:shd w:val="clear" w:color="auto" w:fill="FFFFFF" w:themeFill="background1"/>
            <w:hideMark/>
          </w:tcPr>
          <w:p w:rsidR="0026242F" w:rsidRPr="00DD28A8" w:rsidRDefault="0026242F" w:rsidP="00F81D19">
            <w:pPr>
              <w:jc w:val="center"/>
              <w:rPr>
                <w:sz w:val="22"/>
                <w:szCs w:val="22"/>
              </w:rPr>
            </w:pP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vAlign w:val="center"/>
          </w:tcPr>
          <w:p w:rsidR="0026242F" w:rsidRPr="00960902" w:rsidRDefault="0026242F" w:rsidP="00F81D19">
            <w:pPr>
              <w:jc w:val="center"/>
            </w:pPr>
          </w:p>
        </w:tc>
        <w:tc>
          <w:tcPr>
            <w:tcW w:w="1274" w:type="dxa"/>
            <w:vMerge/>
            <w:shd w:val="clear" w:color="auto" w:fill="FFFFFF" w:themeFill="background1"/>
            <w:vAlign w:val="center"/>
          </w:tcPr>
          <w:p w:rsidR="0026242F" w:rsidRPr="00960902" w:rsidRDefault="0026242F" w:rsidP="00F81D19">
            <w:pPr>
              <w:jc w:val="center"/>
            </w:pPr>
          </w:p>
        </w:tc>
        <w:tc>
          <w:tcPr>
            <w:tcW w:w="1161" w:type="dxa"/>
            <w:gridSpan w:val="2"/>
            <w:shd w:val="clear" w:color="auto" w:fill="FFFFFF" w:themeFill="background1"/>
            <w:noWrap/>
            <w:vAlign w:val="center"/>
          </w:tcPr>
          <w:p w:rsidR="0026242F" w:rsidRPr="00960902" w:rsidRDefault="00960902" w:rsidP="00F81D19">
            <w:pPr>
              <w:jc w:val="center"/>
            </w:pPr>
            <w:r w:rsidRPr="00960902">
              <w:t>1400,4</w:t>
            </w:r>
          </w:p>
        </w:tc>
        <w:tc>
          <w:tcPr>
            <w:tcW w:w="1140" w:type="dxa"/>
            <w:shd w:val="clear" w:color="auto" w:fill="FFFFFF" w:themeFill="background1"/>
            <w:noWrap/>
            <w:vAlign w:val="center"/>
          </w:tcPr>
          <w:p w:rsidR="0026242F" w:rsidRPr="00960902" w:rsidRDefault="00960902" w:rsidP="00F81D19">
            <w:pPr>
              <w:jc w:val="center"/>
            </w:pPr>
            <w:r w:rsidRPr="00960902">
              <w:t>1491,3</w:t>
            </w:r>
          </w:p>
        </w:tc>
        <w:tc>
          <w:tcPr>
            <w:tcW w:w="1275" w:type="dxa"/>
            <w:shd w:val="clear" w:color="auto" w:fill="FFFFFF" w:themeFill="background1"/>
            <w:noWrap/>
            <w:vAlign w:val="center"/>
          </w:tcPr>
          <w:p w:rsidR="0026242F" w:rsidRPr="00960902" w:rsidRDefault="0049729C" w:rsidP="00F81D19">
            <w:pPr>
              <w:jc w:val="center"/>
            </w:pPr>
            <w:r w:rsidRPr="00960902">
              <w:t>1570,9</w:t>
            </w:r>
          </w:p>
        </w:tc>
      </w:tr>
      <w:tr w:rsidR="0026242F" w:rsidRPr="00DD28A8" w:rsidTr="00C218A5">
        <w:trPr>
          <w:trHeight w:val="52"/>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hideMark/>
          </w:tcPr>
          <w:p w:rsidR="0026242F" w:rsidRPr="003D54F9" w:rsidRDefault="0026242F" w:rsidP="00F81D19">
            <w:pPr>
              <w:rPr>
                <w:sz w:val="22"/>
                <w:szCs w:val="22"/>
              </w:rPr>
            </w:pPr>
            <w:r w:rsidRPr="003D54F9">
              <w:rPr>
                <w:sz w:val="22"/>
                <w:szCs w:val="22"/>
              </w:rPr>
              <w:t>Индекс физического объема инвестиций в основной капита</w:t>
            </w:r>
            <w:r>
              <w:rPr>
                <w:sz w:val="22"/>
                <w:szCs w:val="22"/>
              </w:rPr>
              <w:t>л</w:t>
            </w:r>
          </w:p>
        </w:tc>
        <w:tc>
          <w:tcPr>
            <w:tcW w:w="2410" w:type="dxa"/>
            <w:vMerge w:val="restart"/>
            <w:shd w:val="clear" w:color="auto" w:fill="FFFFFF" w:themeFill="background1"/>
            <w:hideMark/>
          </w:tcPr>
          <w:p w:rsidR="0026242F" w:rsidRPr="003D54F9" w:rsidRDefault="0026242F" w:rsidP="00F81D19">
            <w:pPr>
              <w:jc w:val="center"/>
              <w:rPr>
                <w:sz w:val="22"/>
                <w:szCs w:val="22"/>
                <w:lang w:val="en-US"/>
              </w:rPr>
            </w:pPr>
            <w:r>
              <w:rPr>
                <w:sz w:val="22"/>
                <w:szCs w:val="22"/>
              </w:rPr>
              <w:t xml:space="preserve"> проц. к предыдущему году</w:t>
            </w: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A83D60" w:rsidRDefault="00BC77AE" w:rsidP="00F81D19">
            <w:pPr>
              <w:jc w:val="center"/>
            </w:pPr>
            <w:r>
              <w:t>138,4</w:t>
            </w:r>
          </w:p>
        </w:tc>
        <w:tc>
          <w:tcPr>
            <w:tcW w:w="1274" w:type="dxa"/>
            <w:vMerge w:val="restart"/>
            <w:shd w:val="clear" w:color="auto" w:fill="FFFFFF" w:themeFill="background1"/>
            <w:noWrap/>
            <w:vAlign w:val="center"/>
          </w:tcPr>
          <w:p w:rsidR="0026242F" w:rsidRDefault="00BC77AE" w:rsidP="00F81D19">
            <w:pPr>
              <w:jc w:val="center"/>
            </w:pPr>
            <w:r>
              <w:t>105,8</w:t>
            </w:r>
          </w:p>
        </w:tc>
        <w:tc>
          <w:tcPr>
            <w:tcW w:w="1161" w:type="dxa"/>
            <w:gridSpan w:val="2"/>
            <w:shd w:val="clear" w:color="auto" w:fill="FFFFFF" w:themeFill="background1"/>
            <w:noWrap/>
            <w:vAlign w:val="center"/>
          </w:tcPr>
          <w:p w:rsidR="0026242F" w:rsidRPr="00C20699" w:rsidRDefault="00BC77AE" w:rsidP="00F81D19">
            <w:pPr>
              <w:jc w:val="center"/>
            </w:pPr>
            <w:r>
              <w:t>102,6</w:t>
            </w:r>
          </w:p>
        </w:tc>
        <w:tc>
          <w:tcPr>
            <w:tcW w:w="1140" w:type="dxa"/>
            <w:shd w:val="clear" w:color="auto" w:fill="FFFFFF" w:themeFill="background1"/>
            <w:noWrap/>
            <w:vAlign w:val="center"/>
          </w:tcPr>
          <w:p w:rsidR="0026242F" w:rsidRPr="00C20699" w:rsidRDefault="00BC77AE" w:rsidP="00F81D19">
            <w:pPr>
              <w:jc w:val="center"/>
            </w:pPr>
            <w:r>
              <w:t>100,0</w:t>
            </w:r>
          </w:p>
        </w:tc>
        <w:tc>
          <w:tcPr>
            <w:tcW w:w="1275" w:type="dxa"/>
            <w:shd w:val="clear" w:color="auto" w:fill="FFFFFF" w:themeFill="background1"/>
            <w:noWrap/>
            <w:vAlign w:val="center"/>
          </w:tcPr>
          <w:p w:rsidR="0026242F" w:rsidRPr="00C20699" w:rsidRDefault="00BC77AE" w:rsidP="00F81D19">
            <w:pPr>
              <w:jc w:val="center"/>
            </w:pPr>
            <w:r>
              <w:t>99,0</w:t>
            </w:r>
          </w:p>
        </w:tc>
      </w:tr>
      <w:tr w:rsidR="0026242F" w:rsidRPr="00DD28A8" w:rsidTr="00C218A5">
        <w:trPr>
          <w:trHeight w:val="52"/>
          <w:jc w:val="center"/>
        </w:trPr>
        <w:tc>
          <w:tcPr>
            <w:tcW w:w="776" w:type="dxa"/>
            <w:vMerge/>
            <w:shd w:val="clear" w:color="auto" w:fill="FFFFFF" w:themeFill="background1"/>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hideMark/>
          </w:tcPr>
          <w:p w:rsidR="0026242F" w:rsidRPr="00DD28A8" w:rsidRDefault="0026242F" w:rsidP="00F81D19">
            <w:pPr>
              <w:rPr>
                <w:sz w:val="22"/>
                <w:szCs w:val="22"/>
              </w:rPr>
            </w:pPr>
          </w:p>
        </w:tc>
        <w:tc>
          <w:tcPr>
            <w:tcW w:w="2410" w:type="dxa"/>
            <w:vMerge/>
            <w:shd w:val="clear" w:color="auto" w:fill="FFFFFF" w:themeFill="background1"/>
            <w:hideMark/>
          </w:tcPr>
          <w:p w:rsidR="0026242F" w:rsidRPr="00DD28A8" w:rsidRDefault="0026242F" w:rsidP="00F81D19">
            <w:pPr>
              <w:jc w:val="center"/>
              <w:rPr>
                <w:sz w:val="22"/>
                <w:szCs w:val="22"/>
              </w:rPr>
            </w:pP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F81D19">
            <w:pPr>
              <w:jc w:val="center"/>
            </w:pPr>
          </w:p>
        </w:tc>
        <w:tc>
          <w:tcPr>
            <w:tcW w:w="1274" w:type="dxa"/>
            <w:vMerge/>
            <w:shd w:val="clear" w:color="auto" w:fill="FFFFFF" w:themeFill="background1"/>
            <w:vAlign w:val="center"/>
          </w:tcPr>
          <w:p w:rsidR="0026242F" w:rsidRPr="00ED6E4F" w:rsidRDefault="0026242F" w:rsidP="00F81D19">
            <w:pPr>
              <w:jc w:val="center"/>
            </w:pPr>
          </w:p>
        </w:tc>
        <w:tc>
          <w:tcPr>
            <w:tcW w:w="1161" w:type="dxa"/>
            <w:gridSpan w:val="2"/>
            <w:shd w:val="clear" w:color="auto" w:fill="FFFFFF" w:themeFill="background1"/>
            <w:noWrap/>
            <w:vAlign w:val="center"/>
          </w:tcPr>
          <w:p w:rsidR="0026242F" w:rsidRPr="00C20699" w:rsidRDefault="00BC77AE" w:rsidP="00F81D19">
            <w:pPr>
              <w:jc w:val="center"/>
            </w:pPr>
            <w:r>
              <w:t>105,0</w:t>
            </w:r>
          </w:p>
        </w:tc>
        <w:tc>
          <w:tcPr>
            <w:tcW w:w="1140" w:type="dxa"/>
            <w:shd w:val="clear" w:color="auto" w:fill="FFFFFF" w:themeFill="background1"/>
            <w:noWrap/>
            <w:vAlign w:val="center"/>
          </w:tcPr>
          <w:p w:rsidR="0026242F" w:rsidRPr="00C20699" w:rsidRDefault="00BC77AE" w:rsidP="00F81D19">
            <w:pPr>
              <w:jc w:val="center"/>
            </w:pPr>
            <w:r>
              <w:t>102,0</w:t>
            </w:r>
          </w:p>
        </w:tc>
        <w:tc>
          <w:tcPr>
            <w:tcW w:w="1275" w:type="dxa"/>
            <w:shd w:val="clear" w:color="auto" w:fill="FFFFFF" w:themeFill="background1"/>
            <w:noWrap/>
            <w:vAlign w:val="center"/>
          </w:tcPr>
          <w:p w:rsidR="0026242F" w:rsidRDefault="00BC77AE" w:rsidP="00F81D19">
            <w:pPr>
              <w:jc w:val="center"/>
            </w:pPr>
            <w:r>
              <w:t>101,0</w:t>
            </w:r>
          </w:p>
        </w:tc>
      </w:tr>
      <w:tr w:rsidR="0026242F" w:rsidRPr="00DD28A8" w:rsidTr="00C218A5">
        <w:trPr>
          <w:trHeight w:val="52"/>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hideMark/>
          </w:tcPr>
          <w:p w:rsidR="0026242F" w:rsidRPr="00DD28A8" w:rsidRDefault="0026242F" w:rsidP="00F81D19">
            <w:pPr>
              <w:rPr>
                <w:sz w:val="22"/>
                <w:szCs w:val="22"/>
              </w:rPr>
            </w:pPr>
            <w:r w:rsidRPr="00DD28A8">
              <w:rPr>
                <w:sz w:val="22"/>
                <w:szCs w:val="22"/>
              </w:rPr>
              <w:t>Инвестиции в основной капитал к ВРП</w:t>
            </w:r>
          </w:p>
        </w:tc>
        <w:tc>
          <w:tcPr>
            <w:tcW w:w="2410" w:type="dxa"/>
            <w:vMerge w:val="restart"/>
            <w:shd w:val="clear" w:color="auto" w:fill="FFFFFF" w:themeFill="background1"/>
            <w:hideMark/>
          </w:tcPr>
          <w:p w:rsidR="0026242F" w:rsidRPr="00DD28A8" w:rsidRDefault="0026242F" w:rsidP="00F81D19">
            <w:pPr>
              <w:jc w:val="center"/>
              <w:rPr>
                <w:sz w:val="22"/>
                <w:szCs w:val="22"/>
              </w:rPr>
            </w:pPr>
            <w:r>
              <w:rPr>
                <w:sz w:val="22"/>
                <w:szCs w:val="22"/>
              </w:rPr>
              <w:t xml:space="preserve"> проц.</w:t>
            </w: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6060E4" w:rsidRDefault="00801D5A" w:rsidP="00F81D19">
            <w:pPr>
              <w:jc w:val="center"/>
            </w:pPr>
            <w:r>
              <w:t>51,8</w:t>
            </w:r>
          </w:p>
        </w:tc>
        <w:tc>
          <w:tcPr>
            <w:tcW w:w="1274" w:type="dxa"/>
            <w:vMerge w:val="restart"/>
            <w:shd w:val="clear" w:color="auto" w:fill="FFFFFF" w:themeFill="background1"/>
            <w:noWrap/>
            <w:vAlign w:val="center"/>
          </w:tcPr>
          <w:p w:rsidR="0026242F" w:rsidRDefault="00801D5A" w:rsidP="00F81D19">
            <w:pPr>
              <w:jc w:val="center"/>
            </w:pPr>
            <w:r>
              <w:t>54,6</w:t>
            </w:r>
          </w:p>
        </w:tc>
        <w:tc>
          <w:tcPr>
            <w:tcW w:w="1161" w:type="dxa"/>
            <w:gridSpan w:val="2"/>
            <w:shd w:val="clear" w:color="auto" w:fill="FFFFFF" w:themeFill="background1"/>
            <w:noWrap/>
            <w:vAlign w:val="center"/>
          </w:tcPr>
          <w:p w:rsidR="0026242F" w:rsidRPr="008A2793" w:rsidRDefault="00801D5A" w:rsidP="00F81D19">
            <w:pPr>
              <w:jc w:val="center"/>
            </w:pPr>
            <w:r>
              <w:t>56,1</w:t>
            </w:r>
          </w:p>
        </w:tc>
        <w:tc>
          <w:tcPr>
            <w:tcW w:w="1140" w:type="dxa"/>
            <w:shd w:val="clear" w:color="auto" w:fill="FFFFFF" w:themeFill="background1"/>
            <w:noWrap/>
            <w:vAlign w:val="center"/>
          </w:tcPr>
          <w:p w:rsidR="0026242F" w:rsidRPr="008A2793" w:rsidRDefault="00801D5A" w:rsidP="00F81D19">
            <w:pPr>
              <w:jc w:val="center"/>
            </w:pPr>
            <w:r>
              <w:t>55,5</w:t>
            </w:r>
          </w:p>
        </w:tc>
        <w:tc>
          <w:tcPr>
            <w:tcW w:w="1275" w:type="dxa"/>
            <w:shd w:val="clear" w:color="auto" w:fill="FFFFFF" w:themeFill="background1"/>
            <w:noWrap/>
            <w:vAlign w:val="center"/>
          </w:tcPr>
          <w:p w:rsidR="0026242F" w:rsidRPr="008A2793" w:rsidRDefault="00801D5A" w:rsidP="00F81D19">
            <w:pPr>
              <w:jc w:val="center"/>
            </w:pPr>
            <w:r>
              <w:t>54,0</w:t>
            </w:r>
          </w:p>
        </w:tc>
      </w:tr>
      <w:tr w:rsidR="0026242F" w:rsidRPr="00DD28A8" w:rsidTr="00C218A5">
        <w:trPr>
          <w:trHeight w:val="72"/>
          <w:jc w:val="center"/>
        </w:trPr>
        <w:tc>
          <w:tcPr>
            <w:tcW w:w="776" w:type="dxa"/>
            <w:vMerge/>
            <w:shd w:val="clear" w:color="auto" w:fill="FFFFFF" w:themeFill="background1"/>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hideMark/>
          </w:tcPr>
          <w:p w:rsidR="0026242F" w:rsidRPr="00DD28A8" w:rsidRDefault="0026242F" w:rsidP="00F81D19">
            <w:pPr>
              <w:rPr>
                <w:sz w:val="22"/>
                <w:szCs w:val="22"/>
              </w:rPr>
            </w:pPr>
          </w:p>
        </w:tc>
        <w:tc>
          <w:tcPr>
            <w:tcW w:w="2410" w:type="dxa"/>
            <w:vMerge/>
            <w:shd w:val="clear" w:color="auto" w:fill="FFFFFF" w:themeFill="background1"/>
            <w:hideMark/>
          </w:tcPr>
          <w:p w:rsidR="0026242F" w:rsidRPr="00DD28A8" w:rsidRDefault="0026242F" w:rsidP="00F81D19">
            <w:pPr>
              <w:jc w:val="center"/>
              <w:rPr>
                <w:sz w:val="22"/>
                <w:szCs w:val="22"/>
              </w:rPr>
            </w:pP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F81D19">
            <w:pPr>
              <w:jc w:val="center"/>
            </w:pPr>
          </w:p>
        </w:tc>
        <w:tc>
          <w:tcPr>
            <w:tcW w:w="1274" w:type="dxa"/>
            <w:vMerge/>
            <w:shd w:val="clear" w:color="auto" w:fill="FFFFFF" w:themeFill="background1"/>
            <w:vAlign w:val="center"/>
          </w:tcPr>
          <w:p w:rsidR="0026242F" w:rsidRPr="00ED6E4F" w:rsidRDefault="0026242F" w:rsidP="00F81D19">
            <w:pPr>
              <w:jc w:val="center"/>
            </w:pPr>
          </w:p>
        </w:tc>
        <w:tc>
          <w:tcPr>
            <w:tcW w:w="1161" w:type="dxa"/>
            <w:gridSpan w:val="2"/>
            <w:shd w:val="clear" w:color="auto" w:fill="FFFFFF" w:themeFill="background1"/>
            <w:noWrap/>
            <w:vAlign w:val="center"/>
          </w:tcPr>
          <w:p w:rsidR="0026242F" w:rsidRPr="008A2793" w:rsidRDefault="00801D5A" w:rsidP="00F81D19">
            <w:pPr>
              <w:jc w:val="center"/>
            </w:pPr>
            <w:r>
              <w:t>56,1</w:t>
            </w:r>
          </w:p>
        </w:tc>
        <w:tc>
          <w:tcPr>
            <w:tcW w:w="1140" w:type="dxa"/>
            <w:shd w:val="clear" w:color="auto" w:fill="FFFFFF" w:themeFill="background1"/>
            <w:noWrap/>
            <w:vAlign w:val="center"/>
          </w:tcPr>
          <w:p w:rsidR="0026242F" w:rsidRPr="008A2793" w:rsidRDefault="00801D5A" w:rsidP="00F81D19">
            <w:pPr>
              <w:jc w:val="center"/>
            </w:pPr>
            <w:r>
              <w:t>55,5</w:t>
            </w:r>
          </w:p>
        </w:tc>
        <w:tc>
          <w:tcPr>
            <w:tcW w:w="1275" w:type="dxa"/>
            <w:shd w:val="clear" w:color="auto" w:fill="FFFFFF" w:themeFill="background1"/>
            <w:noWrap/>
            <w:vAlign w:val="center"/>
          </w:tcPr>
          <w:p w:rsidR="0026242F" w:rsidRDefault="00801D5A" w:rsidP="00F81D19">
            <w:pPr>
              <w:jc w:val="center"/>
            </w:pPr>
            <w:r>
              <w:t>54,1</w:t>
            </w:r>
          </w:p>
        </w:tc>
      </w:tr>
      <w:tr w:rsidR="0026242F" w:rsidRPr="00DD28A8" w:rsidTr="00C218A5">
        <w:trPr>
          <w:trHeight w:val="231"/>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hideMark/>
          </w:tcPr>
          <w:p w:rsidR="0026242F" w:rsidRPr="006037C5" w:rsidRDefault="0026242F" w:rsidP="00F81D19">
            <w:pPr>
              <w:rPr>
                <w:sz w:val="22"/>
                <w:szCs w:val="22"/>
              </w:rPr>
            </w:pPr>
            <w:r w:rsidRPr="006037C5">
              <w:rPr>
                <w:sz w:val="22"/>
                <w:szCs w:val="22"/>
              </w:rPr>
              <w:t>Реальные располагаемые денежные доходы населения</w:t>
            </w:r>
          </w:p>
        </w:tc>
        <w:tc>
          <w:tcPr>
            <w:tcW w:w="2410" w:type="dxa"/>
            <w:vMerge w:val="restart"/>
            <w:shd w:val="clear" w:color="auto" w:fill="FFFFFF" w:themeFill="background1"/>
            <w:hideMark/>
          </w:tcPr>
          <w:p w:rsidR="0026242F" w:rsidRPr="006037C5" w:rsidRDefault="0026242F" w:rsidP="00F81D19">
            <w:pPr>
              <w:jc w:val="center"/>
              <w:rPr>
                <w:sz w:val="22"/>
                <w:szCs w:val="22"/>
              </w:rPr>
            </w:pPr>
            <w:r w:rsidRPr="006037C5">
              <w:rPr>
                <w:sz w:val="22"/>
                <w:szCs w:val="22"/>
              </w:rPr>
              <w:t xml:space="preserve"> проц. к предыдущему году</w:t>
            </w:r>
          </w:p>
        </w:tc>
        <w:tc>
          <w:tcPr>
            <w:tcW w:w="1843" w:type="dxa"/>
            <w:shd w:val="clear" w:color="auto" w:fill="FFFFFF" w:themeFill="background1"/>
            <w:hideMark/>
          </w:tcPr>
          <w:p w:rsidR="0026242F" w:rsidRPr="006037C5" w:rsidRDefault="0026242F" w:rsidP="00F81D19">
            <w:pPr>
              <w:rPr>
                <w:sz w:val="22"/>
                <w:szCs w:val="22"/>
              </w:rPr>
            </w:pPr>
            <w:r w:rsidRPr="006037C5">
              <w:rPr>
                <w:sz w:val="22"/>
                <w:szCs w:val="22"/>
              </w:rPr>
              <w:t>консервативный</w:t>
            </w:r>
          </w:p>
        </w:tc>
        <w:tc>
          <w:tcPr>
            <w:tcW w:w="1276" w:type="dxa"/>
            <w:vMerge w:val="restart"/>
            <w:shd w:val="clear" w:color="auto" w:fill="FFFFFF" w:themeFill="background1"/>
            <w:noWrap/>
            <w:vAlign w:val="center"/>
          </w:tcPr>
          <w:p w:rsidR="0026242F" w:rsidRPr="006037C5" w:rsidRDefault="00417B0A" w:rsidP="00F81D19">
            <w:pPr>
              <w:jc w:val="center"/>
            </w:pPr>
            <w:r>
              <w:t>107,6</w:t>
            </w:r>
          </w:p>
        </w:tc>
        <w:tc>
          <w:tcPr>
            <w:tcW w:w="1274" w:type="dxa"/>
            <w:vMerge w:val="restart"/>
            <w:shd w:val="clear" w:color="auto" w:fill="FFFFFF" w:themeFill="background1"/>
            <w:noWrap/>
            <w:vAlign w:val="center"/>
          </w:tcPr>
          <w:p w:rsidR="0026242F" w:rsidRPr="006037C5" w:rsidRDefault="00417B0A" w:rsidP="00F81D19">
            <w:pPr>
              <w:jc w:val="center"/>
            </w:pPr>
            <w:r>
              <w:t>105,1</w:t>
            </w:r>
          </w:p>
        </w:tc>
        <w:tc>
          <w:tcPr>
            <w:tcW w:w="1161" w:type="dxa"/>
            <w:gridSpan w:val="2"/>
            <w:shd w:val="clear" w:color="auto" w:fill="FFFFFF" w:themeFill="background1"/>
            <w:noWrap/>
            <w:vAlign w:val="center"/>
          </w:tcPr>
          <w:p w:rsidR="0026242F" w:rsidRPr="00F050CB" w:rsidRDefault="00417B0A" w:rsidP="00F81D19">
            <w:pPr>
              <w:jc w:val="center"/>
            </w:pPr>
            <w:r>
              <w:t>102,7</w:t>
            </w:r>
          </w:p>
        </w:tc>
        <w:tc>
          <w:tcPr>
            <w:tcW w:w="1140" w:type="dxa"/>
            <w:shd w:val="clear" w:color="auto" w:fill="FFFFFF" w:themeFill="background1"/>
            <w:noWrap/>
            <w:vAlign w:val="center"/>
          </w:tcPr>
          <w:p w:rsidR="0026242F" w:rsidRPr="00F050CB" w:rsidRDefault="00417B0A" w:rsidP="00F81D19">
            <w:pPr>
              <w:jc w:val="center"/>
            </w:pPr>
            <w:r>
              <w:t>102,0</w:t>
            </w:r>
          </w:p>
        </w:tc>
        <w:tc>
          <w:tcPr>
            <w:tcW w:w="1275" w:type="dxa"/>
            <w:shd w:val="clear" w:color="auto" w:fill="FFFFFF" w:themeFill="background1"/>
            <w:noWrap/>
            <w:vAlign w:val="center"/>
          </w:tcPr>
          <w:p w:rsidR="0026242F" w:rsidRPr="00F050CB" w:rsidRDefault="00417B0A" w:rsidP="00F81D19">
            <w:pPr>
              <w:jc w:val="center"/>
            </w:pPr>
            <w:r>
              <w:t>102,4</w:t>
            </w:r>
          </w:p>
        </w:tc>
      </w:tr>
      <w:tr w:rsidR="0026242F" w:rsidRPr="00DD28A8" w:rsidTr="00C218A5">
        <w:trPr>
          <w:trHeight w:val="94"/>
          <w:jc w:val="center"/>
        </w:trPr>
        <w:tc>
          <w:tcPr>
            <w:tcW w:w="776" w:type="dxa"/>
            <w:vMerge/>
            <w:shd w:val="clear" w:color="auto" w:fill="FFFFFF" w:themeFill="background1"/>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hideMark/>
          </w:tcPr>
          <w:p w:rsidR="0026242F" w:rsidRPr="006037C5" w:rsidRDefault="0026242F" w:rsidP="00F81D19">
            <w:pPr>
              <w:rPr>
                <w:sz w:val="22"/>
                <w:szCs w:val="22"/>
              </w:rPr>
            </w:pPr>
          </w:p>
        </w:tc>
        <w:tc>
          <w:tcPr>
            <w:tcW w:w="2410" w:type="dxa"/>
            <w:vMerge/>
            <w:shd w:val="clear" w:color="auto" w:fill="FFFFFF" w:themeFill="background1"/>
            <w:hideMark/>
          </w:tcPr>
          <w:p w:rsidR="0026242F" w:rsidRPr="006037C5" w:rsidRDefault="0026242F" w:rsidP="00F81D19">
            <w:pPr>
              <w:jc w:val="center"/>
              <w:rPr>
                <w:sz w:val="22"/>
                <w:szCs w:val="22"/>
              </w:rPr>
            </w:pPr>
          </w:p>
        </w:tc>
        <w:tc>
          <w:tcPr>
            <w:tcW w:w="1843" w:type="dxa"/>
            <w:shd w:val="clear" w:color="auto" w:fill="FFFFFF" w:themeFill="background1"/>
            <w:hideMark/>
          </w:tcPr>
          <w:p w:rsidR="0026242F" w:rsidRPr="006037C5" w:rsidRDefault="0026242F" w:rsidP="00F81D19">
            <w:pPr>
              <w:rPr>
                <w:sz w:val="22"/>
                <w:szCs w:val="22"/>
              </w:rPr>
            </w:pPr>
            <w:r w:rsidRPr="006037C5">
              <w:rPr>
                <w:sz w:val="22"/>
                <w:szCs w:val="22"/>
              </w:rPr>
              <w:t>базовый</w:t>
            </w:r>
          </w:p>
        </w:tc>
        <w:tc>
          <w:tcPr>
            <w:tcW w:w="1276" w:type="dxa"/>
            <w:vMerge/>
            <w:shd w:val="clear" w:color="auto" w:fill="FFFFFF" w:themeFill="background1"/>
            <w:vAlign w:val="center"/>
          </w:tcPr>
          <w:p w:rsidR="0026242F" w:rsidRPr="006037C5" w:rsidRDefault="0026242F" w:rsidP="00F81D19">
            <w:pPr>
              <w:jc w:val="center"/>
            </w:pPr>
          </w:p>
        </w:tc>
        <w:tc>
          <w:tcPr>
            <w:tcW w:w="1274" w:type="dxa"/>
            <w:vMerge/>
            <w:shd w:val="clear" w:color="auto" w:fill="FFFFFF" w:themeFill="background1"/>
            <w:vAlign w:val="center"/>
          </w:tcPr>
          <w:p w:rsidR="0026242F" w:rsidRPr="006037C5" w:rsidRDefault="0026242F" w:rsidP="00F81D19">
            <w:pPr>
              <w:jc w:val="center"/>
            </w:pPr>
          </w:p>
        </w:tc>
        <w:tc>
          <w:tcPr>
            <w:tcW w:w="1161" w:type="dxa"/>
            <w:gridSpan w:val="2"/>
            <w:shd w:val="clear" w:color="auto" w:fill="FFFFFF" w:themeFill="background1"/>
            <w:noWrap/>
            <w:vAlign w:val="center"/>
          </w:tcPr>
          <w:p w:rsidR="0026242F" w:rsidRPr="00F050CB" w:rsidRDefault="00417B0A" w:rsidP="00F81D19">
            <w:pPr>
              <w:jc w:val="center"/>
            </w:pPr>
            <w:r>
              <w:t>103,6</w:t>
            </w:r>
          </w:p>
        </w:tc>
        <w:tc>
          <w:tcPr>
            <w:tcW w:w="1140" w:type="dxa"/>
            <w:shd w:val="clear" w:color="auto" w:fill="FFFFFF" w:themeFill="background1"/>
            <w:noWrap/>
            <w:vAlign w:val="center"/>
          </w:tcPr>
          <w:p w:rsidR="0026242F" w:rsidRPr="00F050CB" w:rsidRDefault="00417B0A" w:rsidP="00F81D19">
            <w:pPr>
              <w:jc w:val="center"/>
            </w:pPr>
            <w:r>
              <w:t>103,0</w:t>
            </w:r>
          </w:p>
        </w:tc>
        <w:tc>
          <w:tcPr>
            <w:tcW w:w="1275" w:type="dxa"/>
            <w:shd w:val="clear" w:color="auto" w:fill="FFFFFF" w:themeFill="background1"/>
            <w:noWrap/>
            <w:vAlign w:val="center"/>
          </w:tcPr>
          <w:p w:rsidR="0026242F" w:rsidRDefault="00417B0A" w:rsidP="00F81D19">
            <w:pPr>
              <w:jc w:val="center"/>
            </w:pPr>
            <w:r>
              <w:t>103,0</w:t>
            </w:r>
          </w:p>
        </w:tc>
      </w:tr>
      <w:tr w:rsidR="006B5EEC" w:rsidRPr="00DD28A8" w:rsidTr="006B5EEC">
        <w:trPr>
          <w:trHeight w:val="231"/>
          <w:jc w:val="center"/>
        </w:trPr>
        <w:tc>
          <w:tcPr>
            <w:tcW w:w="776" w:type="dxa"/>
            <w:vMerge w:val="restart"/>
            <w:shd w:val="clear" w:color="auto" w:fill="FFFFFF" w:themeFill="background1"/>
            <w:noWrap/>
          </w:tcPr>
          <w:p w:rsidR="006B5EEC" w:rsidRPr="003304D4" w:rsidRDefault="006B5EEC" w:rsidP="00F81D19">
            <w:pPr>
              <w:pStyle w:val="ab"/>
              <w:numPr>
                <w:ilvl w:val="0"/>
                <w:numId w:val="11"/>
              </w:numPr>
              <w:ind w:left="0" w:firstLine="284"/>
              <w:jc w:val="center"/>
            </w:pPr>
          </w:p>
        </w:tc>
        <w:tc>
          <w:tcPr>
            <w:tcW w:w="3822" w:type="dxa"/>
            <w:vMerge w:val="restart"/>
            <w:shd w:val="clear" w:color="auto" w:fill="FFFFFF" w:themeFill="background1"/>
            <w:hideMark/>
          </w:tcPr>
          <w:p w:rsidR="006B5EEC" w:rsidRPr="006037C5" w:rsidRDefault="006B5EEC" w:rsidP="00F81D19">
            <w:pPr>
              <w:rPr>
                <w:sz w:val="22"/>
                <w:szCs w:val="22"/>
              </w:rPr>
            </w:pPr>
            <w:r w:rsidRPr="006037C5">
              <w:rPr>
                <w:sz w:val="22"/>
                <w:szCs w:val="22"/>
              </w:rPr>
              <w:t xml:space="preserve">Прожиточный минимум в среднем </w:t>
            </w:r>
            <w:r w:rsidRPr="006037C5">
              <w:rPr>
                <w:sz w:val="22"/>
                <w:szCs w:val="22"/>
              </w:rPr>
              <w:br/>
              <w:t>на душу населения (в среднем за год)</w:t>
            </w:r>
          </w:p>
        </w:tc>
        <w:tc>
          <w:tcPr>
            <w:tcW w:w="2410" w:type="dxa"/>
            <w:vMerge w:val="restart"/>
            <w:shd w:val="clear" w:color="auto" w:fill="FFFFFF" w:themeFill="background1"/>
            <w:hideMark/>
          </w:tcPr>
          <w:p w:rsidR="006B5EEC" w:rsidRPr="006037C5" w:rsidRDefault="006B5EEC" w:rsidP="00F81D19">
            <w:pPr>
              <w:jc w:val="center"/>
              <w:rPr>
                <w:sz w:val="22"/>
                <w:szCs w:val="22"/>
              </w:rPr>
            </w:pPr>
            <w:r w:rsidRPr="006037C5">
              <w:rPr>
                <w:sz w:val="22"/>
                <w:szCs w:val="22"/>
              </w:rPr>
              <w:t>руб./мес.</w:t>
            </w:r>
          </w:p>
        </w:tc>
        <w:tc>
          <w:tcPr>
            <w:tcW w:w="1843" w:type="dxa"/>
            <w:shd w:val="clear" w:color="auto" w:fill="FFFFFF" w:themeFill="background1"/>
          </w:tcPr>
          <w:p w:rsidR="006B5EEC" w:rsidRPr="006037C5" w:rsidRDefault="006B5EEC" w:rsidP="00F81D19">
            <w:pPr>
              <w:rPr>
                <w:sz w:val="22"/>
                <w:szCs w:val="22"/>
              </w:rPr>
            </w:pPr>
            <w:r w:rsidRPr="006037C5">
              <w:rPr>
                <w:sz w:val="22"/>
                <w:szCs w:val="22"/>
              </w:rPr>
              <w:t>консервативный</w:t>
            </w:r>
          </w:p>
        </w:tc>
        <w:tc>
          <w:tcPr>
            <w:tcW w:w="1276" w:type="dxa"/>
            <w:vMerge w:val="restart"/>
            <w:shd w:val="clear" w:color="auto" w:fill="FFFFFF" w:themeFill="background1"/>
            <w:noWrap/>
            <w:vAlign w:val="center"/>
          </w:tcPr>
          <w:p w:rsidR="006B5EEC" w:rsidRPr="006037C5" w:rsidRDefault="00F462CC" w:rsidP="00F81D19">
            <w:pPr>
              <w:jc w:val="center"/>
            </w:pPr>
            <w:r>
              <w:t>16226</w:t>
            </w:r>
          </w:p>
        </w:tc>
        <w:tc>
          <w:tcPr>
            <w:tcW w:w="1274" w:type="dxa"/>
            <w:vMerge w:val="restart"/>
            <w:shd w:val="clear" w:color="auto" w:fill="FFFFFF" w:themeFill="background1"/>
            <w:noWrap/>
            <w:vAlign w:val="center"/>
          </w:tcPr>
          <w:p w:rsidR="006B5EEC" w:rsidRPr="006037C5" w:rsidRDefault="00F462CC" w:rsidP="00F81D19">
            <w:pPr>
              <w:jc w:val="center"/>
            </w:pPr>
            <w:r>
              <w:t>18974</w:t>
            </w:r>
          </w:p>
        </w:tc>
        <w:tc>
          <w:tcPr>
            <w:tcW w:w="1161" w:type="dxa"/>
            <w:gridSpan w:val="2"/>
            <w:shd w:val="clear" w:color="auto" w:fill="FFFFFF" w:themeFill="background1"/>
            <w:vAlign w:val="center"/>
          </w:tcPr>
          <w:p w:rsidR="006B5EEC" w:rsidRPr="003B452E" w:rsidRDefault="00F462CC" w:rsidP="00F81D19">
            <w:pPr>
              <w:jc w:val="center"/>
            </w:pPr>
            <w:r>
              <w:t>20530</w:t>
            </w:r>
          </w:p>
        </w:tc>
        <w:tc>
          <w:tcPr>
            <w:tcW w:w="1140" w:type="dxa"/>
            <w:shd w:val="clear" w:color="auto" w:fill="FFFFFF" w:themeFill="background1"/>
            <w:vAlign w:val="center"/>
          </w:tcPr>
          <w:p w:rsidR="006B5EEC" w:rsidRPr="003B452E" w:rsidRDefault="00F462CC" w:rsidP="00F81D19">
            <w:pPr>
              <w:jc w:val="center"/>
            </w:pPr>
            <w:r>
              <w:t>21352</w:t>
            </w:r>
          </w:p>
        </w:tc>
        <w:tc>
          <w:tcPr>
            <w:tcW w:w="1275" w:type="dxa"/>
            <w:shd w:val="clear" w:color="auto" w:fill="FFFFFF" w:themeFill="background1"/>
            <w:vAlign w:val="center"/>
          </w:tcPr>
          <w:p w:rsidR="006B5EEC" w:rsidRDefault="00F462CC" w:rsidP="00F81D19">
            <w:pPr>
              <w:jc w:val="center"/>
            </w:pPr>
            <w:r>
              <w:t>22206</w:t>
            </w:r>
          </w:p>
        </w:tc>
      </w:tr>
      <w:tr w:rsidR="006B5EEC" w:rsidRPr="00DD28A8" w:rsidTr="00C218A5">
        <w:trPr>
          <w:trHeight w:val="231"/>
          <w:jc w:val="center"/>
        </w:trPr>
        <w:tc>
          <w:tcPr>
            <w:tcW w:w="776" w:type="dxa"/>
            <w:vMerge/>
            <w:shd w:val="clear" w:color="auto" w:fill="FFFFFF" w:themeFill="background1"/>
            <w:noWrap/>
          </w:tcPr>
          <w:p w:rsidR="006B5EEC" w:rsidRPr="003304D4" w:rsidRDefault="006B5EEC" w:rsidP="00F81D19">
            <w:pPr>
              <w:pStyle w:val="ab"/>
              <w:numPr>
                <w:ilvl w:val="0"/>
                <w:numId w:val="11"/>
              </w:numPr>
              <w:ind w:left="0" w:firstLine="284"/>
              <w:jc w:val="center"/>
            </w:pPr>
          </w:p>
        </w:tc>
        <w:tc>
          <w:tcPr>
            <w:tcW w:w="3822" w:type="dxa"/>
            <w:vMerge/>
            <w:shd w:val="clear" w:color="auto" w:fill="FFFFFF" w:themeFill="background1"/>
          </w:tcPr>
          <w:p w:rsidR="006B5EEC" w:rsidRPr="00DD28A8" w:rsidRDefault="006B5EEC" w:rsidP="00F81D19">
            <w:pPr>
              <w:rPr>
                <w:sz w:val="22"/>
                <w:szCs w:val="22"/>
              </w:rPr>
            </w:pPr>
          </w:p>
        </w:tc>
        <w:tc>
          <w:tcPr>
            <w:tcW w:w="2410" w:type="dxa"/>
            <w:vMerge/>
            <w:shd w:val="clear" w:color="auto" w:fill="FFFFFF" w:themeFill="background1"/>
          </w:tcPr>
          <w:p w:rsidR="006B5EEC" w:rsidRPr="00DD28A8" w:rsidRDefault="006B5EEC" w:rsidP="00F81D19">
            <w:pPr>
              <w:jc w:val="center"/>
              <w:rPr>
                <w:sz w:val="22"/>
                <w:szCs w:val="22"/>
              </w:rPr>
            </w:pPr>
          </w:p>
        </w:tc>
        <w:tc>
          <w:tcPr>
            <w:tcW w:w="1843" w:type="dxa"/>
            <w:shd w:val="clear" w:color="auto" w:fill="FFFFFF" w:themeFill="background1"/>
          </w:tcPr>
          <w:p w:rsidR="006B5EEC" w:rsidRPr="00DD28A8" w:rsidRDefault="006B5EEC" w:rsidP="00F81D19">
            <w:pPr>
              <w:rPr>
                <w:sz w:val="22"/>
                <w:szCs w:val="22"/>
              </w:rPr>
            </w:pPr>
            <w:r w:rsidRPr="00DD28A8">
              <w:rPr>
                <w:sz w:val="22"/>
                <w:szCs w:val="22"/>
              </w:rPr>
              <w:t>базовый</w:t>
            </w:r>
          </w:p>
        </w:tc>
        <w:tc>
          <w:tcPr>
            <w:tcW w:w="1276" w:type="dxa"/>
            <w:vMerge/>
            <w:shd w:val="clear" w:color="auto" w:fill="FFFFFF" w:themeFill="background1"/>
            <w:noWrap/>
            <w:vAlign w:val="center"/>
          </w:tcPr>
          <w:p w:rsidR="006B5EEC" w:rsidRDefault="006B5EEC" w:rsidP="00F81D19">
            <w:pPr>
              <w:jc w:val="center"/>
            </w:pPr>
          </w:p>
        </w:tc>
        <w:tc>
          <w:tcPr>
            <w:tcW w:w="1274" w:type="dxa"/>
            <w:vMerge/>
            <w:shd w:val="clear" w:color="auto" w:fill="FFFFFF" w:themeFill="background1"/>
            <w:noWrap/>
            <w:vAlign w:val="center"/>
          </w:tcPr>
          <w:p w:rsidR="006B5EEC" w:rsidRDefault="006B5EEC" w:rsidP="00F81D19">
            <w:pPr>
              <w:jc w:val="center"/>
            </w:pPr>
          </w:p>
        </w:tc>
        <w:tc>
          <w:tcPr>
            <w:tcW w:w="1161" w:type="dxa"/>
            <w:gridSpan w:val="2"/>
            <w:shd w:val="clear" w:color="auto" w:fill="FFFFFF" w:themeFill="background1"/>
            <w:vAlign w:val="center"/>
          </w:tcPr>
          <w:p w:rsidR="006B5EEC" w:rsidRPr="003B452E" w:rsidRDefault="00F462CC" w:rsidP="00F81D19">
            <w:pPr>
              <w:jc w:val="center"/>
            </w:pPr>
            <w:r>
              <w:t>20417</w:t>
            </w:r>
          </w:p>
        </w:tc>
        <w:tc>
          <w:tcPr>
            <w:tcW w:w="1140" w:type="dxa"/>
            <w:shd w:val="clear" w:color="auto" w:fill="FFFFFF" w:themeFill="background1"/>
            <w:vAlign w:val="center"/>
          </w:tcPr>
          <w:p w:rsidR="006B5EEC" w:rsidRPr="003B452E" w:rsidRDefault="00F462CC" w:rsidP="00F81D19">
            <w:pPr>
              <w:jc w:val="center"/>
            </w:pPr>
            <w:r>
              <w:t>21233</w:t>
            </w:r>
          </w:p>
        </w:tc>
        <w:tc>
          <w:tcPr>
            <w:tcW w:w="1275" w:type="dxa"/>
            <w:shd w:val="clear" w:color="auto" w:fill="FFFFFF" w:themeFill="background1"/>
            <w:vAlign w:val="center"/>
          </w:tcPr>
          <w:p w:rsidR="006B5EEC" w:rsidRDefault="00F462CC" w:rsidP="00F81D19">
            <w:pPr>
              <w:jc w:val="center"/>
            </w:pPr>
            <w:r>
              <w:t>22083</w:t>
            </w:r>
          </w:p>
        </w:tc>
      </w:tr>
      <w:tr w:rsidR="0026242F" w:rsidRPr="00DD28A8" w:rsidTr="009A3FF0">
        <w:trPr>
          <w:trHeight w:val="170"/>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hideMark/>
          </w:tcPr>
          <w:p w:rsidR="0026242F" w:rsidRPr="00DD28A8" w:rsidRDefault="0026242F" w:rsidP="00F81D19">
            <w:pPr>
              <w:rPr>
                <w:sz w:val="22"/>
                <w:szCs w:val="22"/>
              </w:rPr>
            </w:pPr>
            <w:r w:rsidRPr="00DD28A8">
              <w:rPr>
                <w:sz w:val="22"/>
                <w:szCs w:val="22"/>
              </w:rPr>
              <w:t xml:space="preserve">Численность населения с денежными доходами ниже </w:t>
            </w:r>
            <w:r w:rsidRPr="009A3FF0">
              <w:rPr>
                <w:sz w:val="22"/>
                <w:szCs w:val="22"/>
              </w:rPr>
              <w:t>границы бедности</w:t>
            </w:r>
          </w:p>
        </w:tc>
        <w:tc>
          <w:tcPr>
            <w:tcW w:w="2410" w:type="dxa"/>
            <w:vMerge w:val="restart"/>
            <w:shd w:val="clear" w:color="auto" w:fill="FFFFFF" w:themeFill="background1"/>
            <w:hideMark/>
          </w:tcPr>
          <w:p w:rsidR="0026242F" w:rsidRPr="00DD28A8" w:rsidRDefault="0026242F" w:rsidP="00F81D19">
            <w:pPr>
              <w:jc w:val="center"/>
              <w:rPr>
                <w:sz w:val="22"/>
                <w:szCs w:val="22"/>
              </w:rPr>
            </w:pPr>
            <w:r>
              <w:rPr>
                <w:sz w:val="22"/>
                <w:szCs w:val="22"/>
              </w:rPr>
              <w:t>проц.</w:t>
            </w: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EA2288" w:rsidRDefault="00992D6B" w:rsidP="00F81D19">
            <w:pPr>
              <w:jc w:val="center"/>
            </w:pPr>
            <w:r>
              <w:t>5,4</w:t>
            </w:r>
          </w:p>
        </w:tc>
        <w:tc>
          <w:tcPr>
            <w:tcW w:w="1274" w:type="dxa"/>
            <w:vMerge w:val="restart"/>
            <w:shd w:val="clear" w:color="auto" w:fill="FFFFFF" w:themeFill="background1"/>
            <w:noWrap/>
            <w:vAlign w:val="center"/>
          </w:tcPr>
          <w:p w:rsidR="0026242F" w:rsidRDefault="00992D6B" w:rsidP="00F81D19">
            <w:pPr>
              <w:jc w:val="center"/>
            </w:pPr>
            <w:r>
              <w:t>6,3</w:t>
            </w:r>
          </w:p>
        </w:tc>
        <w:tc>
          <w:tcPr>
            <w:tcW w:w="1161" w:type="dxa"/>
            <w:gridSpan w:val="2"/>
            <w:shd w:val="clear" w:color="auto" w:fill="FFFFFF" w:themeFill="background1"/>
            <w:noWrap/>
            <w:vAlign w:val="center"/>
          </w:tcPr>
          <w:p w:rsidR="0026242F" w:rsidRPr="003D54F9" w:rsidRDefault="00992D6B" w:rsidP="00F81D19">
            <w:pPr>
              <w:jc w:val="center"/>
            </w:pPr>
            <w:r>
              <w:t>6,3</w:t>
            </w:r>
          </w:p>
        </w:tc>
        <w:tc>
          <w:tcPr>
            <w:tcW w:w="1140" w:type="dxa"/>
            <w:shd w:val="clear" w:color="auto" w:fill="FFFFFF" w:themeFill="background1"/>
            <w:noWrap/>
            <w:vAlign w:val="center"/>
          </w:tcPr>
          <w:p w:rsidR="0026242F" w:rsidRPr="003D54F9" w:rsidRDefault="00992D6B" w:rsidP="00F81D19">
            <w:pPr>
              <w:jc w:val="center"/>
            </w:pPr>
            <w:r>
              <w:t>6,0</w:t>
            </w:r>
          </w:p>
        </w:tc>
        <w:tc>
          <w:tcPr>
            <w:tcW w:w="1275" w:type="dxa"/>
            <w:shd w:val="clear" w:color="auto" w:fill="FFFFFF" w:themeFill="background1"/>
            <w:noWrap/>
            <w:vAlign w:val="center"/>
          </w:tcPr>
          <w:p w:rsidR="0026242F" w:rsidRPr="003D54F9" w:rsidRDefault="00992D6B" w:rsidP="00F81D19">
            <w:pPr>
              <w:jc w:val="center"/>
            </w:pPr>
            <w:r>
              <w:t>5,8</w:t>
            </w:r>
          </w:p>
        </w:tc>
      </w:tr>
      <w:tr w:rsidR="0026242F" w:rsidRPr="00DD28A8" w:rsidTr="00C218A5">
        <w:trPr>
          <w:trHeight w:val="283"/>
          <w:jc w:val="center"/>
        </w:trPr>
        <w:tc>
          <w:tcPr>
            <w:tcW w:w="776" w:type="dxa"/>
            <w:vMerge/>
            <w:shd w:val="clear" w:color="auto" w:fill="FFFFFF" w:themeFill="background1"/>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hideMark/>
          </w:tcPr>
          <w:p w:rsidR="0026242F" w:rsidRPr="00DD28A8" w:rsidRDefault="0026242F" w:rsidP="00F81D19">
            <w:pPr>
              <w:rPr>
                <w:sz w:val="22"/>
                <w:szCs w:val="22"/>
              </w:rPr>
            </w:pPr>
          </w:p>
        </w:tc>
        <w:tc>
          <w:tcPr>
            <w:tcW w:w="2410" w:type="dxa"/>
            <w:vMerge/>
            <w:shd w:val="clear" w:color="auto" w:fill="FFFFFF" w:themeFill="background1"/>
            <w:hideMark/>
          </w:tcPr>
          <w:p w:rsidR="0026242F" w:rsidRPr="00DD28A8" w:rsidRDefault="0026242F" w:rsidP="00F81D19">
            <w:pPr>
              <w:jc w:val="center"/>
              <w:rPr>
                <w:sz w:val="22"/>
                <w:szCs w:val="22"/>
              </w:rPr>
            </w:pP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F81D19">
            <w:pPr>
              <w:jc w:val="center"/>
            </w:pPr>
          </w:p>
        </w:tc>
        <w:tc>
          <w:tcPr>
            <w:tcW w:w="1274" w:type="dxa"/>
            <w:vMerge/>
            <w:shd w:val="clear" w:color="auto" w:fill="FFFFFF" w:themeFill="background1"/>
            <w:vAlign w:val="center"/>
          </w:tcPr>
          <w:p w:rsidR="0026242F" w:rsidRPr="00ED6E4F" w:rsidRDefault="0026242F" w:rsidP="00F81D19">
            <w:pPr>
              <w:jc w:val="center"/>
            </w:pPr>
          </w:p>
        </w:tc>
        <w:tc>
          <w:tcPr>
            <w:tcW w:w="1161" w:type="dxa"/>
            <w:gridSpan w:val="2"/>
            <w:shd w:val="clear" w:color="auto" w:fill="FFFFFF" w:themeFill="background1"/>
            <w:noWrap/>
            <w:vAlign w:val="center"/>
          </w:tcPr>
          <w:p w:rsidR="0026242F" w:rsidRPr="003D54F9" w:rsidRDefault="00992D6B" w:rsidP="00F81D19">
            <w:pPr>
              <w:jc w:val="center"/>
            </w:pPr>
            <w:r>
              <w:t>6,0</w:t>
            </w:r>
          </w:p>
        </w:tc>
        <w:tc>
          <w:tcPr>
            <w:tcW w:w="1140" w:type="dxa"/>
            <w:shd w:val="clear" w:color="auto" w:fill="FFFFFF" w:themeFill="background1"/>
            <w:noWrap/>
            <w:vAlign w:val="center"/>
          </w:tcPr>
          <w:p w:rsidR="0026242F" w:rsidRPr="003D54F9" w:rsidRDefault="00992D6B" w:rsidP="00F81D19">
            <w:pPr>
              <w:jc w:val="center"/>
            </w:pPr>
            <w:r>
              <w:t>5,8</w:t>
            </w:r>
          </w:p>
        </w:tc>
        <w:tc>
          <w:tcPr>
            <w:tcW w:w="1275" w:type="dxa"/>
            <w:shd w:val="clear" w:color="auto" w:fill="FFFFFF" w:themeFill="background1"/>
            <w:noWrap/>
            <w:vAlign w:val="center"/>
          </w:tcPr>
          <w:p w:rsidR="0026242F" w:rsidRPr="003D54F9" w:rsidRDefault="00992D6B" w:rsidP="00F81D19">
            <w:pPr>
              <w:jc w:val="center"/>
            </w:pPr>
            <w:r>
              <w:t>5,6</w:t>
            </w:r>
          </w:p>
        </w:tc>
      </w:tr>
      <w:tr w:rsidR="0026242F" w:rsidRPr="00DD28A8" w:rsidTr="00C218A5">
        <w:trPr>
          <w:trHeight w:val="134"/>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hideMark/>
          </w:tcPr>
          <w:p w:rsidR="0026242F" w:rsidRPr="00DD28A8" w:rsidRDefault="0026242F" w:rsidP="00F81D19">
            <w:pPr>
              <w:rPr>
                <w:sz w:val="22"/>
                <w:szCs w:val="22"/>
              </w:rPr>
            </w:pPr>
            <w:r w:rsidRPr="00DD28A8">
              <w:rPr>
                <w:sz w:val="22"/>
                <w:szCs w:val="22"/>
              </w:rPr>
              <w:t>Численность рабочей силы</w:t>
            </w:r>
          </w:p>
        </w:tc>
        <w:tc>
          <w:tcPr>
            <w:tcW w:w="2410" w:type="dxa"/>
            <w:vMerge w:val="restart"/>
            <w:shd w:val="clear" w:color="auto" w:fill="FFFFFF" w:themeFill="background1"/>
            <w:hideMark/>
          </w:tcPr>
          <w:p w:rsidR="0026242F" w:rsidRPr="00DD28A8" w:rsidRDefault="0026242F" w:rsidP="00F81D19">
            <w:pPr>
              <w:jc w:val="center"/>
              <w:rPr>
                <w:sz w:val="22"/>
                <w:szCs w:val="22"/>
              </w:rPr>
            </w:pPr>
            <w:r w:rsidRPr="00DD28A8">
              <w:rPr>
                <w:sz w:val="22"/>
                <w:szCs w:val="22"/>
              </w:rPr>
              <w:t>тыс. чел.</w:t>
            </w: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5D5831" w:rsidRDefault="001719E2" w:rsidP="00F81D19">
            <w:pPr>
              <w:jc w:val="center"/>
            </w:pPr>
            <w:r>
              <w:t>1136,2</w:t>
            </w:r>
          </w:p>
        </w:tc>
        <w:tc>
          <w:tcPr>
            <w:tcW w:w="1274" w:type="dxa"/>
            <w:vMerge w:val="restart"/>
            <w:shd w:val="clear" w:color="auto" w:fill="FFFFFF" w:themeFill="background1"/>
            <w:noWrap/>
            <w:vAlign w:val="center"/>
          </w:tcPr>
          <w:p w:rsidR="0026242F" w:rsidRDefault="001719E2" w:rsidP="00F81D19">
            <w:pPr>
              <w:jc w:val="center"/>
            </w:pPr>
            <w:r>
              <w:t>1140,9</w:t>
            </w:r>
          </w:p>
        </w:tc>
        <w:tc>
          <w:tcPr>
            <w:tcW w:w="1161" w:type="dxa"/>
            <w:gridSpan w:val="2"/>
            <w:shd w:val="clear" w:color="auto" w:fill="FFFFFF" w:themeFill="background1"/>
            <w:noWrap/>
            <w:vAlign w:val="center"/>
          </w:tcPr>
          <w:p w:rsidR="0026242F" w:rsidRPr="007B053C" w:rsidRDefault="001719E2" w:rsidP="00F81D19">
            <w:pPr>
              <w:jc w:val="center"/>
            </w:pPr>
            <w:r>
              <w:t>1144</w:t>
            </w:r>
          </w:p>
        </w:tc>
        <w:tc>
          <w:tcPr>
            <w:tcW w:w="1140" w:type="dxa"/>
            <w:shd w:val="clear" w:color="auto" w:fill="FFFFFF" w:themeFill="background1"/>
            <w:noWrap/>
            <w:vAlign w:val="center"/>
          </w:tcPr>
          <w:p w:rsidR="0026242F" w:rsidRPr="007B053C" w:rsidRDefault="001719E2" w:rsidP="00F81D19">
            <w:pPr>
              <w:jc w:val="center"/>
            </w:pPr>
            <w:r>
              <w:t>1147</w:t>
            </w:r>
          </w:p>
        </w:tc>
        <w:tc>
          <w:tcPr>
            <w:tcW w:w="1275" w:type="dxa"/>
            <w:shd w:val="clear" w:color="auto" w:fill="FFFFFF" w:themeFill="background1"/>
            <w:noWrap/>
            <w:vAlign w:val="center"/>
          </w:tcPr>
          <w:p w:rsidR="0026242F" w:rsidRPr="007B053C" w:rsidRDefault="001719E2" w:rsidP="00F81D19">
            <w:pPr>
              <w:jc w:val="center"/>
            </w:pPr>
            <w:r>
              <w:t>1146</w:t>
            </w:r>
          </w:p>
        </w:tc>
      </w:tr>
      <w:tr w:rsidR="0026242F" w:rsidRPr="00DD28A8" w:rsidTr="00C218A5">
        <w:trPr>
          <w:trHeight w:val="151"/>
          <w:jc w:val="center"/>
        </w:trPr>
        <w:tc>
          <w:tcPr>
            <w:tcW w:w="776" w:type="dxa"/>
            <w:vMerge/>
            <w:shd w:val="clear" w:color="auto" w:fill="FFFFFF" w:themeFill="background1"/>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hideMark/>
          </w:tcPr>
          <w:p w:rsidR="0026242F" w:rsidRPr="00DD28A8" w:rsidRDefault="0026242F" w:rsidP="00F81D19">
            <w:pPr>
              <w:rPr>
                <w:sz w:val="22"/>
                <w:szCs w:val="22"/>
              </w:rPr>
            </w:pPr>
          </w:p>
        </w:tc>
        <w:tc>
          <w:tcPr>
            <w:tcW w:w="2410" w:type="dxa"/>
            <w:vMerge/>
            <w:shd w:val="clear" w:color="auto" w:fill="FFFFFF" w:themeFill="background1"/>
            <w:hideMark/>
          </w:tcPr>
          <w:p w:rsidR="0026242F" w:rsidRPr="00DD28A8" w:rsidRDefault="0026242F" w:rsidP="00F81D19">
            <w:pPr>
              <w:jc w:val="center"/>
              <w:rPr>
                <w:sz w:val="22"/>
                <w:szCs w:val="22"/>
              </w:rPr>
            </w:pP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F81D19">
            <w:pPr>
              <w:jc w:val="center"/>
            </w:pPr>
          </w:p>
        </w:tc>
        <w:tc>
          <w:tcPr>
            <w:tcW w:w="1274" w:type="dxa"/>
            <w:vMerge/>
            <w:shd w:val="clear" w:color="auto" w:fill="FFFFFF" w:themeFill="background1"/>
            <w:vAlign w:val="center"/>
          </w:tcPr>
          <w:p w:rsidR="0026242F" w:rsidRPr="00ED6E4F" w:rsidRDefault="0026242F" w:rsidP="00F81D19">
            <w:pPr>
              <w:jc w:val="center"/>
            </w:pPr>
          </w:p>
        </w:tc>
        <w:tc>
          <w:tcPr>
            <w:tcW w:w="1161" w:type="dxa"/>
            <w:gridSpan w:val="2"/>
            <w:shd w:val="clear" w:color="auto" w:fill="FFFFFF" w:themeFill="background1"/>
            <w:noWrap/>
            <w:vAlign w:val="center"/>
          </w:tcPr>
          <w:p w:rsidR="0026242F" w:rsidRPr="007B053C" w:rsidRDefault="001719E2" w:rsidP="00F81D19">
            <w:pPr>
              <w:jc w:val="center"/>
            </w:pPr>
            <w:r>
              <w:t>1153</w:t>
            </w:r>
          </w:p>
        </w:tc>
        <w:tc>
          <w:tcPr>
            <w:tcW w:w="1140" w:type="dxa"/>
            <w:shd w:val="clear" w:color="auto" w:fill="FFFFFF" w:themeFill="background1"/>
            <w:noWrap/>
            <w:vAlign w:val="center"/>
          </w:tcPr>
          <w:p w:rsidR="0026242F" w:rsidRPr="007B053C" w:rsidRDefault="001719E2" w:rsidP="00F81D19">
            <w:pPr>
              <w:jc w:val="center"/>
            </w:pPr>
            <w:r>
              <w:t>1159</w:t>
            </w:r>
          </w:p>
        </w:tc>
        <w:tc>
          <w:tcPr>
            <w:tcW w:w="1275" w:type="dxa"/>
            <w:shd w:val="clear" w:color="auto" w:fill="FFFFFF" w:themeFill="background1"/>
            <w:noWrap/>
            <w:vAlign w:val="center"/>
          </w:tcPr>
          <w:p w:rsidR="0026242F" w:rsidRDefault="001719E2" w:rsidP="00F81D19">
            <w:pPr>
              <w:jc w:val="center"/>
            </w:pPr>
            <w:r>
              <w:t>1158</w:t>
            </w:r>
          </w:p>
        </w:tc>
      </w:tr>
      <w:tr w:rsidR="0026242F" w:rsidRPr="00DD28A8" w:rsidTr="00C218A5">
        <w:trPr>
          <w:trHeight w:val="170"/>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hideMark/>
          </w:tcPr>
          <w:p w:rsidR="0026242F" w:rsidRPr="00DD28A8" w:rsidRDefault="0026242F" w:rsidP="00F81D19">
            <w:pPr>
              <w:rPr>
                <w:sz w:val="22"/>
                <w:szCs w:val="22"/>
              </w:rPr>
            </w:pPr>
            <w:r>
              <w:rPr>
                <w:sz w:val="22"/>
                <w:szCs w:val="22"/>
              </w:rPr>
              <w:t>Ч</w:t>
            </w:r>
            <w:r w:rsidRPr="00DD28A8">
              <w:rPr>
                <w:sz w:val="22"/>
                <w:szCs w:val="22"/>
              </w:rPr>
              <w:t xml:space="preserve">исленность занятых </w:t>
            </w:r>
            <w:r>
              <w:rPr>
                <w:sz w:val="22"/>
                <w:szCs w:val="22"/>
              </w:rPr>
              <w:t>в</w:t>
            </w:r>
            <w:r w:rsidRPr="00DD28A8">
              <w:rPr>
                <w:sz w:val="22"/>
                <w:szCs w:val="22"/>
              </w:rPr>
              <w:t xml:space="preserve"> экономике (по данным баланса трудовых ресурсов)</w:t>
            </w:r>
          </w:p>
        </w:tc>
        <w:tc>
          <w:tcPr>
            <w:tcW w:w="2410" w:type="dxa"/>
            <w:vMerge w:val="restart"/>
            <w:shd w:val="clear" w:color="auto" w:fill="FFFFFF" w:themeFill="background1"/>
            <w:hideMark/>
          </w:tcPr>
          <w:p w:rsidR="0026242F" w:rsidRPr="00DD28A8" w:rsidRDefault="0026242F" w:rsidP="00F81D19">
            <w:pPr>
              <w:jc w:val="center"/>
              <w:rPr>
                <w:sz w:val="22"/>
                <w:szCs w:val="22"/>
              </w:rPr>
            </w:pPr>
            <w:r w:rsidRPr="00DD28A8">
              <w:rPr>
                <w:sz w:val="22"/>
                <w:szCs w:val="22"/>
              </w:rPr>
              <w:t>тыс. чел</w:t>
            </w:r>
            <w:r>
              <w:rPr>
                <w:sz w:val="22"/>
                <w:szCs w:val="22"/>
              </w:rPr>
              <w:t>.</w:t>
            </w: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602AF3" w:rsidRDefault="00E72E46" w:rsidP="00F81D19">
            <w:pPr>
              <w:jc w:val="center"/>
            </w:pPr>
            <w:r>
              <w:t>934,0</w:t>
            </w:r>
          </w:p>
        </w:tc>
        <w:tc>
          <w:tcPr>
            <w:tcW w:w="1274" w:type="dxa"/>
            <w:vMerge w:val="restart"/>
            <w:shd w:val="clear" w:color="auto" w:fill="FFFFFF" w:themeFill="background1"/>
            <w:noWrap/>
            <w:vAlign w:val="center"/>
          </w:tcPr>
          <w:p w:rsidR="0026242F" w:rsidRDefault="00E72E46" w:rsidP="00F81D19">
            <w:pPr>
              <w:jc w:val="center"/>
            </w:pPr>
            <w:r>
              <w:t>941,7</w:t>
            </w:r>
          </w:p>
        </w:tc>
        <w:tc>
          <w:tcPr>
            <w:tcW w:w="1161" w:type="dxa"/>
            <w:gridSpan w:val="2"/>
            <w:shd w:val="clear" w:color="auto" w:fill="FFFFFF" w:themeFill="background1"/>
            <w:noWrap/>
            <w:vAlign w:val="center"/>
          </w:tcPr>
          <w:p w:rsidR="0026242F" w:rsidRPr="00D13A35" w:rsidRDefault="00E72E46" w:rsidP="00F81D19">
            <w:pPr>
              <w:jc w:val="center"/>
            </w:pPr>
            <w:r>
              <w:t>949,4</w:t>
            </w:r>
          </w:p>
        </w:tc>
        <w:tc>
          <w:tcPr>
            <w:tcW w:w="1140" w:type="dxa"/>
            <w:shd w:val="clear" w:color="auto" w:fill="FFFFFF" w:themeFill="background1"/>
            <w:noWrap/>
            <w:vAlign w:val="center"/>
          </w:tcPr>
          <w:p w:rsidR="0026242F" w:rsidRPr="00D13A35" w:rsidRDefault="00E72E46" w:rsidP="00F81D19">
            <w:pPr>
              <w:jc w:val="center"/>
            </w:pPr>
            <w:r>
              <w:t>959,8</w:t>
            </w:r>
          </w:p>
        </w:tc>
        <w:tc>
          <w:tcPr>
            <w:tcW w:w="1275" w:type="dxa"/>
            <w:shd w:val="clear" w:color="auto" w:fill="FFFFFF" w:themeFill="background1"/>
            <w:noWrap/>
            <w:vAlign w:val="center"/>
          </w:tcPr>
          <w:p w:rsidR="0026242F" w:rsidRPr="00D13A35" w:rsidRDefault="00E72E46" w:rsidP="00F81D19">
            <w:pPr>
              <w:jc w:val="center"/>
            </w:pPr>
            <w:r>
              <w:t>958,8</w:t>
            </w:r>
          </w:p>
        </w:tc>
      </w:tr>
      <w:tr w:rsidR="0026242F" w:rsidRPr="00DD28A8" w:rsidTr="00C218A5">
        <w:trPr>
          <w:trHeight w:val="283"/>
          <w:jc w:val="center"/>
        </w:trPr>
        <w:tc>
          <w:tcPr>
            <w:tcW w:w="776" w:type="dxa"/>
            <w:vMerge/>
            <w:shd w:val="clear" w:color="auto" w:fill="FFFFFF" w:themeFill="background1"/>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hideMark/>
          </w:tcPr>
          <w:p w:rsidR="0026242F" w:rsidRPr="00DD28A8" w:rsidRDefault="0026242F" w:rsidP="00F81D19">
            <w:pPr>
              <w:rPr>
                <w:sz w:val="22"/>
                <w:szCs w:val="22"/>
              </w:rPr>
            </w:pPr>
          </w:p>
        </w:tc>
        <w:tc>
          <w:tcPr>
            <w:tcW w:w="2410" w:type="dxa"/>
            <w:vMerge/>
            <w:shd w:val="clear" w:color="auto" w:fill="FFFFFF" w:themeFill="background1"/>
            <w:hideMark/>
          </w:tcPr>
          <w:p w:rsidR="0026242F" w:rsidRPr="00DD28A8" w:rsidRDefault="0026242F" w:rsidP="00F81D19">
            <w:pPr>
              <w:jc w:val="center"/>
              <w:rPr>
                <w:sz w:val="22"/>
                <w:szCs w:val="22"/>
              </w:rPr>
            </w:pP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F81D19">
            <w:pPr>
              <w:jc w:val="center"/>
            </w:pPr>
          </w:p>
        </w:tc>
        <w:tc>
          <w:tcPr>
            <w:tcW w:w="1274" w:type="dxa"/>
            <w:vMerge/>
            <w:shd w:val="clear" w:color="auto" w:fill="FFFFFF" w:themeFill="background1"/>
            <w:vAlign w:val="center"/>
          </w:tcPr>
          <w:p w:rsidR="0026242F" w:rsidRPr="00ED6E4F" w:rsidRDefault="0026242F" w:rsidP="00F81D19">
            <w:pPr>
              <w:jc w:val="center"/>
            </w:pPr>
          </w:p>
        </w:tc>
        <w:tc>
          <w:tcPr>
            <w:tcW w:w="1161" w:type="dxa"/>
            <w:gridSpan w:val="2"/>
            <w:shd w:val="clear" w:color="auto" w:fill="FFFFFF" w:themeFill="background1"/>
            <w:noWrap/>
            <w:vAlign w:val="center"/>
          </w:tcPr>
          <w:p w:rsidR="0026242F" w:rsidRPr="00D13A35" w:rsidRDefault="00E72E46" w:rsidP="00F81D19">
            <w:pPr>
              <w:jc w:val="center"/>
            </w:pPr>
            <w:r>
              <w:t>949,8</w:t>
            </w:r>
          </w:p>
        </w:tc>
        <w:tc>
          <w:tcPr>
            <w:tcW w:w="1140" w:type="dxa"/>
            <w:shd w:val="clear" w:color="auto" w:fill="FFFFFF" w:themeFill="background1"/>
            <w:noWrap/>
            <w:vAlign w:val="center"/>
          </w:tcPr>
          <w:p w:rsidR="0026242F" w:rsidRPr="00D13A35" w:rsidRDefault="00E72E46" w:rsidP="00F81D19">
            <w:pPr>
              <w:jc w:val="center"/>
            </w:pPr>
            <w:r>
              <w:t>970,4</w:t>
            </w:r>
          </w:p>
        </w:tc>
        <w:tc>
          <w:tcPr>
            <w:tcW w:w="1275" w:type="dxa"/>
            <w:shd w:val="clear" w:color="auto" w:fill="FFFFFF" w:themeFill="background1"/>
            <w:noWrap/>
            <w:vAlign w:val="center"/>
          </w:tcPr>
          <w:p w:rsidR="0026242F" w:rsidRDefault="00E72E46" w:rsidP="00F81D19">
            <w:pPr>
              <w:jc w:val="center"/>
            </w:pPr>
            <w:r>
              <w:t>969,4</w:t>
            </w:r>
          </w:p>
        </w:tc>
      </w:tr>
      <w:tr w:rsidR="0026242F" w:rsidRPr="00DD28A8" w:rsidTr="00084F3D">
        <w:trPr>
          <w:trHeight w:val="385"/>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hideMark/>
          </w:tcPr>
          <w:p w:rsidR="0026242F" w:rsidRPr="00DD28A8" w:rsidRDefault="0026242F" w:rsidP="00F81D19">
            <w:pPr>
              <w:rPr>
                <w:sz w:val="22"/>
                <w:szCs w:val="22"/>
              </w:rPr>
            </w:pPr>
            <w:r w:rsidRPr="00DD28A8">
              <w:rPr>
                <w:sz w:val="22"/>
                <w:szCs w:val="22"/>
              </w:rPr>
              <w:t>Номинальная начисленная среднемесячная заработная плата работников организаций</w:t>
            </w:r>
          </w:p>
        </w:tc>
        <w:tc>
          <w:tcPr>
            <w:tcW w:w="2410" w:type="dxa"/>
            <w:vMerge w:val="restart"/>
            <w:shd w:val="clear" w:color="auto" w:fill="FFFFFF" w:themeFill="background1"/>
            <w:hideMark/>
          </w:tcPr>
          <w:p w:rsidR="0026242F" w:rsidRPr="00DD28A8" w:rsidRDefault="0026242F" w:rsidP="00F81D19">
            <w:pPr>
              <w:jc w:val="center"/>
              <w:rPr>
                <w:sz w:val="22"/>
                <w:szCs w:val="22"/>
              </w:rPr>
            </w:pPr>
            <w:r w:rsidRPr="00DD28A8">
              <w:rPr>
                <w:sz w:val="22"/>
                <w:szCs w:val="22"/>
              </w:rPr>
              <w:t>руб./мес.</w:t>
            </w: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D40B05" w:rsidRDefault="00B6302A" w:rsidP="00F81D19">
            <w:pPr>
              <w:jc w:val="center"/>
            </w:pPr>
            <w:r>
              <w:t>82026</w:t>
            </w:r>
          </w:p>
        </w:tc>
        <w:tc>
          <w:tcPr>
            <w:tcW w:w="1274" w:type="dxa"/>
            <w:vMerge w:val="restart"/>
            <w:shd w:val="clear" w:color="auto" w:fill="FFFFFF" w:themeFill="background1"/>
            <w:noWrap/>
            <w:vAlign w:val="center"/>
          </w:tcPr>
          <w:p w:rsidR="0026242F" w:rsidRDefault="00B6302A" w:rsidP="00F81D19">
            <w:pPr>
              <w:jc w:val="center"/>
            </w:pPr>
            <w:r>
              <w:t>94580</w:t>
            </w:r>
          </w:p>
        </w:tc>
        <w:tc>
          <w:tcPr>
            <w:tcW w:w="1161" w:type="dxa"/>
            <w:gridSpan w:val="2"/>
            <w:shd w:val="clear" w:color="auto" w:fill="FFFFFF" w:themeFill="background1"/>
            <w:noWrap/>
            <w:vAlign w:val="center"/>
          </w:tcPr>
          <w:p w:rsidR="0026242F" w:rsidRPr="002F4118" w:rsidRDefault="00B6302A" w:rsidP="00F81D19">
            <w:pPr>
              <w:jc w:val="center"/>
            </w:pPr>
            <w:r>
              <w:t>103000</w:t>
            </w:r>
          </w:p>
        </w:tc>
        <w:tc>
          <w:tcPr>
            <w:tcW w:w="1140" w:type="dxa"/>
            <w:shd w:val="clear" w:color="auto" w:fill="FFFFFF" w:themeFill="background1"/>
            <w:noWrap/>
            <w:vAlign w:val="center"/>
          </w:tcPr>
          <w:p w:rsidR="0026242F" w:rsidRPr="002F4118" w:rsidRDefault="00B6302A" w:rsidP="00F81D19">
            <w:pPr>
              <w:jc w:val="center"/>
            </w:pPr>
            <w:r>
              <w:t>109590</w:t>
            </w:r>
          </w:p>
        </w:tc>
        <w:tc>
          <w:tcPr>
            <w:tcW w:w="1275" w:type="dxa"/>
            <w:shd w:val="clear" w:color="auto" w:fill="FFFFFF" w:themeFill="background1"/>
            <w:noWrap/>
            <w:vAlign w:val="center"/>
          </w:tcPr>
          <w:p w:rsidR="0026242F" w:rsidRPr="002F4118" w:rsidRDefault="00B6302A" w:rsidP="00F81D19">
            <w:pPr>
              <w:jc w:val="center"/>
            </w:pPr>
            <w:r>
              <w:t>116270</w:t>
            </w:r>
          </w:p>
        </w:tc>
      </w:tr>
      <w:tr w:rsidR="0026242F" w:rsidRPr="00DD28A8" w:rsidTr="00C218A5">
        <w:trPr>
          <w:trHeight w:val="283"/>
          <w:jc w:val="center"/>
        </w:trPr>
        <w:tc>
          <w:tcPr>
            <w:tcW w:w="776" w:type="dxa"/>
            <w:vMerge/>
            <w:shd w:val="clear" w:color="auto" w:fill="FFFFFF" w:themeFill="background1"/>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hideMark/>
          </w:tcPr>
          <w:p w:rsidR="0026242F" w:rsidRPr="00DD28A8" w:rsidRDefault="0026242F" w:rsidP="00F81D19">
            <w:pPr>
              <w:rPr>
                <w:sz w:val="22"/>
                <w:szCs w:val="22"/>
              </w:rPr>
            </w:pPr>
          </w:p>
        </w:tc>
        <w:tc>
          <w:tcPr>
            <w:tcW w:w="2410" w:type="dxa"/>
            <w:vMerge/>
            <w:shd w:val="clear" w:color="auto" w:fill="FFFFFF" w:themeFill="background1"/>
            <w:hideMark/>
          </w:tcPr>
          <w:p w:rsidR="0026242F" w:rsidRPr="00DD28A8" w:rsidRDefault="0026242F" w:rsidP="00F81D19">
            <w:pPr>
              <w:jc w:val="center"/>
              <w:rPr>
                <w:sz w:val="22"/>
                <w:szCs w:val="22"/>
              </w:rPr>
            </w:pP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F81D19">
            <w:pPr>
              <w:jc w:val="center"/>
            </w:pPr>
          </w:p>
        </w:tc>
        <w:tc>
          <w:tcPr>
            <w:tcW w:w="1274" w:type="dxa"/>
            <w:vMerge/>
            <w:shd w:val="clear" w:color="auto" w:fill="FFFFFF" w:themeFill="background1"/>
            <w:vAlign w:val="center"/>
          </w:tcPr>
          <w:p w:rsidR="0026242F" w:rsidRPr="00ED6E4F" w:rsidRDefault="0026242F" w:rsidP="00F81D19">
            <w:pPr>
              <w:jc w:val="center"/>
            </w:pPr>
          </w:p>
        </w:tc>
        <w:tc>
          <w:tcPr>
            <w:tcW w:w="1161" w:type="dxa"/>
            <w:gridSpan w:val="2"/>
            <w:shd w:val="clear" w:color="auto" w:fill="FFFFFF" w:themeFill="background1"/>
            <w:noWrap/>
            <w:vAlign w:val="center"/>
          </w:tcPr>
          <w:p w:rsidR="0026242F" w:rsidRPr="002F4118" w:rsidRDefault="00B6302A" w:rsidP="00F81D19">
            <w:pPr>
              <w:jc w:val="center"/>
            </w:pPr>
            <w:r>
              <w:t>104700</w:t>
            </w:r>
          </w:p>
        </w:tc>
        <w:tc>
          <w:tcPr>
            <w:tcW w:w="1140" w:type="dxa"/>
            <w:shd w:val="clear" w:color="auto" w:fill="FFFFFF" w:themeFill="background1"/>
            <w:noWrap/>
            <w:vAlign w:val="center"/>
          </w:tcPr>
          <w:p w:rsidR="0026242F" w:rsidRPr="002F4118" w:rsidRDefault="00B6302A" w:rsidP="00F81D19">
            <w:pPr>
              <w:jc w:val="center"/>
            </w:pPr>
            <w:r>
              <w:t>113290</w:t>
            </w:r>
          </w:p>
        </w:tc>
        <w:tc>
          <w:tcPr>
            <w:tcW w:w="1275" w:type="dxa"/>
            <w:shd w:val="clear" w:color="auto" w:fill="FFFFFF" w:themeFill="background1"/>
            <w:noWrap/>
            <w:vAlign w:val="center"/>
          </w:tcPr>
          <w:p w:rsidR="0026242F" w:rsidRDefault="00B6302A" w:rsidP="00F81D19">
            <w:pPr>
              <w:jc w:val="center"/>
            </w:pPr>
            <w:r>
              <w:t>121330</w:t>
            </w:r>
          </w:p>
        </w:tc>
      </w:tr>
      <w:tr w:rsidR="0026242F" w:rsidRPr="00DD28A8" w:rsidTr="009A3FF0">
        <w:trPr>
          <w:trHeight w:val="397"/>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hideMark/>
          </w:tcPr>
          <w:p w:rsidR="0026242F" w:rsidRPr="00DD28A8" w:rsidRDefault="0026242F" w:rsidP="00F81D19">
            <w:pPr>
              <w:rPr>
                <w:sz w:val="22"/>
                <w:szCs w:val="22"/>
              </w:rPr>
            </w:pPr>
            <w:r w:rsidRPr="00DD28A8">
              <w:rPr>
                <w:sz w:val="22"/>
                <w:szCs w:val="22"/>
              </w:rPr>
              <w:t xml:space="preserve">Темп </w:t>
            </w:r>
            <w:r>
              <w:rPr>
                <w:sz w:val="22"/>
                <w:szCs w:val="22"/>
              </w:rPr>
              <w:t xml:space="preserve">роста </w:t>
            </w:r>
            <w:r w:rsidRPr="00DD28A8">
              <w:rPr>
                <w:sz w:val="22"/>
                <w:szCs w:val="22"/>
              </w:rPr>
              <w:t>номинальной начисленной среднемесячной заработной платы работников организаций</w:t>
            </w:r>
          </w:p>
        </w:tc>
        <w:tc>
          <w:tcPr>
            <w:tcW w:w="2410" w:type="dxa"/>
            <w:vMerge w:val="restart"/>
            <w:shd w:val="clear" w:color="auto" w:fill="FFFFFF" w:themeFill="background1"/>
            <w:hideMark/>
          </w:tcPr>
          <w:p w:rsidR="0026242F" w:rsidRPr="00DD28A8" w:rsidRDefault="0026242F" w:rsidP="00F81D19">
            <w:pPr>
              <w:jc w:val="center"/>
              <w:rPr>
                <w:sz w:val="22"/>
                <w:szCs w:val="22"/>
              </w:rPr>
            </w:pPr>
            <w:r>
              <w:rPr>
                <w:sz w:val="22"/>
                <w:szCs w:val="22"/>
              </w:rPr>
              <w:t xml:space="preserve"> проц.</w:t>
            </w:r>
            <w:r w:rsidRPr="00DD28A8">
              <w:rPr>
                <w:sz w:val="22"/>
                <w:szCs w:val="22"/>
              </w:rPr>
              <w:t xml:space="preserve"> к предыдущему году</w:t>
            </w: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5C45DF" w:rsidRDefault="00270E9A" w:rsidP="00F81D19">
            <w:pPr>
              <w:jc w:val="center"/>
            </w:pPr>
            <w:r>
              <w:t>120,4</w:t>
            </w:r>
          </w:p>
        </w:tc>
        <w:tc>
          <w:tcPr>
            <w:tcW w:w="1274" w:type="dxa"/>
            <w:vMerge w:val="restart"/>
            <w:shd w:val="clear" w:color="auto" w:fill="FFFFFF" w:themeFill="background1"/>
            <w:noWrap/>
            <w:vAlign w:val="center"/>
          </w:tcPr>
          <w:p w:rsidR="0026242F" w:rsidRDefault="00270E9A" w:rsidP="00F81D19">
            <w:pPr>
              <w:jc w:val="center"/>
            </w:pPr>
            <w:r>
              <w:t>115,3</w:t>
            </w:r>
          </w:p>
        </w:tc>
        <w:tc>
          <w:tcPr>
            <w:tcW w:w="1161" w:type="dxa"/>
            <w:gridSpan w:val="2"/>
            <w:shd w:val="clear" w:color="auto" w:fill="FFFFFF" w:themeFill="background1"/>
            <w:noWrap/>
            <w:vAlign w:val="center"/>
          </w:tcPr>
          <w:p w:rsidR="0026242F" w:rsidRPr="00FA5914" w:rsidRDefault="00270E9A" w:rsidP="00F81D19">
            <w:pPr>
              <w:jc w:val="center"/>
            </w:pPr>
            <w:r>
              <w:t>108,9</w:t>
            </w:r>
          </w:p>
        </w:tc>
        <w:tc>
          <w:tcPr>
            <w:tcW w:w="1140" w:type="dxa"/>
            <w:shd w:val="clear" w:color="auto" w:fill="FFFFFF" w:themeFill="background1"/>
            <w:noWrap/>
            <w:vAlign w:val="center"/>
          </w:tcPr>
          <w:p w:rsidR="0026242F" w:rsidRPr="00FA5914" w:rsidRDefault="00270E9A" w:rsidP="00F81D19">
            <w:pPr>
              <w:jc w:val="center"/>
            </w:pPr>
            <w:r>
              <w:t>106,4</w:t>
            </w:r>
          </w:p>
        </w:tc>
        <w:tc>
          <w:tcPr>
            <w:tcW w:w="1275" w:type="dxa"/>
            <w:shd w:val="clear" w:color="auto" w:fill="FFFFFF" w:themeFill="background1"/>
            <w:noWrap/>
            <w:vAlign w:val="center"/>
          </w:tcPr>
          <w:p w:rsidR="0026242F" w:rsidRPr="00FA5914" w:rsidRDefault="00270E9A" w:rsidP="00F81D19">
            <w:pPr>
              <w:jc w:val="center"/>
            </w:pPr>
            <w:r>
              <w:t>106,1</w:t>
            </w:r>
          </w:p>
        </w:tc>
      </w:tr>
      <w:tr w:rsidR="0026242F" w:rsidRPr="00DD28A8" w:rsidTr="00C218A5">
        <w:trPr>
          <w:trHeight w:val="283"/>
          <w:jc w:val="center"/>
        </w:trPr>
        <w:tc>
          <w:tcPr>
            <w:tcW w:w="776" w:type="dxa"/>
            <w:vMerge/>
            <w:shd w:val="clear" w:color="auto" w:fill="FFFFFF" w:themeFill="background1"/>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hideMark/>
          </w:tcPr>
          <w:p w:rsidR="0026242F" w:rsidRPr="00DD28A8" w:rsidRDefault="0026242F" w:rsidP="00F81D19">
            <w:pPr>
              <w:rPr>
                <w:sz w:val="22"/>
                <w:szCs w:val="22"/>
              </w:rPr>
            </w:pPr>
          </w:p>
        </w:tc>
        <w:tc>
          <w:tcPr>
            <w:tcW w:w="2410" w:type="dxa"/>
            <w:vMerge/>
            <w:shd w:val="clear" w:color="auto" w:fill="FFFFFF" w:themeFill="background1"/>
            <w:hideMark/>
          </w:tcPr>
          <w:p w:rsidR="0026242F" w:rsidRPr="00DD28A8" w:rsidRDefault="0026242F" w:rsidP="00F81D19">
            <w:pPr>
              <w:jc w:val="center"/>
              <w:rPr>
                <w:sz w:val="22"/>
                <w:szCs w:val="22"/>
              </w:rPr>
            </w:pP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F81D19">
            <w:pPr>
              <w:jc w:val="center"/>
            </w:pPr>
          </w:p>
        </w:tc>
        <w:tc>
          <w:tcPr>
            <w:tcW w:w="1274" w:type="dxa"/>
            <w:vMerge/>
            <w:shd w:val="clear" w:color="auto" w:fill="FFFFFF" w:themeFill="background1"/>
            <w:vAlign w:val="center"/>
          </w:tcPr>
          <w:p w:rsidR="0026242F" w:rsidRPr="00ED6E4F" w:rsidRDefault="0026242F" w:rsidP="00F81D19">
            <w:pPr>
              <w:jc w:val="center"/>
            </w:pPr>
          </w:p>
        </w:tc>
        <w:tc>
          <w:tcPr>
            <w:tcW w:w="1161" w:type="dxa"/>
            <w:gridSpan w:val="2"/>
            <w:shd w:val="clear" w:color="auto" w:fill="FFFFFF" w:themeFill="background1"/>
            <w:noWrap/>
            <w:vAlign w:val="center"/>
          </w:tcPr>
          <w:p w:rsidR="0026242F" w:rsidRPr="00FA5914" w:rsidRDefault="00270E9A" w:rsidP="00F81D19">
            <w:pPr>
              <w:jc w:val="center"/>
            </w:pPr>
            <w:r>
              <w:t>110,7</w:t>
            </w:r>
          </w:p>
        </w:tc>
        <w:tc>
          <w:tcPr>
            <w:tcW w:w="1140" w:type="dxa"/>
            <w:shd w:val="clear" w:color="auto" w:fill="FFFFFF" w:themeFill="background1"/>
            <w:noWrap/>
            <w:vAlign w:val="center"/>
          </w:tcPr>
          <w:p w:rsidR="0026242F" w:rsidRPr="00FA5914" w:rsidRDefault="00270E9A" w:rsidP="00F81D19">
            <w:pPr>
              <w:jc w:val="center"/>
            </w:pPr>
            <w:r>
              <w:t>108,2</w:t>
            </w:r>
          </w:p>
        </w:tc>
        <w:tc>
          <w:tcPr>
            <w:tcW w:w="1275" w:type="dxa"/>
            <w:shd w:val="clear" w:color="auto" w:fill="FFFFFF" w:themeFill="background1"/>
            <w:noWrap/>
            <w:vAlign w:val="center"/>
          </w:tcPr>
          <w:p w:rsidR="0026242F" w:rsidRDefault="00270E9A" w:rsidP="00F81D19">
            <w:pPr>
              <w:jc w:val="center"/>
            </w:pPr>
            <w:r>
              <w:t>107,1</w:t>
            </w:r>
          </w:p>
        </w:tc>
      </w:tr>
      <w:tr w:rsidR="0026242F" w:rsidRPr="00DD28A8" w:rsidTr="00C218A5">
        <w:trPr>
          <w:trHeight w:val="158"/>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hideMark/>
          </w:tcPr>
          <w:p w:rsidR="0026242F" w:rsidRPr="00DD28A8" w:rsidRDefault="0026242F" w:rsidP="00F81D19">
            <w:pPr>
              <w:rPr>
                <w:sz w:val="22"/>
                <w:szCs w:val="22"/>
              </w:rPr>
            </w:pPr>
            <w:r w:rsidRPr="00DD28A8">
              <w:rPr>
                <w:sz w:val="22"/>
                <w:szCs w:val="22"/>
              </w:rPr>
              <w:t>Реальная заработная плата</w:t>
            </w:r>
            <w:r>
              <w:rPr>
                <w:sz w:val="22"/>
                <w:szCs w:val="22"/>
              </w:rPr>
              <w:t xml:space="preserve"> </w:t>
            </w:r>
            <w:r w:rsidRPr="00DD28A8">
              <w:rPr>
                <w:sz w:val="22"/>
                <w:szCs w:val="22"/>
              </w:rPr>
              <w:t>работников организаций</w:t>
            </w:r>
          </w:p>
        </w:tc>
        <w:tc>
          <w:tcPr>
            <w:tcW w:w="2410" w:type="dxa"/>
            <w:vMerge w:val="restart"/>
            <w:shd w:val="clear" w:color="auto" w:fill="FFFFFF" w:themeFill="background1"/>
            <w:hideMark/>
          </w:tcPr>
          <w:p w:rsidR="0026242F" w:rsidRPr="00DD28A8" w:rsidRDefault="0026242F" w:rsidP="00F81D19">
            <w:pPr>
              <w:jc w:val="center"/>
              <w:rPr>
                <w:sz w:val="22"/>
                <w:szCs w:val="22"/>
              </w:rPr>
            </w:pPr>
            <w:r>
              <w:rPr>
                <w:sz w:val="22"/>
                <w:szCs w:val="22"/>
              </w:rPr>
              <w:t xml:space="preserve"> проц.</w:t>
            </w:r>
            <w:r w:rsidRPr="00DD28A8">
              <w:rPr>
                <w:sz w:val="22"/>
                <w:szCs w:val="22"/>
              </w:rPr>
              <w:t xml:space="preserve"> к предыдущему году</w:t>
            </w: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630B7D" w:rsidRDefault="00E63887" w:rsidP="00F81D19">
            <w:pPr>
              <w:jc w:val="center"/>
            </w:pPr>
            <w:r>
              <w:t>112,3</w:t>
            </w:r>
          </w:p>
        </w:tc>
        <w:tc>
          <w:tcPr>
            <w:tcW w:w="1274" w:type="dxa"/>
            <w:vMerge w:val="restart"/>
            <w:shd w:val="clear" w:color="auto" w:fill="FFFFFF" w:themeFill="background1"/>
            <w:noWrap/>
            <w:vAlign w:val="center"/>
          </w:tcPr>
          <w:p w:rsidR="0026242F" w:rsidRDefault="00E63887" w:rsidP="00F81D19">
            <w:pPr>
              <w:jc w:val="center"/>
            </w:pPr>
            <w:r>
              <w:t>106,0</w:t>
            </w:r>
          </w:p>
        </w:tc>
        <w:tc>
          <w:tcPr>
            <w:tcW w:w="1161" w:type="dxa"/>
            <w:gridSpan w:val="2"/>
            <w:shd w:val="clear" w:color="auto" w:fill="FFFFFF" w:themeFill="background1"/>
            <w:noWrap/>
            <w:vAlign w:val="center"/>
          </w:tcPr>
          <w:p w:rsidR="0026242F" w:rsidRPr="00E700C1" w:rsidRDefault="00E63887" w:rsidP="00F81D19">
            <w:pPr>
              <w:jc w:val="center"/>
            </w:pPr>
            <w:r>
              <w:t>103,0</w:t>
            </w:r>
          </w:p>
        </w:tc>
        <w:tc>
          <w:tcPr>
            <w:tcW w:w="1140" w:type="dxa"/>
            <w:shd w:val="clear" w:color="auto" w:fill="FFFFFF" w:themeFill="background1"/>
            <w:noWrap/>
            <w:vAlign w:val="center"/>
          </w:tcPr>
          <w:p w:rsidR="0026242F" w:rsidRPr="00E700C1" w:rsidRDefault="00122D58" w:rsidP="00F81D19">
            <w:pPr>
              <w:jc w:val="center"/>
            </w:pPr>
            <w:r>
              <w:t>102,3</w:t>
            </w:r>
          </w:p>
        </w:tc>
        <w:tc>
          <w:tcPr>
            <w:tcW w:w="1275" w:type="dxa"/>
            <w:shd w:val="clear" w:color="auto" w:fill="FFFFFF" w:themeFill="background1"/>
            <w:noWrap/>
            <w:vAlign w:val="center"/>
          </w:tcPr>
          <w:p w:rsidR="0026242F" w:rsidRPr="00E700C1" w:rsidRDefault="00122D58" w:rsidP="00F81D19">
            <w:pPr>
              <w:jc w:val="center"/>
            </w:pPr>
            <w:r>
              <w:t>102,0</w:t>
            </w:r>
          </w:p>
        </w:tc>
      </w:tr>
      <w:tr w:rsidR="0026242F" w:rsidRPr="00DD28A8" w:rsidTr="00C218A5">
        <w:trPr>
          <w:trHeight w:val="52"/>
          <w:jc w:val="center"/>
        </w:trPr>
        <w:tc>
          <w:tcPr>
            <w:tcW w:w="776" w:type="dxa"/>
            <w:vMerge/>
            <w:shd w:val="clear" w:color="auto" w:fill="FFFFFF" w:themeFill="background1"/>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hideMark/>
          </w:tcPr>
          <w:p w:rsidR="0026242F" w:rsidRPr="00DD28A8" w:rsidRDefault="0026242F" w:rsidP="00F81D19">
            <w:pPr>
              <w:rPr>
                <w:sz w:val="22"/>
                <w:szCs w:val="22"/>
              </w:rPr>
            </w:pPr>
          </w:p>
        </w:tc>
        <w:tc>
          <w:tcPr>
            <w:tcW w:w="2410" w:type="dxa"/>
            <w:vMerge/>
            <w:shd w:val="clear" w:color="auto" w:fill="FFFFFF" w:themeFill="background1"/>
            <w:hideMark/>
          </w:tcPr>
          <w:p w:rsidR="0026242F" w:rsidRPr="00DD28A8" w:rsidRDefault="0026242F" w:rsidP="00F81D19">
            <w:pPr>
              <w:jc w:val="center"/>
              <w:rPr>
                <w:sz w:val="22"/>
                <w:szCs w:val="22"/>
              </w:rPr>
            </w:pP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F81D19">
            <w:pPr>
              <w:jc w:val="center"/>
            </w:pPr>
          </w:p>
        </w:tc>
        <w:tc>
          <w:tcPr>
            <w:tcW w:w="1274" w:type="dxa"/>
            <w:vMerge/>
            <w:shd w:val="clear" w:color="auto" w:fill="FFFFFF" w:themeFill="background1"/>
            <w:vAlign w:val="center"/>
          </w:tcPr>
          <w:p w:rsidR="0026242F" w:rsidRPr="00ED6E4F" w:rsidRDefault="0026242F" w:rsidP="00F81D19">
            <w:pPr>
              <w:jc w:val="center"/>
            </w:pPr>
          </w:p>
        </w:tc>
        <w:tc>
          <w:tcPr>
            <w:tcW w:w="1161" w:type="dxa"/>
            <w:gridSpan w:val="2"/>
            <w:shd w:val="clear" w:color="auto" w:fill="FFFFFF" w:themeFill="background1"/>
            <w:noWrap/>
            <w:vAlign w:val="center"/>
          </w:tcPr>
          <w:p w:rsidR="0026242F" w:rsidRPr="00E700C1" w:rsidRDefault="00E63887" w:rsidP="00F81D19">
            <w:pPr>
              <w:jc w:val="center"/>
            </w:pPr>
            <w:r>
              <w:t>105,0</w:t>
            </w:r>
          </w:p>
        </w:tc>
        <w:tc>
          <w:tcPr>
            <w:tcW w:w="1140" w:type="dxa"/>
            <w:shd w:val="clear" w:color="auto" w:fill="FFFFFF" w:themeFill="background1"/>
            <w:noWrap/>
            <w:vAlign w:val="center"/>
          </w:tcPr>
          <w:p w:rsidR="0026242F" w:rsidRPr="00E700C1" w:rsidRDefault="00122D58" w:rsidP="00F81D19">
            <w:pPr>
              <w:jc w:val="center"/>
            </w:pPr>
            <w:r>
              <w:t>104,0</w:t>
            </w:r>
          </w:p>
        </w:tc>
        <w:tc>
          <w:tcPr>
            <w:tcW w:w="1275" w:type="dxa"/>
            <w:shd w:val="clear" w:color="auto" w:fill="FFFFFF" w:themeFill="background1"/>
            <w:noWrap/>
            <w:vAlign w:val="center"/>
          </w:tcPr>
          <w:p w:rsidR="0026242F" w:rsidRDefault="00122D58" w:rsidP="00F81D19">
            <w:pPr>
              <w:jc w:val="center"/>
            </w:pPr>
            <w:r>
              <w:t>103,0</w:t>
            </w:r>
          </w:p>
        </w:tc>
      </w:tr>
      <w:tr w:rsidR="0026242F" w:rsidRPr="00DD28A8" w:rsidTr="00C218A5">
        <w:trPr>
          <w:trHeight w:val="833"/>
          <w:jc w:val="center"/>
        </w:trPr>
        <w:tc>
          <w:tcPr>
            <w:tcW w:w="776" w:type="dxa"/>
            <w:vMerge w:val="restart"/>
            <w:shd w:val="clear" w:color="auto" w:fill="FFFFFF" w:themeFill="background1"/>
            <w:noWrap/>
          </w:tcPr>
          <w:p w:rsidR="0026242F" w:rsidRPr="008A6DF8" w:rsidRDefault="0026242F" w:rsidP="00F81D19">
            <w:pPr>
              <w:pStyle w:val="ab"/>
              <w:numPr>
                <w:ilvl w:val="0"/>
                <w:numId w:val="11"/>
              </w:numPr>
              <w:ind w:left="0" w:firstLine="284"/>
              <w:jc w:val="center"/>
            </w:pPr>
          </w:p>
        </w:tc>
        <w:tc>
          <w:tcPr>
            <w:tcW w:w="3822" w:type="dxa"/>
            <w:vMerge w:val="restart"/>
            <w:shd w:val="clear" w:color="auto" w:fill="FFFFFF" w:themeFill="background1"/>
          </w:tcPr>
          <w:p w:rsidR="0026242F" w:rsidRPr="008A6DF8" w:rsidRDefault="0026242F" w:rsidP="00F81D19">
            <w:pPr>
              <w:rPr>
                <w:sz w:val="22"/>
                <w:szCs w:val="22"/>
              </w:rPr>
            </w:pPr>
            <w:r w:rsidRPr="008A6DF8">
              <w:rPr>
                <w:sz w:val="22"/>
                <w:szCs w:val="22"/>
              </w:rPr>
              <w:t>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tc>
        <w:tc>
          <w:tcPr>
            <w:tcW w:w="2410" w:type="dxa"/>
            <w:vMerge w:val="restart"/>
            <w:shd w:val="clear" w:color="auto" w:fill="FFFFFF" w:themeFill="background1"/>
          </w:tcPr>
          <w:p w:rsidR="0026242F" w:rsidRPr="008A6DF8" w:rsidRDefault="0026242F" w:rsidP="00F81D19">
            <w:pPr>
              <w:jc w:val="center"/>
              <w:rPr>
                <w:sz w:val="22"/>
                <w:szCs w:val="22"/>
              </w:rPr>
            </w:pPr>
            <w:r w:rsidRPr="008A6DF8">
              <w:rPr>
                <w:sz w:val="22"/>
                <w:szCs w:val="22"/>
              </w:rPr>
              <w:t>руб.</w:t>
            </w:r>
          </w:p>
        </w:tc>
        <w:tc>
          <w:tcPr>
            <w:tcW w:w="1843" w:type="dxa"/>
            <w:shd w:val="clear" w:color="auto" w:fill="FFFFFF" w:themeFill="background1"/>
          </w:tcPr>
          <w:p w:rsidR="0026242F" w:rsidRPr="008A6DF8" w:rsidRDefault="0026242F" w:rsidP="00F81D19">
            <w:pPr>
              <w:rPr>
                <w:sz w:val="22"/>
                <w:szCs w:val="22"/>
              </w:rPr>
            </w:pPr>
            <w:r w:rsidRPr="008A6DF8">
              <w:rPr>
                <w:sz w:val="22"/>
                <w:szCs w:val="22"/>
              </w:rPr>
              <w:t>консервативный</w:t>
            </w:r>
          </w:p>
        </w:tc>
        <w:tc>
          <w:tcPr>
            <w:tcW w:w="1276" w:type="dxa"/>
            <w:vMerge w:val="restart"/>
            <w:shd w:val="clear" w:color="auto" w:fill="FFFFFF" w:themeFill="background1"/>
            <w:noWrap/>
            <w:vAlign w:val="center"/>
          </w:tcPr>
          <w:p w:rsidR="0026242F" w:rsidRPr="00681563" w:rsidRDefault="00B126D1" w:rsidP="00F81D19">
            <w:pPr>
              <w:jc w:val="center"/>
            </w:pPr>
            <w:r>
              <w:t>63707</w:t>
            </w:r>
          </w:p>
        </w:tc>
        <w:tc>
          <w:tcPr>
            <w:tcW w:w="1274" w:type="dxa"/>
            <w:vMerge w:val="restart"/>
            <w:shd w:val="clear" w:color="auto" w:fill="FFFFFF" w:themeFill="background1"/>
            <w:noWrap/>
            <w:vAlign w:val="center"/>
          </w:tcPr>
          <w:p w:rsidR="0026242F" w:rsidRDefault="00B126D1" w:rsidP="00F81D19">
            <w:pPr>
              <w:jc w:val="center"/>
            </w:pPr>
            <w:r>
              <w:t>72830</w:t>
            </w:r>
          </w:p>
        </w:tc>
        <w:tc>
          <w:tcPr>
            <w:tcW w:w="1161" w:type="dxa"/>
            <w:gridSpan w:val="2"/>
            <w:shd w:val="clear" w:color="auto" w:fill="FFFFFF" w:themeFill="background1"/>
            <w:noWrap/>
            <w:vAlign w:val="center"/>
          </w:tcPr>
          <w:p w:rsidR="0026242F" w:rsidRPr="0035475C" w:rsidRDefault="00B126D1" w:rsidP="00F81D19">
            <w:pPr>
              <w:jc w:val="center"/>
            </w:pPr>
            <w:r>
              <w:t>77180</w:t>
            </w:r>
          </w:p>
        </w:tc>
        <w:tc>
          <w:tcPr>
            <w:tcW w:w="1140" w:type="dxa"/>
            <w:shd w:val="clear" w:color="auto" w:fill="FFFFFF" w:themeFill="background1"/>
            <w:noWrap/>
            <w:vAlign w:val="center"/>
          </w:tcPr>
          <w:p w:rsidR="0026242F" w:rsidRPr="0035475C" w:rsidRDefault="00B126D1" w:rsidP="00F81D19">
            <w:pPr>
              <w:jc w:val="center"/>
            </w:pPr>
            <w:r>
              <w:t>81470</w:t>
            </w:r>
          </w:p>
        </w:tc>
        <w:tc>
          <w:tcPr>
            <w:tcW w:w="1275" w:type="dxa"/>
            <w:shd w:val="clear" w:color="auto" w:fill="FFFFFF" w:themeFill="background1"/>
            <w:noWrap/>
            <w:vAlign w:val="center"/>
          </w:tcPr>
          <w:p w:rsidR="0026242F" w:rsidRPr="0035475C" w:rsidRDefault="00B126D1" w:rsidP="00F81D19">
            <w:pPr>
              <w:jc w:val="center"/>
            </w:pPr>
            <w:r>
              <w:t>85520</w:t>
            </w:r>
          </w:p>
        </w:tc>
      </w:tr>
      <w:tr w:rsidR="0026242F" w:rsidRPr="00DD28A8" w:rsidTr="00C218A5">
        <w:trPr>
          <w:trHeight w:val="66"/>
          <w:jc w:val="center"/>
        </w:trPr>
        <w:tc>
          <w:tcPr>
            <w:tcW w:w="776" w:type="dxa"/>
            <w:vMerge/>
            <w:shd w:val="clear" w:color="auto" w:fill="FFFFFF" w:themeFill="background1"/>
            <w:noWrap/>
          </w:tcPr>
          <w:p w:rsidR="0026242F" w:rsidRPr="007F7690" w:rsidRDefault="0026242F" w:rsidP="00F81D19">
            <w:pPr>
              <w:ind w:left="360"/>
              <w:jc w:val="center"/>
              <w:rPr>
                <w:highlight w:val="yellow"/>
              </w:rPr>
            </w:pPr>
          </w:p>
        </w:tc>
        <w:tc>
          <w:tcPr>
            <w:tcW w:w="3822" w:type="dxa"/>
            <w:vMerge/>
            <w:shd w:val="clear" w:color="auto" w:fill="FFFFFF" w:themeFill="background1"/>
          </w:tcPr>
          <w:p w:rsidR="0026242F" w:rsidRPr="00DD28A8" w:rsidRDefault="0026242F" w:rsidP="00F81D19">
            <w:pPr>
              <w:rPr>
                <w:sz w:val="22"/>
                <w:szCs w:val="22"/>
              </w:rPr>
            </w:pPr>
          </w:p>
        </w:tc>
        <w:tc>
          <w:tcPr>
            <w:tcW w:w="2410" w:type="dxa"/>
            <w:vMerge/>
            <w:shd w:val="clear" w:color="auto" w:fill="FFFFFF" w:themeFill="background1"/>
          </w:tcPr>
          <w:p w:rsidR="0026242F" w:rsidRPr="00DD28A8" w:rsidRDefault="0026242F" w:rsidP="00F81D19">
            <w:pPr>
              <w:jc w:val="center"/>
              <w:rPr>
                <w:sz w:val="22"/>
                <w:szCs w:val="22"/>
              </w:rPr>
            </w:pPr>
          </w:p>
        </w:tc>
        <w:tc>
          <w:tcPr>
            <w:tcW w:w="1843" w:type="dxa"/>
            <w:shd w:val="clear" w:color="auto" w:fill="FFFFFF" w:themeFill="background1"/>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BD71CA" w:rsidRDefault="0026242F" w:rsidP="00F81D19">
            <w:pPr>
              <w:jc w:val="center"/>
            </w:pPr>
          </w:p>
        </w:tc>
        <w:tc>
          <w:tcPr>
            <w:tcW w:w="1274" w:type="dxa"/>
            <w:vMerge/>
            <w:shd w:val="clear" w:color="auto" w:fill="FFFFFF" w:themeFill="background1"/>
            <w:noWrap/>
            <w:vAlign w:val="center"/>
          </w:tcPr>
          <w:p w:rsidR="0026242F" w:rsidRPr="00BD71CA" w:rsidRDefault="0026242F" w:rsidP="00F81D19">
            <w:pPr>
              <w:jc w:val="center"/>
            </w:pPr>
          </w:p>
        </w:tc>
        <w:tc>
          <w:tcPr>
            <w:tcW w:w="1161" w:type="dxa"/>
            <w:gridSpan w:val="2"/>
            <w:shd w:val="clear" w:color="auto" w:fill="FFFFFF" w:themeFill="background1"/>
            <w:noWrap/>
            <w:vAlign w:val="center"/>
          </w:tcPr>
          <w:p w:rsidR="0026242F" w:rsidRPr="0035475C" w:rsidRDefault="00B126D1" w:rsidP="00F81D19">
            <w:pPr>
              <w:jc w:val="center"/>
            </w:pPr>
            <w:r>
              <w:t>80100</w:t>
            </w:r>
          </w:p>
        </w:tc>
        <w:tc>
          <w:tcPr>
            <w:tcW w:w="1140" w:type="dxa"/>
            <w:shd w:val="clear" w:color="auto" w:fill="FFFFFF" w:themeFill="background1"/>
            <w:noWrap/>
            <w:vAlign w:val="center"/>
          </w:tcPr>
          <w:p w:rsidR="0026242F" w:rsidRPr="0035475C" w:rsidRDefault="00B126D1" w:rsidP="00F81D19">
            <w:pPr>
              <w:jc w:val="center"/>
            </w:pPr>
            <w:r>
              <w:t>86120</w:t>
            </w:r>
          </w:p>
        </w:tc>
        <w:tc>
          <w:tcPr>
            <w:tcW w:w="1275" w:type="dxa"/>
            <w:shd w:val="clear" w:color="auto" w:fill="FFFFFF" w:themeFill="background1"/>
            <w:noWrap/>
            <w:vAlign w:val="center"/>
          </w:tcPr>
          <w:p w:rsidR="0026242F" w:rsidRDefault="00B126D1" w:rsidP="00F81D19">
            <w:pPr>
              <w:jc w:val="center"/>
            </w:pPr>
            <w:r>
              <w:t>91630</w:t>
            </w:r>
          </w:p>
        </w:tc>
      </w:tr>
      <w:tr w:rsidR="0026242F" w:rsidRPr="00DD28A8" w:rsidTr="009A3FF0">
        <w:trPr>
          <w:trHeight w:val="737"/>
          <w:jc w:val="center"/>
        </w:trPr>
        <w:tc>
          <w:tcPr>
            <w:tcW w:w="776" w:type="dxa"/>
            <w:vMerge w:val="restart"/>
            <w:shd w:val="clear" w:color="auto" w:fill="FFFFFF" w:themeFill="background1"/>
            <w:noWrap/>
          </w:tcPr>
          <w:p w:rsidR="0026242F" w:rsidRPr="008A6DF8" w:rsidRDefault="0026242F" w:rsidP="00F81D19">
            <w:pPr>
              <w:pStyle w:val="ab"/>
              <w:numPr>
                <w:ilvl w:val="0"/>
                <w:numId w:val="11"/>
              </w:numPr>
              <w:ind w:left="0" w:firstLine="284"/>
              <w:jc w:val="center"/>
            </w:pPr>
          </w:p>
        </w:tc>
        <w:tc>
          <w:tcPr>
            <w:tcW w:w="3822" w:type="dxa"/>
            <w:vMerge w:val="restart"/>
            <w:shd w:val="clear" w:color="auto" w:fill="FFFFFF" w:themeFill="background1"/>
          </w:tcPr>
          <w:p w:rsidR="0026242F" w:rsidRPr="00DD28A8" w:rsidRDefault="0026242F" w:rsidP="00F81D19">
            <w:pPr>
              <w:rPr>
                <w:sz w:val="22"/>
                <w:szCs w:val="22"/>
              </w:rPr>
            </w:pPr>
            <w:r w:rsidRPr="001852FF">
              <w:rPr>
                <w:sz w:val="22"/>
                <w:szCs w:val="22"/>
              </w:rPr>
              <w:t xml:space="preserve">Темп роста среднемесячной начисленной заработной платы наемных работников в организациях, </w:t>
            </w:r>
            <w:r>
              <w:rPr>
                <w:sz w:val="22"/>
                <w:szCs w:val="22"/>
              </w:rPr>
              <w:br/>
            </w:r>
            <w:r w:rsidRPr="001852FF">
              <w:rPr>
                <w:sz w:val="22"/>
                <w:szCs w:val="22"/>
              </w:rPr>
              <w:t>у индивидуальных предпринимателей и физических лиц (среднемесячный доход от трудовой деятельности)</w:t>
            </w:r>
          </w:p>
        </w:tc>
        <w:tc>
          <w:tcPr>
            <w:tcW w:w="2410" w:type="dxa"/>
            <w:vMerge w:val="restart"/>
            <w:shd w:val="clear" w:color="auto" w:fill="FFFFFF" w:themeFill="background1"/>
          </w:tcPr>
          <w:p w:rsidR="0026242F" w:rsidRPr="00DD28A8" w:rsidRDefault="0026242F" w:rsidP="00F81D19">
            <w:pPr>
              <w:jc w:val="center"/>
              <w:rPr>
                <w:sz w:val="22"/>
                <w:szCs w:val="22"/>
              </w:rPr>
            </w:pPr>
            <w:r>
              <w:rPr>
                <w:sz w:val="22"/>
                <w:szCs w:val="22"/>
              </w:rPr>
              <w:t>проц.</w:t>
            </w:r>
            <w:r w:rsidRPr="00DD28A8">
              <w:rPr>
                <w:sz w:val="22"/>
                <w:szCs w:val="22"/>
              </w:rPr>
              <w:t xml:space="preserve"> к предыдущему году</w:t>
            </w:r>
          </w:p>
        </w:tc>
        <w:tc>
          <w:tcPr>
            <w:tcW w:w="1843" w:type="dxa"/>
            <w:shd w:val="clear" w:color="auto" w:fill="FFFFFF" w:themeFill="background1"/>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051AC2" w:rsidRDefault="00C1127D" w:rsidP="00F81D19">
            <w:pPr>
              <w:jc w:val="center"/>
            </w:pPr>
            <w:r>
              <w:t>121,6</w:t>
            </w:r>
          </w:p>
        </w:tc>
        <w:tc>
          <w:tcPr>
            <w:tcW w:w="1274" w:type="dxa"/>
            <w:vMerge w:val="restart"/>
            <w:shd w:val="clear" w:color="auto" w:fill="FFFFFF" w:themeFill="background1"/>
            <w:noWrap/>
            <w:vAlign w:val="center"/>
          </w:tcPr>
          <w:p w:rsidR="0026242F" w:rsidRDefault="00C1127D" w:rsidP="00F81D19">
            <w:pPr>
              <w:jc w:val="center"/>
            </w:pPr>
            <w:r>
              <w:t>114,3</w:t>
            </w:r>
          </w:p>
        </w:tc>
        <w:tc>
          <w:tcPr>
            <w:tcW w:w="1161" w:type="dxa"/>
            <w:gridSpan w:val="2"/>
            <w:shd w:val="clear" w:color="auto" w:fill="FFFFFF" w:themeFill="background1"/>
            <w:noWrap/>
            <w:vAlign w:val="center"/>
          </w:tcPr>
          <w:p w:rsidR="0026242F" w:rsidRPr="00A41488" w:rsidRDefault="00C1127D" w:rsidP="00F81D19">
            <w:pPr>
              <w:jc w:val="center"/>
            </w:pPr>
            <w:r>
              <w:t>106,0</w:t>
            </w:r>
          </w:p>
        </w:tc>
        <w:tc>
          <w:tcPr>
            <w:tcW w:w="1140" w:type="dxa"/>
            <w:shd w:val="clear" w:color="auto" w:fill="FFFFFF" w:themeFill="background1"/>
            <w:noWrap/>
            <w:vAlign w:val="center"/>
          </w:tcPr>
          <w:p w:rsidR="0026242F" w:rsidRPr="00A41488" w:rsidRDefault="00C1127D" w:rsidP="00F81D19">
            <w:pPr>
              <w:jc w:val="center"/>
            </w:pPr>
            <w:r>
              <w:t>105,6</w:t>
            </w:r>
          </w:p>
        </w:tc>
        <w:tc>
          <w:tcPr>
            <w:tcW w:w="1275" w:type="dxa"/>
            <w:shd w:val="clear" w:color="auto" w:fill="FFFFFF" w:themeFill="background1"/>
            <w:noWrap/>
            <w:vAlign w:val="center"/>
          </w:tcPr>
          <w:p w:rsidR="0026242F" w:rsidRPr="00A41488" w:rsidRDefault="00C1127D" w:rsidP="00F81D19">
            <w:pPr>
              <w:jc w:val="center"/>
            </w:pPr>
            <w:r>
              <w:t>105,0</w:t>
            </w:r>
          </w:p>
        </w:tc>
      </w:tr>
      <w:tr w:rsidR="0026242F" w:rsidRPr="00DD28A8" w:rsidTr="00C218A5">
        <w:trPr>
          <w:trHeight w:val="66"/>
          <w:jc w:val="center"/>
        </w:trPr>
        <w:tc>
          <w:tcPr>
            <w:tcW w:w="776" w:type="dxa"/>
            <w:vMerge/>
            <w:shd w:val="clear" w:color="auto" w:fill="FFFFFF" w:themeFill="background1"/>
            <w:noWrap/>
          </w:tcPr>
          <w:p w:rsidR="0026242F" w:rsidRPr="003304D4" w:rsidRDefault="0026242F" w:rsidP="00F81D19">
            <w:pPr>
              <w:ind w:left="360"/>
              <w:jc w:val="center"/>
            </w:pPr>
          </w:p>
        </w:tc>
        <w:tc>
          <w:tcPr>
            <w:tcW w:w="3822" w:type="dxa"/>
            <w:vMerge/>
            <w:shd w:val="clear" w:color="auto" w:fill="FFFFFF" w:themeFill="background1"/>
          </w:tcPr>
          <w:p w:rsidR="0026242F" w:rsidRPr="00DD28A8" w:rsidRDefault="0026242F" w:rsidP="00F81D19">
            <w:pPr>
              <w:rPr>
                <w:sz w:val="22"/>
                <w:szCs w:val="22"/>
              </w:rPr>
            </w:pPr>
          </w:p>
        </w:tc>
        <w:tc>
          <w:tcPr>
            <w:tcW w:w="2410" w:type="dxa"/>
            <w:vMerge/>
            <w:shd w:val="clear" w:color="auto" w:fill="FFFFFF" w:themeFill="background1"/>
          </w:tcPr>
          <w:p w:rsidR="0026242F" w:rsidRPr="00DD28A8" w:rsidRDefault="0026242F" w:rsidP="00F81D19">
            <w:pPr>
              <w:jc w:val="center"/>
              <w:rPr>
                <w:sz w:val="22"/>
                <w:szCs w:val="22"/>
              </w:rPr>
            </w:pPr>
          </w:p>
        </w:tc>
        <w:tc>
          <w:tcPr>
            <w:tcW w:w="1843" w:type="dxa"/>
            <w:shd w:val="clear" w:color="auto" w:fill="FFFFFF" w:themeFill="background1"/>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noWrap/>
            <w:vAlign w:val="center"/>
          </w:tcPr>
          <w:p w:rsidR="0026242F" w:rsidRPr="00BD71CA" w:rsidRDefault="0026242F" w:rsidP="00F81D19">
            <w:pPr>
              <w:jc w:val="center"/>
            </w:pPr>
          </w:p>
        </w:tc>
        <w:tc>
          <w:tcPr>
            <w:tcW w:w="1274" w:type="dxa"/>
            <w:vMerge/>
            <w:shd w:val="clear" w:color="auto" w:fill="FFFFFF" w:themeFill="background1"/>
            <w:noWrap/>
            <w:vAlign w:val="center"/>
          </w:tcPr>
          <w:p w:rsidR="0026242F" w:rsidRPr="00BD71CA" w:rsidRDefault="0026242F" w:rsidP="00F81D19">
            <w:pPr>
              <w:jc w:val="center"/>
            </w:pPr>
          </w:p>
        </w:tc>
        <w:tc>
          <w:tcPr>
            <w:tcW w:w="1161" w:type="dxa"/>
            <w:gridSpan w:val="2"/>
            <w:shd w:val="clear" w:color="auto" w:fill="FFFFFF" w:themeFill="background1"/>
            <w:noWrap/>
            <w:vAlign w:val="center"/>
          </w:tcPr>
          <w:p w:rsidR="0026242F" w:rsidRPr="00A41488" w:rsidRDefault="00C1127D" w:rsidP="00F81D19">
            <w:pPr>
              <w:jc w:val="center"/>
            </w:pPr>
            <w:r>
              <w:t>110,0</w:t>
            </w:r>
          </w:p>
        </w:tc>
        <w:tc>
          <w:tcPr>
            <w:tcW w:w="1140" w:type="dxa"/>
            <w:shd w:val="clear" w:color="auto" w:fill="FFFFFF" w:themeFill="background1"/>
            <w:noWrap/>
            <w:vAlign w:val="center"/>
          </w:tcPr>
          <w:p w:rsidR="0026242F" w:rsidRPr="00A41488" w:rsidRDefault="00C1127D" w:rsidP="00F81D19">
            <w:pPr>
              <w:jc w:val="center"/>
            </w:pPr>
            <w:r>
              <w:t>107,5</w:t>
            </w:r>
          </w:p>
        </w:tc>
        <w:tc>
          <w:tcPr>
            <w:tcW w:w="1275" w:type="dxa"/>
            <w:shd w:val="clear" w:color="auto" w:fill="FFFFFF" w:themeFill="background1"/>
            <w:noWrap/>
            <w:vAlign w:val="center"/>
          </w:tcPr>
          <w:p w:rsidR="0026242F" w:rsidRDefault="00C1127D" w:rsidP="00F81D19">
            <w:pPr>
              <w:jc w:val="center"/>
            </w:pPr>
            <w:r>
              <w:t>106,4</w:t>
            </w:r>
          </w:p>
        </w:tc>
      </w:tr>
      <w:tr w:rsidR="0026242F" w:rsidRPr="00DD28A8" w:rsidTr="009A3FF0">
        <w:trPr>
          <w:trHeight w:val="454"/>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hideMark/>
          </w:tcPr>
          <w:p w:rsidR="0026242F" w:rsidRPr="00DD28A8" w:rsidRDefault="0026242F" w:rsidP="00F81D19">
            <w:pPr>
              <w:rPr>
                <w:sz w:val="22"/>
                <w:szCs w:val="22"/>
              </w:rPr>
            </w:pPr>
            <w:r w:rsidRPr="00DD28A8">
              <w:rPr>
                <w:sz w:val="22"/>
                <w:szCs w:val="22"/>
              </w:rPr>
              <w:t>Численность безработных, зарегистрированных в</w:t>
            </w:r>
            <w:r>
              <w:rPr>
                <w:sz w:val="22"/>
                <w:szCs w:val="22"/>
              </w:rPr>
              <w:t xml:space="preserve"> </w:t>
            </w:r>
            <w:r w:rsidR="003A57BF" w:rsidRPr="00DD28A8">
              <w:rPr>
                <w:sz w:val="22"/>
                <w:szCs w:val="22"/>
              </w:rPr>
              <w:t>государствен</w:t>
            </w:r>
            <w:r w:rsidR="003A57BF">
              <w:rPr>
                <w:sz w:val="22"/>
                <w:szCs w:val="22"/>
              </w:rPr>
              <w:t>н</w:t>
            </w:r>
            <w:r w:rsidR="003A57BF" w:rsidRPr="00DD28A8">
              <w:rPr>
                <w:sz w:val="22"/>
                <w:szCs w:val="22"/>
              </w:rPr>
              <w:t>ых</w:t>
            </w:r>
            <w:r w:rsidRPr="00DD28A8">
              <w:rPr>
                <w:sz w:val="22"/>
                <w:szCs w:val="22"/>
              </w:rPr>
              <w:t xml:space="preserve"> учреждениях службы занятости населения (на конец года)</w:t>
            </w:r>
          </w:p>
        </w:tc>
        <w:tc>
          <w:tcPr>
            <w:tcW w:w="2410" w:type="dxa"/>
            <w:vMerge w:val="restart"/>
            <w:shd w:val="clear" w:color="auto" w:fill="FFFFFF" w:themeFill="background1"/>
            <w:hideMark/>
          </w:tcPr>
          <w:p w:rsidR="0026242F" w:rsidRPr="00DD28A8" w:rsidRDefault="0026242F" w:rsidP="00F81D19">
            <w:pPr>
              <w:jc w:val="center"/>
              <w:rPr>
                <w:sz w:val="22"/>
                <w:szCs w:val="22"/>
              </w:rPr>
            </w:pPr>
            <w:r w:rsidRPr="00DD28A8">
              <w:rPr>
                <w:sz w:val="22"/>
                <w:szCs w:val="22"/>
              </w:rPr>
              <w:t>тыс. чел.</w:t>
            </w: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3D54F9" w:rsidRDefault="006B037A" w:rsidP="00F81D19">
            <w:pPr>
              <w:jc w:val="center"/>
            </w:pPr>
            <w:r>
              <w:t>1,7</w:t>
            </w:r>
          </w:p>
        </w:tc>
        <w:tc>
          <w:tcPr>
            <w:tcW w:w="1274" w:type="dxa"/>
            <w:vMerge w:val="restart"/>
            <w:shd w:val="clear" w:color="auto" w:fill="FFFFFF" w:themeFill="background1"/>
            <w:noWrap/>
            <w:vAlign w:val="center"/>
          </w:tcPr>
          <w:p w:rsidR="0026242F" w:rsidRPr="003D54F9" w:rsidRDefault="006B037A" w:rsidP="00F81D19">
            <w:pPr>
              <w:jc w:val="center"/>
            </w:pPr>
            <w:r>
              <w:t>2,3</w:t>
            </w:r>
          </w:p>
        </w:tc>
        <w:tc>
          <w:tcPr>
            <w:tcW w:w="1161" w:type="dxa"/>
            <w:gridSpan w:val="2"/>
            <w:shd w:val="clear" w:color="auto" w:fill="FFFFFF" w:themeFill="background1"/>
            <w:noWrap/>
            <w:vAlign w:val="center"/>
          </w:tcPr>
          <w:p w:rsidR="0026242F" w:rsidRPr="004F4BF4" w:rsidRDefault="006B037A" w:rsidP="00F81D19">
            <w:pPr>
              <w:jc w:val="center"/>
            </w:pPr>
            <w:r>
              <w:t>4,5</w:t>
            </w:r>
          </w:p>
        </w:tc>
        <w:tc>
          <w:tcPr>
            <w:tcW w:w="1140" w:type="dxa"/>
            <w:shd w:val="clear" w:color="auto" w:fill="FFFFFF" w:themeFill="background1"/>
            <w:noWrap/>
            <w:vAlign w:val="center"/>
          </w:tcPr>
          <w:p w:rsidR="0026242F" w:rsidRPr="004F4BF4" w:rsidRDefault="006B037A" w:rsidP="00F81D19">
            <w:pPr>
              <w:jc w:val="center"/>
            </w:pPr>
            <w:r>
              <w:t>4,5</w:t>
            </w:r>
          </w:p>
        </w:tc>
        <w:tc>
          <w:tcPr>
            <w:tcW w:w="1275" w:type="dxa"/>
            <w:shd w:val="clear" w:color="auto" w:fill="FFFFFF" w:themeFill="background1"/>
            <w:noWrap/>
            <w:vAlign w:val="center"/>
          </w:tcPr>
          <w:p w:rsidR="0026242F" w:rsidRPr="004F4BF4" w:rsidRDefault="006B037A" w:rsidP="00F81D19">
            <w:pPr>
              <w:jc w:val="center"/>
            </w:pPr>
            <w:r>
              <w:t>4,5</w:t>
            </w:r>
          </w:p>
        </w:tc>
      </w:tr>
      <w:tr w:rsidR="0026242F" w:rsidRPr="00DD28A8" w:rsidTr="00C218A5">
        <w:trPr>
          <w:trHeight w:val="283"/>
          <w:jc w:val="center"/>
        </w:trPr>
        <w:tc>
          <w:tcPr>
            <w:tcW w:w="776" w:type="dxa"/>
            <w:vMerge/>
            <w:shd w:val="clear" w:color="auto" w:fill="FFFFFF" w:themeFill="background1"/>
          </w:tcPr>
          <w:p w:rsidR="0026242F" w:rsidRPr="003304D4" w:rsidRDefault="0026242F" w:rsidP="00F81D19">
            <w:pPr>
              <w:pStyle w:val="ab"/>
              <w:numPr>
                <w:ilvl w:val="0"/>
                <w:numId w:val="11"/>
              </w:numPr>
              <w:ind w:left="0" w:firstLine="284"/>
              <w:jc w:val="center"/>
            </w:pPr>
          </w:p>
        </w:tc>
        <w:tc>
          <w:tcPr>
            <w:tcW w:w="3822" w:type="dxa"/>
            <w:vMerge/>
            <w:shd w:val="clear" w:color="auto" w:fill="FFFFFF" w:themeFill="background1"/>
            <w:hideMark/>
          </w:tcPr>
          <w:p w:rsidR="0026242F" w:rsidRPr="00DD28A8" w:rsidRDefault="0026242F" w:rsidP="00F81D19">
            <w:pPr>
              <w:rPr>
                <w:sz w:val="22"/>
                <w:szCs w:val="22"/>
              </w:rPr>
            </w:pPr>
          </w:p>
        </w:tc>
        <w:tc>
          <w:tcPr>
            <w:tcW w:w="2410" w:type="dxa"/>
            <w:vMerge/>
            <w:shd w:val="clear" w:color="auto" w:fill="FFFFFF" w:themeFill="background1"/>
            <w:hideMark/>
          </w:tcPr>
          <w:p w:rsidR="0026242F" w:rsidRPr="00DD28A8" w:rsidRDefault="0026242F" w:rsidP="00F81D19">
            <w:pPr>
              <w:jc w:val="center"/>
              <w:rPr>
                <w:sz w:val="22"/>
                <w:szCs w:val="22"/>
              </w:rPr>
            </w:pP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vAlign w:val="center"/>
          </w:tcPr>
          <w:p w:rsidR="0026242F" w:rsidRPr="00ED6E4F" w:rsidRDefault="0026242F" w:rsidP="00F81D19">
            <w:pPr>
              <w:jc w:val="center"/>
            </w:pPr>
          </w:p>
        </w:tc>
        <w:tc>
          <w:tcPr>
            <w:tcW w:w="1274" w:type="dxa"/>
            <w:vMerge/>
            <w:shd w:val="clear" w:color="auto" w:fill="FFFFFF" w:themeFill="background1"/>
            <w:vAlign w:val="center"/>
          </w:tcPr>
          <w:p w:rsidR="0026242F" w:rsidRPr="00ED6E4F" w:rsidRDefault="0026242F" w:rsidP="00F81D19">
            <w:pPr>
              <w:jc w:val="center"/>
            </w:pPr>
          </w:p>
        </w:tc>
        <w:tc>
          <w:tcPr>
            <w:tcW w:w="1161" w:type="dxa"/>
            <w:gridSpan w:val="2"/>
            <w:shd w:val="clear" w:color="auto" w:fill="FFFFFF" w:themeFill="background1"/>
            <w:noWrap/>
            <w:vAlign w:val="center"/>
          </w:tcPr>
          <w:p w:rsidR="0026242F" w:rsidRPr="004F4BF4" w:rsidRDefault="006B037A" w:rsidP="00F81D19">
            <w:pPr>
              <w:jc w:val="center"/>
            </w:pPr>
            <w:r>
              <w:t>3,4</w:t>
            </w:r>
          </w:p>
        </w:tc>
        <w:tc>
          <w:tcPr>
            <w:tcW w:w="1140" w:type="dxa"/>
            <w:shd w:val="clear" w:color="auto" w:fill="FFFFFF" w:themeFill="background1"/>
            <w:noWrap/>
            <w:vAlign w:val="center"/>
          </w:tcPr>
          <w:p w:rsidR="0026242F" w:rsidRPr="004F4BF4" w:rsidRDefault="006B037A" w:rsidP="00F81D19">
            <w:pPr>
              <w:jc w:val="center"/>
            </w:pPr>
            <w:r>
              <w:t>3,4</w:t>
            </w:r>
          </w:p>
        </w:tc>
        <w:tc>
          <w:tcPr>
            <w:tcW w:w="1275" w:type="dxa"/>
            <w:shd w:val="clear" w:color="auto" w:fill="FFFFFF" w:themeFill="background1"/>
            <w:noWrap/>
            <w:vAlign w:val="center"/>
          </w:tcPr>
          <w:p w:rsidR="0026242F" w:rsidRDefault="006B037A" w:rsidP="00F81D19">
            <w:pPr>
              <w:jc w:val="center"/>
            </w:pPr>
            <w:r>
              <w:t>3,4</w:t>
            </w:r>
          </w:p>
        </w:tc>
      </w:tr>
      <w:tr w:rsidR="0026242F" w:rsidRPr="00DD28A8" w:rsidTr="00C218A5">
        <w:trPr>
          <w:trHeight w:val="52"/>
          <w:jc w:val="center"/>
        </w:trPr>
        <w:tc>
          <w:tcPr>
            <w:tcW w:w="776" w:type="dxa"/>
            <w:vMerge w:val="restart"/>
            <w:shd w:val="clear" w:color="auto" w:fill="FFFFFF" w:themeFill="background1"/>
            <w:noWrap/>
          </w:tcPr>
          <w:p w:rsidR="0026242F" w:rsidRPr="003304D4" w:rsidRDefault="0026242F" w:rsidP="00F81D19">
            <w:pPr>
              <w:pStyle w:val="ab"/>
              <w:numPr>
                <w:ilvl w:val="0"/>
                <w:numId w:val="11"/>
              </w:numPr>
              <w:ind w:left="0" w:firstLine="284"/>
              <w:jc w:val="center"/>
            </w:pPr>
          </w:p>
        </w:tc>
        <w:tc>
          <w:tcPr>
            <w:tcW w:w="3822" w:type="dxa"/>
            <w:vMerge w:val="restart"/>
            <w:shd w:val="clear" w:color="auto" w:fill="FFFFFF" w:themeFill="background1"/>
            <w:hideMark/>
          </w:tcPr>
          <w:p w:rsidR="0026242F" w:rsidRPr="00DD28A8" w:rsidRDefault="0026242F" w:rsidP="00F81D19">
            <w:pPr>
              <w:rPr>
                <w:sz w:val="22"/>
                <w:szCs w:val="22"/>
              </w:rPr>
            </w:pPr>
            <w:r w:rsidRPr="00DD28A8">
              <w:rPr>
                <w:sz w:val="22"/>
                <w:szCs w:val="22"/>
              </w:rPr>
              <w:t>Уровень зарегистрированной безработицы (на конец года)</w:t>
            </w:r>
          </w:p>
        </w:tc>
        <w:tc>
          <w:tcPr>
            <w:tcW w:w="2410" w:type="dxa"/>
            <w:vMerge w:val="restart"/>
            <w:shd w:val="clear" w:color="auto" w:fill="FFFFFF" w:themeFill="background1"/>
            <w:hideMark/>
          </w:tcPr>
          <w:p w:rsidR="0026242F" w:rsidRPr="00DD28A8" w:rsidRDefault="0026242F" w:rsidP="00F81D19">
            <w:pPr>
              <w:jc w:val="center"/>
              <w:rPr>
                <w:sz w:val="22"/>
                <w:szCs w:val="22"/>
              </w:rPr>
            </w:pPr>
            <w:r>
              <w:rPr>
                <w:sz w:val="22"/>
                <w:szCs w:val="22"/>
              </w:rPr>
              <w:t xml:space="preserve"> проц.</w:t>
            </w:r>
            <w:r w:rsidRPr="00DD28A8">
              <w:rPr>
                <w:sz w:val="22"/>
                <w:szCs w:val="22"/>
              </w:rPr>
              <w:t xml:space="preserve"> к рабочей силе</w:t>
            </w: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консервативный</w:t>
            </w:r>
          </w:p>
        </w:tc>
        <w:tc>
          <w:tcPr>
            <w:tcW w:w="1276" w:type="dxa"/>
            <w:vMerge w:val="restart"/>
            <w:shd w:val="clear" w:color="auto" w:fill="FFFFFF" w:themeFill="background1"/>
            <w:noWrap/>
            <w:vAlign w:val="center"/>
          </w:tcPr>
          <w:p w:rsidR="0026242F" w:rsidRPr="00CB36CD" w:rsidRDefault="00FA4E15" w:rsidP="00F81D19">
            <w:pPr>
              <w:jc w:val="center"/>
            </w:pPr>
            <w:r>
              <w:t>0,1</w:t>
            </w:r>
          </w:p>
        </w:tc>
        <w:tc>
          <w:tcPr>
            <w:tcW w:w="1274" w:type="dxa"/>
            <w:vMerge w:val="restart"/>
            <w:shd w:val="clear" w:color="auto" w:fill="FFFFFF" w:themeFill="background1"/>
            <w:noWrap/>
            <w:vAlign w:val="center"/>
          </w:tcPr>
          <w:p w:rsidR="0026242F" w:rsidRDefault="00FA4E15" w:rsidP="00F81D19">
            <w:pPr>
              <w:jc w:val="center"/>
            </w:pPr>
            <w:r>
              <w:t>0,2</w:t>
            </w:r>
          </w:p>
        </w:tc>
        <w:tc>
          <w:tcPr>
            <w:tcW w:w="1161" w:type="dxa"/>
            <w:gridSpan w:val="2"/>
            <w:shd w:val="clear" w:color="auto" w:fill="FFFFFF" w:themeFill="background1"/>
            <w:noWrap/>
            <w:vAlign w:val="center"/>
          </w:tcPr>
          <w:p w:rsidR="0026242F" w:rsidRPr="000A2A35" w:rsidRDefault="00FA4E15" w:rsidP="00F81D19">
            <w:pPr>
              <w:jc w:val="center"/>
            </w:pPr>
            <w:r>
              <w:t>0,4</w:t>
            </w:r>
          </w:p>
        </w:tc>
        <w:tc>
          <w:tcPr>
            <w:tcW w:w="1140" w:type="dxa"/>
            <w:shd w:val="clear" w:color="auto" w:fill="FFFFFF" w:themeFill="background1"/>
            <w:noWrap/>
            <w:vAlign w:val="center"/>
          </w:tcPr>
          <w:p w:rsidR="0026242F" w:rsidRPr="000A2A35" w:rsidRDefault="00FA4E15" w:rsidP="00F81D19">
            <w:pPr>
              <w:jc w:val="center"/>
            </w:pPr>
            <w:r>
              <w:t>0,4</w:t>
            </w:r>
          </w:p>
        </w:tc>
        <w:tc>
          <w:tcPr>
            <w:tcW w:w="1275" w:type="dxa"/>
            <w:shd w:val="clear" w:color="auto" w:fill="FFFFFF" w:themeFill="background1"/>
            <w:noWrap/>
            <w:vAlign w:val="center"/>
          </w:tcPr>
          <w:p w:rsidR="0026242F" w:rsidRPr="000A2A35" w:rsidRDefault="00FA4E15" w:rsidP="00F81D19">
            <w:pPr>
              <w:jc w:val="center"/>
            </w:pPr>
            <w:r>
              <w:t>0,4</w:t>
            </w:r>
          </w:p>
        </w:tc>
      </w:tr>
      <w:tr w:rsidR="0026242F" w:rsidRPr="00DD28A8" w:rsidTr="00C218A5">
        <w:trPr>
          <w:trHeight w:val="56"/>
          <w:jc w:val="center"/>
        </w:trPr>
        <w:tc>
          <w:tcPr>
            <w:tcW w:w="776" w:type="dxa"/>
            <w:vMerge/>
            <w:shd w:val="clear" w:color="auto" w:fill="FFFFFF" w:themeFill="background1"/>
          </w:tcPr>
          <w:p w:rsidR="0026242F" w:rsidRPr="003304D4" w:rsidRDefault="0026242F" w:rsidP="00F81D19">
            <w:pPr>
              <w:jc w:val="center"/>
            </w:pPr>
          </w:p>
        </w:tc>
        <w:tc>
          <w:tcPr>
            <w:tcW w:w="3822" w:type="dxa"/>
            <w:vMerge/>
            <w:shd w:val="clear" w:color="auto" w:fill="FFFFFF" w:themeFill="background1"/>
            <w:hideMark/>
          </w:tcPr>
          <w:p w:rsidR="0026242F" w:rsidRPr="00DD28A8" w:rsidRDefault="0026242F" w:rsidP="00F81D19">
            <w:pPr>
              <w:rPr>
                <w:sz w:val="22"/>
                <w:szCs w:val="22"/>
              </w:rPr>
            </w:pPr>
          </w:p>
        </w:tc>
        <w:tc>
          <w:tcPr>
            <w:tcW w:w="2410" w:type="dxa"/>
            <w:vMerge/>
            <w:shd w:val="clear" w:color="auto" w:fill="FFFFFF" w:themeFill="background1"/>
            <w:hideMark/>
          </w:tcPr>
          <w:p w:rsidR="0026242F" w:rsidRPr="00DD28A8" w:rsidRDefault="0026242F" w:rsidP="00F81D19">
            <w:pPr>
              <w:jc w:val="center"/>
              <w:rPr>
                <w:sz w:val="22"/>
                <w:szCs w:val="22"/>
              </w:rPr>
            </w:pPr>
          </w:p>
        </w:tc>
        <w:tc>
          <w:tcPr>
            <w:tcW w:w="1843" w:type="dxa"/>
            <w:shd w:val="clear" w:color="auto" w:fill="FFFFFF" w:themeFill="background1"/>
            <w:hideMark/>
          </w:tcPr>
          <w:p w:rsidR="0026242F" w:rsidRPr="00DD28A8" w:rsidRDefault="0026242F" w:rsidP="00F81D19">
            <w:pPr>
              <w:rPr>
                <w:sz w:val="22"/>
                <w:szCs w:val="22"/>
              </w:rPr>
            </w:pPr>
            <w:r w:rsidRPr="00DD28A8">
              <w:rPr>
                <w:sz w:val="22"/>
                <w:szCs w:val="22"/>
              </w:rPr>
              <w:t>базовый</w:t>
            </w:r>
          </w:p>
        </w:tc>
        <w:tc>
          <w:tcPr>
            <w:tcW w:w="1276" w:type="dxa"/>
            <w:vMerge/>
            <w:shd w:val="clear" w:color="auto" w:fill="FFFFFF" w:themeFill="background1"/>
            <w:vAlign w:val="center"/>
          </w:tcPr>
          <w:p w:rsidR="0026242F" w:rsidRPr="003D54F9" w:rsidRDefault="0026242F" w:rsidP="00F81D19">
            <w:pPr>
              <w:jc w:val="center"/>
            </w:pPr>
          </w:p>
        </w:tc>
        <w:tc>
          <w:tcPr>
            <w:tcW w:w="1274" w:type="dxa"/>
            <w:vMerge/>
            <w:shd w:val="clear" w:color="auto" w:fill="FFFFFF" w:themeFill="background1"/>
            <w:vAlign w:val="center"/>
          </w:tcPr>
          <w:p w:rsidR="0026242F" w:rsidRPr="003D54F9" w:rsidRDefault="0026242F" w:rsidP="00F81D19">
            <w:pPr>
              <w:jc w:val="center"/>
            </w:pPr>
          </w:p>
        </w:tc>
        <w:tc>
          <w:tcPr>
            <w:tcW w:w="1161" w:type="dxa"/>
            <w:gridSpan w:val="2"/>
            <w:shd w:val="clear" w:color="auto" w:fill="FFFFFF" w:themeFill="background1"/>
            <w:noWrap/>
            <w:vAlign w:val="center"/>
          </w:tcPr>
          <w:p w:rsidR="0026242F" w:rsidRPr="000A2A35" w:rsidRDefault="00FA4E15" w:rsidP="00F81D19">
            <w:pPr>
              <w:jc w:val="center"/>
            </w:pPr>
            <w:r>
              <w:t>0,3</w:t>
            </w:r>
          </w:p>
        </w:tc>
        <w:tc>
          <w:tcPr>
            <w:tcW w:w="1140" w:type="dxa"/>
            <w:shd w:val="clear" w:color="auto" w:fill="FFFFFF" w:themeFill="background1"/>
            <w:noWrap/>
            <w:vAlign w:val="center"/>
          </w:tcPr>
          <w:p w:rsidR="0026242F" w:rsidRPr="000A2A35" w:rsidRDefault="00FA4E15" w:rsidP="00F81D19">
            <w:pPr>
              <w:jc w:val="center"/>
            </w:pPr>
            <w:r>
              <w:t>0,3</w:t>
            </w:r>
          </w:p>
        </w:tc>
        <w:tc>
          <w:tcPr>
            <w:tcW w:w="1275" w:type="dxa"/>
            <w:shd w:val="clear" w:color="auto" w:fill="FFFFFF" w:themeFill="background1"/>
            <w:noWrap/>
            <w:vAlign w:val="center"/>
          </w:tcPr>
          <w:p w:rsidR="0026242F" w:rsidRDefault="00FA4E15" w:rsidP="00F81D19">
            <w:pPr>
              <w:jc w:val="center"/>
            </w:pPr>
            <w:r>
              <w:t>0,3</w:t>
            </w:r>
          </w:p>
        </w:tc>
      </w:tr>
    </w:tbl>
    <w:p w:rsidR="00F66AEF" w:rsidRPr="008822FC" w:rsidRDefault="00F66AEF" w:rsidP="00F81D19">
      <w:pPr>
        <w:jc w:val="center"/>
      </w:pPr>
    </w:p>
    <w:p w:rsidR="002C3EF4" w:rsidRPr="008822FC" w:rsidRDefault="002C3EF4" w:rsidP="00F81D19">
      <w:pPr>
        <w:sectPr w:rsidR="002C3EF4" w:rsidRPr="008822FC" w:rsidSect="00AB4893">
          <w:headerReference w:type="default" r:id="rId9"/>
          <w:footerReference w:type="default" r:id="rId10"/>
          <w:pgSz w:w="16838" w:h="11906" w:orient="landscape"/>
          <w:pgMar w:top="1134" w:right="851" w:bottom="567" w:left="851" w:header="709" w:footer="301" w:gutter="0"/>
          <w:cols w:space="708"/>
          <w:titlePg/>
          <w:docGrid w:linePitch="360"/>
        </w:sectPr>
      </w:pPr>
    </w:p>
    <w:p w:rsidR="00E16177" w:rsidRPr="00A234AC" w:rsidRDefault="00E16177" w:rsidP="00F81D19">
      <w:pPr>
        <w:jc w:val="center"/>
        <w:rPr>
          <w:b/>
          <w:sz w:val="28"/>
          <w:szCs w:val="28"/>
        </w:rPr>
      </w:pPr>
      <w:r w:rsidRPr="00A234AC">
        <w:rPr>
          <w:b/>
          <w:sz w:val="28"/>
          <w:szCs w:val="28"/>
        </w:rPr>
        <w:lastRenderedPageBreak/>
        <w:t xml:space="preserve">2. Пояснительная записка </w:t>
      </w:r>
    </w:p>
    <w:p w:rsidR="00E16177" w:rsidRPr="00A234AC" w:rsidRDefault="00E16177" w:rsidP="00F81D19">
      <w:pPr>
        <w:jc w:val="center"/>
        <w:rPr>
          <w:b/>
          <w:sz w:val="28"/>
          <w:szCs w:val="28"/>
        </w:rPr>
      </w:pPr>
      <w:r w:rsidRPr="00A234AC">
        <w:rPr>
          <w:b/>
          <w:sz w:val="28"/>
          <w:szCs w:val="28"/>
        </w:rPr>
        <w:t xml:space="preserve">к показателям прогноза социально-экономического развития </w:t>
      </w:r>
      <w:r w:rsidRPr="00A234AC">
        <w:rPr>
          <w:b/>
          <w:sz w:val="28"/>
          <w:szCs w:val="28"/>
        </w:rPr>
        <w:br/>
        <w:t>Ленинградской области на 202</w:t>
      </w:r>
      <w:r w:rsidR="004F51C8">
        <w:rPr>
          <w:b/>
          <w:sz w:val="28"/>
          <w:szCs w:val="28"/>
        </w:rPr>
        <w:t>6</w:t>
      </w:r>
      <w:r w:rsidRPr="00A234AC">
        <w:rPr>
          <w:b/>
          <w:sz w:val="28"/>
          <w:szCs w:val="28"/>
        </w:rPr>
        <w:t xml:space="preserve"> – 202</w:t>
      </w:r>
      <w:r w:rsidR="004F51C8">
        <w:rPr>
          <w:b/>
          <w:sz w:val="28"/>
          <w:szCs w:val="28"/>
        </w:rPr>
        <w:t>8</w:t>
      </w:r>
      <w:r w:rsidRPr="00A234AC">
        <w:rPr>
          <w:b/>
          <w:sz w:val="28"/>
          <w:szCs w:val="28"/>
        </w:rPr>
        <w:t xml:space="preserve"> годы</w:t>
      </w:r>
    </w:p>
    <w:p w:rsidR="00E16177" w:rsidRPr="00D2118E" w:rsidRDefault="00E16177" w:rsidP="00F81D19">
      <w:pPr>
        <w:jc w:val="center"/>
        <w:rPr>
          <w:sz w:val="16"/>
          <w:szCs w:val="16"/>
        </w:rPr>
      </w:pPr>
    </w:p>
    <w:p w:rsidR="00907DDB" w:rsidRPr="002167B2" w:rsidRDefault="00907DDB" w:rsidP="00F81D19">
      <w:pPr>
        <w:ind w:firstLine="709"/>
        <w:jc w:val="both"/>
        <w:rPr>
          <w:color w:val="000000" w:themeColor="text1"/>
          <w:sz w:val="28"/>
          <w:szCs w:val="28"/>
        </w:rPr>
      </w:pPr>
      <w:proofErr w:type="gramStart"/>
      <w:r w:rsidRPr="002167B2">
        <w:rPr>
          <w:color w:val="000000" w:themeColor="text1"/>
          <w:sz w:val="28"/>
          <w:szCs w:val="28"/>
        </w:rPr>
        <w:t xml:space="preserve">Прогноз социально-экономического развития Ленинградской области </w:t>
      </w:r>
      <w:r w:rsidRPr="002167B2">
        <w:rPr>
          <w:color w:val="000000" w:themeColor="text1"/>
          <w:sz w:val="28"/>
          <w:szCs w:val="28"/>
        </w:rPr>
        <w:br/>
        <w:t>на 2026 - 2028 годы разработан с учетом сценарных условий функционирования экономики Российской Федерации, основных параметров прогноза социально-экономического развития Российской Федерации на 2026 год и на плановый период 2027 и 2028 годов, ретроспективного анализа социально-экономического развития Ленинградской области, итогов социально-экономического развития за 2024 год и за январь-май 2025 года.</w:t>
      </w:r>
      <w:proofErr w:type="gramEnd"/>
    </w:p>
    <w:p w:rsidR="00907DDB" w:rsidRPr="002167B2" w:rsidRDefault="00907DDB" w:rsidP="00F81D19">
      <w:pPr>
        <w:ind w:firstLine="709"/>
        <w:jc w:val="both"/>
        <w:rPr>
          <w:color w:val="000000" w:themeColor="text1"/>
          <w:sz w:val="28"/>
          <w:szCs w:val="28"/>
        </w:rPr>
      </w:pPr>
      <w:r w:rsidRPr="002167B2">
        <w:rPr>
          <w:color w:val="000000" w:themeColor="text1"/>
          <w:sz w:val="28"/>
          <w:szCs w:val="28"/>
        </w:rPr>
        <w:t xml:space="preserve">С момента подготовки и одобрения прогноза социально-экономического развития Ленинградской области на 2025-2027 годы (распоряжение Правительства Ленинградской области от 04.10.2024 № 646-р) экономика не только адаптировалась к новым внешнеэкономическим условиям, но и продемонстрировала </w:t>
      </w:r>
      <w:r w:rsidR="00050F37" w:rsidRPr="00FA6C45">
        <w:rPr>
          <w:color w:val="000000" w:themeColor="text1"/>
          <w:sz w:val="28"/>
          <w:szCs w:val="28"/>
        </w:rPr>
        <w:t>уверенные</w:t>
      </w:r>
      <w:r w:rsidRPr="002167B2">
        <w:rPr>
          <w:color w:val="000000" w:themeColor="text1"/>
          <w:sz w:val="28"/>
          <w:szCs w:val="28"/>
        </w:rPr>
        <w:t xml:space="preserve"> темпы роста.  </w:t>
      </w:r>
    </w:p>
    <w:p w:rsidR="00116CDC" w:rsidRPr="00116CDC" w:rsidRDefault="00116CDC" w:rsidP="00F81D19">
      <w:pPr>
        <w:ind w:firstLine="709"/>
        <w:jc w:val="both"/>
        <w:rPr>
          <w:rFonts w:eastAsia="Malgun Gothic"/>
          <w:snapToGrid w:val="0"/>
          <w:color w:val="000000" w:themeColor="text1"/>
          <w:sz w:val="28"/>
          <w:szCs w:val="28"/>
        </w:rPr>
      </w:pPr>
      <w:r w:rsidRPr="00116CDC">
        <w:rPr>
          <w:rFonts w:eastAsia="Malgun Gothic"/>
          <w:snapToGrid w:val="0"/>
          <w:color w:val="000000" w:themeColor="text1"/>
          <w:sz w:val="28"/>
          <w:szCs w:val="28"/>
        </w:rPr>
        <w:t>В 2024 г</w:t>
      </w:r>
      <w:r>
        <w:rPr>
          <w:rFonts w:eastAsia="Malgun Gothic"/>
          <w:snapToGrid w:val="0"/>
          <w:color w:val="000000" w:themeColor="text1"/>
          <w:sz w:val="28"/>
          <w:szCs w:val="28"/>
        </w:rPr>
        <w:t>оду</w:t>
      </w:r>
      <w:r w:rsidRPr="00116CDC">
        <w:rPr>
          <w:rFonts w:eastAsia="Malgun Gothic"/>
          <w:snapToGrid w:val="0"/>
          <w:color w:val="000000" w:themeColor="text1"/>
          <w:sz w:val="28"/>
          <w:szCs w:val="28"/>
        </w:rPr>
        <w:t xml:space="preserve"> мировая экономика показала умеренные темпы</w:t>
      </w:r>
      <w:r>
        <w:rPr>
          <w:rFonts w:eastAsia="Malgun Gothic"/>
          <w:snapToGrid w:val="0"/>
          <w:color w:val="000000" w:themeColor="text1"/>
          <w:sz w:val="28"/>
          <w:szCs w:val="28"/>
        </w:rPr>
        <w:t xml:space="preserve"> </w:t>
      </w:r>
      <w:r w:rsidRPr="00116CDC">
        <w:rPr>
          <w:rFonts w:eastAsia="Malgun Gothic"/>
          <w:snapToGrid w:val="0"/>
          <w:color w:val="000000" w:themeColor="text1"/>
          <w:sz w:val="28"/>
          <w:szCs w:val="28"/>
        </w:rPr>
        <w:t>развития: на фоне увеличения мировой торговли наблюдалось более</w:t>
      </w:r>
      <w:r>
        <w:rPr>
          <w:rFonts w:eastAsia="Malgun Gothic"/>
          <w:snapToGrid w:val="0"/>
          <w:color w:val="000000" w:themeColor="text1"/>
          <w:sz w:val="28"/>
          <w:szCs w:val="28"/>
        </w:rPr>
        <w:t xml:space="preserve"> </w:t>
      </w:r>
      <w:r w:rsidRPr="00116CDC">
        <w:rPr>
          <w:rFonts w:eastAsia="Malgun Gothic"/>
          <w:snapToGrid w:val="0"/>
          <w:color w:val="000000" w:themeColor="text1"/>
          <w:sz w:val="28"/>
          <w:szCs w:val="28"/>
        </w:rPr>
        <w:t>медленное, чем ожидалось, снижение инфляции</w:t>
      </w:r>
      <w:r>
        <w:rPr>
          <w:rFonts w:eastAsia="Malgun Gothic"/>
          <w:snapToGrid w:val="0"/>
          <w:color w:val="000000" w:themeColor="text1"/>
          <w:sz w:val="28"/>
          <w:szCs w:val="28"/>
        </w:rPr>
        <w:t xml:space="preserve">. По оценке Мирового валютного фонда </w:t>
      </w:r>
      <w:r w:rsidRPr="00116CDC">
        <w:rPr>
          <w:rFonts w:eastAsia="Malgun Gothic"/>
          <w:snapToGrid w:val="0"/>
          <w:color w:val="000000" w:themeColor="text1"/>
          <w:sz w:val="28"/>
          <w:szCs w:val="28"/>
        </w:rPr>
        <w:t>по итогам 2024 г</w:t>
      </w:r>
      <w:r>
        <w:rPr>
          <w:rFonts w:eastAsia="Malgun Gothic"/>
          <w:snapToGrid w:val="0"/>
          <w:color w:val="000000" w:themeColor="text1"/>
          <w:sz w:val="28"/>
          <w:szCs w:val="28"/>
        </w:rPr>
        <w:t>ода</w:t>
      </w:r>
      <w:r w:rsidRPr="00116CDC">
        <w:rPr>
          <w:rFonts w:eastAsia="Malgun Gothic"/>
          <w:snapToGrid w:val="0"/>
          <w:color w:val="000000" w:themeColor="text1"/>
          <w:sz w:val="28"/>
          <w:szCs w:val="28"/>
        </w:rPr>
        <w:t xml:space="preserve"> мировой ВВП увеличился</w:t>
      </w:r>
      <w:r>
        <w:rPr>
          <w:rFonts w:eastAsia="Malgun Gothic"/>
          <w:snapToGrid w:val="0"/>
          <w:color w:val="000000" w:themeColor="text1"/>
          <w:sz w:val="28"/>
          <w:szCs w:val="28"/>
        </w:rPr>
        <w:t xml:space="preserve"> </w:t>
      </w:r>
      <w:r w:rsidRPr="00116CDC">
        <w:rPr>
          <w:rFonts w:eastAsia="Malgun Gothic"/>
          <w:snapToGrid w:val="0"/>
          <w:color w:val="000000" w:themeColor="text1"/>
          <w:sz w:val="28"/>
          <w:szCs w:val="28"/>
        </w:rPr>
        <w:t>на 3,2% (в 2023 г. – 3,3%), в развитых странах прирост составил 1,8%</w:t>
      </w:r>
      <w:r>
        <w:rPr>
          <w:rFonts w:eastAsia="Malgun Gothic"/>
          <w:snapToGrid w:val="0"/>
          <w:color w:val="000000" w:themeColor="text1"/>
          <w:sz w:val="28"/>
          <w:szCs w:val="28"/>
        </w:rPr>
        <w:t xml:space="preserve"> </w:t>
      </w:r>
      <w:r w:rsidRPr="00116CDC">
        <w:rPr>
          <w:rFonts w:eastAsia="Malgun Gothic"/>
          <w:snapToGrid w:val="0"/>
          <w:color w:val="000000" w:themeColor="text1"/>
          <w:sz w:val="28"/>
          <w:szCs w:val="28"/>
        </w:rPr>
        <w:t>(в 2023 г. – 1,7%), в развивающихся странах – 4,2% (4,4% в 2023 году.).</w:t>
      </w:r>
    </w:p>
    <w:p w:rsidR="00116CDC" w:rsidRPr="00116CDC" w:rsidRDefault="00116CDC" w:rsidP="00F81D19">
      <w:pPr>
        <w:ind w:firstLine="709"/>
        <w:jc w:val="both"/>
        <w:rPr>
          <w:rFonts w:eastAsia="Malgun Gothic"/>
          <w:snapToGrid w:val="0"/>
          <w:color w:val="000000" w:themeColor="text1"/>
          <w:sz w:val="28"/>
          <w:szCs w:val="28"/>
        </w:rPr>
      </w:pPr>
      <w:proofErr w:type="gramStart"/>
      <w:r w:rsidRPr="00116CDC">
        <w:rPr>
          <w:rFonts w:eastAsia="Malgun Gothic"/>
          <w:snapToGrid w:val="0"/>
          <w:color w:val="000000" w:themeColor="text1"/>
          <w:sz w:val="28"/>
          <w:szCs w:val="28"/>
        </w:rPr>
        <w:t>Вследствие длительной жесткой денежно-кредитной политики</w:t>
      </w:r>
      <w:r>
        <w:rPr>
          <w:rFonts w:eastAsia="Malgun Gothic"/>
          <w:snapToGrid w:val="0"/>
          <w:color w:val="000000" w:themeColor="text1"/>
          <w:sz w:val="28"/>
          <w:szCs w:val="28"/>
        </w:rPr>
        <w:t xml:space="preserve"> </w:t>
      </w:r>
      <w:r w:rsidRPr="00116CDC">
        <w:rPr>
          <w:rFonts w:eastAsia="Malgun Gothic"/>
          <w:snapToGrid w:val="0"/>
          <w:color w:val="000000" w:themeColor="text1"/>
          <w:sz w:val="28"/>
          <w:szCs w:val="28"/>
        </w:rPr>
        <w:t>центральных банков, а также снижающихся мировых цен на сырьевые</w:t>
      </w:r>
      <w:r>
        <w:rPr>
          <w:rFonts w:eastAsia="Malgun Gothic"/>
          <w:snapToGrid w:val="0"/>
          <w:color w:val="000000" w:themeColor="text1"/>
          <w:sz w:val="28"/>
          <w:szCs w:val="28"/>
        </w:rPr>
        <w:t xml:space="preserve"> </w:t>
      </w:r>
      <w:r w:rsidRPr="00116CDC">
        <w:rPr>
          <w:rFonts w:eastAsia="Malgun Gothic"/>
          <w:snapToGrid w:val="0"/>
          <w:color w:val="000000" w:themeColor="text1"/>
          <w:sz w:val="28"/>
          <w:szCs w:val="28"/>
        </w:rPr>
        <w:t>товары потребительская инфляция</w:t>
      </w:r>
      <w:r>
        <w:rPr>
          <w:rFonts w:eastAsia="Malgun Gothic"/>
          <w:snapToGrid w:val="0"/>
          <w:color w:val="000000" w:themeColor="text1"/>
          <w:sz w:val="28"/>
          <w:szCs w:val="28"/>
        </w:rPr>
        <w:t xml:space="preserve"> </w:t>
      </w:r>
      <w:r w:rsidRPr="00116CDC">
        <w:rPr>
          <w:rFonts w:eastAsia="Malgun Gothic"/>
          <w:snapToGrid w:val="0"/>
          <w:color w:val="000000" w:themeColor="text1"/>
          <w:sz w:val="28"/>
          <w:szCs w:val="28"/>
        </w:rPr>
        <w:t>в среднем по миру сократил</w:t>
      </w:r>
      <w:r>
        <w:rPr>
          <w:rFonts w:eastAsia="Malgun Gothic"/>
          <w:snapToGrid w:val="0"/>
          <w:color w:val="000000" w:themeColor="text1"/>
          <w:sz w:val="28"/>
          <w:szCs w:val="28"/>
        </w:rPr>
        <w:t>ась до 5,7% после 6,7% в 2023 году</w:t>
      </w:r>
      <w:r w:rsidRPr="00116CDC">
        <w:rPr>
          <w:rFonts w:eastAsia="Malgun Gothic"/>
          <w:snapToGrid w:val="0"/>
          <w:color w:val="000000" w:themeColor="text1"/>
          <w:sz w:val="28"/>
          <w:szCs w:val="28"/>
        </w:rPr>
        <w:t>, в том</w:t>
      </w:r>
      <w:r>
        <w:rPr>
          <w:rFonts w:eastAsia="Malgun Gothic"/>
          <w:snapToGrid w:val="0"/>
          <w:color w:val="000000" w:themeColor="text1"/>
          <w:sz w:val="28"/>
          <w:szCs w:val="28"/>
        </w:rPr>
        <w:t xml:space="preserve"> </w:t>
      </w:r>
      <w:r w:rsidRPr="00116CDC">
        <w:rPr>
          <w:rFonts w:eastAsia="Malgun Gothic"/>
          <w:snapToGrid w:val="0"/>
          <w:color w:val="000000" w:themeColor="text1"/>
          <w:sz w:val="28"/>
          <w:szCs w:val="28"/>
        </w:rPr>
        <w:t>числе до 2,6% в развитых странах (4,</w:t>
      </w:r>
      <w:r>
        <w:rPr>
          <w:rFonts w:eastAsia="Malgun Gothic"/>
          <w:snapToGrid w:val="0"/>
          <w:color w:val="000000" w:themeColor="text1"/>
          <w:sz w:val="28"/>
          <w:szCs w:val="28"/>
        </w:rPr>
        <w:t>6% в 2023 г.)</w:t>
      </w:r>
      <w:r w:rsidRPr="00116CDC">
        <w:rPr>
          <w:rFonts w:eastAsia="Malgun Gothic"/>
          <w:snapToGrid w:val="0"/>
          <w:color w:val="000000" w:themeColor="text1"/>
          <w:sz w:val="28"/>
          <w:szCs w:val="28"/>
        </w:rPr>
        <w:t xml:space="preserve"> и до 7,8% в развивающихся </w:t>
      </w:r>
      <w:r>
        <w:rPr>
          <w:rFonts w:eastAsia="Malgun Gothic"/>
          <w:snapToGrid w:val="0"/>
          <w:color w:val="000000" w:themeColor="text1"/>
          <w:sz w:val="28"/>
          <w:szCs w:val="28"/>
        </w:rPr>
        <w:t xml:space="preserve">странах </w:t>
      </w:r>
      <w:r w:rsidRPr="00116CDC">
        <w:rPr>
          <w:rFonts w:eastAsia="Malgun Gothic"/>
          <w:snapToGrid w:val="0"/>
          <w:color w:val="000000" w:themeColor="text1"/>
          <w:sz w:val="28"/>
          <w:szCs w:val="28"/>
        </w:rPr>
        <w:t>(8,1% в 2023 г.</w:t>
      </w:r>
      <w:r>
        <w:rPr>
          <w:rFonts w:eastAsia="Malgun Gothic"/>
          <w:snapToGrid w:val="0"/>
          <w:color w:val="000000" w:themeColor="text1"/>
          <w:sz w:val="28"/>
          <w:szCs w:val="28"/>
        </w:rPr>
        <w:t>).</w:t>
      </w:r>
      <w:proofErr w:type="gramEnd"/>
    </w:p>
    <w:p w:rsidR="00907DDB" w:rsidRPr="002167B2" w:rsidRDefault="00907DDB" w:rsidP="00F81D19">
      <w:pPr>
        <w:ind w:firstLine="709"/>
        <w:jc w:val="both"/>
        <w:rPr>
          <w:color w:val="000000" w:themeColor="text1"/>
          <w:sz w:val="28"/>
          <w:szCs w:val="28"/>
        </w:rPr>
      </w:pPr>
      <w:r w:rsidRPr="002167B2">
        <w:rPr>
          <w:color w:val="000000" w:themeColor="text1"/>
          <w:sz w:val="28"/>
          <w:szCs w:val="28"/>
        </w:rPr>
        <w:t xml:space="preserve">По итогам 2024 года рост российской экономики составил 4,3% за счет адаптации бизнеса к новым вызовам, реализации мер по поддержке экономики, а также стабильной макроэкономической ситуации и запаса прочности, накопленного за прошедшие годы. Валовой региональный продукт Ленинградской области за 2024 год по оценке вырос на 5% от уровня 2023 года в сопоставимых ценах. </w:t>
      </w:r>
    </w:p>
    <w:p w:rsidR="00907DDB" w:rsidRPr="002167B2" w:rsidRDefault="00907DDB" w:rsidP="00F81D19">
      <w:pPr>
        <w:ind w:firstLine="709"/>
        <w:jc w:val="both"/>
        <w:rPr>
          <w:color w:val="000000" w:themeColor="text1"/>
          <w:sz w:val="28"/>
          <w:szCs w:val="28"/>
        </w:rPr>
      </w:pPr>
      <w:r w:rsidRPr="002167B2">
        <w:rPr>
          <w:color w:val="000000" w:themeColor="text1"/>
          <w:sz w:val="28"/>
          <w:szCs w:val="28"/>
        </w:rPr>
        <w:t>Сценарные условия, основные параметры прогноза социально-экономического развития Российской Федерации на 2026 год и на плановый период 2027 и 2028 годов разработаны в двух вариантах:</w:t>
      </w:r>
    </w:p>
    <w:p w:rsidR="00907DDB" w:rsidRPr="002167B2" w:rsidRDefault="00907DDB" w:rsidP="00F81D19">
      <w:pPr>
        <w:ind w:firstLine="709"/>
        <w:jc w:val="both"/>
        <w:rPr>
          <w:color w:val="000000" w:themeColor="text1"/>
          <w:sz w:val="28"/>
          <w:szCs w:val="28"/>
        </w:rPr>
      </w:pPr>
      <w:r w:rsidRPr="002167B2">
        <w:rPr>
          <w:b/>
          <w:color w:val="000000" w:themeColor="text1"/>
          <w:sz w:val="28"/>
          <w:szCs w:val="28"/>
        </w:rPr>
        <w:t>Базовый (вариант 2) прогноза</w:t>
      </w:r>
      <w:r w:rsidRPr="002167B2">
        <w:rPr>
          <w:color w:val="000000" w:themeColor="text1"/>
          <w:sz w:val="28"/>
          <w:szCs w:val="28"/>
        </w:rPr>
        <w:t xml:space="preserve"> - наиболее вероятный сценарий развития экономики с учетом относительно оптимистичных изменений внешних условий. Важнейший фактор роста - экономика предложения: расширение внутреннего производства и импортозамещение, траектория развития экономики будет определяться ростом внутреннего спроса (потребительского и инвестиционного).</w:t>
      </w:r>
    </w:p>
    <w:p w:rsidR="00907DDB" w:rsidRPr="002167B2" w:rsidRDefault="00907DDB" w:rsidP="00F81D19">
      <w:pPr>
        <w:ind w:firstLine="709"/>
        <w:jc w:val="both"/>
        <w:rPr>
          <w:color w:val="000000" w:themeColor="text1"/>
          <w:sz w:val="28"/>
          <w:szCs w:val="28"/>
        </w:rPr>
      </w:pPr>
      <w:r w:rsidRPr="002167B2">
        <w:rPr>
          <w:b/>
          <w:color w:val="000000" w:themeColor="text1"/>
          <w:sz w:val="28"/>
          <w:szCs w:val="28"/>
        </w:rPr>
        <w:t>Консервативный (вариант 1)</w:t>
      </w:r>
      <w:r w:rsidRPr="002167B2">
        <w:rPr>
          <w:color w:val="000000" w:themeColor="text1"/>
          <w:sz w:val="28"/>
          <w:szCs w:val="28"/>
        </w:rPr>
        <w:t xml:space="preserve"> прогноза основан на предпосылках об эскалации торговых войн, более серьезном замедлении мировой экономики, что снизит мировой спрос и цены на нефть и другие традиционные товары российского экспорта.</w:t>
      </w:r>
    </w:p>
    <w:p w:rsidR="00303094" w:rsidRPr="004C00E9" w:rsidRDefault="00E8222C" w:rsidP="00F81D19">
      <w:pPr>
        <w:autoSpaceDE w:val="0"/>
        <w:autoSpaceDN w:val="0"/>
        <w:adjustRightInd w:val="0"/>
        <w:ind w:firstLine="709"/>
        <w:jc w:val="both"/>
        <w:rPr>
          <w:rFonts w:eastAsia="Malgun Gothic"/>
          <w:snapToGrid w:val="0"/>
          <w:color w:val="000000" w:themeColor="text1"/>
          <w:sz w:val="28"/>
          <w:szCs w:val="28"/>
        </w:rPr>
      </w:pPr>
      <w:r w:rsidRPr="00F81D19">
        <w:rPr>
          <w:rFonts w:eastAsia="Malgun Gothic"/>
          <w:snapToGrid w:val="0"/>
          <w:color w:val="000000" w:themeColor="text1"/>
          <w:sz w:val="28"/>
          <w:szCs w:val="28"/>
        </w:rPr>
        <w:lastRenderedPageBreak/>
        <w:t xml:space="preserve">В рамках представленных сценарных условий </w:t>
      </w:r>
      <w:r w:rsidR="00030027" w:rsidRPr="00F81D19">
        <w:rPr>
          <w:rFonts w:eastAsia="Malgun Gothic"/>
          <w:snapToGrid w:val="0"/>
          <w:color w:val="000000" w:themeColor="text1"/>
          <w:sz w:val="28"/>
          <w:szCs w:val="28"/>
        </w:rPr>
        <w:t xml:space="preserve">по </w:t>
      </w:r>
      <w:r w:rsidR="00030027" w:rsidRPr="00F81D19">
        <w:rPr>
          <w:rFonts w:eastAsia="Malgun Gothic"/>
          <w:i/>
          <w:snapToGrid w:val="0"/>
          <w:color w:val="000000" w:themeColor="text1"/>
          <w:sz w:val="28"/>
          <w:szCs w:val="28"/>
        </w:rPr>
        <w:t>базовому</w:t>
      </w:r>
      <w:r w:rsidR="00030027" w:rsidRPr="00F81D19">
        <w:rPr>
          <w:rFonts w:eastAsia="Malgun Gothic"/>
          <w:snapToGrid w:val="0"/>
          <w:color w:val="000000" w:themeColor="text1"/>
          <w:sz w:val="28"/>
          <w:szCs w:val="28"/>
        </w:rPr>
        <w:t xml:space="preserve"> варианту </w:t>
      </w:r>
      <w:r w:rsidRPr="00F81D19">
        <w:rPr>
          <w:rFonts w:eastAsia="Malgun Gothic"/>
          <w:snapToGrid w:val="0"/>
          <w:color w:val="000000" w:themeColor="text1"/>
          <w:sz w:val="28"/>
          <w:szCs w:val="28"/>
        </w:rPr>
        <w:t>ожидается, что</w:t>
      </w:r>
      <w:r w:rsidR="00E3120B" w:rsidRPr="00F81D19">
        <w:rPr>
          <w:rFonts w:eastAsia="Malgun Gothic"/>
          <w:snapToGrid w:val="0"/>
          <w:color w:val="000000" w:themeColor="text1"/>
          <w:sz w:val="28"/>
          <w:szCs w:val="28"/>
        </w:rPr>
        <w:t xml:space="preserve"> </w:t>
      </w:r>
      <w:r w:rsidR="00303094" w:rsidRPr="00F81D19">
        <w:rPr>
          <w:rFonts w:eastAsia="Malgun Gothic"/>
          <w:snapToGrid w:val="0"/>
          <w:color w:val="000000" w:themeColor="text1"/>
          <w:sz w:val="28"/>
          <w:szCs w:val="28"/>
        </w:rPr>
        <w:t>российская экономика в 202</w:t>
      </w:r>
      <w:r w:rsidR="0070265D" w:rsidRPr="00F81D19">
        <w:rPr>
          <w:rFonts w:eastAsia="Malgun Gothic"/>
          <w:snapToGrid w:val="0"/>
          <w:color w:val="000000" w:themeColor="text1"/>
          <w:sz w:val="28"/>
          <w:szCs w:val="28"/>
        </w:rPr>
        <w:t>5</w:t>
      </w:r>
      <w:r w:rsidR="00303094" w:rsidRPr="00F81D19">
        <w:rPr>
          <w:rFonts w:eastAsia="Malgun Gothic"/>
          <w:snapToGrid w:val="0"/>
          <w:color w:val="000000" w:themeColor="text1"/>
          <w:sz w:val="28"/>
          <w:szCs w:val="28"/>
        </w:rPr>
        <w:t xml:space="preserve"> году возрастет на 2,</w:t>
      </w:r>
      <w:r w:rsidR="0070265D" w:rsidRPr="00F81D19">
        <w:rPr>
          <w:rFonts w:eastAsia="Malgun Gothic"/>
          <w:snapToGrid w:val="0"/>
          <w:color w:val="000000" w:themeColor="text1"/>
          <w:sz w:val="28"/>
          <w:szCs w:val="28"/>
        </w:rPr>
        <w:t>5</w:t>
      </w:r>
      <w:r w:rsidR="00303094" w:rsidRPr="00F81D19">
        <w:rPr>
          <w:rFonts w:eastAsia="Malgun Gothic"/>
          <w:snapToGrid w:val="0"/>
          <w:color w:val="000000" w:themeColor="text1"/>
          <w:sz w:val="28"/>
          <w:szCs w:val="28"/>
        </w:rPr>
        <w:t xml:space="preserve">%. </w:t>
      </w:r>
      <w:r w:rsidR="0070265D" w:rsidRPr="00F81D19">
        <w:rPr>
          <w:rFonts w:eastAsia="Malgun Gothic"/>
          <w:snapToGrid w:val="0"/>
          <w:color w:val="000000" w:themeColor="text1"/>
          <w:sz w:val="28"/>
          <w:szCs w:val="28"/>
        </w:rPr>
        <w:t xml:space="preserve">Рост </w:t>
      </w:r>
      <w:r w:rsidR="0070265D" w:rsidRPr="00F81D19">
        <w:rPr>
          <w:rFonts w:eastAsia="Malgun Gothic"/>
          <w:bCs/>
          <w:snapToGrid w:val="0"/>
          <w:color w:val="000000" w:themeColor="text1"/>
          <w:sz w:val="28"/>
          <w:szCs w:val="28"/>
        </w:rPr>
        <w:t xml:space="preserve">ВВП </w:t>
      </w:r>
      <w:r w:rsidR="0070265D" w:rsidRPr="00F81D19">
        <w:rPr>
          <w:rFonts w:eastAsia="Malgun Gothic"/>
          <w:snapToGrid w:val="0"/>
          <w:color w:val="000000" w:themeColor="text1"/>
          <w:sz w:val="28"/>
          <w:szCs w:val="28"/>
        </w:rPr>
        <w:t>в 2026 году составит 2,4% с учетом временного лага от периода жестких денежно-кредитных условий. Далее рост экономики ускорится до 3,0% в 2028 году.</w:t>
      </w:r>
      <w:r w:rsidR="00303094" w:rsidRPr="004C00E9">
        <w:rPr>
          <w:rFonts w:eastAsia="Malgun Gothic"/>
          <w:snapToGrid w:val="0"/>
          <w:color w:val="000000" w:themeColor="text1"/>
          <w:sz w:val="28"/>
          <w:szCs w:val="28"/>
          <w:shd w:val="clear" w:color="auto" w:fill="EAF1DD" w:themeFill="accent3" w:themeFillTint="33"/>
        </w:rPr>
        <w:t xml:space="preserve"> </w:t>
      </w:r>
    </w:p>
    <w:p w:rsidR="006118E3" w:rsidRPr="004C00E9" w:rsidRDefault="006118E3" w:rsidP="00F81D19">
      <w:pPr>
        <w:ind w:firstLine="709"/>
        <w:jc w:val="both"/>
        <w:rPr>
          <w:rFonts w:eastAsia="Malgun Gothic"/>
          <w:snapToGrid w:val="0"/>
          <w:color w:val="000000" w:themeColor="text1"/>
          <w:sz w:val="28"/>
          <w:szCs w:val="28"/>
        </w:rPr>
      </w:pPr>
      <w:r w:rsidRPr="004C00E9">
        <w:rPr>
          <w:rFonts w:eastAsia="Malgun Gothic"/>
          <w:bCs/>
          <w:snapToGrid w:val="0"/>
          <w:color w:val="000000" w:themeColor="text1"/>
          <w:sz w:val="28"/>
          <w:szCs w:val="28"/>
        </w:rPr>
        <w:t xml:space="preserve">Промышленное производство </w:t>
      </w:r>
      <w:r w:rsidRPr="004C00E9">
        <w:rPr>
          <w:rFonts w:eastAsia="Malgun Gothic"/>
          <w:snapToGrid w:val="0"/>
          <w:color w:val="000000" w:themeColor="text1"/>
          <w:sz w:val="28"/>
          <w:szCs w:val="28"/>
        </w:rPr>
        <w:t xml:space="preserve">в 2025 году будет демонстрировать ожидаемое замедление темпов роста </w:t>
      </w:r>
      <w:r w:rsidR="004C00E9">
        <w:rPr>
          <w:rFonts w:eastAsia="Malgun Gothic"/>
          <w:snapToGrid w:val="0"/>
          <w:color w:val="000000" w:themeColor="text1"/>
          <w:sz w:val="28"/>
          <w:szCs w:val="28"/>
        </w:rPr>
        <w:t>(</w:t>
      </w:r>
      <w:r w:rsidR="004C00E9" w:rsidRPr="004C00E9">
        <w:rPr>
          <w:rFonts w:eastAsia="Malgun Gothic"/>
          <w:snapToGrid w:val="0"/>
          <w:color w:val="000000" w:themeColor="text1"/>
          <w:sz w:val="28"/>
          <w:szCs w:val="28"/>
        </w:rPr>
        <w:t>2,6%</w:t>
      </w:r>
      <w:r w:rsidR="004C00E9">
        <w:rPr>
          <w:rFonts w:eastAsia="Malgun Gothic"/>
          <w:snapToGrid w:val="0"/>
          <w:color w:val="000000" w:themeColor="text1"/>
          <w:sz w:val="28"/>
          <w:szCs w:val="28"/>
        </w:rPr>
        <w:t xml:space="preserve"> против 4,6% в 2024 году) </w:t>
      </w:r>
      <w:r w:rsidRPr="004C00E9">
        <w:rPr>
          <w:rFonts w:eastAsia="Malgun Gothic"/>
          <w:snapToGrid w:val="0"/>
          <w:color w:val="000000" w:themeColor="text1"/>
          <w:sz w:val="28"/>
          <w:szCs w:val="28"/>
        </w:rPr>
        <w:t>на фоне высокой накопленной базы прошлых лет</w:t>
      </w:r>
      <w:r w:rsidR="004C00E9">
        <w:rPr>
          <w:rFonts w:eastAsia="Malgun Gothic"/>
          <w:snapToGrid w:val="0"/>
          <w:color w:val="000000" w:themeColor="text1"/>
          <w:sz w:val="28"/>
          <w:szCs w:val="28"/>
        </w:rPr>
        <w:t xml:space="preserve">. </w:t>
      </w:r>
      <w:r w:rsidRPr="004C00E9">
        <w:rPr>
          <w:rFonts w:eastAsia="Malgun Gothic"/>
          <w:snapToGrid w:val="0"/>
          <w:color w:val="000000" w:themeColor="text1"/>
          <w:sz w:val="28"/>
          <w:szCs w:val="28"/>
        </w:rPr>
        <w:t>Более высокие темпы сохранятся в секторе обрабатывающих производств – рост на 4,3%. Высокими темпами продолжат расти отрасли высоких технологий, такие как фармацевтика, производство компьютеров и электроники, транспортное машиностроение.</w:t>
      </w:r>
    </w:p>
    <w:p w:rsidR="006118E3" w:rsidRPr="004C00E9" w:rsidRDefault="006118E3" w:rsidP="00F81D19">
      <w:pPr>
        <w:ind w:firstLine="709"/>
        <w:jc w:val="both"/>
        <w:rPr>
          <w:rFonts w:eastAsia="Malgun Gothic"/>
          <w:snapToGrid w:val="0"/>
          <w:color w:val="000000" w:themeColor="text1"/>
          <w:sz w:val="28"/>
          <w:szCs w:val="28"/>
        </w:rPr>
      </w:pPr>
      <w:r w:rsidRPr="004C00E9">
        <w:rPr>
          <w:rFonts w:eastAsia="Malgun Gothic"/>
          <w:snapToGrid w:val="0"/>
          <w:color w:val="000000" w:themeColor="text1"/>
          <w:sz w:val="28"/>
          <w:szCs w:val="28"/>
        </w:rPr>
        <w:t xml:space="preserve">Прирост </w:t>
      </w:r>
      <w:r w:rsidRPr="004C00E9">
        <w:rPr>
          <w:rFonts w:eastAsia="Malgun Gothic"/>
          <w:bCs/>
          <w:snapToGrid w:val="0"/>
          <w:color w:val="000000" w:themeColor="text1"/>
          <w:sz w:val="28"/>
          <w:szCs w:val="28"/>
        </w:rPr>
        <w:t xml:space="preserve">инвестиций в основной капитал </w:t>
      </w:r>
      <w:r w:rsidRPr="004C00E9">
        <w:rPr>
          <w:rFonts w:eastAsia="Malgun Gothic"/>
          <w:snapToGrid w:val="0"/>
          <w:color w:val="000000" w:themeColor="text1"/>
          <w:sz w:val="28"/>
          <w:szCs w:val="28"/>
        </w:rPr>
        <w:t xml:space="preserve">составит 1,7% с учетом высокой базы прошлых лет и сохранения жестких денежно-кредитных условий. Темпы роста </w:t>
      </w:r>
      <w:r w:rsidRPr="004C00E9">
        <w:rPr>
          <w:rFonts w:eastAsia="Malgun Gothic"/>
          <w:bCs/>
          <w:snapToGrid w:val="0"/>
          <w:color w:val="000000" w:themeColor="text1"/>
          <w:sz w:val="28"/>
          <w:szCs w:val="28"/>
        </w:rPr>
        <w:t xml:space="preserve">инвестиционной активности </w:t>
      </w:r>
      <w:r w:rsidRPr="004C00E9">
        <w:rPr>
          <w:rFonts w:eastAsia="Malgun Gothic"/>
          <w:snapToGrid w:val="0"/>
          <w:color w:val="000000" w:themeColor="text1"/>
          <w:sz w:val="28"/>
          <w:szCs w:val="28"/>
        </w:rPr>
        <w:t>будут ускоряться до 3,7% к 2028 году по мере смягчения денежно-кредитных условий, основным источником роста продолжит оставаться частная предпринимательская инициатива.</w:t>
      </w:r>
    </w:p>
    <w:p w:rsidR="006118E3" w:rsidRPr="004C00E9" w:rsidRDefault="006118E3" w:rsidP="00F81D19">
      <w:pPr>
        <w:ind w:firstLine="709"/>
        <w:jc w:val="both"/>
        <w:rPr>
          <w:rFonts w:eastAsia="Malgun Gothic"/>
          <w:snapToGrid w:val="0"/>
          <w:color w:val="000000" w:themeColor="text1"/>
          <w:sz w:val="28"/>
          <w:szCs w:val="28"/>
        </w:rPr>
      </w:pPr>
      <w:r w:rsidRPr="004C00E9">
        <w:rPr>
          <w:rFonts w:eastAsia="Malgun Gothic"/>
          <w:bCs/>
          <w:snapToGrid w:val="0"/>
          <w:color w:val="000000" w:themeColor="text1"/>
          <w:sz w:val="28"/>
          <w:szCs w:val="28"/>
        </w:rPr>
        <w:t xml:space="preserve">Инфляция </w:t>
      </w:r>
      <w:r w:rsidRPr="004C00E9">
        <w:rPr>
          <w:rFonts w:eastAsia="Malgun Gothic"/>
          <w:snapToGrid w:val="0"/>
          <w:color w:val="000000" w:themeColor="text1"/>
          <w:sz w:val="28"/>
          <w:szCs w:val="28"/>
        </w:rPr>
        <w:t>по итогам 2025 года замедлится до 7,6% декабрь к декабрю 2024 г. (после 9,5% в декабре 2024 г. к декабрю 2023 года), выйдет на целевой уровень Банка России 4% в 2026 году и сохранится на этом уровне до конца прогнозируемого периода.</w:t>
      </w:r>
    </w:p>
    <w:p w:rsidR="006118E3" w:rsidRPr="004C00E9" w:rsidRDefault="006118E3" w:rsidP="00F81D19">
      <w:pPr>
        <w:ind w:firstLine="709"/>
        <w:jc w:val="both"/>
        <w:rPr>
          <w:rFonts w:eastAsia="Malgun Gothic"/>
          <w:snapToGrid w:val="0"/>
          <w:color w:val="000000" w:themeColor="text1"/>
          <w:sz w:val="28"/>
          <w:szCs w:val="28"/>
        </w:rPr>
      </w:pPr>
      <w:r w:rsidRPr="004C00E9">
        <w:rPr>
          <w:rFonts w:eastAsia="Malgun Gothic"/>
          <w:snapToGrid w:val="0"/>
          <w:color w:val="000000" w:themeColor="text1"/>
          <w:sz w:val="28"/>
          <w:szCs w:val="28"/>
        </w:rPr>
        <w:t>Потребительский спрос будет расти в реальном выражении в диапазоне 3,6-5,4% ежегодно.</w:t>
      </w:r>
    </w:p>
    <w:p w:rsidR="0023488B" w:rsidRDefault="0023488B" w:rsidP="00F81D19">
      <w:pPr>
        <w:ind w:firstLine="709"/>
        <w:jc w:val="both"/>
        <w:rPr>
          <w:rFonts w:eastAsia="Malgun Gothic"/>
          <w:snapToGrid w:val="0"/>
          <w:color w:val="000000" w:themeColor="text1"/>
          <w:sz w:val="28"/>
          <w:szCs w:val="28"/>
        </w:rPr>
      </w:pPr>
      <w:r w:rsidRPr="0023488B">
        <w:rPr>
          <w:rFonts w:eastAsia="Malgun Gothic"/>
          <w:snapToGrid w:val="0"/>
          <w:color w:val="000000" w:themeColor="text1"/>
          <w:sz w:val="28"/>
          <w:szCs w:val="28"/>
        </w:rPr>
        <w:t>К возможным рискам, сдерживающим экономический рост, можно отнести замедление мировой экономики</w:t>
      </w:r>
      <w:r w:rsidR="004C00E9">
        <w:rPr>
          <w:rFonts w:eastAsia="Malgun Gothic"/>
          <w:snapToGrid w:val="0"/>
          <w:color w:val="000000" w:themeColor="text1"/>
          <w:sz w:val="28"/>
          <w:szCs w:val="28"/>
        </w:rPr>
        <w:t xml:space="preserve">, эскалацию торговых войн между странами, а также </w:t>
      </w:r>
      <w:r w:rsidRPr="0023488B">
        <w:rPr>
          <w:rFonts w:eastAsia="Malgun Gothic"/>
          <w:snapToGrid w:val="0"/>
          <w:color w:val="000000" w:themeColor="text1"/>
          <w:sz w:val="28"/>
          <w:szCs w:val="28"/>
        </w:rPr>
        <w:t>уж</w:t>
      </w:r>
      <w:r w:rsidR="00303094">
        <w:rPr>
          <w:rFonts w:eastAsia="Malgun Gothic"/>
          <w:snapToGrid w:val="0"/>
          <w:color w:val="000000" w:themeColor="text1"/>
          <w:sz w:val="28"/>
          <w:szCs w:val="28"/>
        </w:rPr>
        <w:t xml:space="preserve">есточение </w:t>
      </w:r>
      <w:r w:rsidR="004C00E9">
        <w:rPr>
          <w:rFonts w:eastAsia="Malgun Gothic"/>
          <w:snapToGrid w:val="0"/>
          <w:color w:val="000000" w:themeColor="text1"/>
          <w:sz w:val="28"/>
          <w:szCs w:val="28"/>
        </w:rPr>
        <w:t>режима</w:t>
      </w:r>
      <w:r w:rsidR="00303094">
        <w:rPr>
          <w:rFonts w:eastAsia="Malgun Gothic"/>
          <w:snapToGrid w:val="0"/>
          <w:color w:val="000000" w:themeColor="text1"/>
          <w:sz w:val="28"/>
          <w:szCs w:val="28"/>
        </w:rPr>
        <w:t xml:space="preserve"> санкций.</w:t>
      </w:r>
    </w:p>
    <w:p w:rsidR="00862926" w:rsidRDefault="004C00E9" w:rsidP="00F81D19">
      <w:pPr>
        <w:ind w:firstLine="709"/>
        <w:jc w:val="both"/>
        <w:rPr>
          <w:rFonts w:eastAsia="Malgun Gothic"/>
          <w:snapToGrid w:val="0"/>
          <w:color w:val="000000" w:themeColor="text1"/>
          <w:sz w:val="28"/>
          <w:szCs w:val="28"/>
        </w:rPr>
      </w:pPr>
      <w:r>
        <w:rPr>
          <w:rFonts w:eastAsia="Malgun Gothic"/>
          <w:snapToGrid w:val="0"/>
          <w:color w:val="000000" w:themeColor="text1"/>
          <w:sz w:val="28"/>
          <w:szCs w:val="28"/>
        </w:rPr>
        <w:t>В результате реализации</w:t>
      </w:r>
      <w:r w:rsidR="00E8222C" w:rsidRPr="00084118">
        <w:rPr>
          <w:rFonts w:eastAsia="Malgun Gothic"/>
          <w:snapToGrid w:val="0"/>
          <w:color w:val="000000" w:themeColor="text1"/>
          <w:sz w:val="28"/>
          <w:szCs w:val="28"/>
        </w:rPr>
        <w:t xml:space="preserve"> </w:t>
      </w:r>
      <w:r w:rsidR="00E8222C" w:rsidRPr="003B4E7F">
        <w:rPr>
          <w:rFonts w:eastAsia="Malgun Gothic"/>
          <w:i/>
          <w:snapToGrid w:val="0"/>
          <w:color w:val="000000" w:themeColor="text1"/>
          <w:sz w:val="28"/>
          <w:szCs w:val="28"/>
        </w:rPr>
        <w:t>консервативно</w:t>
      </w:r>
      <w:r w:rsidRPr="003B4E7F">
        <w:rPr>
          <w:rFonts w:eastAsia="Malgun Gothic"/>
          <w:i/>
          <w:snapToGrid w:val="0"/>
          <w:color w:val="000000" w:themeColor="text1"/>
          <w:sz w:val="28"/>
          <w:szCs w:val="28"/>
        </w:rPr>
        <w:t>го</w:t>
      </w:r>
      <w:r w:rsidR="00E8222C" w:rsidRPr="00084118">
        <w:rPr>
          <w:rFonts w:eastAsia="Malgun Gothic"/>
          <w:snapToGrid w:val="0"/>
          <w:color w:val="000000" w:themeColor="text1"/>
          <w:sz w:val="28"/>
          <w:szCs w:val="28"/>
        </w:rPr>
        <w:t xml:space="preserve"> вариант</w:t>
      </w:r>
      <w:r>
        <w:rPr>
          <w:rFonts w:eastAsia="Malgun Gothic"/>
          <w:snapToGrid w:val="0"/>
          <w:color w:val="000000" w:themeColor="text1"/>
          <w:sz w:val="28"/>
          <w:szCs w:val="28"/>
        </w:rPr>
        <w:t>а</w:t>
      </w:r>
      <w:r w:rsidR="00E8222C" w:rsidRPr="00084118">
        <w:rPr>
          <w:rFonts w:eastAsia="Malgun Gothic"/>
          <w:snapToGrid w:val="0"/>
          <w:color w:val="000000" w:themeColor="text1"/>
          <w:sz w:val="28"/>
          <w:szCs w:val="28"/>
        </w:rPr>
        <w:t xml:space="preserve"> </w:t>
      </w:r>
      <w:r w:rsidR="00862926" w:rsidRPr="00862926">
        <w:rPr>
          <w:rFonts w:eastAsia="Malgun Gothic"/>
          <w:snapToGrid w:val="0"/>
          <w:color w:val="000000" w:themeColor="text1"/>
          <w:sz w:val="28"/>
          <w:szCs w:val="28"/>
        </w:rPr>
        <w:t>рост экономики в 202</w:t>
      </w:r>
      <w:r w:rsidR="003B4E7F">
        <w:rPr>
          <w:rFonts w:eastAsia="Malgun Gothic"/>
          <w:snapToGrid w:val="0"/>
          <w:color w:val="000000" w:themeColor="text1"/>
          <w:sz w:val="28"/>
          <w:szCs w:val="28"/>
        </w:rPr>
        <w:t xml:space="preserve">5 </w:t>
      </w:r>
      <w:r w:rsidR="00862926" w:rsidRPr="00862926">
        <w:rPr>
          <w:rFonts w:eastAsia="Malgun Gothic"/>
          <w:snapToGrid w:val="0"/>
          <w:color w:val="000000" w:themeColor="text1"/>
          <w:sz w:val="28"/>
          <w:szCs w:val="28"/>
        </w:rPr>
        <w:t>г</w:t>
      </w:r>
      <w:r w:rsidR="00862926">
        <w:rPr>
          <w:rFonts w:eastAsia="Malgun Gothic"/>
          <w:snapToGrid w:val="0"/>
          <w:color w:val="000000" w:themeColor="text1"/>
          <w:sz w:val="28"/>
          <w:szCs w:val="28"/>
        </w:rPr>
        <w:t>оду</w:t>
      </w:r>
      <w:r w:rsidR="00862926" w:rsidRPr="00862926">
        <w:rPr>
          <w:rFonts w:eastAsia="Malgun Gothic"/>
          <w:snapToGrid w:val="0"/>
          <w:color w:val="000000" w:themeColor="text1"/>
          <w:sz w:val="28"/>
          <w:szCs w:val="28"/>
        </w:rPr>
        <w:t xml:space="preserve"> составит </w:t>
      </w:r>
      <w:r w:rsidR="003B4E7F">
        <w:rPr>
          <w:rFonts w:eastAsia="Malgun Gothic"/>
          <w:snapToGrid w:val="0"/>
          <w:color w:val="000000" w:themeColor="text1"/>
          <w:sz w:val="28"/>
          <w:szCs w:val="28"/>
        </w:rPr>
        <w:t>1,8</w:t>
      </w:r>
      <w:r w:rsidR="00862926" w:rsidRPr="00862926">
        <w:rPr>
          <w:rFonts w:eastAsia="Malgun Gothic"/>
          <w:snapToGrid w:val="0"/>
          <w:color w:val="000000" w:themeColor="text1"/>
          <w:sz w:val="28"/>
          <w:szCs w:val="28"/>
        </w:rPr>
        <w:t xml:space="preserve">%, </w:t>
      </w:r>
      <w:r w:rsidR="003B4E7F" w:rsidRPr="003B4E7F">
        <w:rPr>
          <w:rFonts w:eastAsia="Malgun Gothic"/>
          <w:snapToGrid w:val="0"/>
          <w:color w:val="000000" w:themeColor="text1"/>
          <w:sz w:val="28"/>
          <w:szCs w:val="28"/>
        </w:rPr>
        <w:t>в 2026 г</w:t>
      </w:r>
      <w:r w:rsidR="003B4E7F">
        <w:rPr>
          <w:rFonts w:eastAsia="Malgun Gothic"/>
          <w:snapToGrid w:val="0"/>
          <w:color w:val="000000" w:themeColor="text1"/>
          <w:sz w:val="28"/>
          <w:szCs w:val="28"/>
        </w:rPr>
        <w:t>оду</w:t>
      </w:r>
      <w:r w:rsidR="003B4E7F" w:rsidRPr="003B4E7F">
        <w:rPr>
          <w:rFonts w:eastAsia="Malgun Gothic"/>
          <w:snapToGrid w:val="0"/>
          <w:color w:val="000000" w:themeColor="text1"/>
          <w:sz w:val="28"/>
          <w:szCs w:val="28"/>
        </w:rPr>
        <w:t xml:space="preserve"> будет более заметное охлаждение</w:t>
      </w:r>
      <w:r w:rsidR="003B4E7F">
        <w:rPr>
          <w:rFonts w:eastAsia="Malgun Gothic"/>
          <w:snapToGrid w:val="0"/>
          <w:color w:val="000000" w:themeColor="text1"/>
          <w:sz w:val="28"/>
          <w:szCs w:val="28"/>
        </w:rPr>
        <w:t xml:space="preserve"> </w:t>
      </w:r>
      <w:r w:rsidR="003B4E7F" w:rsidRPr="003B4E7F">
        <w:rPr>
          <w:rFonts w:eastAsia="Malgun Gothic"/>
          <w:snapToGrid w:val="0"/>
          <w:color w:val="000000" w:themeColor="text1"/>
          <w:sz w:val="28"/>
          <w:szCs w:val="28"/>
        </w:rPr>
        <w:t>экономики – рост составит 1,2%. Далее постепенное ускорение темпов</w:t>
      </w:r>
      <w:r w:rsidR="003B4E7F">
        <w:rPr>
          <w:rFonts w:eastAsia="Malgun Gothic"/>
          <w:snapToGrid w:val="0"/>
          <w:color w:val="000000" w:themeColor="text1"/>
          <w:sz w:val="28"/>
          <w:szCs w:val="28"/>
        </w:rPr>
        <w:t xml:space="preserve"> </w:t>
      </w:r>
      <w:r w:rsidR="003B4E7F" w:rsidRPr="003B4E7F">
        <w:rPr>
          <w:rFonts w:eastAsia="Malgun Gothic"/>
          <w:snapToGrid w:val="0"/>
          <w:color w:val="000000" w:themeColor="text1"/>
          <w:sz w:val="28"/>
          <w:szCs w:val="28"/>
        </w:rPr>
        <w:t>роста до 2,3% и 2,9% в 2027 и 2028 годах соответственно.</w:t>
      </w:r>
    </w:p>
    <w:p w:rsidR="007F7C57" w:rsidRPr="007F7C57" w:rsidRDefault="007F7C57" w:rsidP="00F81D19">
      <w:pPr>
        <w:ind w:firstLine="709"/>
        <w:jc w:val="both"/>
        <w:rPr>
          <w:rFonts w:eastAsia="Malgun Gothic"/>
          <w:snapToGrid w:val="0"/>
          <w:color w:val="000000" w:themeColor="text1"/>
          <w:sz w:val="28"/>
          <w:szCs w:val="28"/>
        </w:rPr>
      </w:pPr>
      <w:r w:rsidRPr="007F7C57">
        <w:rPr>
          <w:rFonts w:eastAsia="Malgun Gothic"/>
          <w:snapToGrid w:val="0"/>
          <w:color w:val="000000" w:themeColor="text1"/>
          <w:sz w:val="28"/>
          <w:szCs w:val="28"/>
        </w:rPr>
        <w:t>Объем товарного экспорта сократится больше, чем объем</w:t>
      </w:r>
      <w:r>
        <w:rPr>
          <w:rFonts w:eastAsia="Malgun Gothic"/>
          <w:snapToGrid w:val="0"/>
          <w:color w:val="000000" w:themeColor="text1"/>
          <w:sz w:val="28"/>
          <w:szCs w:val="28"/>
        </w:rPr>
        <w:t xml:space="preserve"> </w:t>
      </w:r>
      <w:r w:rsidRPr="007F7C57">
        <w:rPr>
          <w:rFonts w:eastAsia="Malgun Gothic"/>
          <w:snapToGrid w:val="0"/>
          <w:color w:val="000000" w:themeColor="text1"/>
          <w:sz w:val="28"/>
          <w:szCs w:val="28"/>
        </w:rPr>
        <w:t>импорта (относительно базового варианта), что скажется на снижении</w:t>
      </w:r>
      <w:r>
        <w:rPr>
          <w:rFonts w:eastAsia="Malgun Gothic"/>
          <w:snapToGrid w:val="0"/>
          <w:color w:val="000000" w:themeColor="text1"/>
          <w:sz w:val="28"/>
          <w:szCs w:val="28"/>
        </w:rPr>
        <w:t xml:space="preserve"> </w:t>
      </w:r>
      <w:r w:rsidRPr="007F7C57">
        <w:rPr>
          <w:rFonts w:eastAsia="Malgun Gothic"/>
          <w:snapToGrid w:val="0"/>
          <w:color w:val="000000" w:themeColor="text1"/>
          <w:sz w:val="28"/>
          <w:szCs w:val="28"/>
        </w:rPr>
        <w:t>торгового баланса и, как следствие, приведет к более сильному</w:t>
      </w:r>
      <w:r>
        <w:rPr>
          <w:rFonts w:eastAsia="Malgun Gothic"/>
          <w:snapToGrid w:val="0"/>
          <w:color w:val="000000" w:themeColor="text1"/>
          <w:sz w:val="28"/>
          <w:szCs w:val="28"/>
        </w:rPr>
        <w:t xml:space="preserve"> </w:t>
      </w:r>
      <w:r w:rsidRPr="007F7C57">
        <w:rPr>
          <w:rFonts w:eastAsia="Malgun Gothic"/>
          <w:snapToGrid w:val="0"/>
          <w:color w:val="000000" w:themeColor="text1"/>
          <w:sz w:val="28"/>
          <w:szCs w:val="28"/>
        </w:rPr>
        <w:t>ослаблению курса рубля.</w:t>
      </w:r>
    </w:p>
    <w:p w:rsidR="007F7C57" w:rsidRDefault="007F7C57" w:rsidP="00F81D19">
      <w:pPr>
        <w:ind w:firstLine="709"/>
        <w:jc w:val="both"/>
        <w:rPr>
          <w:rFonts w:eastAsia="Malgun Gothic"/>
          <w:snapToGrid w:val="0"/>
          <w:color w:val="000000" w:themeColor="text1"/>
          <w:sz w:val="28"/>
          <w:szCs w:val="28"/>
        </w:rPr>
      </w:pPr>
      <w:r w:rsidRPr="007F7C57">
        <w:rPr>
          <w:rFonts w:eastAsia="Malgun Gothic"/>
          <w:snapToGrid w:val="0"/>
          <w:color w:val="000000" w:themeColor="text1"/>
          <w:sz w:val="28"/>
          <w:szCs w:val="28"/>
        </w:rPr>
        <w:t>В этих условиях ожидается реализация отдельных</w:t>
      </w:r>
      <w:r>
        <w:rPr>
          <w:rFonts w:eastAsia="Malgun Gothic"/>
          <w:snapToGrid w:val="0"/>
          <w:color w:val="000000" w:themeColor="text1"/>
          <w:sz w:val="28"/>
          <w:szCs w:val="28"/>
        </w:rPr>
        <w:t xml:space="preserve"> </w:t>
      </w:r>
      <w:proofErr w:type="spellStart"/>
      <w:r w:rsidRPr="007F7C57">
        <w:rPr>
          <w:rFonts w:eastAsia="Malgun Gothic"/>
          <w:snapToGrid w:val="0"/>
          <w:color w:val="000000" w:themeColor="text1"/>
          <w:sz w:val="28"/>
          <w:szCs w:val="28"/>
        </w:rPr>
        <w:t>проинфляционнных</w:t>
      </w:r>
      <w:proofErr w:type="spellEnd"/>
      <w:r w:rsidRPr="007F7C57">
        <w:rPr>
          <w:rFonts w:eastAsia="Malgun Gothic"/>
          <w:snapToGrid w:val="0"/>
          <w:color w:val="000000" w:themeColor="text1"/>
          <w:sz w:val="28"/>
          <w:szCs w:val="28"/>
        </w:rPr>
        <w:t xml:space="preserve"> рисков. В результате инфляция в 2025 г</w:t>
      </w:r>
      <w:r>
        <w:rPr>
          <w:rFonts w:eastAsia="Malgun Gothic"/>
          <w:snapToGrid w:val="0"/>
          <w:color w:val="000000" w:themeColor="text1"/>
          <w:sz w:val="28"/>
          <w:szCs w:val="28"/>
        </w:rPr>
        <w:t xml:space="preserve">оду </w:t>
      </w:r>
      <w:r w:rsidRPr="007F7C57">
        <w:rPr>
          <w:rFonts w:eastAsia="Malgun Gothic"/>
          <w:snapToGrid w:val="0"/>
          <w:color w:val="000000" w:themeColor="text1"/>
          <w:sz w:val="28"/>
          <w:szCs w:val="28"/>
        </w:rPr>
        <w:t>будет</w:t>
      </w:r>
      <w:r>
        <w:rPr>
          <w:rFonts w:eastAsia="Malgun Gothic"/>
          <w:snapToGrid w:val="0"/>
          <w:color w:val="000000" w:themeColor="text1"/>
          <w:sz w:val="28"/>
          <w:szCs w:val="28"/>
        </w:rPr>
        <w:t xml:space="preserve"> </w:t>
      </w:r>
      <w:r w:rsidRPr="007F7C57">
        <w:rPr>
          <w:rFonts w:eastAsia="Malgun Gothic"/>
          <w:snapToGrid w:val="0"/>
          <w:color w:val="000000" w:themeColor="text1"/>
          <w:sz w:val="28"/>
          <w:szCs w:val="28"/>
        </w:rPr>
        <w:t>выше, чем в базовом варианте, и составит 8,2%, что скажется на более</w:t>
      </w:r>
      <w:r>
        <w:rPr>
          <w:rFonts w:eastAsia="Malgun Gothic"/>
          <w:snapToGrid w:val="0"/>
          <w:color w:val="000000" w:themeColor="text1"/>
          <w:sz w:val="28"/>
          <w:szCs w:val="28"/>
        </w:rPr>
        <w:t xml:space="preserve"> </w:t>
      </w:r>
      <w:r w:rsidRPr="007F7C57">
        <w:rPr>
          <w:rFonts w:eastAsia="Malgun Gothic"/>
          <w:snapToGrid w:val="0"/>
          <w:color w:val="000000" w:themeColor="text1"/>
          <w:sz w:val="28"/>
          <w:szCs w:val="28"/>
        </w:rPr>
        <w:t>длительном периоде сохранения жестких денежно-кредитных условий</w:t>
      </w:r>
      <w:r>
        <w:rPr>
          <w:rFonts w:eastAsia="Malgun Gothic"/>
          <w:snapToGrid w:val="0"/>
          <w:color w:val="000000" w:themeColor="text1"/>
          <w:sz w:val="28"/>
          <w:szCs w:val="28"/>
        </w:rPr>
        <w:t xml:space="preserve"> </w:t>
      </w:r>
      <w:r w:rsidRPr="007F7C57">
        <w:rPr>
          <w:rFonts w:eastAsia="Malgun Gothic"/>
          <w:snapToGrid w:val="0"/>
          <w:color w:val="000000" w:themeColor="text1"/>
          <w:sz w:val="28"/>
          <w:szCs w:val="28"/>
        </w:rPr>
        <w:t>и, соответственно, более низкой инвестиционной и потребительской</w:t>
      </w:r>
      <w:r>
        <w:rPr>
          <w:rFonts w:eastAsia="Malgun Gothic"/>
          <w:snapToGrid w:val="0"/>
          <w:color w:val="000000" w:themeColor="text1"/>
          <w:sz w:val="28"/>
          <w:szCs w:val="28"/>
        </w:rPr>
        <w:t xml:space="preserve"> </w:t>
      </w:r>
      <w:r w:rsidRPr="007F7C57">
        <w:rPr>
          <w:rFonts w:eastAsia="Malgun Gothic"/>
          <w:snapToGrid w:val="0"/>
          <w:color w:val="000000" w:themeColor="text1"/>
          <w:sz w:val="28"/>
          <w:szCs w:val="28"/>
        </w:rPr>
        <w:t>активности.</w:t>
      </w:r>
    </w:p>
    <w:p w:rsidR="000223E2" w:rsidRPr="00966323" w:rsidRDefault="000223E2" w:rsidP="00F81D19">
      <w:pPr>
        <w:ind w:firstLine="709"/>
        <w:jc w:val="both"/>
        <w:rPr>
          <w:color w:val="000000" w:themeColor="text1"/>
          <w:sz w:val="28"/>
          <w:szCs w:val="28"/>
        </w:rPr>
      </w:pPr>
      <w:proofErr w:type="gramStart"/>
      <w:r w:rsidRPr="00966323">
        <w:rPr>
          <w:color w:val="000000" w:themeColor="text1"/>
          <w:sz w:val="28"/>
          <w:szCs w:val="28"/>
        </w:rPr>
        <w:t>При прогнозировании макроэкономических индикаторов социально-экономического развития Лени</w:t>
      </w:r>
      <w:r w:rsidR="00966323" w:rsidRPr="00966323">
        <w:rPr>
          <w:color w:val="000000" w:themeColor="text1"/>
          <w:sz w:val="28"/>
          <w:szCs w:val="28"/>
        </w:rPr>
        <w:t>нградской области на период 202</w:t>
      </w:r>
      <w:r w:rsidR="0070265D">
        <w:rPr>
          <w:color w:val="000000" w:themeColor="text1"/>
          <w:sz w:val="28"/>
          <w:szCs w:val="28"/>
        </w:rPr>
        <w:t>6</w:t>
      </w:r>
      <w:r w:rsidRPr="00966323">
        <w:rPr>
          <w:color w:val="000000" w:themeColor="text1"/>
          <w:sz w:val="28"/>
          <w:szCs w:val="28"/>
        </w:rPr>
        <w:t xml:space="preserve"> – 202</w:t>
      </w:r>
      <w:r w:rsidR="0070265D">
        <w:rPr>
          <w:color w:val="000000" w:themeColor="text1"/>
          <w:sz w:val="28"/>
          <w:szCs w:val="28"/>
        </w:rPr>
        <w:t>8</w:t>
      </w:r>
      <w:r w:rsidRPr="00966323">
        <w:rPr>
          <w:color w:val="000000" w:themeColor="text1"/>
          <w:sz w:val="28"/>
          <w:szCs w:val="28"/>
        </w:rPr>
        <w:t xml:space="preserve"> годов было учтено влияние как традиционных, так и сформировавшихся </w:t>
      </w:r>
      <w:r w:rsidRPr="00966323">
        <w:rPr>
          <w:color w:val="000000" w:themeColor="text1"/>
          <w:sz w:val="28"/>
          <w:szCs w:val="28"/>
        </w:rPr>
        <w:br/>
        <w:t>в 202</w:t>
      </w:r>
      <w:r w:rsidR="00966323" w:rsidRPr="00966323">
        <w:rPr>
          <w:color w:val="000000" w:themeColor="text1"/>
          <w:sz w:val="28"/>
          <w:szCs w:val="28"/>
        </w:rPr>
        <w:t>2</w:t>
      </w:r>
      <w:r w:rsidRPr="00966323">
        <w:rPr>
          <w:color w:val="000000" w:themeColor="text1"/>
          <w:sz w:val="28"/>
          <w:szCs w:val="28"/>
        </w:rPr>
        <w:t xml:space="preserve"> году внешних и внутренних факторов и ограничений, связанных </w:t>
      </w:r>
      <w:r w:rsidRPr="00966323">
        <w:rPr>
          <w:color w:val="000000" w:themeColor="text1"/>
          <w:sz w:val="28"/>
          <w:szCs w:val="28"/>
        </w:rPr>
        <w:br/>
        <w:t xml:space="preserve">с </w:t>
      </w:r>
      <w:r w:rsidR="00966323" w:rsidRPr="00966323">
        <w:rPr>
          <w:color w:val="000000" w:themeColor="text1"/>
          <w:sz w:val="28"/>
          <w:szCs w:val="28"/>
        </w:rPr>
        <w:t>введением антироссийских санкций</w:t>
      </w:r>
      <w:r w:rsidRPr="00966323">
        <w:rPr>
          <w:color w:val="000000" w:themeColor="text1"/>
          <w:sz w:val="28"/>
          <w:szCs w:val="28"/>
        </w:rPr>
        <w:t xml:space="preserve">, на преодоление которых направлены совместные действия Правительства Ленинградской области, органов исполнительной власти и местного самоуправления Ленинградской области, участников бизнес-сообщества и общественных организаций. </w:t>
      </w:r>
      <w:proofErr w:type="gramEnd"/>
    </w:p>
    <w:p w:rsidR="00DA0E31" w:rsidRPr="00DA0E31" w:rsidRDefault="00DA0E31" w:rsidP="00F81D19">
      <w:pPr>
        <w:ind w:firstLine="709"/>
        <w:jc w:val="both"/>
        <w:rPr>
          <w:color w:val="000000" w:themeColor="text1"/>
          <w:sz w:val="28"/>
          <w:szCs w:val="28"/>
        </w:rPr>
      </w:pPr>
      <w:r w:rsidRPr="00DA0E31">
        <w:rPr>
          <w:color w:val="000000" w:themeColor="text1"/>
          <w:sz w:val="28"/>
          <w:szCs w:val="28"/>
        </w:rPr>
        <w:lastRenderedPageBreak/>
        <w:t>На период 202</w:t>
      </w:r>
      <w:r w:rsidR="00ED1F84">
        <w:rPr>
          <w:color w:val="000000" w:themeColor="text1"/>
          <w:sz w:val="28"/>
          <w:szCs w:val="28"/>
        </w:rPr>
        <w:t>6</w:t>
      </w:r>
      <w:r w:rsidR="002567DD">
        <w:rPr>
          <w:color w:val="000000" w:themeColor="text1"/>
          <w:sz w:val="28"/>
          <w:szCs w:val="28"/>
        </w:rPr>
        <w:t>-</w:t>
      </w:r>
      <w:r w:rsidRPr="00DA0E31">
        <w:rPr>
          <w:color w:val="000000" w:themeColor="text1"/>
          <w:sz w:val="28"/>
          <w:szCs w:val="28"/>
        </w:rPr>
        <w:t>202</w:t>
      </w:r>
      <w:r w:rsidR="00ED1F84">
        <w:rPr>
          <w:color w:val="000000" w:themeColor="text1"/>
          <w:sz w:val="28"/>
          <w:szCs w:val="28"/>
        </w:rPr>
        <w:t>8</w:t>
      </w:r>
      <w:r w:rsidRPr="00DA0E31">
        <w:rPr>
          <w:color w:val="000000" w:themeColor="text1"/>
          <w:sz w:val="28"/>
          <w:szCs w:val="28"/>
        </w:rPr>
        <w:t xml:space="preserve"> годов сохранится влияние внешних факторов развития Ленинградской области:</w:t>
      </w:r>
    </w:p>
    <w:p w:rsidR="002A3670" w:rsidRDefault="00D63F8C" w:rsidP="00F81D19">
      <w:pPr>
        <w:ind w:firstLine="709"/>
        <w:jc w:val="both"/>
        <w:rPr>
          <w:color w:val="000000" w:themeColor="text1"/>
          <w:sz w:val="28"/>
          <w:szCs w:val="28"/>
        </w:rPr>
      </w:pPr>
      <w:r>
        <w:rPr>
          <w:bCs/>
          <w:sz w:val="28"/>
          <w:szCs w:val="28"/>
        </w:rPr>
        <w:t>–</w:t>
      </w:r>
      <w:r w:rsidR="00995C10">
        <w:rPr>
          <w:bCs/>
          <w:sz w:val="28"/>
          <w:szCs w:val="28"/>
        </w:rPr>
        <w:t> </w:t>
      </w:r>
      <w:r w:rsidR="00DA0E31" w:rsidRPr="00DA0E31">
        <w:rPr>
          <w:color w:val="000000" w:themeColor="text1"/>
          <w:sz w:val="28"/>
          <w:szCs w:val="28"/>
        </w:rPr>
        <w:t xml:space="preserve">несбалансированность системы расселения и мест приложения труда </w:t>
      </w:r>
      <w:r w:rsidR="00995C10">
        <w:rPr>
          <w:color w:val="000000" w:themeColor="text1"/>
          <w:sz w:val="28"/>
          <w:szCs w:val="28"/>
        </w:rPr>
        <w:br/>
      </w:r>
      <w:r w:rsidR="00DA0E31" w:rsidRPr="00DA0E31">
        <w:rPr>
          <w:color w:val="000000" w:themeColor="text1"/>
          <w:sz w:val="28"/>
          <w:szCs w:val="28"/>
        </w:rPr>
        <w:t>на территории</w:t>
      </w:r>
      <w:r w:rsidR="002A3670">
        <w:rPr>
          <w:color w:val="000000" w:themeColor="text1"/>
          <w:sz w:val="28"/>
          <w:szCs w:val="28"/>
        </w:rPr>
        <w:t xml:space="preserve"> Санкт-Петербургской агломерации;</w:t>
      </w:r>
    </w:p>
    <w:p w:rsidR="00DA0E31" w:rsidRPr="002A3670" w:rsidRDefault="00D63F8C" w:rsidP="00F81D19">
      <w:pPr>
        <w:ind w:firstLine="709"/>
        <w:jc w:val="both"/>
        <w:rPr>
          <w:sz w:val="28"/>
          <w:szCs w:val="28"/>
        </w:rPr>
      </w:pPr>
      <w:r>
        <w:rPr>
          <w:bCs/>
          <w:sz w:val="28"/>
          <w:szCs w:val="28"/>
        </w:rPr>
        <w:t>–</w:t>
      </w:r>
      <w:r w:rsidR="00995C10">
        <w:rPr>
          <w:bCs/>
          <w:sz w:val="28"/>
          <w:szCs w:val="28"/>
        </w:rPr>
        <w:t> </w:t>
      </w:r>
      <w:r w:rsidR="003C3A10">
        <w:rPr>
          <w:color w:val="000000" w:themeColor="text1"/>
          <w:sz w:val="28"/>
          <w:szCs w:val="28"/>
        </w:rPr>
        <w:t>высокая</w:t>
      </w:r>
      <w:r w:rsidR="00DA0E31" w:rsidRPr="00DA0E31">
        <w:rPr>
          <w:color w:val="000000" w:themeColor="text1"/>
          <w:sz w:val="28"/>
          <w:szCs w:val="28"/>
        </w:rPr>
        <w:t xml:space="preserve"> дол</w:t>
      </w:r>
      <w:r w:rsidR="003C3A10">
        <w:rPr>
          <w:color w:val="000000" w:themeColor="text1"/>
          <w:sz w:val="28"/>
          <w:szCs w:val="28"/>
        </w:rPr>
        <w:t>я</w:t>
      </w:r>
      <w:r w:rsidR="00DA0E31" w:rsidRPr="00DA0E31">
        <w:rPr>
          <w:color w:val="000000" w:themeColor="text1"/>
          <w:sz w:val="28"/>
          <w:szCs w:val="28"/>
        </w:rPr>
        <w:t xml:space="preserve"> инвестиционных вложений в инф</w:t>
      </w:r>
      <w:r w:rsidR="003C3A10">
        <w:rPr>
          <w:color w:val="000000" w:themeColor="text1"/>
          <w:sz w:val="28"/>
          <w:szCs w:val="28"/>
        </w:rPr>
        <w:t xml:space="preserve">раструктурные отрасли </w:t>
      </w:r>
      <w:r w:rsidR="003C3A10" w:rsidRPr="002A3670">
        <w:rPr>
          <w:sz w:val="28"/>
          <w:szCs w:val="28"/>
        </w:rPr>
        <w:t>экономики;</w:t>
      </w:r>
    </w:p>
    <w:p w:rsidR="003C3A10" w:rsidRPr="002A3670" w:rsidRDefault="003C3A10" w:rsidP="00F81D19">
      <w:pPr>
        <w:ind w:firstLine="709"/>
        <w:jc w:val="both"/>
        <w:rPr>
          <w:sz w:val="28"/>
          <w:szCs w:val="28"/>
        </w:rPr>
      </w:pPr>
      <w:r w:rsidRPr="002A3670">
        <w:rPr>
          <w:bCs/>
          <w:sz w:val="28"/>
          <w:szCs w:val="28"/>
        </w:rPr>
        <w:t>–</w:t>
      </w:r>
      <w:r w:rsidRPr="002A3670">
        <w:rPr>
          <w:sz w:val="28"/>
          <w:szCs w:val="28"/>
        </w:rPr>
        <w:t xml:space="preserve"> изменивш</w:t>
      </w:r>
      <w:r w:rsidR="002A3670" w:rsidRPr="002A3670">
        <w:rPr>
          <w:sz w:val="28"/>
          <w:szCs w:val="28"/>
        </w:rPr>
        <w:t>и</w:t>
      </w:r>
      <w:r w:rsidRPr="002A3670">
        <w:rPr>
          <w:sz w:val="28"/>
          <w:szCs w:val="28"/>
        </w:rPr>
        <w:t xml:space="preserve">йся характер и направление внешнеэкономической деятельности Ленинградской области в связи с </w:t>
      </w:r>
      <w:r w:rsidR="00DF1ABC" w:rsidRPr="002A3670">
        <w:rPr>
          <w:sz w:val="28"/>
          <w:szCs w:val="28"/>
        </w:rPr>
        <w:t xml:space="preserve">импортно-экспортными </w:t>
      </w:r>
      <w:r w:rsidRPr="002A3670">
        <w:rPr>
          <w:sz w:val="28"/>
          <w:szCs w:val="28"/>
        </w:rPr>
        <w:t xml:space="preserve">ограничениями </w:t>
      </w:r>
      <w:r w:rsidR="002A3670" w:rsidRPr="002A3670">
        <w:rPr>
          <w:sz w:val="28"/>
          <w:szCs w:val="28"/>
        </w:rPr>
        <w:t>со стороны стран Евро</w:t>
      </w:r>
      <w:r w:rsidR="00DF1ABC" w:rsidRPr="002A3670">
        <w:rPr>
          <w:sz w:val="28"/>
          <w:szCs w:val="28"/>
        </w:rPr>
        <w:t>пейского союза</w:t>
      </w:r>
      <w:r w:rsidRPr="002A3670">
        <w:rPr>
          <w:sz w:val="28"/>
          <w:szCs w:val="28"/>
        </w:rPr>
        <w:t>.</w:t>
      </w:r>
    </w:p>
    <w:p w:rsidR="00440F00" w:rsidRDefault="000223E2" w:rsidP="00F81D19">
      <w:pPr>
        <w:ind w:firstLine="709"/>
        <w:jc w:val="both"/>
        <w:rPr>
          <w:rFonts w:eastAsia="Malgun Gothic"/>
          <w:snapToGrid w:val="0"/>
          <w:color w:val="000000" w:themeColor="text1"/>
          <w:sz w:val="28"/>
          <w:szCs w:val="28"/>
        </w:rPr>
      </w:pPr>
      <w:r w:rsidRPr="00440F00">
        <w:rPr>
          <w:rFonts w:eastAsia="Malgun Gothic"/>
          <w:snapToGrid w:val="0"/>
          <w:color w:val="000000" w:themeColor="text1"/>
          <w:sz w:val="28"/>
          <w:szCs w:val="28"/>
        </w:rPr>
        <w:t xml:space="preserve">К внутренним факторам развития Ленинградской области </w:t>
      </w:r>
      <w:r w:rsidR="00440F00" w:rsidRPr="00440F00">
        <w:rPr>
          <w:rFonts w:eastAsia="Malgun Gothic"/>
          <w:snapToGrid w:val="0"/>
          <w:color w:val="000000" w:themeColor="text1"/>
          <w:sz w:val="28"/>
          <w:szCs w:val="28"/>
        </w:rPr>
        <w:t>после введения антироссийских санкций относится</w:t>
      </w:r>
      <w:r w:rsidR="00344FE9" w:rsidRPr="00440F00">
        <w:rPr>
          <w:rFonts w:eastAsia="Malgun Gothic"/>
          <w:snapToGrid w:val="0"/>
          <w:color w:val="000000" w:themeColor="text1"/>
          <w:sz w:val="28"/>
          <w:szCs w:val="28"/>
        </w:rPr>
        <w:t xml:space="preserve"> необходимость</w:t>
      </w:r>
      <w:r w:rsidR="00344FE9" w:rsidRPr="00BE53CD">
        <w:rPr>
          <w:rFonts w:eastAsia="Malgun Gothic"/>
          <w:snapToGrid w:val="0"/>
          <w:sz w:val="28"/>
          <w:szCs w:val="28"/>
        </w:rPr>
        <w:t xml:space="preserve"> </w:t>
      </w:r>
      <w:r w:rsidR="00DF1ABC" w:rsidRPr="00BE53CD">
        <w:rPr>
          <w:rFonts w:eastAsia="Malgun Gothic"/>
          <w:snapToGrid w:val="0"/>
          <w:sz w:val="28"/>
          <w:szCs w:val="28"/>
        </w:rPr>
        <w:t>усиленной</w:t>
      </w:r>
      <w:r w:rsidR="00DF1ABC" w:rsidRPr="00DF1ABC">
        <w:rPr>
          <w:rFonts w:eastAsia="Malgun Gothic"/>
          <w:snapToGrid w:val="0"/>
          <w:color w:val="FF0000"/>
          <w:sz w:val="28"/>
          <w:szCs w:val="28"/>
        </w:rPr>
        <w:t xml:space="preserve"> </w:t>
      </w:r>
      <w:r w:rsidR="00344FE9" w:rsidRPr="00440F00">
        <w:rPr>
          <w:rFonts w:eastAsia="Malgun Gothic"/>
          <w:snapToGrid w:val="0"/>
          <w:color w:val="000000" w:themeColor="text1"/>
          <w:sz w:val="28"/>
          <w:szCs w:val="28"/>
        </w:rPr>
        <w:t xml:space="preserve">поддержки крупного и среднего бизнеса, инвесторов, малого и индивидуального предпринимательства, </w:t>
      </w:r>
      <w:proofErr w:type="spellStart"/>
      <w:r w:rsidR="00440F00" w:rsidRPr="00440F00">
        <w:rPr>
          <w:rFonts w:eastAsia="Malgun Gothic"/>
          <w:snapToGrid w:val="0"/>
          <w:color w:val="000000" w:themeColor="text1"/>
          <w:sz w:val="28"/>
          <w:szCs w:val="28"/>
        </w:rPr>
        <w:t>самозанятых</w:t>
      </w:r>
      <w:proofErr w:type="spellEnd"/>
      <w:r w:rsidR="00440F00" w:rsidRPr="00440F00">
        <w:rPr>
          <w:rFonts w:eastAsia="Malgun Gothic"/>
          <w:snapToGrid w:val="0"/>
          <w:color w:val="000000" w:themeColor="text1"/>
          <w:sz w:val="28"/>
          <w:szCs w:val="28"/>
        </w:rPr>
        <w:t xml:space="preserve"> и жителей Ленинградской области.</w:t>
      </w:r>
      <w:r w:rsidR="00E3120B">
        <w:rPr>
          <w:rFonts w:eastAsia="Malgun Gothic"/>
          <w:snapToGrid w:val="0"/>
          <w:color w:val="000000" w:themeColor="text1"/>
          <w:sz w:val="28"/>
          <w:szCs w:val="28"/>
        </w:rPr>
        <w:t xml:space="preserve"> </w:t>
      </w:r>
    </w:p>
    <w:p w:rsidR="000223E2" w:rsidRPr="00BE53CD" w:rsidRDefault="00DF1ABC" w:rsidP="00F81D19">
      <w:pPr>
        <w:ind w:firstLine="709"/>
        <w:jc w:val="both"/>
        <w:rPr>
          <w:rFonts w:eastAsia="Malgun Gothic"/>
          <w:snapToGrid w:val="0"/>
          <w:sz w:val="28"/>
          <w:szCs w:val="28"/>
        </w:rPr>
      </w:pPr>
      <w:proofErr w:type="gramStart"/>
      <w:r w:rsidRPr="00BE53CD">
        <w:rPr>
          <w:rFonts w:eastAsia="Malgun Gothic"/>
          <w:snapToGrid w:val="0"/>
          <w:sz w:val="28"/>
          <w:szCs w:val="28"/>
        </w:rPr>
        <w:t xml:space="preserve">Из-за сложившегося на </w:t>
      </w:r>
      <w:r w:rsidR="000223E2" w:rsidRPr="00BE53CD">
        <w:rPr>
          <w:rFonts w:eastAsia="Malgun Gothic"/>
          <w:snapToGrid w:val="0"/>
          <w:sz w:val="28"/>
          <w:szCs w:val="28"/>
        </w:rPr>
        <w:t>территории Ленинградской области дисбаланс</w:t>
      </w:r>
      <w:r w:rsidRPr="00BE53CD">
        <w:rPr>
          <w:rFonts w:eastAsia="Malgun Gothic"/>
          <w:snapToGrid w:val="0"/>
          <w:sz w:val="28"/>
          <w:szCs w:val="28"/>
        </w:rPr>
        <w:t>а</w:t>
      </w:r>
      <w:r w:rsidR="000223E2" w:rsidRPr="00BE53CD">
        <w:rPr>
          <w:rFonts w:eastAsia="Malgun Gothic"/>
          <w:snapToGrid w:val="0"/>
          <w:sz w:val="28"/>
          <w:szCs w:val="28"/>
        </w:rPr>
        <w:t xml:space="preserve"> системы расселения</w:t>
      </w:r>
      <w:r w:rsidR="004A2399" w:rsidRPr="00BE53CD">
        <w:rPr>
          <w:rFonts w:eastAsia="Malgun Gothic"/>
          <w:snapToGrid w:val="0"/>
          <w:sz w:val="28"/>
          <w:szCs w:val="28"/>
        </w:rPr>
        <w:t xml:space="preserve"> и размещения производства</w:t>
      </w:r>
      <w:r w:rsidRPr="00BE53CD">
        <w:rPr>
          <w:rFonts w:eastAsia="Malgun Gothic"/>
          <w:snapToGrid w:val="0"/>
          <w:sz w:val="28"/>
          <w:szCs w:val="28"/>
        </w:rPr>
        <w:t xml:space="preserve"> в муниципальных районах с низким производственным потенциалом, где происходит убыль населения и рост бюджетного дефицита, существуют риски снижения экономической и социальной устойчивости, инвестиционной активности, показателей качества жизни населения.</w:t>
      </w:r>
      <w:proofErr w:type="gramEnd"/>
    </w:p>
    <w:p w:rsidR="004A2399" w:rsidRDefault="004A2399" w:rsidP="00F81D19">
      <w:pPr>
        <w:ind w:firstLine="709"/>
        <w:jc w:val="both"/>
        <w:rPr>
          <w:rFonts w:eastAsia="Malgun Gothic"/>
          <w:snapToGrid w:val="0"/>
          <w:color w:val="000000" w:themeColor="text1"/>
          <w:sz w:val="28"/>
          <w:szCs w:val="28"/>
        </w:rPr>
      </w:pPr>
      <w:r w:rsidRPr="004A2399">
        <w:rPr>
          <w:rFonts w:eastAsia="Malgun Gothic"/>
          <w:snapToGrid w:val="0"/>
          <w:color w:val="000000" w:themeColor="text1"/>
          <w:sz w:val="28"/>
          <w:szCs w:val="28"/>
        </w:rPr>
        <w:t xml:space="preserve">Несмотря на </w:t>
      </w:r>
      <w:r w:rsidRPr="00C42713">
        <w:rPr>
          <w:rFonts w:eastAsia="Malgun Gothic"/>
          <w:snapToGrid w:val="0"/>
          <w:color w:val="000000" w:themeColor="text1"/>
          <w:sz w:val="28"/>
          <w:szCs w:val="28"/>
        </w:rPr>
        <w:t xml:space="preserve">новые и традиционные </w:t>
      </w:r>
      <w:r w:rsidR="000223E2" w:rsidRPr="004A2399">
        <w:rPr>
          <w:rFonts w:eastAsia="Malgun Gothic"/>
          <w:snapToGrid w:val="0"/>
          <w:color w:val="000000" w:themeColor="text1"/>
          <w:sz w:val="28"/>
          <w:szCs w:val="28"/>
        </w:rPr>
        <w:t>внешни</w:t>
      </w:r>
      <w:r w:rsidRPr="004A2399">
        <w:rPr>
          <w:rFonts w:eastAsia="Malgun Gothic"/>
          <w:snapToGrid w:val="0"/>
          <w:color w:val="000000" w:themeColor="text1"/>
          <w:sz w:val="28"/>
          <w:szCs w:val="28"/>
        </w:rPr>
        <w:t>е</w:t>
      </w:r>
      <w:r w:rsidR="000223E2" w:rsidRPr="004A2399">
        <w:rPr>
          <w:rFonts w:eastAsia="Malgun Gothic"/>
          <w:snapToGrid w:val="0"/>
          <w:color w:val="000000" w:themeColor="text1"/>
          <w:sz w:val="28"/>
          <w:szCs w:val="28"/>
        </w:rPr>
        <w:t xml:space="preserve"> и внутренни</w:t>
      </w:r>
      <w:r w:rsidRPr="004A2399">
        <w:rPr>
          <w:rFonts w:eastAsia="Malgun Gothic"/>
          <w:snapToGrid w:val="0"/>
          <w:color w:val="000000" w:themeColor="text1"/>
          <w:sz w:val="28"/>
          <w:szCs w:val="28"/>
        </w:rPr>
        <w:t>е</w:t>
      </w:r>
      <w:r w:rsidR="000223E2" w:rsidRPr="004A2399">
        <w:rPr>
          <w:rFonts w:eastAsia="Malgun Gothic"/>
          <w:snapToGrid w:val="0"/>
          <w:color w:val="000000" w:themeColor="text1"/>
          <w:sz w:val="28"/>
          <w:szCs w:val="28"/>
        </w:rPr>
        <w:t xml:space="preserve"> </w:t>
      </w:r>
      <w:r w:rsidRPr="004A2399">
        <w:rPr>
          <w:rFonts w:eastAsia="Malgun Gothic"/>
          <w:snapToGrid w:val="0"/>
          <w:color w:val="000000" w:themeColor="text1"/>
          <w:sz w:val="28"/>
          <w:szCs w:val="28"/>
        </w:rPr>
        <w:t>риски</w:t>
      </w:r>
      <w:r w:rsidR="00DF1ABC">
        <w:rPr>
          <w:rFonts w:eastAsia="Malgun Gothic"/>
          <w:snapToGrid w:val="0"/>
          <w:color w:val="000000" w:themeColor="text1"/>
          <w:sz w:val="28"/>
          <w:szCs w:val="28"/>
        </w:rPr>
        <w:t>,</w:t>
      </w:r>
      <w:r w:rsidRPr="004A2399">
        <w:rPr>
          <w:rFonts w:eastAsia="Malgun Gothic"/>
          <w:snapToGrid w:val="0"/>
          <w:color w:val="000000" w:themeColor="text1"/>
          <w:sz w:val="28"/>
          <w:szCs w:val="28"/>
        </w:rPr>
        <w:t xml:space="preserve"> главная цель развития Ленинградской области остается неизменной –</w:t>
      </w:r>
      <w:r w:rsidR="00C42713">
        <w:rPr>
          <w:rFonts w:eastAsia="Malgun Gothic"/>
          <w:snapToGrid w:val="0"/>
          <w:color w:val="000000" w:themeColor="text1"/>
          <w:sz w:val="28"/>
          <w:szCs w:val="28"/>
        </w:rPr>
        <w:t xml:space="preserve"> </w:t>
      </w:r>
      <w:r w:rsidR="00CF4376">
        <w:rPr>
          <w:rFonts w:eastAsia="Malgun Gothic"/>
          <w:snapToGrid w:val="0"/>
          <w:color w:val="000000" w:themeColor="text1"/>
          <w:sz w:val="28"/>
          <w:szCs w:val="28"/>
        </w:rPr>
        <w:t xml:space="preserve">повышение уровня и </w:t>
      </w:r>
      <w:r w:rsidRPr="004A2399">
        <w:rPr>
          <w:rFonts w:eastAsia="Malgun Gothic"/>
          <w:snapToGrid w:val="0"/>
          <w:color w:val="000000" w:themeColor="text1"/>
          <w:sz w:val="28"/>
          <w:szCs w:val="28"/>
        </w:rPr>
        <w:t xml:space="preserve"> </w:t>
      </w:r>
      <w:r w:rsidR="00CF4376">
        <w:rPr>
          <w:rFonts w:eastAsia="Malgun Gothic"/>
          <w:snapToGrid w:val="0"/>
          <w:color w:val="000000" w:themeColor="text1"/>
          <w:sz w:val="28"/>
          <w:szCs w:val="28"/>
        </w:rPr>
        <w:t>к</w:t>
      </w:r>
      <w:r w:rsidRPr="004A2399">
        <w:rPr>
          <w:rFonts w:eastAsia="Malgun Gothic"/>
          <w:snapToGrid w:val="0"/>
          <w:color w:val="000000" w:themeColor="text1"/>
          <w:sz w:val="28"/>
          <w:szCs w:val="28"/>
        </w:rPr>
        <w:t>ачества жизни населения региона</w:t>
      </w:r>
      <w:r w:rsidR="009A08E0">
        <w:rPr>
          <w:rStyle w:val="af1"/>
          <w:rFonts w:eastAsia="Malgun Gothic"/>
          <w:snapToGrid w:val="0"/>
          <w:color w:val="000000" w:themeColor="text1"/>
          <w:sz w:val="28"/>
          <w:szCs w:val="28"/>
        </w:rPr>
        <w:footnoteReference w:id="1"/>
      </w:r>
      <w:r w:rsidRPr="004A2399">
        <w:rPr>
          <w:rFonts w:eastAsia="Malgun Gothic"/>
          <w:snapToGrid w:val="0"/>
          <w:color w:val="000000" w:themeColor="text1"/>
          <w:sz w:val="28"/>
          <w:szCs w:val="28"/>
        </w:rPr>
        <w:t>.</w:t>
      </w:r>
      <w:r w:rsidR="009A08E0">
        <w:rPr>
          <w:rFonts w:eastAsia="Malgun Gothic"/>
          <w:snapToGrid w:val="0"/>
          <w:color w:val="000000" w:themeColor="text1"/>
          <w:sz w:val="28"/>
          <w:szCs w:val="28"/>
        </w:rPr>
        <w:t xml:space="preserve"> </w:t>
      </w:r>
    </w:p>
    <w:p w:rsidR="008337D8" w:rsidRPr="008337D8" w:rsidRDefault="008337D8" w:rsidP="00F81D19">
      <w:pPr>
        <w:ind w:firstLine="709"/>
        <w:jc w:val="both"/>
        <w:rPr>
          <w:color w:val="000000" w:themeColor="text1"/>
          <w:sz w:val="28"/>
          <w:szCs w:val="28"/>
        </w:rPr>
      </w:pPr>
      <w:r w:rsidRPr="008337D8">
        <w:rPr>
          <w:color w:val="000000" w:themeColor="text1"/>
          <w:sz w:val="28"/>
          <w:szCs w:val="28"/>
        </w:rPr>
        <w:t>Актуальные параметры прогноза социально-экономического развития Ленинградской области на среднесрочный период позволяют адекватно отразить складывающиеся в 202</w:t>
      </w:r>
      <w:r w:rsidR="00ED1F84">
        <w:rPr>
          <w:color w:val="000000" w:themeColor="text1"/>
          <w:sz w:val="28"/>
          <w:szCs w:val="28"/>
        </w:rPr>
        <w:t>5</w:t>
      </w:r>
      <w:r w:rsidRPr="008337D8">
        <w:rPr>
          <w:color w:val="000000" w:themeColor="text1"/>
          <w:sz w:val="28"/>
          <w:szCs w:val="28"/>
        </w:rPr>
        <w:t xml:space="preserve"> году тенденции и оценивать перспективы, динамику </w:t>
      </w:r>
      <w:r w:rsidRPr="008337D8">
        <w:rPr>
          <w:color w:val="000000" w:themeColor="text1"/>
          <w:sz w:val="28"/>
          <w:szCs w:val="28"/>
        </w:rPr>
        <w:br/>
        <w:t>и направления развития региона на среднесрочный период.</w:t>
      </w:r>
    </w:p>
    <w:p w:rsidR="00ED1F84" w:rsidRPr="00ED1F84" w:rsidRDefault="00ED1F84" w:rsidP="00F81D19">
      <w:pPr>
        <w:ind w:firstLine="709"/>
        <w:jc w:val="both"/>
        <w:rPr>
          <w:color w:val="000000" w:themeColor="text1"/>
          <w:sz w:val="28"/>
          <w:szCs w:val="28"/>
        </w:rPr>
      </w:pPr>
      <w:r w:rsidRPr="00ED1F84">
        <w:rPr>
          <w:color w:val="000000" w:themeColor="text1"/>
          <w:sz w:val="28"/>
          <w:szCs w:val="28"/>
        </w:rPr>
        <w:t xml:space="preserve">Прогноз социально-экономического развития Ленинградской области </w:t>
      </w:r>
      <w:r w:rsidRPr="00ED1F84">
        <w:rPr>
          <w:color w:val="000000" w:themeColor="text1"/>
          <w:sz w:val="28"/>
          <w:szCs w:val="28"/>
        </w:rPr>
        <w:br/>
        <w:t>на 2026-2028 годы разработан в 2-х сопоставимых вариантах (таблица 1).</w:t>
      </w:r>
    </w:p>
    <w:p w:rsidR="00ED1F84" w:rsidRPr="00ED1F84" w:rsidRDefault="00ED1F84" w:rsidP="00F81D19">
      <w:pPr>
        <w:ind w:firstLine="709"/>
        <w:jc w:val="both"/>
        <w:rPr>
          <w:color w:val="000000" w:themeColor="text1"/>
          <w:sz w:val="20"/>
          <w:szCs w:val="28"/>
        </w:rPr>
      </w:pPr>
    </w:p>
    <w:p w:rsidR="00ED1F84" w:rsidRDefault="00ED1F84" w:rsidP="00F81D19">
      <w:pPr>
        <w:ind w:right="-5"/>
        <w:jc w:val="center"/>
        <w:rPr>
          <w:b/>
          <w:color w:val="000000" w:themeColor="text1"/>
          <w:sz w:val="28"/>
          <w:szCs w:val="28"/>
        </w:rPr>
      </w:pPr>
      <w:r w:rsidRPr="00ED1F84">
        <w:rPr>
          <w:b/>
          <w:color w:val="000000" w:themeColor="text1"/>
          <w:sz w:val="28"/>
          <w:szCs w:val="28"/>
        </w:rPr>
        <w:t>Таблица 1 – Основные показатели прогноза социально-экономического развития Ленинградской области на 2026-2028 годы</w:t>
      </w:r>
    </w:p>
    <w:p w:rsidR="00ED1F84" w:rsidRPr="00ED1F84" w:rsidRDefault="00ED1F84" w:rsidP="00F81D19">
      <w:pPr>
        <w:ind w:right="-5"/>
        <w:jc w:val="center"/>
        <w:rPr>
          <w:b/>
          <w:color w:val="000000" w:themeColor="text1"/>
          <w:sz w:val="28"/>
          <w:szCs w:val="28"/>
        </w:rPr>
      </w:pP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1469"/>
        <w:gridCol w:w="1303"/>
        <w:gridCol w:w="1140"/>
        <w:gridCol w:w="1105"/>
        <w:gridCol w:w="1121"/>
      </w:tblGrid>
      <w:tr w:rsidR="00ED1F84" w:rsidRPr="00114D13" w:rsidTr="00EC5137">
        <w:trPr>
          <w:trHeight w:val="170"/>
          <w:tblHeader/>
          <w:jc w:val="center"/>
        </w:trPr>
        <w:tc>
          <w:tcPr>
            <w:tcW w:w="4075" w:type="dxa"/>
            <w:vMerge w:val="restart"/>
            <w:shd w:val="clear" w:color="auto" w:fill="auto"/>
            <w:vAlign w:val="center"/>
          </w:tcPr>
          <w:p w:rsidR="00ED1F84" w:rsidRPr="00114D13" w:rsidRDefault="00ED1F84" w:rsidP="00F81D19">
            <w:pPr>
              <w:jc w:val="center"/>
              <w:rPr>
                <w:b/>
                <w:bCs/>
                <w:color w:val="000000" w:themeColor="text1"/>
              </w:rPr>
            </w:pPr>
            <w:r w:rsidRPr="00114D13">
              <w:rPr>
                <w:b/>
                <w:bCs/>
                <w:color w:val="000000" w:themeColor="text1"/>
              </w:rPr>
              <w:t>Наименование показателя</w:t>
            </w:r>
          </w:p>
        </w:tc>
        <w:tc>
          <w:tcPr>
            <w:tcW w:w="1469" w:type="dxa"/>
            <w:vMerge w:val="restart"/>
            <w:shd w:val="clear" w:color="auto" w:fill="auto"/>
            <w:vAlign w:val="center"/>
          </w:tcPr>
          <w:p w:rsidR="00ED1F84" w:rsidRPr="00114D13" w:rsidRDefault="00ED1F84" w:rsidP="00F81D19">
            <w:pPr>
              <w:jc w:val="center"/>
              <w:rPr>
                <w:b/>
                <w:color w:val="000000" w:themeColor="text1"/>
              </w:rPr>
            </w:pPr>
            <w:r w:rsidRPr="00114D13">
              <w:rPr>
                <w:b/>
                <w:color w:val="000000" w:themeColor="text1"/>
              </w:rPr>
              <w:t>2024</w:t>
            </w:r>
          </w:p>
          <w:p w:rsidR="00ED1F84" w:rsidRPr="00114D13" w:rsidRDefault="00ED1F84" w:rsidP="00F81D19">
            <w:pPr>
              <w:jc w:val="center"/>
              <w:rPr>
                <w:b/>
                <w:color w:val="000000" w:themeColor="text1"/>
              </w:rPr>
            </w:pPr>
            <w:r w:rsidRPr="00114D13">
              <w:rPr>
                <w:b/>
                <w:color w:val="000000" w:themeColor="text1"/>
              </w:rPr>
              <w:t>отчет</w:t>
            </w:r>
          </w:p>
        </w:tc>
        <w:tc>
          <w:tcPr>
            <w:tcW w:w="1303" w:type="dxa"/>
            <w:vMerge w:val="restart"/>
            <w:shd w:val="clear" w:color="auto" w:fill="auto"/>
            <w:vAlign w:val="center"/>
          </w:tcPr>
          <w:p w:rsidR="00ED1F84" w:rsidRPr="00114D13" w:rsidRDefault="00ED1F84" w:rsidP="00F81D19">
            <w:pPr>
              <w:jc w:val="center"/>
              <w:rPr>
                <w:b/>
                <w:color w:val="000000" w:themeColor="text1"/>
              </w:rPr>
            </w:pPr>
            <w:r w:rsidRPr="00114D13">
              <w:rPr>
                <w:b/>
                <w:color w:val="000000" w:themeColor="text1"/>
              </w:rPr>
              <w:t>2025</w:t>
            </w:r>
          </w:p>
          <w:p w:rsidR="00ED1F84" w:rsidRPr="00114D13" w:rsidRDefault="00ED1F84" w:rsidP="00F81D19">
            <w:pPr>
              <w:jc w:val="center"/>
              <w:rPr>
                <w:b/>
                <w:color w:val="000000" w:themeColor="text1"/>
              </w:rPr>
            </w:pPr>
            <w:r w:rsidRPr="00114D13">
              <w:rPr>
                <w:b/>
                <w:color w:val="000000" w:themeColor="text1"/>
              </w:rPr>
              <w:t>оценка</w:t>
            </w:r>
          </w:p>
        </w:tc>
        <w:tc>
          <w:tcPr>
            <w:tcW w:w="1140" w:type="dxa"/>
            <w:shd w:val="clear" w:color="auto" w:fill="auto"/>
            <w:vAlign w:val="center"/>
          </w:tcPr>
          <w:p w:rsidR="00ED1F84" w:rsidRPr="00114D13" w:rsidRDefault="00ED1F84" w:rsidP="00F81D19">
            <w:pPr>
              <w:jc w:val="center"/>
              <w:rPr>
                <w:b/>
                <w:color w:val="000000" w:themeColor="text1"/>
              </w:rPr>
            </w:pPr>
            <w:r w:rsidRPr="00114D13">
              <w:rPr>
                <w:b/>
                <w:color w:val="000000" w:themeColor="text1"/>
              </w:rPr>
              <w:t>2026</w:t>
            </w:r>
          </w:p>
        </w:tc>
        <w:tc>
          <w:tcPr>
            <w:tcW w:w="1105" w:type="dxa"/>
            <w:shd w:val="clear" w:color="auto" w:fill="auto"/>
          </w:tcPr>
          <w:p w:rsidR="00ED1F84" w:rsidRPr="00114D13" w:rsidRDefault="00ED1F84" w:rsidP="00F81D19">
            <w:pPr>
              <w:jc w:val="center"/>
              <w:rPr>
                <w:b/>
                <w:color w:val="000000" w:themeColor="text1"/>
                <w:lang w:val="en-US"/>
              </w:rPr>
            </w:pPr>
            <w:r w:rsidRPr="00114D13">
              <w:rPr>
                <w:b/>
                <w:color w:val="000000" w:themeColor="text1"/>
                <w:lang w:val="en-US"/>
              </w:rPr>
              <w:t>20</w:t>
            </w:r>
            <w:r w:rsidRPr="00114D13">
              <w:rPr>
                <w:b/>
                <w:color w:val="000000" w:themeColor="text1"/>
              </w:rPr>
              <w:t>27</w:t>
            </w:r>
          </w:p>
        </w:tc>
        <w:tc>
          <w:tcPr>
            <w:tcW w:w="1121" w:type="dxa"/>
            <w:shd w:val="clear" w:color="auto" w:fill="auto"/>
          </w:tcPr>
          <w:p w:rsidR="00ED1F84" w:rsidRPr="00114D13" w:rsidRDefault="00ED1F84" w:rsidP="00F81D19">
            <w:pPr>
              <w:jc w:val="center"/>
              <w:rPr>
                <w:b/>
                <w:color w:val="000000" w:themeColor="text1"/>
                <w:lang w:val="en-US"/>
              </w:rPr>
            </w:pPr>
            <w:r w:rsidRPr="00114D13">
              <w:rPr>
                <w:b/>
                <w:color w:val="000000" w:themeColor="text1"/>
                <w:lang w:val="en-US"/>
              </w:rPr>
              <w:t>20</w:t>
            </w:r>
            <w:r w:rsidRPr="00114D13">
              <w:rPr>
                <w:b/>
                <w:color w:val="000000" w:themeColor="text1"/>
              </w:rPr>
              <w:t>28</w:t>
            </w:r>
          </w:p>
        </w:tc>
      </w:tr>
      <w:tr w:rsidR="00ED1F84" w:rsidRPr="00114D13" w:rsidTr="00EC5137">
        <w:trPr>
          <w:trHeight w:val="170"/>
          <w:tblHeader/>
          <w:jc w:val="center"/>
        </w:trPr>
        <w:tc>
          <w:tcPr>
            <w:tcW w:w="4075" w:type="dxa"/>
            <w:vMerge/>
            <w:shd w:val="clear" w:color="auto" w:fill="auto"/>
            <w:vAlign w:val="center"/>
          </w:tcPr>
          <w:p w:rsidR="00ED1F84" w:rsidRPr="00114D13" w:rsidRDefault="00ED1F84" w:rsidP="00F81D19">
            <w:pPr>
              <w:rPr>
                <w:b/>
                <w:bCs/>
                <w:color w:val="000000" w:themeColor="text1"/>
              </w:rPr>
            </w:pPr>
          </w:p>
        </w:tc>
        <w:tc>
          <w:tcPr>
            <w:tcW w:w="1469" w:type="dxa"/>
            <w:vMerge/>
            <w:shd w:val="clear" w:color="auto" w:fill="auto"/>
            <w:vAlign w:val="center"/>
          </w:tcPr>
          <w:p w:rsidR="00ED1F84" w:rsidRPr="00114D13" w:rsidRDefault="00ED1F84" w:rsidP="00F81D19">
            <w:pPr>
              <w:jc w:val="center"/>
              <w:rPr>
                <w:b/>
                <w:color w:val="000000" w:themeColor="text1"/>
              </w:rPr>
            </w:pPr>
          </w:p>
        </w:tc>
        <w:tc>
          <w:tcPr>
            <w:tcW w:w="1303" w:type="dxa"/>
            <w:vMerge/>
            <w:shd w:val="clear" w:color="auto" w:fill="auto"/>
            <w:vAlign w:val="center"/>
          </w:tcPr>
          <w:p w:rsidR="00ED1F84" w:rsidRPr="00114D13" w:rsidRDefault="00ED1F84" w:rsidP="00F81D19">
            <w:pPr>
              <w:jc w:val="center"/>
              <w:rPr>
                <w:b/>
                <w:color w:val="000000" w:themeColor="text1"/>
              </w:rPr>
            </w:pPr>
          </w:p>
        </w:tc>
        <w:tc>
          <w:tcPr>
            <w:tcW w:w="3366" w:type="dxa"/>
            <w:gridSpan w:val="3"/>
            <w:shd w:val="clear" w:color="auto" w:fill="auto"/>
          </w:tcPr>
          <w:p w:rsidR="00ED1F84" w:rsidRPr="00114D13" w:rsidRDefault="00ED1F84" w:rsidP="00F81D19">
            <w:pPr>
              <w:jc w:val="center"/>
              <w:rPr>
                <w:b/>
                <w:color w:val="000000" w:themeColor="text1"/>
              </w:rPr>
            </w:pPr>
            <w:r w:rsidRPr="00114D13">
              <w:rPr>
                <w:b/>
                <w:color w:val="000000" w:themeColor="text1"/>
              </w:rPr>
              <w:t>прогноз</w:t>
            </w:r>
          </w:p>
        </w:tc>
      </w:tr>
      <w:tr w:rsidR="00ED1F84" w:rsidRPr="00114D13" w:rsidTr="00EC5137">
        <w:trPr>
          <w:trHeight w:val="283"/>
          <w:jc w:val="center"/>
        </w:trPr>
        <w:tc>
          <w:tcPr>
            <w:tcW w:w="10213" w:type="dxa"/>
            <w:gridSpan w:val="6"/>
            <w:shd w:val="clear" w:color="auto" w:fill="auto"/>
          </w:tcPr>
          <w:p w:rsidR="00ED1F84" w:rsidRPr="00114D13" w:rsidRDefault="00ED1F84" w:rsidP="00F81D19">
            <w:pPr>
              <w:rPr>
                <w:bCs/>
                <w:color w:val="000000" w:themeColor="text1"/>
              </w:rPr>
            </w:pPr>
            <w:r w:rsidRPr="00114D13">
              <w:rPr>
                <w:bCs/>
                <w:color w:val="000000" w:themeColor="text1"/>
              </w:rPr>
              <w:t>Валовой региональный продукт, прирост/снижение</w:t>
            </w:r>
            <w:proofErr w:type="gramStart"/>
            <w:r w:rsidRPr="00114D13">
              <w:rPr>
                <w:bCs/>
                <w:color w:val="000000" w:themeColor="text1"/>
              </w:rPr>
              <w:t xml:space="preserve"> (%)</w:t>
            </w:r>
            <w:proofErr w:type="gramEnd"/>
          </w:p>
        </w:tc>
      </w:tr>
      <w:tr w:rsidR="00ED1F84" w:rsidRPr="00114D13" w:rsidTr="00EC5137">
        <w:trPr>
          <w:trHeight w:val="283"/>
          <w:jc w:val="center"/>
        </w:trPr>
        <w:tc>
          <w:tcPr>
            <w:tcW w:w="4075" w:type="dxa"/>
            <w:shd w:val="clear" w:color="auto" w:fill="auto"/>
            <w:vAlign w:val="center"/>
          </w:tcPr>
          <w:p w:rsidR="00ED1F84" w:rsidRPr="00114D13" w:rsidRDefault="00ED1F84" w:rsidP="00F81D19">
            <w:pPr>
              <w:jc w:val="center"/>
              <w:rPr>
                <w:bCs/>
                <w:color w:val="000000" w:themeColor="text1"/>
              </w:rPr>
            </w:pPr>
            <w:r w:rsidRPr="00114D13">
              <w:rPr>
                <w:bCs/>
                <w:color w:val="000000" w:themeColor="text1"/>
              </w:rPr>
              <w:t>консервативный вариант</w:t>
            </w:r>
          </w:p>
        </w:tc>
        <w:tc>
          <w:tcPr>
            <w:tcW w:w="1469" w:type="dxa"/>
            <w:vMerge w:val="restart"/>
            <w:shd w:val="clear" w:color="auto" w:fill="auto"/>
            <w:vAlign w:val="center"/>
          </w:tcPr>
          <w:p w:rsidR="00ED1F84" w:rsidRPr="00114D13" w:rsidRDefault="00ED1F84" w:rsidP="00F81D19">
            <w:pPr>
              <w:jc w:val="center"/>
              <w:rPr>
                <w:color w:val="000000" w:themeColor="text1"/>
              </w:rPr>
            </w:pPr>
            <w:r w:rsidRPr="00114D13">
              <w:rPr>
                <w:color w:val="000000" w:themeColor="text1"/>
              </w:rPr>
              <w:t>5,0*</w:t>
            </w:r>
          </w:p>
        </w:tc>
        <w:tc>
          <w:tcPr>
            <w:tcW w:w="1303" w:type="dxa"/>
            <w:vMerge w:val="restart"/>
            <w:shd w:val="clear" w:color="auto" w:fill="auto"/>
            <w:vAlign w:val="center"/>
          </w:tcPr>
          <w:p w:rsidR="00ED1F84" w:rsidRPr="00114D13" w:rsidRDefault="00ED1F84" w:rsidP="00F81D19">
            <w:pPr>
              <w:jc w:val="center"/>
              <w:rPr>
                <w:color w:val="000000" w:themeColor="text1"/>
              </w:rPr>
            </w:pPr>
            <w:r w:rsidRPr="00114D13">
              <w:rPr>
                <w:color w:val="000000" w:themeColor="text1"/>
              </w:rPr>
              <w:t>2,5</w:t>
            </w:r>
          </w:p>
        </w:tc>
        <w:tc>
          <w:tcPr>
            <w:tcW w:w="1140" w:type="dxa"/>
            <w:shd w:val="clear" w:color="auto" w:fill="auto"/>
            <w:vAlign w:val="center"/>
          </w:tcPr>
          <w:p w:rsidR="00ED1F84" w:rsidRPr="00114D13" w:rsidRDefault="00ED1F84" w:rsidP="00F81D19">
            <w:pPr>
              <w:autoSpaceDE w:val="0"/>
              <w:autoSpaceDN w:val="0"/>
              <w:adjustRightInd w:val="0"/>
              <w:jc w:val="center"/>
              <w:rPr>
                <w:color w:val="000000" w:themeColor="text1"/>
              </w:rPr>
            </w:pPr>
            <w:r w:rsidRPr="00114D13">
              <w:rPr>
                <w:color w:val="000000" w:themeColor="text1"/>
              </w:rPr>
              <w:t>1,5</w:t>
            </w:r>
          </w:p>
        </w:tc>
        <w:tc>
          <w:tcPr>
            <w:tcW w:w="1105" w:type="dxa"/>
            <w:shd w:val="clear" w:color="auto" w:fill="auto"/>
          </w:tcPr>
          <w:p w:rsidR="00ED1F84" w:rsidRPr="00114D13" w:rsidRDefault="00ED1F84" w:rsidP="00F81D19">
            <w:pPr>
              <w:autoSpaceDE w:val="0"/>
              <w:autoSpaceDN w:val="0"/>
              <w:adjustRightInd w:val="0"/>
              <w:jc w:val="center"/>
              <w:rPr>
                <w:color w:val="000000" w:themeColor="text1"/>
              </w:rPr>
            </w:pPr>
            <w:r w:rsidRPr="00114D13">
              <w:rPr>
                <w:color w:val="000000" w:themeColor="text1"/>
              </w:rPr>
              <w:t>1,5</w:t>
            </w:r>
          </w:p>
        </w:tc>
        <w:tc>
          <w:tcPr>
            <w:tcW w:w="1121" w:type="dxa"/>
            <w:shd w:val="clear" w:color="auto" w:fill="auto"/>
          </w:tcPr>
          <w:p w:rsidR="00ED1F84" w:rsidRPr="00114D13" w:rsidRDefault="00ED1F84" w:rsidP="00F81D19">
            <w:pPr>
              <w:autoSpaceDE w:val="0"/>
              <w:autoSpaceDN w:val="0"/>
              <w:adjustRightInd w:val="0"/>
              <w:jc w:val="center"/>
              <w:rPr>
                <w:color w:val="000000" w:themeColor="text1"/>
              </w:rPr>
            </w:pPr>
            <w:r w:rsidRPr="00114D13">
              <w:rPr>
                <w:color w:val="000000" w:themeColor="text1"/>
              </w:rPr>
              <w:t>2,0</w:t>
            </w:r>
          </w:p>
        </w:tc>
      </w:tr>
      <w:tr w:rsidR="00ED1F84" w:rsidRPr="00114D13" w:rsidTr="00EC5137">
        <w:trPr>
          <w:trHeight w:val="283"/>
          <w:jc w:val="center"/>
        </w:trPr>
        <w:tc>
          <w:tcPr>
            <w:tcW w:w="4075" w:type="dxa"/>
            <w:shd w:val="clear" w:color="auto" w:fill="auto"/>
            <w:vAlign w:val="center"/>
          </w:tcPr>
          <w:p w:rsidR="00ED1F84" w:rsidRPr="00114D13" w:rsidRDefault="00ED1F84" w:rsidP="00F81D19">
            <w:pPr>
              <w:jc w:val="center"/>
              <w:rPr>
                <w:bCs/>
                <w:color w:val="000000" w:themeColor="text1"/>
              </w:rPr>
            </w:pPr>
            <w:r w:rsidRPr="00114D13">
              <w:rPr>
                <w:bCs/>
                <w:color w:val="000000" w:themeColor="text1"/>
              </w:rPr>
              <w:t>базовый вариант</w:t>
            </w:r>
          </w:p>
        </w:tc>
        <w:tc>
          <w:tcPr>
            <w:tcW w:w="1469" w:type="dxa"/>
            <w:vMerge/>
            <w:shd w:val="clear" w:color="auto" w:fill="auto"/>
            <w:vAlign w:val="center"/>
          </w:tcPr>
          <w:p w:rsidR="00ED1F84" w:rsidRPr="00114D13" w:rsidRDefault="00ED1F84" w:rsidP="00F81D19">
            <w:pPr>
              <w:jc w:val="center"/>
              <w:rPr>
                <w:bCs/>
                <w:color w:val="000000" w:themeColor="text1"/>
              </w:rPr>
            </w:pPr>
          </w:p>
        </w:tc>
        <w:tc>
          <w:tcPr>
            <w:tcW w:w="1303" w:type="dxa"/>
            <w:vMerge/>
            <w:shd w:val="clear" w:color="auto" w:fill="auto"/>
            <w:vAlign w:val="center"/>
          </w:tcPr>
          <w:p w:rsidR="00ED1F84" w:rsidRPr="00114D13" w:rsidRDefault="00ED1F84" w:rsidP="00F81D19">
            <w:pPr>
              <w:jc w:val="center"/>
              <w:rPr>
                <w:color w:val="000000" w:themeColor="text1"/>
                <w:lang w:val="en-US"/>
              </w:rPr>
            </w:pPr>
          </w:p>
        </w:tc>
        <w:tc>
          <w:tcPr>
            <w:tcW w:w="1140" w:type="dxa"/>
            <w:shd w:val="clear" w:color="auto" w:fill="auto"/>
            <w:vAlign w:val="center"/>
          </w:tcPr>
          <w:p w:rsidR="00ED1F84" w:rsidRPr="00114D13" w:rsidRDefault="00ED1F84" w:rsidP="00F81D19">
            <w:pPr>
              <w:autoSpaceDE w:val="0"/>
              <w:autoSpaceDN w:val="0"/>
              <w:adjustRightInd w:val="0"/>
              <w:jc w:val="center"/>
              <w:rPr>
                <w:color w:val="000000" w:themeColor="text1"/>
              </w:rPr>
            </w:pPr>
            <w:r w:rsidRPr="00114D13">
              <w:rPr>
                <w:color w:val="000000" w:themeColor="text1"/>
              </w:rPr>
              <w:t>2,3</w:t>
            </w:r>
          </w:p>
        </w:tc>
        <w:tc>
          <w:tcPr>
            <w:tcW w:w="1105" w:type="dxa"/>
            <w:shd w:val="clear" w:color="auto" w:fill="auto"/>
          </w:tcPr>
          <w:p w:rsidR="00ED1F84" w:rsidRPr="00114D13" w:rsidRDefault="00ED1F84" w:rsidP="00F81D19">
            <w:pPr>
              <w:autoSpaceDE w:val="0"/>
              <w:autoSpaceDN w:val="0"/>
              <w:adjustRightInd w:val="0"/>
              <w:jc w:val="center"/>
              <w:rPr>
                <w:color w:val="000000" w:themeColor="text1"/>
              </w:rPr>
            </w:pPr>
            <w:r w:rsidRPr="00114D13">
              <w:rPr>
                <w:color w:val="000000" w:themeColor="text1"/>
              </w:rPr>
              <w:t>2,5</w:t>
            </w:r>
          </w:p>
        </w:tc>
        <w:tc>
          <w:tcPr>
            <w:tcW w:w="1121" w:type="dxa"/>
            <w:shd w:val="clear" w:color="auto" w:fill="auto"/>
          </w:tcPr>
          <w:p w:rsidR="00ED1F84" w:rsidRPr="00114D13" w:rsidRDefault="00ED1F84" w:rsidP="00F81D19">
            <w:pPr>
              <w:autoSpaceDE w:val="0"/>
              <w:autoSpaceDN w:val="0"/>
              <w:adjustRightInd w:val="0"/>
              <w:jc w:val="center"/>
              <w:rPr>
                <w:color w:val="000000" w:themeColor="text1"/>
              </w:rPr>
            </w:pPr>
            <w:r w:rsidRPr="00114D13">
              <w:rPr>
                <w:color w:val="000000" w:themeColor="text1"/>
              </w:rPr>
              <w:t>3,0</w:t>
            </w:r>
          </w:p>
        </w:tc>
      </w:tr>
      <w:tr w:rsidR="00ED1F84" w:rsidRPr="00114D13" w:rsidTr="00EC5137">
        <w:trPr>
          <w:trHeight w:val="283"/>
          <w:jc w:val="center"/>
        </w:trPr>
        <w:tc>
          <w:tcPr>
            <w:tcW w:w="10213" w:type="dxa"/>
            <w:gridSpan w:val="6"/>
            <w:shd w:val="clear" w:color="auto" w:fill="auto"/>
          </w:tcPr>
          <w:p w:rsidR="00ED1F84" w:rsidRPr="00114D13" w:rsidRDefault="00ED1F84" w:rsidP="00F81D19">
            <w:pPr>
              <w:rPr>
                <w:bCs/>
                <w:color w:val="000000" w:themeColor="text1"/>
              </w:rPr>
            </w:pPr>
            <w:r w:rsidRPr="00114D13">
              <w:rPr>
                <w:bCs/>
                <w:color w:val="000000" w:themeColor="text1"/>
              </w:rPr>
              <w:t>Промышленность, прирост/снижение</w:t>
            </w:r>
            <w:proofErr w:type="gramStart"/>
            <w:r w:rsidRPr="00114D13">
              <w:rPr>
                <w:bCs/>
                <w:color w:val="000000" w:themeColor="text1"/>
              </w:rPr>
              <w:t xml:space="preserve"> (%)</w:t>
            </w:r>
            <w:proofErr w:type="gramEnd"/>
          </w:p>
        </w:tc>
      </w:tr>
      <w:tr w:rsidR="00ED1F84" w:rsidRPr="00114D13" w:rsidTr="00EC5137">
        <w:trPr>
          <w:trHeight w:val="283"/>
          <w:jc w:val="center"/>
        </w:trPr>
        <w:tc>
          <w:tcPr>
            <w:tcW w:w="4075" w:type="dxa"/>
            <w:shd w:val="clear" w:color="auto" w:fill="auto"/>
            <w:vAlign w:val="center"/>
          </w:tcPr>
          <w:p w:rsidR="00ED1F84" w:rsidRPr="00114D13" w:rsidRDefault="00ED1F84" w:rsidP="00F81D19">
            <w:pPr>
              <w:jc w:val="center"/>
              <w:rPr>
                <w:bCs/>
                <w:color w:val="000000" w:themeColor="text1"/>
              </w:rPr>
            </w:pPr>
            <w:r w:rsidRPr="00114D13">
              <w:rPr>
                <w:bCs/>
                <w:color w:val="000000" w:themeColor="text1"/>
              </w:rPr>
              <w:t>консервативный вариант</w:t>
            </w:r>
          </w:p>
        </w:tc>
        <w:tc>
          <w:tcPr>
            <w:tcW w:w="1469" w:type="dxa"/>
            <w:vMerge w:val="restart"/>
            <w:shd w:val="clear" w:color="auto" w:fill="auto"/>
            <w:vAlign w:val="center"/>
          </w:tcPr>
          <w:p w:rsidR="00ED1F84" w:rsidRPr="00114D13" w:rsidRDefault="00ED1F84" w:rsidP="00F81D19">
            <w:pPr>
              <w:jc w:val="center"/>
              <w:rPr>
                <w:bCs/>
                <w:color w:val="000000" w:themeColor="text1"/>
              </w:rPr>
            </w:pPr>
            <w:r w:rsidRPr="00114D13">
              <w:rPr>
                <w:bCs/>
                <w:color w:val="000000" w:themeColor="text1"/>
              </w:rPr>
              <w:t>8,2</w:t>
            </w:r>
          </w:p>
        </w:tc>
        <w:tc>
          <w:tcPr>
            <w:tcW w:w="1303" w:type="dxa"/>
            <w:vMerge w:val="restart"/>
            <w:shd w:val="clear" w:color="auto" w:fill="auto"/>
            <w:vAlign w:val="center"/>
          </w:tcPr>
          <w:p w:rsidR="00ED1F84" w:rsidRPr="00114D13" w:rsidRDefault="00ED1F84" w:rsidP="00F81D19">
            <w:pPr>
              <w:jc w:val="center"/>
              <w:rPr>
                <w:color w:val="000000" w:themeColor="text1"/>
              </w:rPr>
            </w:pPr>
            <w:r w:rsidRPr="00114D13">
              <w:rPr>
                <w:color w:val="000000" w:themeColor="text1"/>
              </w:rPr>
              <w:t>1,0</w:t>
            </w:r>
          </w:p>
        </w:tc>
        <w:tc>
          <w:tcPr>
            <w:tcW w:w="1140" w:type="dxa"/>
            <w:shd w:val="clear" w:color="auto" w:fill="auto"/>
          </w:tcPr>
          <w:p w:rsidR="00ED1F84" w:rsidRPr="00114D13" w:rsidRDefault="00ED1F84" w:rsidP="00F81D19">
            <w:pPr>
              <w:autoSpaceDE w:val="0"/>
              <w:autoSpaceDN w:val="0"/>
              <w:adjustRightInd w:val="0"/>
              <w:jc w:val="center"/>
              <w:rPr>
                <w:color w:val="000000" w:themeColor="text1"/>
              </w:rPr>
            </w:pPr>
            <w:r w:rsidRPr="00114D13">
              <w:rPr>
                <w:color w:val="000000" w:themeColor="text1"/>
              </w:rPr>
              <w:t>1,6</w:t>
            </w:r>
          </w:p>
        </w:tc>
        <w:tc>
          <w:tcPr>
            <w:tcW w:w="1105" w:type="dxa"/>
            <w:shd w:val="clear" w:color="auto" w:fill="auto"/>
          </w:tcPr>
          <w:p w:rsidR="00ED1F84" w:rsidRPr="00114D13" w:rsidRDefault="00ED1F84" w:rsidP="00F81D19">
            <w:pPr>
              <w:autoSpaceDE w:val="0"/>
              <w:autoSpaceDN w:val="0"/>
              <w:adjustRightInd w:val="0"/>
              <w:jc w:val="center"/>
              <w:rPr>
                <w:color w:val="000000" w:themeColor="text1"/>
              </w:rPr>
            </w:pPr>
            <w:r w:rsidRPr="00114D13">
              <w:rPr>
                <w:color w:val="000000" w:themeColor="text1"/>
              </w:rPr>
              <w:t>1,8</w:t>
            </w:r>
          </w:p>
        </w:tc>
        <w:tc>
          <w:tcPr>
            <w:tcW w:w="1121" w:type="dxa"/>
            <w:shd w:val="clear" w:color="auto" w:fill="auto"/>
          </w:tcPr>
          <w:p w:rsidR="00ED1F84" w:rsidRPr="00114D13" w:rsidRDefault="00ED1F84" w:rsidP="00F81D19">
            <w:pPr>
              <w:autoSpaceDE w:val="0"/>
              <w:autoSpaceDN w:val="0"/>
              <w:adjustRightInd w:val="0"/>
              <w:jc w:val="center"/>
              <w:rPr>
                <w:color w:val="000000" w:themeColor="text1"/>
              </w:rPr>
            </w:pPr>
            <w:r w:rsidRPr="00114D13">
              <w:rPr>
                <w:color w:val="000000" w:themeColor="text1"/>
              </w:rPr>
              <w:t>1,6</w:t>
            </w:r>
          </w:p>
        </w:tc>
      </w:tr>
      <w:tr w:rsidR="00ED1F84" w:rsidRPr="00114D13" w:rsidTr="00EC5137">
        <w:trPr>
          <w:trHeight w:val="283"/>
          <w:jc w:val="center"/>
        </w:trPr>
        <w:tc>
          <w:tcPr>
            <w:tcW w:w="4075" w:type="dxa"/>
            <w:shd w:val="clear" w:color="auto" w:fill="auto"/>
            <w:vAlign w:val="center"/>
          </w:tcPr>
          <w:p w:rsidR="00ED1F84" w:rsidRPr="00114D13" w:rsidRDefault="00ED1F84" w:rsidP="00F81D19">
            <w:pPr>
              <w:jc w:val="center"/>
              <w:rPr>
                <w:bCs/>
                <w:color w:val="000000" w:themeColor="text1"/>
              </w:rPr>
            </w:pPr>
            <w:r w:rsidRPr="00114D13">
              <w:rPr>
                <w:bCs/>
                <w:color w:val="000000" w:themeColor="text1"/>
              </w:rPr>
              <w:t>базовый вариант</w:t>
            </w:r>
          </w:p>
        </w:tc>
        <w:tc>
          <w:tcPr>
            <w:tcW w:w="1469" w:type="dxa"/>
            <w:vMerge/>
            <w:shd w:val="clear" w:color="auto" w:fill="auto"/>
            <w:vAlign w:val="center"/>
          </w:tcPr>
          <w:p w:rsidR="00ED1F84" w:rsidRPr="00114D13" w:rsidRDefault="00ED1F84" w:rsidP="00F81D19">
            <w:pPr>
              <w:jc w:val="center"/>
              <w:rPr>
                <w:bCs/>
                <w:color w:val="000000" w:themeColor="text1"/>
              </w:rPr>
            </w:pPr>
          </w:p>
        </w:tc>
        <w:tc>
          <w:tcPr>
            <w:tcW w:w="1303" w:type="dxa"/>
            <w:vMerge/>
            <w:shd w:val="clear" w:color="auto" w:fill="auto"/>
            <w:vAlign w:val="center"/>
          </w:tcPr>
          <w:p w:rsidR="00ED1F84" w:rsidRPr="00114D13" w:rsidRDefault="00ED1F84" w:rsidP="00F81D19">
            <w:pPr>
              <w:jc w:val="center"/>
              <w:rPr>
                <w:color w:val="000000" w:themeColor="text1"/>
                <w:lang w:val="en-US"/>
              </w:rPr>
            </w:pPr>
          </w:p>
        </w:tc>
        <w:tc>
          <w:tcPr>
            <w:tcW w:w="1140" w:type="dxa"/>
            <w:shd w:val="clear" w:color="auto" w:fill="auto"/>
          </w:tcPr>
          <w:p w:rsidR="00ED1F84" w:rsidRPr="00114D13" w:rsidRDefault="00ED1F84" w:rsidP="00F81D19">
            <w:pPr>
              <w:autoSpaceDE w:val="0"/>
              <w:autoSpaceDN w:val="0"/>
              <w:adjustRightInd w:val="0"/>
              <w:jc w:val="center"/>
              <w:rPr>
                <w:color w:val="000000" w:themeColor="text1"/>
              </w:rPr>
            </w:pPr>
            <w:r w:rsidRPr="00114D13">
              <w:rPr>
                <w:color w:val="000000" w:themeColor="text1"/>
              </w:rPr>
              <w:t>2,6</w:t>
            </w:r>
          </w:p>
        </w:tc>
        <w:tc>
          <w:tcPr>
            <w:tcW w:w="1105" w:type="dxa"/>
            <w:shd w:val="clear" w:color="auto" w:fill="auto"/>
          </w:tcPr>
          <w:p w:rsidR="00ED1F84" w:rsidRPr="00114D13" w:rsidRDefault="00ED1F84" w:rsidP="00F81D19">
            <w:pPr>
              <w:autoSpaceDE w:val="0"/>
              <w:autoSpaceDN w:val="0"/>
              <w:adjustRightInd w:val="0"/>
              <w:jc w:val="center"/>
              <w:rPr>
                <w:color w:val="000000" w:themeColor="text1"/>
              </w:rPr>
            </w:pPr>
            <w:r w:rsidRPr="00114D13">
              <w:rPr>
                <w:color w:val="000000" w:themeColor="text1"/>
              </w:rPr>
              <w:t>2,7</w:t>
            </w:r>
          </w:p>
        </w:tc>
        <w:tc>
          <w:tcPr>
            <w:tcW w:w="1121" w:type="dxa"/>
            <w:shd w:val="clear" w:color="auto" w:fill="auto"/>
          </w:tcPr>
          <w:p w:rsidR="00ED1F84" w:rsidRPr="00114D13" w:rsidRDefault="00ED1F84" w:rsidP="00F81D19">
            <w:pPr>
              <w:autoSpaceDE w:val="0"/>
              <w:autoSpaceDN w:val="0"/>
              <w:adjustRightInd w:val="0"/>
              <w:jc w:val="center"/>
              <w:rPr>
                <w:color w:val="000000" w:themeColor="text1"/>
              </w:rPr>
            </w:pPr>
            <w:r w:rsidRPr="00114D13">
              <w:rPr>
                <w:color w:val="000000" w:themeColor="text1"/>
              </w:rPr>
              <w:t>2,6</w:t>
            </w:r>
          </w:p>
        </w:tc>
      </w:tr>
      <w:tr w:rsidR="00ED1F84" w:rsidRPr="00114D13" w:rsidTr="00EC5137">
        <w:trPr>
          <w:trHeight w:val="283"/>
          <w:jc w:val="center"/>
        </w:trPr>
        <w:tc>
          <w:tcPr>
            <w:tcW w:w="10213" w:type="dxa"/>
            <w:gridSpan w:val="6"/>
            <w:shd w:val="clear" w:color="auto" w:fill="FFFFFF" w:themeFill="background1"/>
          </w:tcPr>
          <w:p w:rsidR="00ED1F84" w:rsidRPr="00114D13" w:rsidRDefault="00ED1F84" w:rsidP="00F81D19">
            <w:pPr>
              <w:rPr>
                <w:bCs/>
                <w:color w:val="000000" w:themeColor="text1"/>
              </w:rPr>
            </w:pPr>
            <w:r w:rsidRPr="00D15013">
              <w:rPr>
                <w:bCs/>
                <w:color w:val="000000" w:themeColor="text1"/>
                <w:shd w:val="clear" w:color="auto" w:fill="FFFFFF" w:themeFill="background1"/>
              </w:rPr>
              <w:t>С</w:t>
            </w:r>
            <w:r w:rsidRPr="00D15013">
              <w:rPr>
                <w:bCs/>
                <w:color w:val="000000" w:themeColor="text1"/>
              </w:rPr>
              <w:t>ельское хозяйство</w:t>
            </w:r>
            <w:r w:rsidRPr="00114D13">
              <w:rPr>
                <w:bCs/>
                <w:color w:val="000000" w:themeColor="text1"/>
              </w:rPr>
              <w:t>, прирост/снижение</w:t>
            </w:r>
            <w:proofErr w:type="gramStart"/>
            <w:r w:rsidRPr="00114D13">
              <w:rPr>
                <w:bCs/>
                <w:color w:val="000000" w:themeColor="text1"/>
              </w:rPr>
              <w:t xml:space="preserve"> (%)</w:t>
            </w:r>
            <w:proofErr w:type="gramEnd"/>
          </w:p>
        </w:tc>
      </w:tr>
      <w:tr w:rsidR="00ED1F84" w:rsidRPr="00114D13" w:rsidTr="00EC5137">
        <w:trPr>
          <w:trHeight w:val="283"/>
          <w:jc w:val="center"/>
        </w:trPr>
        <w:tc>
          <w:tcPr>
            <w:tcW w:w="4075" w:type="dxa"/>
            <w:shd w:val="clear" w:color="auto" w:fill="auto"/>
            <w:vAlign w:val="center"/>
          </w:tcPr>
          <w:p w:rsidR="00ED1F84" w:rsidRPr="00114D13" w:rsidRDefault="00ED1F84" w:rsidP="00F81D19">
            <w:pPr>
              <w:jc w:val="center"/>
              <w:rPr>
                <w:bCs/>
                <w:color w:val="000000" w:themeColor="text1"/>
              </w:rPr>
            </w:pPr>
            <w:r w:rsidRPr="00114D13">
              <w:rPr>
                <w:bCs/>
                <w:color w:val="000000" w:themeColor="text1"/>
              </w:rPr>
              <w:t>консервативный вариант</w:t>
            </w:r>
          </w:p>
        </w:tc>
        <w:tc>
          <w:tcPr>
            <w:tcW w:w="1469" w:type="dxa"/>
            <w:vMerge w:val="restart"/>
            <w:shd w:val="clear" w:color="auto" w:fill="FFFFFF" w:themeFill="background1"/>
            <w:vAlign w:val="center"/>
          </w:tcPr>
          <w:p w:rsidR="00ED1F84" w:rsidRPr="00114D13" w:rsidRDefault="00ED1F84" w:rsidP="00F81D19">
            <w:pPr>
              <w:jc w:val="center"/>
              <w:rPr>
                <w:color w:val="000000" w:themeColor="text1"/>
              </w:rPr>
            </w:pPr>
            <w:r w:rsidRPr="00114D13">
              <w:rPr>
                <w:color w:val="000000" w:themeColor="text1"/>
              </w:rPr>
              <w:t>2,4</w:t>
            </w:r>
          </w:p>
        </w:tc>
        <w:tc>
          <w:tcPr>
            <w:tcW w:w="1303" w:type="dxa"/>
            <w:vMerge w:val="restart"/>
            <w:shd w:val="clear" w:color="auto" w:fill="FFFFFF" w:themeFill="background1"/>
            <w:vAlign w:val="center"/>
          </w:tcPr>
          <w:p w:rsidR="00ED1F84" w:rsidRPr="00114D13" w:rsidRDefault="00ED1F84" w:rsidP="00F81D19">
            <w:pPr>
              <w:jc w:val="center"/>
              <w:rPr>
                <w:color w:val="000000" w:themeColor="text1"/>
              </w:rPr>
            </w:pPr>
            <w:r w:rsidRPr="00114D13">
              <w:rPr>
                <w:color w:val="000000" w:themeColor="text1"/>
              </w:rPr>
              <w:t>0,1</w:t>
            </w:r>
          </w:p>
        </w:tc>
        <w:tc>
          <w:tcPr>
            <w:tcW w:w="1140" w:type="dxa"/>
            <w:shd w:val="clear" w:color="auto" w:fill="FFFFFF" w:themeFill="background1"/>
            <w:vAlign w:val="center"/>
          </w:tcPr>
          <w:p w:rsidR="00ED1F84" w:rsidRPr="00114D13" w:rsidRDefault="00ED1F84" w:rsidP="00F81D19">
            <w:pPr>
              <w:autoSpaceDE w:val="0"/>
              <w:autoSpaceDN w:val="0"/>
              <w:adjustRightInd w:val="0"/>
              <w:jc w:val="center"/>
              <w:rPr>
                <w:color w:val="000000" w:themeColor="text1"/>
              </w:rPr>
            </w:pPr>
            <w:r w:rsidRPr="00114D13">
              <w:rPr>
                <w:color w:val="000000" w:themeColor="text1"/>
              </w:rPr>
              <w:t>0,4</w:t>
            </w:r>
          </w:p>
        </w:tc>
        <w:tc>
          <w:tcPr>
            <w:tcW w:w="1105" w:type="dxa"/>
            <w:shd w:val="clear" w:color="auto" w:fill="FFFFFF" w:themeFill="background1"/>
            <w:vAlign w:val="center"/>
          </w:tcPr>
          <w:p w:rsidR="00ED1F84" w:rsidRPr="00114D13" w:rsidRDefault="00ED1F84" w:rsidP="00F81D19">
            <w:pPr>
              <w:autoSpaceDE w:val="0"/>
              <w:autoSpaceDN w:val="0"/>
              <w:adjustRightInd w:val="0"/>
              <w:jc w:val="center"/>
              <w:rPr>
                <w:color w:val="000000" w:themeColor="text1"/>
              </w:rPr>
            </w:pPr>
            <w:r w:rsidRPr="00114D13">
              <w:rPr>
                <w:color w:val="000000" w:themeColor="text1"/>
              </w:rPr>
              <w:t>1,3</w:t>
            </w:r>
          </w:p>
        </w:tc>
        <w:tc>
          <w:tcPr>
            <w:tcW w:w="1121" w:type="dxa"/>
            <w:shd w:val="clear" w:color="auto" w:fill="FFFFFF" w:themeFill="background1"/>
            <w:vAlign w:val="center"/>
          </w:tcPr>
          <w:p w:rsidR="00ED1F84" w:rsidRPr="00114D13" w:rsidRDefault="00ED1F84" w:rsidP="00F81D19">
            <w:pPr>
              <w:autoSpaceDE w:val="0"/>
              <w:autoSpaceDN w:val="0"/>
              <w:adjustRightInd w:val="0"/>
              <w:jc w:val="center"/>
              <w:rPr>
                <w:color w:val="000000" w:themeColor="text1"/>
              </w:rPr>
            </w:pPr>
            <w:r w:rsidRPr="00114D13">
              <w:rPr>
                <w:color w:val="000000" w:themeColor="text1"/>
              </w:rPr>
              <w:t>1,5</w:t>
            </w:r>
          </w:p>
        </w:tc>
      </w:tr>
      <w:tr w:rsidR="00ED1F84" w:rsidRPr="00114D13" w:rsidTr="00EC5137">
        <w:trPr>
          <w:trHeight w:val="283"/>
          <w:jc w:val="center"/>
        </w:trPr>
        <w:tc>
          <w:tcPr>
            <w:tcW w:w="4075" w:type="dxa"/>
            <w:shd w:val="clear" w:color="auto" w:fill="auto"/>
            <w:vAlign w:val="center"/>
          </w:tcPr>
          <w:p w:rsidR="00ED1F84" w:rsidRPr="00114D13" w:rsidRDefault="00ED1F84" w:rsidP="00F81D19">
            <w:pPr>
              <w:jc w:val="center"/>
              <w:rPr>
                <w:bCs/>
                <w:color w:val="000000" w:themeColor="text1"/>
              </w:rPr>
            </w:pPr>
            <w:r w:rsidRPr="00114D13">
              <w:rPr>
                <w:bCs/>
                <w:color w:val="000000" w:themeColor="text1"/>
              </w:rPr>
              <w:t>базовый вариант</w:t>
            </w:r>
          </w:p>
        </w:tc>
        <w:tc>
          <w:tcPr>
            <w:tcW w:w="1469" w:type="dxa"/>
            <w:vMerge/>
            <w:shd w:val="clear" w:color="auto" w:fill="FFFFFF" w:themeFill="background1"/>
            <w:vAlign w:val="center"/>
          </w:tcPr>
          <w:p w:rsidR="00ED1F84" w:rsidRPr="00114D13" w:rsidRDefault="00ED1F84" w:rsidP="00F81D19">
            <w:pPr>
              <w:jc w:val="center"/>
              <w:rPr>
                <w:bCs/>
                <w:color w:val="000000" w:themeColor="text1"/>
              </w:rPr>
            </w:pPr>
          </w:p>
        </w:tc>
        <w:tc>
          <w:tcPr>
            <w:tcW w:w="1303" w:type="dxa"/>
            <w:vMerge/>
            <w:shd w:val="clear" w:color="auto" w:fill="FFFFFF" w:themeFill="background1"/>
            <w:vAlign w:val="center"/>
          </w:tcPr>
          <w:p w:rsidR="00ED1F84" w:rsidRPr="00114D13" w:rsidRDefault="00ED1F84" w:rsidP="00F81D19">
            <w:pPr>
              <w:jc w:val="center"/>
              <w:rPr>
                <w:color w:val="000000" w:themeColor="text1"/>
                <w:lang w:val="en-US"/>
              </w:rPr>
            </w:pPr>
          </w:p>
        </w:tc>
        <w:tc>
          <w:tcPr>
            <w:tcW w:w="1140" w:type="dxa"/>
            <w:shd w:val="clear" w:color="auto" w:fill="FFFFFF" w:themeFill="background1"/>
            <w:vAlign w:val="center"/>
          </w:tcPr>
          <w:p w:rsidR="00ED1F84" w:rsidRPr="00114D13" w:rsidRDefault="00ED1F84" w:rsidP="00F81D19">
            <w:pPr>
              <w:autoSpaceDE w:val="0"/>
              <w:autoSpaceDN w:val="0"/>
              <w:adjustRightInd w:val="0"/>
              <w:jc w:val="center"/>
              <w:rPr>
                <w:color w:val="000000" w:themeColor="text1"/>
              </w:rPr>
            </w:pPr>
            <w:r w:rsidRPr="00114D13">
              <w:rPr>
                <w:color w:val="000000" w:themeColor="text1"/>
              </w:rPr>
              <w:t>3,1</w:t>
            </w:r>
          </w:p>
        </w:tc>
        <w:tc>
          <w:tcPr>
            <w:tcW w:w="1105" w:type="dxa"/>
            <w:shd w:val="clear" w:color="auto" w:fill="FFFFFF" w:themeFill="background1"/>
            <w:vAlign w:val="center"/>
          </w:tcPr>
          <w:p w:rsidR="00ED1F84" w:rsidRPr="00114D13" w:rsidRDefault="00ED1F84" w:rsidP="00F81D19">
            <w:pPr>
              <w:autoSpaceDE w:val="0"/>
              <w:autoSpaceDN w:val="0"/>
              <w:adjustRightInd w:val="0"/>
              <w:jc w:val="center"/>
              <w:rPr>
                <w:color w:val="000000" w:themeColor="text1"/>
              </w:rPr>
            </w:pPr>
            <w:r w:rsidRPr="00114D13">
              <w:rPr>
                <w:color w:val="000000" w:themeColor="text1"/>
              </w:rPr>
              <w:t>3,2</w:t>
            </w:r>
          </w:p>
        </w:tc>
        <w:tc>
          <w:tcPr>
            <w:tcW w:w="1121" w:type="dxa"/>
            <w:shd w:val="clear" w:color="auto" w:fill="FFFFFF" w:themeFill="background1"/>
            <w:vAlign w:val="center"/>
          </w:tcPr>
          <w:p w:rsidR="00ED1F84" w:rsidRPr="00114D13" w:rsidRDefault="00ED1F84" w:rsidP="00F81D19">
            <w:pPr>
              <w:autoSpaceDE w:val="0"/>
              <w:autoSpaceDN w:val="0"/>
              <w:adjustRightInd w:val="0"/>
              <w:jc w:val="center"/>
              <w:rPr>
                <w:color w:val="000000" w:themeColor="text1"/>
              </w:rPr>
            </w:pPr>
            <w:r w:rsidRPr="00114D13">
              <w:rPr>
                <w:color w:val="000000" w:themeColor="text1"/>
              </w:rPr>
              <w:t>1,6</w:t>
            </w:r>
          </w:p>
        </w:tc>
      </w:tr>
      <w:tr w:rsidR="00ED1F84" w:rsidRPr="00114D13" w:rsidTr="00EC5137">
        <w:trPr>
          <w:trHeight w:val="283"/>
          <w:jc w:val="center"/>
        </w:trPr>
        <w:tc>
          <w:tcPr>
            <w:tcW w:w="10213" w:type="dxa"/>
            <w:gridSpan w:val="6"/>
            <w:shd w:val="clear" w:color="auto" w:fill="auto"/>
          </w:tcPr>
          <w:p w:rsidR="00ED1F84" w:rsidRPr="00114D13" w:rsidRDefault="00ED1F84" w:rsidP="00F81D19">
            <w:pPr>
              <w:rPr>
                <w:bCs/>
                <w:color w:val="000000" w:themeColor="text1"/>
              </w:rPr>
            </w:pPr>
            <w:r w:rsidRPr="00114D13">
              <w:rPr>
                <w:bCs/>
                <w:color w:val="000000" w:themeColor="text1"/>
              </w:rPr>
              <w:lastRenderedPageBreak/>
              <w:t>Инвестиции в основной капитал, прирост/снижение</w:t>
            </w:r>
            <w:proofErr w:type="gramStart"/>
            <w:r w:rsidRPr="00114D13">
              <w:rPr>
                <w:bCs/>
                <w:color w:val="000000" w:themeColor="text1"/>
              </w:rPr>
              <w:t xml:space="preserve"> (%)</w:t>
            </w:r>
            <w:proofErr w:type="gramEnd"/>
          </w:p>
        </w:tc>
      </w:tr>
      <w:tr w:rsidR="00ED1F84" w:rsidRPr="00114D13" w:rsidTr="00EC5137">
        <w:trPr>
          <w:trHeight w:val="283"/>
          <w:jc w:val="center"/>
        </w:trPr>
        <w:tc>
          <w:tcPr>
            <w:tcW w:w="4075" w:type="dxa"/>
            <w:shd w:val="clear" w:color="auto" w:fill="auto"/>
            <w:vAlign w:val="center"/>
          </w:tcPr>
          <w:p w:rsidR="00ED1F84" w:rsidRPr="00114D13" w:rsidRDefault="00ED1F84" w:rsidP="00F81D19">
            <w:pPr>
              <w:jc w:val="center"/>
              <w:rPr>
                <w:bCs/>
                <w:color w:val="000000" w:themeColor="text1"/>
              </w:rPr>
            </w:pPr>
            <w:r w:rsidRPr="00114D13">
              <w:rPr>
                <w:bCs/>
                <w:color w:val="000000" w:themeColor="text1"/>
              </w:rPr>
              <w:t>консервативный вариант</w:t>
            </w:r>
          </w:p>
        </w:tc>
        <w:tc>
          <w:tcPr>
            <w:tcW w:w="1469" w:type="dxa"/>
            <w:vMerge w:val="restart"/>
            <w:shd w:val="clear" w:color="auto" w:fill="auto"/>
            <w:vAlign w:val="center"/>
          </w:tcPr>
          <w:p w:rsidR="00ED1F84" w:rsidRPr="00114D13" w:rsidRDefault="00ED1F84" w:rsidP="00F81D19">
            <w:pPr>
              <w:jc w:val="center"/>
              <w:rPr>
                <w:bCs/>
                <w:color w:val="000000" w:themeColor="text1"/>
              </w:rPr>
            </w:pPr>
            <w:r w:rsidRPr="00114D13">
              <w:rPr>
                <w:bCs/>
                <w:color w:val="000000" w:themeColor="text1"/>
              </w:rPr>
              <w:t>38,4</w:t>
            </w:r>
          </w:p>
        </w:tc>
        <w:tc>
          <w:tcPr>
            <w:tcW w:w="1303" w:type="dxa"/>
            <w:vMerge w:val="restart"/>
            <w:shd w:val="clear" w:color="auto" w:fill="auto"/>
            <w:vAlign w:val="center"/>
          </w:tcPr>
          <w:p w:rsidR="00ED1F84" w:rsidRPr="00114D13" w:rsidRDefault="00ED1F84" w:rsidP="00F81D19">
            <w:pPr>
              <w:jc w:val="center"/>
              <w:rPr>
                <w:color w:val="000000" w:themeColor="text1"/>
              </w:rPr>
            </w:pPr>
            <w:r w:rsidRPr="00114D13">
              <w:rPr>
                <w:color w:val="000000" w:themeColor="text1"/>
              </w:rPr>
              <w:t>5,8</w:t>
            </w:r>
          </w:p>
        </w:tc>
        <w:tc>
          <w:tcPr>
            <w:tcW w:w="1140" w:type="dxa"/>
            <w:shd w:val="clear" w:color="auto" w:fill="auto"/>
          </w:tcPr>
          <w:p w:rsidR="00ED1F84" w:rsidRPr="00114D13" w:rsidRDefault="00ED1F84" w:rsidP="00F81D19">
            <w:pPr>
              <w:autoSpaceDE w:val="0"/>
              <w:autoSpaceDN w:val="0"/>
              <w:adjustRightInd w:val="0"/>
              <w:jc w:val="center"/>
              <w:rPr>
                <w:color w:val="000000" w:themeColor="text1"/>
              </w:rPr>
            </w:pPr>
            <w:r w:rsidRPr="00114D13">
              <w:rPr>
                <w:color w:val="000000" w:themeColor="text1"/>
              </w:rPr>
              <w:t>2,6</w:t>
            </w:r>
          </w:p>
        </w:tc>
        <w:tc>
          <w:tcPr>
            <w:tcW w:w="1105" w:type="dxa"/>
            <w:shd w:val="clear" w:color="auto" w:fill="auto"/>
          </w:tcPr>
          <w:p w:rsidR="00ED1F84" w:rsidRPr="00114D13" w:rsidRDefault="00ED1F84" w:rsidP="00F81D19">
            <w:pPr>
              <w:autoSpaceDE w:val="0"/>
              <w:autoSpaceDN w:val="0"/>
              <w:adjustRightInd w:val="0"/>
              <w:jc w:val="center"/>
              <w:rPr>
                <w:color w:val="000000" w:themeColor="text1"/>
              </w:rPr>
            </w:pPr>
            <w:r w:rsidRPr="00114D13">
              <w:rPr>
                <w:color w:val="000000" w:themeColor="text1"/>
              </w:rPr>
              <w:t>0,0</w:t>
            </w:r>
          </w:p>
        </w:tc>
        <w:tc>
          <w:tcPr>
            <w:tcW w:w="1121" w:type="dxa"/>
            <w:shd w:val="clear" w:color="auto" w:fill="auto"/>
          </w:tcPr>
          <w:p w:rsidR="00ED1F84" w:rsidRPr="00114D13" w:rsidRDefault="00ED1F84" w:rsidP="00F81D19">
            <w:pPr>
              <w:autoSpaceDE w:val="0"/>
              <w:autoSpaceDN w:val="0"/>
              <w:adjustRightInd w:val="0"/>
              <w:jc w:val="center"/>
              <w:rPr>
                <w:color w:val="000000" w:themeColor="text1"/>
              </w:rPr>
            </w:pPr>
            <w:r w:rsidRPr="00114D13">
              <w:rPr>
                <w:color w:val="000000" w:themeColor="text1"/>
              </w:rPr>
              <w:t>-1,0</w:t>
            </w:r>
          </w:p>
        </w:tc>
      </w:tr>
      <w:tr w:rsidR="00ED1F84" w:rsidRPr="00114D13" w:rsidTr="00EC5137">
        <w:trPr>
          <w:trHeight w:val="283"/>
          <w:jc w:val="center"/>
        </w:trPr>
        <w:tc>
          <w:tcPr>
            <w:tcW w:w="4075" w:type="dxa"/>
            <w:shd w:val="clear" w:color="auto" w:fill="auto"/>
            <w:vAlign w:val="center"/>
          </w:tcPr>
          <w:p w:rsidR="00ED1F84" w:rsidRPr="00114D13" w:rsidRDefault="00ED1F84" w:rsidP="00F81D19">
            <w:pPr>
              <w:jc w:val="center"/>
              <w:rPr>
                <w:bCs/>
                <w:color w:val="000000" w:themeColor="text1"/>
              </w:rPr>
            </w:pPr>
            <w:r w:rsidRPr="00114D13">
              <w:rPr>
                <w:bCs/>
                <w:color w:val="000000" w:themeColor="text1"/>
              </w:rPr>
              <w:t>базовый вариант</w:t>
            </w:r>
          </w:p>
        </w:tc>
        <w:tc>
          <w:tcPr>
            <w:tcW w:w="1469" w:type="dxa"/>
            <w:vMerge/>
            <w:shd w:val="clear" w:color="auto" w:fill="auto"/>
            <w:vAlign w:val="center"/>
          </w:tcPr>
          <w:p w:rsidR="00ED1F84" w:rsidRPr="00114D13" w:rsidRDefault="00ED1F84" w:rsidP="00F81D19">
            <w:pPr>
              <w:jc w:val="center"/>
              <w:rPr>
                <w:bCs/>
                <w:color w:val="000000" w:themeColor="text1"/>
              </w:rPr>
            </w:pPr>
          </w:p>
        </w:tc>
        <w:tc>
          <w:tcPr>
            <w:tcW w:w="1303" w:type="dxa"/>
            <w:vMerge/>
            <w:shd w:val="clear" w:color="auto" w:fill="auto"/>
            <w:vAlign w:val="center"/>
          </w:tcPr>
          <w:p w:rsidR="00ED1F84" w:rsidRPr="00114D13" w:rsidRDefault="00ED1F84" w:rsidP="00F81D19">
            <w:pPr>
              <w:jc w:val="center"/>
              <w:rPr>
                <w:color w:val="000000" w:themeColor="text1"/>
              </w:rPr>
            </w:pPr>
          </w:p>
        </w:tc>
        <w:tc>
          <w:tcPr>
            <w:tcW w:w="1140" w:type="dxa"/>
            <w:shd w:val="clear" w:color="auto" w:fill="auto"/>
          </w:tcPr>
          <w:p w:rsidR="00ED1F84" w:rsidRPr="00114D13" w:rsidRDefault="00ED1F84" w:rsidP="00F81D19">
            <w:pPr>
              <w:autoSpaceDE w:val="0"/>
              <w:autoSpaceDN w:val="0"/>
              <w:adjustRightInd w:val="0"/>
              <w:jc w:val="center"/>
              <w:rPr>
                <w:color w:val="000000" w:themeColor="text1"/>
              </w:rPr>
            </w:pPr>
            <w:r w:rsidRPr="00114D13">
              <w:rPr>
                <w:color w:val="000000" w:themeColor="text1"/>
              </w:rPr>
              <w:t>5,0</w:t>
            </w:r>
          </w:p>
        </w:tc>
        <w:tc>
          <w:tcPr>
            <w:tcW w:w="1105" w:type="dxa"/>
            <w:shd w:val="clear" w:color="auto" w:fill="auto"/>
          </w:tcPr>
          <w:p w:rsidR="00ED1F84" w:rsidRPr="00114D13" w:rsidRDefault="00ED1F84" w:rsidP="00F81D19">
            <w:pPr>
              <w:autoSpaceDE w:val="0"/>
              <w:autoSpaceDN w:val="0"/>
              <w:adjustRightInd w:val="0"/>
              <w:jc w:val="center"/>
              <w:rPr>
                <w:color w:val="000000" w:themeColor="text1"/>
              </w:rPr>
            </w:pPr>
            <w:r w:rsidRPr="00114D13">
              <w:rPr>
                <w:color w:val="000000" w:themeColor="text1"/>
              </w:rPr>
              <w:t>2,0</w:t>
            </w:r>
          </w:p>
        </w:tc>
        <w:tc>
          <w:tcPr>
            <w:tcW w:w="1121" w:type="dxa"/>
            <w:shd w:val="clear" w:color="auto" w:fill="auto"/>
          </w:tcPr>
          <w:p w:rsidR="00ED1F84" w:rsidRPr="00114D13" w:rsidRDefault="00ED1F84" w:rsidP="00F81D19">
            <w:pPr>
              <w:autoSpaceDE w:val="0"/>
              <w:autoSpaceDN w:val="0"/>
              <w:adjustRightInd w:val="0"/>
              <w:jc w:val="center"/>
              <w:rPr>
                <w:color w:val="000000" w:themeColor="text1"/>
              </w:rPr>
            </w:pPr>
            <w:r w:rsidRPr="00114D13">
              <w:rPr>
                <w:color w:val="000000" w:themeColor="text1"/>
              </w:rPr>
              <w:t>1,0</w:t>
            </w:r>
          </w:p>
        </w:tc>
      </w:tr>
      <w:tr w:rsidR="00ED1F84" w:rsidRPr="00114D13" w:rsidTr="00EC5137">
        <w:trPr>
          <w:trHeight w:val="283"/>
          <w:jc w:val="center"/>
        </w:trPr>
        <w:tc>
          <w:tcPr>
            <w:tcW w:w="10213" w:type="dxa"/>
            <w:gridSpan w:val="6"/>
            <w:shd w:val="clear" w:color="auto" w:fill="auto"/>
          </w:tcPr>
          <w:p w:rsidR="00ED1F84" w:rsidRPr="00114D13" w:rsidRDefault="00ED1F84" w:rsidP="00F81D19">
            <w:pPr>
              <w:rPr>
                <w:bCs/>
                <w:color w:val="000000" w:themeColor="text1"/>
              </w:rPr>
            </w:pPr>
            <w:r w:rsidRPr="00114D13">
              <w:rPr>
                <w:bCs/>
                <w:color w:val="000000" w:themeColor="text1"/>
              </w:rPr>
              <w:t>Реальная заработная плата, прирост/снижение</w:t>
            </w:r>
            <w:proofErr w:type="gramStart"/>
            <w:r w:rsidRPr="00114D13">
              <w:rPr>
                <w:bCs/>
                <w:color w:val="000000" w:themeColor="text1"/>
              </w:rPr>
              <w:t xml:space="preserve"> (%)</w:t>
            </w:r>
            <w:proofErr w:type="gramEnd"/>
          </w:p>
        </w:tc>
      </w:tr>
      <w:tr w:rsidR="00ED1F84" w:rsidRPr="00114D13" w:rsidTr="00EC5137">
        <w:trPr>
          <w:trHeight w:val="283"/>
          <w:jc w:val="center"/>
        </w:trPr>
        <w:tc>
          <w:tcPr>
            <w:tcW w:w="4075" w:type="dxa"/>
            <w:shd w:val="clear" w:color="auto" w:fill="auto"/>
            <w:vAlign w:val="center"/>
          </w:tcPr>
          <w:p w:rsidR="00ED1F84" w:rsidRPr="00114D13" w:rsidRDefault="00ED1F84" w:rsidP="00F81D19">
            <w:pPr>
              <w:jc w:val="center"/>
              <w:rPr>
                <w:bCs/>
                <w:color w:val="000000" w:themeColor="text1"/>
              </w:rPr>
            </w:pPr>
            <w:r w:rsidRPr="00114D13">
              <w:rPr>
                <w:bCs/>
                <w:color w:val="000000" w:themeColor="text1"/>
              </w:rPr>
              <w:t>консервативный вариант</w:t>
            </w:r>
          </w:p>
        </w:tc>
        <w:tc>
          <w:tcPr>
            <w:tcW w:w="1469" w:type="dxa"/>
            <w:vMerge w:val="restart"/>
            <w:shd w:val="clear" w:color="auto" w:fill="auto"/>
            <w:vAlign w:val="center"/>
          </w:tcPr>
          <w:p w:rsidR="00ED1F84" w:rsidRPr="00114D13" w:rsidRDefault="00ED1F84" w:rsidP="00F81D19">
            <w:pPr>
              <w:jc w:val="center"/>
              <w:rPr>
                <w:bCs/>
                <w:color w:val="000000" w:themeColor="text1"/>
                <w:lang w:val="en-US"/>
              </w:rPr>
            </w:pPr>
            <w:r w:rsidRPr="00114D13">
              <w:rPr>
                <w:bCs/>
                <w:color w:val="000000" w:themeColor="text1"/>
              </w:rPr>
              <w:t>12,3</w:t>
            </w:r>
          </w:p>
        </w:tc>
        <w:tc>
          <w:tcPr>
            <w:tcW w:w="1303" w:type="dxa"/>
            <w:vMerge w:val="restart"/>
            <w:shd w:val="clear" w:color="auto" w:fill="auto"/>
            <w:vAlign w:val="center"/>
          </w:tcPr>
          <w:p w:rsidR="00ED1F84" w:rsidRPr="00114D13" w:rsidRDefault="00ED1F84" w:rsidP="00F81D19">
            <w:pPr>
              <w:jc w:val="center"/>
              <w:rPr>
                <w:color w:val="000000" w:themeColor="text1"/>
              </w:rPr>
            </w:pPr>
            <w:r w:rsidRPr="00114D13">
              <w:rPr>
                <w:color w:val="000000" w:themeColor="text1"/>
              </w:rPr>
              <w:t>6,0</w:t>
            </w:r>
          </w:p>
        </w:tc>
        <w:tc>
          <w:tcPr>
            <w:tcW w:w="1140" w:type="dxa"/>
            <w:shd w:val="clear" w:color="auto" w:fill="auto"/>
          </w:tcPr>
          <w:p w:rsidR="00ED1F84" w:rsidRPr="00114D13" w:rsidRDefault="00ED1F84" w:rsidP="00F81D19">
            <w:pPr>
              <w:autoSpaceDE w:val="0"/>
              <w:autoSpaceDN w:val="0"/>
              <w:adjustRightInd w:val="0"/>
              <w:jc w:val="center"/>
              <w:rPr>
                <w:color w:val="000000" w:themeColor="text1"/>
              </w:rPr>
            </w:pPr>
            <w:r w:rsidRPr="00114D13">
              <w:rPr>
                <w:color w:val="000000" w:themeColor="text1"/>
              </w:rPr>
              <w:t>3,0</w:t>
            </w:r>
          </w:p>
        </w:tc>
        <w:tc>
          <w:tcPr>
            <w:tcW w:w="1105" w:type="dxa"/>
            <w:shd w:val="clear" w:color="auto" w:fill="auto"/>
          </w:tcPr>
          <w:p w:rsidR="00ED1F84" w:rsidRPr="00114D13" w:rsidRDefault="00ED1F84" w:rsidP="00F81D19">
            <w:pPr>
              <w:autoSpaceDE w:val="0"/>
              <w:autoSpaceDN w:val="0"/>
              <w:adjustRightInd w:val="0"/>
              <w:jc w:val="center"/>
              <w:rPr>
                <w:color w:val="000000" w:themeColor="text1"/>
              </w:rPr>
            </w:pPr>
            <w:r w:rsidRPr="00114D13">
              <w:rPr>
                <w:color w:val="000000" w:themeColor="text1"/>
              </w:rPr>
              <w:t>2,3</w:t>
            </w:r>
          </w:p>
        </w:tc>
        <w:tc>
          <w:tcPr>
            <w:tcW w:w="1121" w:type="dxa"/>
            <w:shd w:val="clear" w:color="auto" w:fill="auto"/>
          </w:tcPr>
          <w:p w:rsidR="00ED1F84" w:rsidRPr="00114D13" w:rsidRDefault="00ED1F84" w:rsidP="00F81D19">
            <w:pPr>
              <w:autoSpaceDE w:val="0"/>
              <w:autoSpaceDN w:val="0"/>
              <w:adjustRightInd w:val="0"/>
              <w:jc w:val="center"/>
              <w:rPr>
                <w:color w:val="000000" w:themeColor="text1"/>
              </w:rPr>
            </w:pPr>
            <w:r w:rsidRPr="00114D13">
              <w:rPr>
                <w:color w:val="000000" w:themeColor="text1"/>
              </w:rPr>
              <w:t>2,0</w:t>
            </w:r>
          </w:p>
        </w:tc>
      </w:tr>
      <w:tr w:rsidR="00ED1F84" w:rsidRPr="00114D13" w:rsidTr="00EC5137">
        <w:trPr>
          <w:trHeight w:val="283"/>
          <w:jc w:val="center"/>
        </w:trPr>
        <w:tc>
          <w:tcPr>
            <w:tcW w:w="4075" w:type="dxa"/>
            <w:shd w:val="clear" w:color="auto" w:fill="auto"/>
            <w:vAlign w:val="center"/>
          </w:tcPr>
          <w:p w:rsidR="00ED1F84" w:rsidRPr="00114D13" w:rsidRDefault="00ED1F84" w:rsidP="00F81D19">
            <w:pPr>
              <w:jc w:val="center"/>
              <w:rPr>
                <w:bCs/>
                <w:color w:val="000000" w:themeColor="text1"/>
              </w:rPr>
            </w:pPr>
            <w:r w:rsidRPr="00114D13">
              <w:rPr>
                <w:bCs/>
                <w:color w:val="000000" w:themeColor="text1"/>
              </w:rPr>
              <w:t>базовый вариант</w:t>
            </w:r>
          </w:p>
        </w:tc>
        <w:tc>
          <w:tcPr>
            <w:tcW w:w="1469" w:type="dxa"/>
            <w:vMerge/>
            <w:shd w:val="clear" w:color="auto" w:fill="auto"/>
            <w:vAlign w:val="center"/>
          </w:tcPr>
          <w:p w:rsidR="00ED1F84" w:rsidRPr="00114D13" w:rsidRDefault="00ED1F84" w:rsidP="00F81D19">
            <w:pPr>
              <w:jc w:val="center"/>
              <w:rPr>
                <w:bCs/>
                <w:color w:val="000000" w:themeColor="text1"/>
              </w:rPr>
            </w:pPr>
          </w:p>
        </w:tc>
        <w:tc>
          <w:tcPr>
            <w:tcW w:w="1303" w:type="dxa"/>
            <w:vMerge/>
            <w:shd w:val="clear" w:color="auto" w:fill="auto"/>
            <w:vAlign w:val="center"/>
          </w:tcPr>
          <w:p w:rsidR="00ED1F84" w:rsidRPr="00114D13" w:rsidRDefault="00ED1F84" w:rsidP="00F81D19">
            <w:pPr>
              <w:jc w:val="center"/>
              <w:rPr>
                <w:color w:val="000000" w:themeColor="text1"/>
                <w:lang w:val="en-US"/>
              </w:rPr>
            </w:pPr>
          </w:p>
        </w:tc>
        <w:tc>
          <w:tcPr>
            <w:tcW w:w="1140" w:type="dxa"/>
            <w:shd w:val="clear" w:color="auto" w:fill="auto"/>
            <w:vAlign w:val="center"/>
          </w:tcPr>
          <w:p w:rsidR="00ED1F84" w:rsidRPr="00114D13" w:rsidRDefault="00ED1F84" w:rsidP="00F81D19">
            <w:pPr>
              <w:autoSpaceDE w:val="0"/>
              <w:autoSpaceDN w:val="0"/>
              <w:adjustRightInd w:val="0"/>
              <w:jc w:val="center"/>
              <w:rPr>
                <w:color w:val="000000" w:themeColor="text1"/>
              </w:rPr>
            </w:pPr>
            <w:r w:rsidRPr="00114D13">
              <w:rPr>
                <w:color w:val="000000" w:themeColor="text1"/>
              </w:rPr>
              <w:t>5,0</w:t>
            </w:r>
          </w:p>
        </w:tc>
        <w:tc>
          <w:tcPr>
            <w:tcW w:w="1105" w:type="dxa"/>
            <w:shd w:val="clear" w:color="auto" w:fill="auto"/>
          </w:tcPr>
          <w:p w:rsidR="00ED1F84" w:rsidRPr="00114D13" w:rsidRDefault="00ED1F84" w:rsidP="00F81D19">
            <w:pPr>
              <w:autoSpaceDE w:val="0"/>
              <w:autoSpaceDN w:val="0"/>
              <w:adjustRightInd w:val="0"/>
              <w:jc w:val="center"/>
              <w:rPr>
                <w:color w:val="000000" w:themeColor="text1"/>
              </w:rPr>
            </w:pPr>
            <w:r w:rsidRPr="00114D13">
              <w:rPr>
                <w:color w:val="000000" w:themeColor="text1"/>
              </w:rPr>
              <w:t>4,0</w:t>
            </w:r>
          </w:p>
        </w:tc>
        <w:tc>
          <w:tcPr>
            <w:tcW w:w="1121" w:type="dxa"/>
            <w:shd w:val="clear" w:color="auto" w:fill="auto"/>
          </w:tcPr>
          <w:p w:rsidR="00ED1F84" w:rsidRPr="00114D13" w:rsidRDefault="00ED1F84" w:rsidP="00F81D19">
            <w:pPr>
              <w:autoSpaceDE w:val="0"/>
              <w:autoSpaceDN w:val="0"/>
              <w:adjustRightInd w:val="0"/>
              <w:jc w:val="center"/>
              <w:rPr>
                <w:color w:val="000000" w:themeColor="text1"/>
              </w:rPr>
            </w:pPr>
            <w:r w:rsidRPr="00114D13">
              <w:rPr>
                <w:color w:val="000000" w:themeColor="text1"/>
              </w:rPr>
              <w:t>3,0</w:t>
            </w:r>
          </w:p>
        </w:tc>
      </w:tr>
      <w:tr w:rsidR="00ED1F84" w:rsidRPr="00114D13" w:rsidTr="00EC5137">
        <w:trPr>
          <w:trHeight w:val="283"/>
          <w:jc w:val="center"/>
        </w:trPr>
        <w:tc>
          <w:tcPr>
            <w:tcW w:w="10213" w:type="dxa"/>
            <w:gridSpan w:val="6"/>
            <w:shd w:val="clear" w:color="auto" w:fill="auto"/>
          </w:tcPr>
          <w:p w:rsidR="00ED1F84" w:rsidRPr="00114D13" w:rsidRDefault="00ED1F84" w:rsidP="00F81D19">
            <w:pPr>
              <w:rPr>
                <w:bCs/>
                <w:color w:val="000000" w:themeColor="text1"/>
              </w:rPr>
            </w:pPr>
            <w:r w:rsidRPr="00114D13">
              <w:rPr>
                <w:bCs/>
                <w:color w:val="000000" w:themeColor="text1"/>
              </w:rPr>
              <w:t>Оборот розничной торговли, прирост/снижение</w:t>
            </w:r>
            <w:proofErr w:type="gramStart"/>
            <w:r w:rsidRPr="00114D13">
              <w:rPr>
                <w:bCs/>
                <w:color w:val="000000" w:themeColor="text1"/>
              </w:rPr>
              <w:t xml:space="preserve"> (%)</w:t>
            </w:r>
            <w:proofErr w:type="gramEnd"/>
          </w:p>
        </w:tc>
      </w:tr>
      <w:tr w:rsidR="00ED1F84" w:rsidRPr="00114D13" w:rsidTr="00EC5137">
        <w:trPr>
          <w:trHeight w:val="283"/>
          <w:jc w:val="center"/>
        </w:trPr>
        <w:tc>
          <w:tcPr>
            <w:tcW w:w="4075" w:type="dxa"/>
            <w:shd w:val="clear" w:color="auto" w:fill="auto"/>
            <w:vAlign w:val="center"/>
          </w:tcPr>
          <w:p w:rsidR="00ED1F84" w:rsidRPr="00114D13" w:rsidRDefault="00ED1F84" w:rsidP="00F81D19">
            <w:pPr>
              <w:jc w:val="center"/>
              <w:rPr>
                <w:bCs/>
                <w:color w:val="000000" w:themeColor="text1"/>
              </w:rPr>
            </w:pPr>
            <w:r w:rsidRPr="00114D13">
              <w:rPr>
                <w:bCs/>
                <w:color w:val="000000" w:themeColor="text1"/>
              </w:rPr>
              <w:t>консервативный вариант</w:t>
            </w:r>
          </w:p>
        </w:tc>
        <w:tc>
          <w:tcPr>
            <w:tcW w:w="1469" w:type="dxa"/>
            <w:vMerge w:val="restart"/>
            <w:shd w:val="clear" w:color="auto" w:fill="FFFFFF" w:themeFill="background1"/>
            <w:vAlign w:val="center"/>
          </w:tcPr>
          <w:p w:rsidR="00ED1F84" w:rsidRPr="00114D13" w:rsidRDefault="00ED1F84" w:rsidP="00F81D19">
            <w:pPr>
              <w:jc w:val="center"/>
              <w:rPr>
                <w:color w:val="000000" w:themeColor="text1"/>
              </w:rPr>
            </w:pPr>
            <w:r w:rsidRPr="00114D13">
              <w:rPr>
                <w:color w:val="000000" w:themeColor="text1"/>
              </w:rPr>
              <w:t>6,7</w:t>
            </w:r>
          </w:p>
        </w:tc>
        <w:tc>
          <w:tcPr>
            <w:tcW w:w="1303" w:type="dxa"/>
            <w:vMerge w:val="restart"/>
            <w:shd w:val="clear" w:color="auto" w:fill="FFFFFF" w:themeFill="background1"/>
            <w:vAlign w:val="center"/>
          </w:tcPr>
          <w:p w:rsidR="00ED1F84" w:rsidRPr="00114D13" w:rsidRDefault="00ED1F84" w:rsidP="00F81D19">
            <w:pPr>
              <w:jc w:val="center"/>
              <w:rPr>
                <w:color w:val="000000" w:themeColor="text1"/>
              </w:rPr>
            </w:pPr>
            <w:r w:rsidRPr="00114D13">
              <w:rPr>
                <w:color w:val="000000" w:themeColor="text1"/>
              </w:rPr>
              <w:t>6,1</w:t>
            </w:r>
          </w:p>
        </w:tc>
        <w:tc>
          <w:tcPr>
            <w:tcW w:w="1140" w:type="dxa"/>
            <w:shd w:val="clear" w:color="auto" w:fill="FFFFFF" w:themeFill="background1"/>
            <w:vAlign w:val="center"/>
          </w:tcPr>
          <w:p w:rsidR="00ED1F84" w:rsidRPr="00114D13" w:rsidRDefault="00ED1F84" w:rsidP="00F81D19">
            <w:pPr>
              <w:autoSpaceDE w:val="0"/>
              <w:autoSpaceDN w:val="0"/>
              <w:adjustRightInd w:val="0"/>
              <w:jc w:val="center"/>
              <w:rPr>
                <w:color w:val="000000" w:themeColor="text1"/>
              </w:rPr>
            </w:pPr>
            <w:r w:rsidRPr="00114D13">
              <w:rPr>
                <w:color w:val="000000" w:themeColor="text1"/>
              </w:rPr>
              <w:t>4,3</w:t>
            </w:r>
          </w:p>
        </w:tc>
        <w:tc>
          <w:tcPr>
            <w:tcW w:w="1105" w:type="dxa"/>
            <w:shd w:val="clear" w:color="auto" w:fill="FFFFFF" w:themeFill="background1"/>
            <w:vAlign w:val="center"/>
          </w:tcPr>
          <w:p w:rsidR="00ED1F84" w:rsidRPr="00114D13" w:rsidRDefault="00ED1F84" w:rsidP="00F81D19">
            <w:pPr>
              <w:autoSpaceDE w:val="0"/>
              <w:autoSpaceDN w:val="0"/>
              <w:adjustRightInd w:val="0"/>
              <w:jc w:val="center"/>
              <w:rPr>
                <w:color w:val="000000" w:themeColor="text1"/>
              </w:rPr>
            </w:pPr>
            <w:r w:rsidRPr="00114D13">
              <w:rPr>
                <w:color w:val="000000" w:themeColor="text1"/>
              </w:rPr>
              <w:t>3,8</w:t>
            </w:r>
          </w:p>
        </w:tc>
        <w:tc>
          <w:tcPr>
            <w:tcW w:w="1121" w:type="dxa"/>
            <w:shd w:val="clear" w:color="auto" w:fill="FFFFFF" w:themeFill="background1"/>
            <w:vAlign w:val="center"/>
          </w:tcPr>
          <w:p w:rsidR="00ED1F84" w:rsidRPr="00114D13" w:rsidRDefault="00ED1F84" w:rsidP="00F81D19">
            <w:pPr>
              <w:autoSpaceDE w:val="0"/>
              <w:autoSpaceDN w:val="0"/>
              <w:adjustRightInd w:val="0"/>
              <w:jc w:val="center"/>
              <w:rPr>
                <w:color w:val="000000" w:themeColor="text1"/>
              </w:rPr>
            </w:pPr>
            <w:r w:rsidRPr="00114D13">
              <w:rPr>
                <w:color w:val="000000" w:themeColor="text1"/>
              </w:rPr>
              <w:t>3,6</w:t>
            </w:r>
          </w:p>
        </w:tc>
      </w:tr>
      <w:tr w:rsidR="00ED1F84" w:rsidRPr="00114D13" w:rsidTr="00EC5137">
        <w:trPr>
          <w:trHeight w:val="283"/>
          <w:jc w:val="center"/>
        </w:trPr>
        <w:tc>
          <w:tcPr>
            <w:tcW w:w="4075" w:type="dxa"/>
            <w:shd w:val="clear" w:color="auto" w:fill="auto"/>
            <w:vAlign w:val="center"/>
          </w:tcPr>
          <w:p w:rsidR="00ED1F84" w:rsidRPr="00114D13" w:rsidRDefault="00ED1F84" w:rsidP="00F81D19">
            <w:pPr>
              <w:jc w:val="center"/>
              <w:rPr>
                <w:bCs/>
                <w:color w:val="000000" w:themeColor="text1"/>
              </w:rPr>
            </w:pPr>
            <w:r w:rsidRPr="00114D13">
              <w:rPr>
                <w:bCs/>
                <w:color w:val="000000" w:themeColor="text1"/>
              </w:rPr>
              <w:t>базовый вариант</w:t>
            </w:r>
          </w:p>
        </w:tc>
        <w:tc>
          <w:tcPr>
            <w:tcW w:w="1469" w:type="dxa"/>
            <w:vMerge/>
            <w:shd w:val="clear" w:color="auto" w:fill="FFFFFF" w:themeFill="background1"/>
            <w:vAlign w:val="center"/>
          </w:tcPr>
          <w:p w:rsidR="00ED1F84" w:rsidRPr="00114D13" w:rsidRDefault="00ED1F84" w:rsidP="00F81D19">
            <w:pPr>
              <w:jc w:val="center"/>
              <w:rPr>
                <w:bCs/>
                <w:color w:val="000000" w:themeColor="text1"/>
              </w:rPr>
            </w:pPr>
          </w:p>
        </w:tc>
        <w:tc>
          <w:tcPr>
            <w:tcW w:w="1303" w:type="dxa"/>
            <w:vMerge/>
            <w:shd w:val="clear" w:color="auto" w:fill="FFFFFF" w:themeFill="background1"/>
            <w:vAlign w:val="center"/>
          </w:tcPr>
          <w:p w:rsidR="00ED1F84" w:rsidRPr="00114D13" w:rsidRDefault="00ED1F84" w:rsidP="00F81D19">
            <w:pPr>
              <w:jc w:val="center"/>
              <w:rPr>
                <w:color w:val="000000" w:themeColor="text1"/>
                <w:lang w:val="en-US"/>
              </w:rPr>
            </w:pPr>
          </w:p>
        </w:tc>
        <w:tc>
          <w:tcPr>
            <w:tcW w:w="1140" w:type="dxa"/>
            <w:shd w:val="clear" w:color="auto" w:fill="FFFFFF" w:themeFill="background1"/>
            <w:vAlign w:val="center"/>
          </w:tcPr>
          <w:p w:rsidR="00ED1F84" w:rsidRPr="00114D13" w:rsidRDefault="00ED1F84" w:rsidP="00F81D19">
            <w:pPr>
              <w:autoSpaceDE w:val="0"/>
              <w:autoSpaceDN w:val="0"/>
              <w:adjustRightInd w:val="0"/>
              <w:jc w:val="center"/>
              <w:rPr>
                <w:color w:val="000000" w:themeColor="text1"/>
              </w:rPr>
            </w:pPr>
            <w:r w:rsidRPr="00114D13">
              <w:rPr>
                <w:color w:val="000000" w:themeColor="text1"/>
              </w:rPr>
              <w:t>6,1</w:t>
            </w:r>
          </w:p>
        </w:tc>
        <w:tc>
          <w:tcPr>
            <w:tcW w:w="1105" w:type="dxa"/>
            <w:shd w:val="clear" w:color="auto" w:fill="FFFFFF" w:themeFill="background1"/>
            <w:vAlign w:val="center"/>
          </w:tcPr>
          <w:p w:rsidR="00ED1F84" w:rsidRPr="00114D13" w:rsidRDefault="00ED1F84" w:rsidP="00F81D19">
            <w:pPr>
              <w:autoSpaceDE w:val="0"/>
              <w:autoSpaceDN w:val="0"/>
              <w:adjustRightInd w:val="0"/>
              <w:jc w:val="center"/>
              <w:rPr>
                <w:color w:val="000000" w:themeColor="text1"/>
              </w:rPr>
            </w:pPr>
            <w:r w:rsidRPr="00114D13">
              <w:rPr>
                <w:color w:val="000000" w:themeColor="text1"/>
              </w:rPr>
              <w:t>4,1</w:t>
            </w:r>
          </w:p>
        </w:tc>
        <w:tc>
          <w:tcPr>
            <w:tcW w:w="1121" w:type="dxa"/>
            <w:shd w:val="clear" w:color="auto" w:fill="FFFFFF" w:themeFill="background1"/>
            <w:vAlign w:val="center"/>
          </w:tcPr>
          <w:p w:rsidR="00ED1F84" w:rsidRPr="00114D13" w:rsidRDefault="00ED1F84" w:rsidP="00F81D19">
            <w:pPr>
              <w:autoSpaceDE w:val="0"/>
              <w:autoSpaceDN w:val="0"/>
              <w:adjustRightInd w:val="0"/>
              <w:jc w:val="center"/>
              <w:rPr>
                <w:color w:val="000000" w:themeColor="text1"/>
              </w:rPr>
            </w:pPr>
            <w:r w:rsidRPr="00114D13">
              <w:rPr>
                <w:color w:val="000000" w:themeColor="text1"/>
              </w:rPr>
              <w:t>3,9</w:t>
            </w:r>
          </w:p>
        </w:tc>
      </w:tr>
      <w:tr w:rsidR="00ED1F84" w:rsidRPr="00114D13" w:rsidTr="00EC5137">
        <w:trPr>
          <w:trHeight w:val="283"/>
          <w:jc w:val="center"/>
        </w:trPr>
        <w:tc>
          <w:tcPr>
            <w:tcW w:w="10213" w:type="dxa"/>
            <w:gridSpan w:val="6"/>
            <w:shd w:val="clear" w:color="auto" w:fill="auto"/>
          </w:tcPr>
          <w:p w:rsidR="00ED1F84" w:rsidRPr="00114D13" w:rsidRDefault="00ED1F84" w:rsidP="00F81D19">
            <w:pPr>
              <w:rPr>
                <w:bCs/>
                <w:color w:val="000000" w:themeColor="text1"/>
              </w:rPr>
            </w:pPr>
            <w:r w:rsidRPr="00114D13">
              <w:rPr>
                <w:bCs/>
                <w:color w:val="000000" w:themeColor="text1"/>
              </w:rPr>
              <w:t>Индекс потребительских цен, прирост/снижение (% к дек. пред</w:t>
            </w:r>
            <w:proofErr w:type="gramStart"/>
            <w:r w:rsidRPr="00114D13">
              <w:rPr>
                <w:bCs/>
                <w:color w:val="000000" w:themeColor="text1"/>
              </w:rPr>
              <w:t>.</w:t>
            </w:r>
            <w:proofErr w:type="gramEnd"/>
            <w:r w:rsidRPr="00114D13">
              <w:rPr>
                <w:bCs/>
                <w:color w:val="000000" w:themeColor="text1"/>
              </w:rPr>
              <w:t xml:space="preserve"> </w:t>
            </w:r>
            <w:proofErr w:type="gramStart"/>
            <w:r w:rsidRPr="00114D13">
              <w:rPr>
                <w:bCs/>
                <w:color w:val="000000" w:themeColor="text1"/>
              </w:rPr>
              <w:t>г</w:t>
            </w:r>
            <w:proofErr w:type="gramEnd"/>
            <w:r w:rsidRPr="00114D13">
              <w:rPr>
                <w:bCs/>
                <w:color w:val="000000" w:themeColor="text1"/>
              </w:rPr>
              <w:t>ода)</w:t>
            </w:r>
          </w:p>
        </w:tc>
      </w:tr>
      <w:tr w:rsidR="00ED1F84" w:rsidRPr="00114D13" w:rsidTr="00EC5137">
        <w:trPr>
          <w:trHeight w:val="283"/>
          <w:jc w:val="center"/>
        </w:trPr>
        <w:tc>
          <w:tcPr>
            <w:tcW w:w="4075" w:type="dxa"/>
            <w:shd w:val="clear" w:color="auto" w:fill="auto"/>
            <w:vAlign w:val="center"/>
          </w:tcPr>
          <w:p w:rsidR="00ED1F84" w:rsidRPr="00114D13" w:rsidRDefault="00ED1F84" w:rsidP="00F81D19">
            <w:pPr>
              <w:jc w:val="center"/>
              <w:rPr>
                <w:bCs/>
                <w:color w:val="000000" w:themeColor="text1"/>
              </w:rPr>
            </w:pPr>
            <w:r w:rsidRPr="00114D13">
              <w:rPr>
                <w:bCs/>
                <w:color w:val="000000" w:themeColor="text1"/>
              </w:rPr>
              <w:t>консервативный вариант</w:t>
            </w:r>
          </w:p>
        </w:tc>
        <w:tc>
          <w:tcPr>
            <w:tcW w:w="1469" w:type="dxa"/>
            <w:vMerge w:val="restart"/>
            <w:shd w:val="clear" w:color="auto" w:fill="auto"/>
            <w:vAlign w:val="center"/>
          </w:tcPr>
          <w:p w:rsidR="00ED1F84" w:rsidRPr="00114D13" w:rsidRDefault="00ED1F84" w:rsidP="00F81D19">
            <w:pPr>
              <w:jc w:val="center"/>
              <w:rPr>
                <w:bCs/>
                <w:color w:val="000000" w:themeColor="text1"/>
              </w:rPr>
            </w:pPr>
            <w:r w:rsidRPr="00114D13">
              <w:rPr>
                <w:bCs/>
                <w:color w:val="000000" w:themeColor="text1"/>
              </w:rPr>
              <w:t>9,3</w:t>
            </w:r>
          </w:p>
        </w:tc>
        <w:tc>
          <w:tcPr>
            <w:tcW w:w="1303" w:type="dxa"/>
            <w:vMerge w:val="restart"/>
            <w:shd w:val="clear" w:color="auto" w:fill="auto"/>
            <w:vAlign w:val="center"/>
          </w:tcPr>
          <w:p w:rsidR="00ED1F84" w:rsidRPr="00114D13" w:rsidRDefault="00ED1F84" w:rsidP="00F81D19">
            <w:pPr>
              <w:jc w:val="center"/>
              <w:rPr>
                <w:color w:val="000000" w:themeColor="text1"/>
              </w:rPr>
            </w:pPr>
            <w:r w:rsidRPr="00114D13">
              <w:rPr>
                <w:color w:val="000000" w:themeColor="text1"/>
              </w:rPr>
              <w:t>7,0</w:t>
            </w:r>
          </w:p>
        </w:tc>
        <w:tc>
          <w:tcPr>
            <w:tcW w:w="1140" w:type="dxa"/>
            <w:shd w:val="clear" w:color="auto" w:fill="auto"/>
          </w:tcPr>
          <w:p w:rsidR="00ED1F84" w:rsidRPr="00114D13" w:rsidRDefault="00ED1F84" w:rsidP="00F81D19">
            <w:pPr>
              <w:autoSpaceDE w:val="0"/>
              <w:autoSpaceDN w:val="0"/>
              <w:adjustRightInd w:val="0"/>
              <w:jc w:val="center"/>
              <w:rPr>
                <w:color w:val="000000" w:themeColor="text1"/>
              </w:rPr>
            </w:pPr>
            <w:r w:rsidRPr="00114D13">
              <w:rPr>
                <w:color w:val="000000" w:themeColor="text1"/>
              </w:rPr>
              <w:t>5,0</w:t>
            </w:r>
          </w:p>
        </w:tc>
        <w:tc>
          <w:tcPr>
            <w:tcW w:w="1105" w:type="dxa"/>
            <w:shd w:val="clear" w:color="auto" w:fill="auto"/>
          </w:tcPr>
          <w:p w:rsidR="00ED1F84" w:rsidRPr="00114D13" w:rsidRDefault="00ED1F84" w:rsidP="00F81D19">
            <w:pPr>
              <w:autoSpaceDE w:val="0"/>
              <w:autoSpaceDN w:val="0"/>
              <w:adjustRightInd w:val="0"/>
              <w:jc w:val="center"/>
              <w:rPr>
                <w:color w:val="000000" w:themeColor="text1"/>
              </w:rPr>
            </w:pPr>
            <w:r w:rsidRPr="00114D13">
              <w:rPr>
                <w:color w:val="000000" w:themeColor="text1"/>
              </w:rPr>
              <w:t>4,0</w:t>
            </w:r>
          </w:p>
        </w:tc>
        <w:tc>
          <w:tcPr>
            <w:tcW w:w="1121" w:type="dxa"/>
            <w:shd w:val="clear" w:color="auto" w:fill="auto"/>
          </w:tcPr>
          <w:p w:rsidR="00ED1F84" w:rsidRPr="00114D13" w:rsidRDefault="00ED1F84" w:rsidP="00F81D19">
            <w:pPr>
              <w:autoSpaceDE w:val="0"/>
              <w:autoSpaceDN w:val="0"/>
              <w:adjustRightInd w:val="0"/>
              <w:jc w:val="center"/>
              <w:rPr>
                <w:color w:val="000000" w:themeColor="text1"/>
              </w:rPr>
            </w:pPr>
            <w:r w:rsidRPr="00114D13">
              <w:rPr>
                <w:color w:val="000000" w:themeColor="text1"/>
              </w:rPr>
              <w:t>4,0</w:t>
            </w:r>
          </w:p>
        </w:tc>
      </w:tr>
      <w:tr w:rsidR="00ED1F84" w:rsidRPr="002167B2" w:rsidTr="00EC5137">
        <w:trPr>
          <w:trHeight w:val="283"/>
          <w:jc w:val="center"/>
        </w:trPr>
        <w:tc>
          <w:tcPr>
            <w:tcW w:w="4075" w:type="dxa"/>
            <w:shd w:val="clear" w:color="auto" w:fill="auto"/>
            <w:vAlign w:val="center"/>
          </w:tcPr>
          <w:p w:rsidR="00ED1F84" w:rsidRPr="00114D13" w:rsidRDefault="00ED1F84" w:rsidP="00F81D19">
            <w:pPr>
              <w:jc w:val="center"/>
              <w:rPr>
                <w:bCs/>
                <w:color w:val="000000" w:themeColor="text1"/>
              </w:rPr>
            </w:pPr>
            <w:r w:rsidRPr="00114D13">
              <w:rPr>
                <w:bCs/>
                <w:color w:val="000000" w:themeColor="text1"/>
              </w:rPr>
              <w:t>базовый вариант</w:t>
            </w:r>
          </w:p>
        </w:tc>
        <w:tc>
          <w:tcPr>
            <w:tcW w:w="1469" w:type="dxa"/>
            <w:vMerge/>
            <w:shd w:val="clear" w:color="auto" w:fill="auto"/>
            <w:vAlign w:val="center"/>
          </w:tcPr>
          <w:p w:rsidR="00ED1F84" w:rsidRPr="00114D13" w:rsidRDefault="00ED1F84" w:rsidP="00F81D19">
            <w:pPr>
              <w:jc w:val="center"/>
              <w:rPr>
                <w:bCs/>
                <w:color w:val="000000" w:themeColor="text1"/>
              </w:rPr>
            </w:pPr>
          </w:p>
        </w:tc>
        <w:tc>
          <w:tcPr>
            <w:tcW w:w="1303" w:type="dxa"/>
            <w:vMerge/>
            <w:shd w:val="clear" w:color="auto" w:fill="auto"/>
            <w:vAlign w:val="center"/>
          </w:tcPr>
          <w:p w:rsidR="00ED1F84" w:rsidRPr="00114D13" w:rsidRDefault="00ED1F84" w:rsidP="00F81D19">
            <w:pPr>
              <w:jc w:val="center"/>
              <w:rPr>
                <w:color w:val="000000" w:themeColor="text1"/>
              </w:rPr>
            </w:pPr>
          </w:p>
        </w:tc>
        <w:tc>
          <w:tcPr>
            <w:tcW w:w="1140" w:type="dxa"/>
            <w:shd w:val="clear" w:color="auto" w:fill="auto"/>
          </w:tcPr>
          <w:p w:rsidR="00ED1F84" w:rsidRPr="00114D13" w:rsidRDefault="00ED1F84" w:rsidP="00F81D19">
            <w:pPr>
              <w:autoSpaceDE w:val="0"/>
              <w:autoSpaceDN w:val="0"/>
              <w:adjustRightInd w:val="0"/>
              <w:jc w:val="center"/>
              <w:rPr>
                <w:color w:val="000000" w:themeColor="text1"/>
              </w:rPr>
            </w:pPr>
            <w:r w:rsidRPr="00114D13">
              <w:rPr>
                <w:color w:val="000000" w:themeColor="text1"/>
              </w:rPr>
              <w:t>4,0</w:t>
            </w:r>
          </w:p>
        </w:tc>
        <w:tc>
          <w:tcPr>
            <w:tcW w:w="1105" w:type="dxa"/>
            <w:shd w:val="clear" w:color="auto" w:fill="auto"/>
          </w:tcPr>
          <w:p w:rsidR="00ED1F84" w:rsidRPr="00114D13" w:rsidRDefault="00ED1F84" w:rsidP="00F81D19">
            <w:pPr>
              <w:autoSpaceDE w:val="0"/>
              <w:autoSpaceDN w:val="0"/>
              <w:adjustRightInd w:val="0"/>
              <w:jc w:val="center"/>
              <w:rPr>
                <w:color w:val="000000" w:themeColor="text1"/>
              </w:rPr>
            </w:pPr>
            <w:r w:rsidRPr="00114D13">
              <w:rPr>
                <w:color w:val="000000" w:themeColor="text1"/>
              </w:rPr>
              <w:t>4,0</w:t>
            </w:r>
          </w:p>
        </w:tc>
        <w:tc>
          <w:tcPr>
            <w:tcW w:w="1121" w:type="dxa"/>
            <w:shd w:val="clear" w:color="auto" w:fill="auto"/>
          </w:tcPr>
          <w:p w:rsidR="00ED1F84" w:rsidRPr="002167B2" w:rsidRDefault="00ED1F84" w:rsidP="00F81D19">
            <w:pPr>
              <w:autoSpaceDE w:val="0"/>
              <w:autoSpaceDN w:val="0"/>
              <w:adjustRightInd w:val="0"/>
              <w:jc w:val="center"/>
              <w:rPr>
                <w:color w:val="000000" w:themeColor="text1"/>
              </w:rPr>
            </w:pPr>
            <w:r w:rsidRPr="00114D13">
              <w:rPr>
                <w:color w:val="000000" w:themeColor="text1"/>
              </w:rPr>
              <w:t>4,0</w:t>
            </w:r>
          </w:p>
        </w:tc>
      </w:tr>
    </w:tbl>
    <w:p w:rsidR="00ED1F84" w:rsidRDefault="00ED1F84" w:rsidP="00F81D19">
      <w:pPr>
        <w:ind w:firstLine="709"/>
        <w:jc w:val="both"/>
        <w:rPr>
          <w:color w:val="000000" w:themeColor="text1"/>
          <w:sz w:val="22"/>
          <w:szCs w:val="28"/>
        </w:rPr>
      </w:pPr>
      <w:r w:rsidRPr="002167B2">
        <w:rPr>
          <w:color w:val="000000" w:themeColor="text1"/>
          <w:sz w:val="22"/>
          <w:szCs w:val="28"/>
        </w:rPr>
        <w:t>*- оценочные данные</w:t>
      </w:r>
    </w:p>
    <w:p w:rsidR="00191FBA" w:rsidRPr="00191FBA" w:rsidRDefault="00191FBA" w:rsidP="00F81D19">
      <w:pPr>
        <w:ind w:firstLine="709"/>
        <w:jc w:val="both"/>
        <w:rPr>
          <w:rFonts w:eastAsia="Calibri"/>
          <w:color w:val="000000" w:themeColor="text1"/>
          <w:sz w:val="28"/>
          <w:szCs w:val="28"/>
        </w:rPr>
      </w:pPr>
      <w:r w:rsidRPr="00191FBA">
        <w:rPr>
          <w:sz w:val="28"/>
          <w:szCs w:val="28"/>
          <w:lang w:eastAsia="en-US"/>
        </w:rPr>
        <w:t xml:space="preserve">Для формирования </w:t>
      </w:r>
      <w:r w:rsidRPr="00191FBA">
        <w:rPr>
          <w:sz w:val="28"/>
          <w:szCs w:val="28"/>
        </w:rPr>
        <w:t>параметров консолидированного бюджета Ленинградской области на среднесрочный период</w:t>
      </w:r>
      <w:r w:rsidR="00ED1F84">
        <w:rPr>
          <w:sz w:val="28"/>
          <w:szCs w:val="28"/>
        </w:rPr>
        <w:t xml:space="preserve"> </w:t>
      </w:r>
      <w:r w:rsidRPr="00191FBA">
        <w:rPr>
          <w:sz w:val="28"/>
          <w:szCs w:val="28"/>
          <w:lang w:eastAsia="en-US"/>
        </w:rPr>
        <w:t xml:space="preserve">в качестве основного </w:t>
      </w:r>
      <w:r w:rsidRPr="00F72216">
        <w:rPr>
          <w:b/>
          <w:sz w:val="28"/>
          <w:szCs w:val="28"/>
          <w:lang w:eastAsia="en-US"/>
        </w:rPr>
        <w:t xml:space="preserve">рекомендован базовый </w:t>
      </w:r>
      <w:r w:rsidRPr="00F72216">
        <w:rPr>
          <w:b/>
          <w:color w:val="000000" w:themeColor="text1"/>
          <w:sz w:val="28"/>
          <w:szCs w:val="28"/>
          <w:lang w:eastAsia="en-US"/>
        </w:rPr>
        <w:t>вариант</w:t>
      </w:r>
      <w:r w:rsidRPr="00F72216">
        <w:rPr>
          <w:rFonts w:eastAsia="Calibri"/>
          <w:b/>
          <w:color w:val="000000" w:themeColor="text1"/>
          <w:sz w:val="28"/>
          <w:szCs w:val="28"/>
        </w:rPr>
        <w:t>.</w:t>
      </w:r>
      <w:r w:rsidRPr="00191FBA">
        <w:rPr>
          <w:rFonts w:eastAsia="Calibri"/>
          <w:color w:val="000000" w:themeColor="text1"/>
          <w:sz w:val="28"/>
          <w:szCs w:val="28"/>
        </w:rPr>
        <w:t xml:space="preserve"> </w:t>
      </w:r>
    </w:p>
    <w:p w:rsidR="00483DF0" w:rsidRDefault="00483DF0" w:rsidP="00F81D19">
      <w:pPr>
        <w:widowControl w:val="0"/>
        <w:jc w:val="center"/>
        <w:rPr>
          <w:b/>
          <w:color w:val="000000" w:themeColor="text1"/>
          <w:sz w:val="28"/>
          <w:szCs w:val="28"/>
        </w:rPr>
      </w:pPr>
    </w:p>
    <w:p w:rsidR="00C505B3" w:rsidRPr="00944EF7" w:rsidRDefault="00483DF0" w:rsidP="00F81D19">
      <w:pPr>
        <w:widowControl w:val="0"/>
        <w:jc w:val="center"/>
        <w:rPr>
          <w:b/>
          <w:color w:val="000000" w:themeColor="text1"/>
          <w:sz w:val="28"/>
          <w:szCs w:val="28"/>
        </w:rPr>
      </w:pPr>
      <w:r w:rsidRPr="00FA6C45">
        <w:rPr>
          <w:b/>
          <w:color w:val="000000" w:themeColor="text1"/>
          <w:sz w:val="28"/>
          <w:szCs w:val="28"/>
        </w:rPr>
        <w:t>Итоги</w:t>
      </w:r>
      <w:r w:rsidR="007A48FA" w:rsidRPr="00944EF7">
        <w:rPr>
          <w:b/>
          <w:color w:val="000000" w:themeColor="text1"/>
          <w:sz w:val="28"/>
          <w:szCs w:val="28"/>
        </w:rPr>
        <w:t xml:space="preserve"> социально-экономического развития Ленинградской области</w:t>
      </w:r>
      <w:r w:rsidR="00283993" w:rsidRPr="00944EF7">
        <w:rPr>
          <w:b/>
          <w:color w:val="000000" w:themeColor="text1"/>
          <w:sz w:val="28"/>
          <w:szCs w:val="28"/>
        </w:rPr>
        <w:t xml:space="preserve"> </w:t>
      </w:r>
      <w:r w:rsidR="00B50C97" w:rsidRPr="00944EF7">
        <w:rPr>
          <w:b/>
          <w:color w:val="000000" w:themeColor="text1"/>
          <w:sz w:val="28"/>
          <w:szCs w:val="28"/>
        </w:rPr>
        <w:br/>
      </w:r>
      <w:r w:rsidR="007A48FA" w:rsidRPr="00944EF7">
        <w:rPr>
          <w:b/>
          <w:color w:val="000000" w:themeColor="text1"/>
          <w:sz w:val="28"/>
          <w:szCs w:val="28"/>
        </w:rPr>
        <w:t>за 20</w:t>
      </w:r>
      <w:r w:rsidR="00AD6753" w:rsidRPr="00944EF7">
        <w:rPr>
          <w:b/>
          <w:color w:val="000000" w:themeColor="text1"/>
          <w:sz w:val="28"/>
          <w:szCs w:val="28"/>
        </w:rPr>
        <w:t>2</w:t>
      </w:r>
      <w:r w:rsidR="009B1CBB">
        <w:rPr>
          <w:b/>
          <w:color w:val="000000" w:themeColor="text1"/>
          <w:sz w:val="28"/>
          <w:szCs w:val="28"/>
        </w:rPr>
        <w:t>4</w:t>
      </w:r>
      <w:r w:rsidR="007A48FA" w:rsidRPr="00944EF7">
        <w:rPr>
          <w:b/>
          <w:color w:val="000000" w:themeColor="text1"/>
          <w:sz w:val="28"/>
          <w:szCs w:val="28"/>
        </w:rPr>
        <w:t xml:space="preserve"> год</w:t>
      </w:r>
    </w:p>
    <w:p w:rsidR="00C505B3" w:rsidRPr="0050653D" w:rsidRDefault="00C505B3" w:rsidP="00F81D19">
      <w:pPr>
        <w:widowControl w:val="0"/>
        <w:jc w:val="center"/>
        <w:rPr>
          <w:b/>
          <w:i/>
          <w:color w:val="000000" w:themeColor="text1"/>
          <w:sz w:val="16"/>
          <w:szCs w:val="16"/>
        </w:rPr>
      </w:pPr>
    </w:p>
    <w:p w:rsidR="009B1CBB" w:rsidRPr="009B1CBB" w:rsidRDefault="009B1CBB" w:rsidP="00483DF0">
      <w:pPr>
        <w:ind w:firstLine="709"/>
        <w:contextualSpacing/>
        <w:jc w:val="both"/>
        <w:rPr>
          <w:color w:val="000000" w:themeColor="text1"/>
          <w:sz w:val="28"/>
          <w:szCs w:val="28"/>
        </w:rPr>
      </w:pPr>
      <w:r w:rsidRPr="009B1CBB">
        <w:rPr>
          <w:color w:val="000000" w:themeColor="text1"/>
          <w:sz w:val="28"/>
          <w:szCs w:val="28"/>
        </w:rPr>
        <w:t>По итогам 2024 года в Ленинградской области экономическая  динамика  оценивается положительно:</w:t>
      </w:r>
    </w:p>
    <w:p w:rsidR="009B1CBB" w:rsidRPr="009B1CBB" w:rsidRDefault="009B1CBB" w:rsidP="00483DF0">
      <w:pPr>
        <w:numPr>
          <w:ilvl w:val="0"/>
          <w:numId w:val="15"/>
        </w:numPr>
        <w:tabs>
          <w:tab w:val="left" w:pos="993"/>
        </w:tabs>
        <w:ind w:left="0" w:firstLine="709"/>
        <w:contextualSpacing/>
        <w:jc w:val="both"/>
        <w:rPr>
          <w:b/>
          <w:color w:val="000000" w:themeColor="text1"/>
          <w:sz w:val="28"/>
          <w:szCs w:val="28"/>
        </w:rPr>
      </w:pPr>
      <w:r w:rsidRPr="009B1CBB">
        <w:rPr>
          <w:b/>
          <w:color w:val="000000" w:themeColor="text1"/>
          <w:sz w:val="28"/>
          <w:szCs w:val="28"/>
        </w:rPr>
        <w:t>индекс промышленного производства</w:t>
      </w:r>
      <w:r w:rsidRPr="009B1CBB">
        <w:rPr>
          <w:color w:val="000000" w:themeColor="text1"/>
          <w:sz w:val="28"/>
          <w:szCs w:val="28"/>
        </w:rPr>
        <w:t xml:space="preserve"> по полному кругу предприятий в 2024 году к 2023 году составил 108,2% (по России – 104,6%);</w:t>
      </w:r>
    </w:p>
    <w:p w:rsidR="009B1CBB" w:rsidRPr="009B1CBB" w:rsidRDefault="009B1CBB" w:rsidP="00483DF0">
      <w:pPr>
        <w:numPr>
          <w:ilvl w:val="0"/>
          <w:numId w:val="15"/>
        </w:numPr>
        <w:tabs>
          <w:tab w:val="left" w:pos="993"/>
          <w:tab w:val="left" w:pos="1134"/>
          <w:tab w:val="left" w:pos="1843"/>
        </w:tabs>
        <w:ind w:left="0" w:firstLine="709"/>
        <w:contextualSpacing/>
        <w:jc w:val="both"/>
        <w:rPr>
          <w:color w:val="000000" w:themeColor="text1"/>
          <w:sz w:val="28"/>
          <w:szCs w:val="28"/>
        </w:rPr>
      </w:pPr>
      <w:r w:rsidRPr="009B1CBB">
        <w:rPr>
          <w:b/>
          <w:color w:val="000000" w:themeColor="text1"/>
          <w:sz w:val="28"/>
          <w:szCs w:val="28"/>
        </w:rPr>
        <w:t xml:space="preserve">сельское хозяйство </w:t>
      </w:r>
      <w:r w:rsidRPr="009B1CBB">
        <w:rPr>
          <w:color w:val="000000" w:themeColor="text1"/>
          <w:sz w:val="28"/>
          <w:szCs w:val="28"/>
        </w:rPr>
        <w:t xml:space="preserve">вышло на прирост производства  на </w:t>
      </w:r>
      <w:r w:rsidRPr="009B1CBB">
        <w:rPr>
          <w:b/>
          <w:color w:val="000000" w:themeColor="text1"/>
          <w:sz w:val="28"/>
          <w:szCs w:val="28"/>
        </w:rPr>
        <w:t xml:space="preserve">2,4% </w:t>
      </w:r>
      <w:r w:rsidRPr="009B1CBB">
        <w:rPr>
          <w:color w:val="000000" w:themeColor="text1"/>
          <w:sz w:val="28"/>
          <w:szCs w:val="28"/>
        </w:rPr>
        <w:t>(по России</w:t>
      </w:r>
      <w:r w:rsidRPr="009B1CBB">
        <w:rPr>
          <w:b/>
          <w:color w:val="000000" w:themeColor="text1"/>
          <w:sz w:val="28"/>
          <w:szCs w:val="28"/>
        </w:rPr>
        <w:t xml:space="preserve"> </w:t>
      </w:r>
      <w:r w:rsidRPr="00483DF0">
        <w:rPr>
          <w:color w:val="000000" w:themeColor="text1"/>
          <w:sz w:val="28"/>
          <w:szCs w:val="28"/>
        </w:rPr>
        <w:t>–</w:t>
      </w:r>
      <w:r w:rsidR="00483DF0">
        <w:rPr>
          <w:color w:val="000000" w:themeColor="text1"/>
          <w:sz w:val="28"/>
          <w:szCs w:val="28"/>
        </w:rPr>
        <w:t xml:space="preserve"> </w:t>
      </w:r>
      <w:r w:rsidRPr="00483DF0">
        <w:rPr>
          <w:color w:val="000000" w:themeColor="text1"/>
          <w:sz w:val="28"/>
          <w:szCs w:val="28"/>
        </w:rPr>
        <w:t>снижение на</w:t>
      </w:r>
      <w:r w:rsidRPr="009B1CBB">
        <w:rPr>
          <w:color w:val="000000" w:themeColor="text1"/>
          <w:sz w:val="28"/>
          <w:szCs w:val="28"/>
        </w:rPr>
        <w:t xml:space="preserve"> 3,2%);</w:t>
      </w:r>
    </w:p>
    <w:p w:rsidR="009B1CBB" w:rsidRPr="009B1CBB" w:rsidRDefault="009B1CBB" w:rsidP="00483DF0">
      <w:pPr>
        <w:numPr>
          <w:ilvl w:val="0"/>
          <w:numId w:val="26"/>
        </w:numPr>
        <w:tabs>
          <w:tab w:val="left" w:pos="142"/>
          <w:tab w:val="left" w:pos="993"/>
          <w:tab w:val="left" w:pos="1134"/>
          <w:tab w:val="left" w:pos="1843"/>
        </w:tabs>
        <w:ind w:left="0" w:firstLine="709"/>
        <w:jc w:val="both"/>
        <w:rPr>
          <w:color w:val="000000" w:themeColor="text1"/>
          <w:sz w:val="28"/>
          <w:szCs w:val="28"/>
        </w:rPr>
      </w:pPr>
      <w:r w:rsidRPr="009B1CBB">
        <w:rPr>
          <w:b/>
          <w:color w:val="000000" w:themeColor="text1"/>
          <w:sz w:val="28"/>
          <w:szCs w:val="28"/>
        </w:rPr>
        <w:t xml:space="preserve">инфляция </w:t>
      </w:r>
      <w:r w:rsidRPr="009B1CBB">
        <w:rPr>
          <w:color w:val="000000" w:themeColor="text1"/>
          <w:sz w:val="28"/>
          <w:szCs w:val="28"/>
        </w:rPr>
        <w:t>в Ленинградской области (к дек. 2023 г.) сложилась на уровне 109,3% (по России – 108,5%);</w:t>
      </w:r>
    </w:p>
    <w:p w:rsidR="009B1CBB" w:rsidRPr="009B1CBB" w:rsidRDefault="009B1CBB" w:rsidP="00483DF0">
      <w:pPr>
        <w:numPr>
          <w:ilvl w:val="0"/>
          <w:numId w:val="15"/>
        </w:numPr>
        <w:tabs>
          <w:tab w:val="left" w:pos="993"/>
          <w:tab w:val="left" w:pos="1134"/>
          <w:tab w:val="left" w:pos="1843"/>
        </w:tabs>
        <w:ind w:left="0" w:firstLine="709"/>
        <w:contextualSpacing/>
        <w:jc w:val="both"/>
        <w:rPr>
          <w:i/>
          <w:color w:val="000000" w:themeColor="text1"/>
          <w:sz w:val="28"/>
          <w:szCs w:val="28"/>
        </w:rPr>
      </w:pPr>
      <w:r w:rsidRPr="009B1CBB">
        <w:rPr>
          <w:color w:val="000000" w:themeColor="text1"/>
          <w:sz w:val="28"/>
          <w:szCs w:val="28"/>
        </w:rPr>
        <w:t xml:space="preserve">прирост </w:t>
      </w:r>
      <w:r w:rsidRPr="009B1CBB">
        <w:rPr>
          <w:b/>
          <w:color w:val="000000" w:themeColor="text1"/>
          <w:sz w:val="28"/>
          <w:szCs w:val="28"/>
        </w:rPr>
        <w:t>реальной зарплаты</w:t>
      </w:r>
      <w:r w:rsidRPr="009B1CBB">
        <w:rPr>
          <w:color w:val="000000" w:themeColor="text1"/>
          <w:sz w:val="28"/>
          <w:szCs w:val="28"/>
        </w:rPr>
        <w:t xml:space="preserve"> составил 112,3% (по России – 9,7%), </w:t>
      </w:r>
    </w:p>
    <w:p w:rsidR="009B1CBB" w:rsidRPr="009B1CBB" w:rsidRDefault="009B1CBB" w:rsidP="00483DF0">
      <w:pPr>
        <w:numPr>
          <w:ilvl w:val="0"/>
          <w:numId w:val="15"/>
        </w:numPr>
        <w:tabs>
          <w:tab w:val="left" w:pos="993"/>
          <w:tab w:val="left" w:pos="1134"/>
          <w:tab w:val="left" w:pos="1843"/>
        </w:tabs>
        <w:ind w:left="0" w:firstLine="709"/>
        <w:contextualSpacing/>
        <w:jc w:val="both"/>
        <w:rPr>
          <w:i/>
          <w:color w:val="000000" w:themeColor="text1"/>
          <w:sz w:val="28"/>
          <w:szCs w:val="28"/>
        </w:rPr>
      </w:pPr>
      <w:r w:rsidRPr="009B1CBB">
        <w:rPr>
          <w:b/>
          <w:color w:val="000000" w:themeColor="text1"/>
          <w:sz w:val="28"/>
          <w:szCs w:val="28"/>
        </w:rPr>
        <w:t xml:space="preserve">инвестиции </w:t>
      </w:r>
      <w:r w:rsidRPr="009B1CBB">
        <w:rPr>
          <w:color w:val="000000" w:themeColor="text1"/>
          <w:sz w:val="28"/>
          <w:szCs w:val="28"/>
        </w:rPr>
        <w:t>выросли на 38,4% (по России – 7,4%).</w:t>
      </w:r>
    </w:p>
    <w:p w:rsidR="009B1CBB" w:rsidRPr="009B1CBB" w:rsidRDefault="009B1CBB" w:rsidP="00483DF0">
      <w:pPr>
        <w:ind w:right="-142" w:firstLine="709"/>
        <w:contextualSpacing/>
        <w:jc w:val="both"/>
        <w:rPr>
          <w:color w:val="000000" w:themeColor="text1"/>
          <w:sz w:val="28"/>
          <w:szCs w:val="28"/>
        </w:rPr>
      </w:pPr>
      <w:r w:rsidRPr="009B1CBB">
        <w:rPr>
          <w:color w:val="000000" w:themeColor="text1"/>
          <w:sz w:val="28"/>
          <w:szCs w:val="28"/>
        </w:rPr>
        <w:t xml:space="preserve">В промышленности  сохранились высокие темпы роста (в 2023 году – 107,7% к 2022 году), в том числе за счет интенсивного роста ряда обрабатывающих отраслей. </w:t>
      </w:r>
    </w:p>
    <w:p w:rsidR="009B1CBB" w:rsidRPr="009B1CBB" w:rsidRDefault="009B1CBB" w:rsidP="00483DF0">
      <w:pPr>
        <w:ind w:right="-142" w:firstLine="709"/>
        <w:contextualSpacing/>
        <w:jc w:val="both"/>
        <w:rPr>
          <w:color w:val="000000" w:themeColor="text1"/>
          <w:sz w:val="28"/>
          <w:szCs w:val="28"/>
        </w:rPr>
      </w:pPr>
      <w:r w:rsidRPr="009B1CBB">
        <w:rPr>
          <w:color w:val="000000" w:themeColor="text1"/>
          <w:sz w:val="28"/>
          <w:szCs w:val="28"/>
        </w:rPr>
        <w:t xml:space="preserve">Из ключевых отраслей обрабатывающей промышленности явным лидером по наращиванию производства уже второй год подряд является химическое производство (в 1,3 раза к 2023 году, доля в отгрузке обрабатывающих производств – 13%). При этом такие отрасли, как производство пищевых продуктов, кокса и нефтепродуктов также показали достойный стабильный ежегодный прирост (+6,5% и 5,6% к 2023 году соответственно). Эти три превалирующие отрасли в сумме составляют 51% отгрузки обрабатывающих производств. </w:t>
      </w:r>
    </w:p>
    <w:p w:rsidR="009B1CBB" w:rsidRPr="009B1CBB" w:rsidRDefault="009B1CBB" w:rsidP="00F81D19">
      <w:pPr>
        <w:ind w:right="-142" w:firstLine="709"/>
        <w:contextualSpacing/>
        <w:jc w:val="both"/>
        <w:rPr>
          <w:color w:val="000000" w:themeColor="text1"/>
          <w:sz w:val="28"/>
          <w:szCs w:val="28"/>
        </w:rPr>
      </w:pPr>
      <w:r w:rsidRPr="009B1CBB">
        <w:rPr>
          <w:color w:val="000000" w:themeColor="text1"/>
          <w:sz w:val="28"/>
          <w:szCs w:val="28"/>
        </w:rPr>
        <w:t>Важно отметить сохраняющийся динамичный прирост (на 25%) в производстве компьютеров, электронных и оптических изделий, а также электрического оборудования. Именно эти отрасли являются базой для развития высокотехнологичных отраслей в области.</w:t>
      </w:r>
    </w:p>
    <w:p w:rsidR="009B1CBB" w:rsidRPr="009B1CBB" w:rsidRDefault="009B1CBB" w:rsidP="00F81D19">
      <w:pPr>
        <w:ind w:right="-142" w:firstLine="709"/>
        <w:contextualSpacing/>
        <w:jc w:val="both"/>
        <w:rPr>
          <w:color w:val="000000" w:themeColor="text1"/>
          <w:sz w:val="28"/>
          <w:szCs w:val="28"/>
        </w:rPr>
      </w:pPr>
      <w:r w:rsidRPr="009B1CBB">
        <w:rPr>
          <w:color w:val="000000" w:themeColor="text1"/>
          <w:sz w:val="28"/>
          <w:szCs w:val="28"/>
        </w:rPr>
        <w:lastRenderedPageBreak/>
        <w:t xml:space="preserve">После падения в течение предыдущих двух лет началось восстановление лесопромышленного комплекса области. </w:t>
      </w:r>
      <w:proofErr w:type="gramStart"/>
      <w:r w:rsidRPr="009B1CBB">
        <w:rPr>
          <w:color w:val="000000" w:themeColor="text1"/>
          <w:sz w:val="28"/>
          <w:szCs w:val="28"/>
        </w:rPr>
        <w:t>Это подтверждается ростом объемов обработки древесины и производства изделий из дерева и пробки (на 13,6%),  производства мебели (на 13,2%, производство бумаги и бумажных изделий – на 4,3% (в 2023 году – прирост на 11,4%).</w:t>
      </w:r>
      <w:proofErr w:type="gramEnd"/>
    </w:p>
    <w:p w:rsidR="009B1CBB" w:rsidRPr="009B1CBB" w:rsidRDefault="009B1CBB" w:rsidP="00F81D19">
      <w:pPr>
        <w:ind w:right="-142" w:firstLine="709"/>
        <w:contextualSpacing/>
        <w:jc w:val="both"/>
        <w:rPr>
          <w:color w:val="000000" w:themeColor="text1"/>
          <w:sz w:val="28"/>
          <w:szCs w:val="28"/>
        </w:rPr>
      </w:pPr>
      <w:r w:rsidRPr="009B1CBB">
        <w:rPr>
          <w:color w:val="000000" w:themeColor="text1"/>
          <w:sz w:val="28"/>
          <w:szCs w:val="28"/>
        </w:rPr>
        <w:t>К концу 2024 года удалось остановить падение в автопроме и даже выйти на небольшой прирост в 1,4% к 2023 году. Это обеспечено за счет существенного (почти на 80%) увеличения производства кузовов для автотранспортных средств, производства прицепов и полуприцепов.</w:t>
      </w:r>
    </w:p>
    <w:p w:rsidR="009B1CBB" w:rsidRPr="009B1CBB" w:rsidRDefault="009B1CBB" w:rsidP="00F81D19">
      <w:pPr>
        <w:tabs>
          <w:tab w:val="left" w:pos="1134"/>
        </w:tabs>
        <w:ind w:firstLine="709"/>
        <w:contextualSpacing/>
        <w:jc w:val="both"/>
        <w:rPr>
          <w:color w:val="000000" w:themeColor="text1"/>
          <w:sz w:val="28"/>
          <w:szCs w:val="28"/>
        </w:rPr>
      </w:pPr>
      <w:r w:rsidRPr="009B1CBB">
        <w:rPr>
          <w:color w:val="000000" w:themeColor="text1"/>
          <w:sz w:val="28"/>
          <w:szCs w:val="28"/>
        </w:rPr>
        <w:t>К успехам 2024 года можно отнести:</w:t>
      </w:r>
    </w:p>
    <w:p w:rsidR="009B1CBB" w:rsidRPr="009B1CBB" w:rsidRDefault="009B1CBB" w:rsidP="00F81D19">
      <w:pPr>
        <w:tabs>
          <w:tab w:val="left" w:pos="1134"/>
        </w:tabs>
        <w:ind w:firstLine="709"/>
        <w:contextualSpacing/>
        <w:jc w:val="both"/>
        <w:rPr>
          <w:color w:val="000000" w:themeColor="text1"/>
          <w:sz w:val="28"/>
          <w:szCs w:val="28"/>
        </w:rPr>
      </w:pPr>
      <w:r w:rsidRPr="009B1CBB">
        <w:rPr>
          <w:color w:val="000000" w:themeColor="text1"/>
          <w:sz w:val="28"/>
          <w:szCs w:val="28"/>
        </w:rPr>
        <w:t>-</w:t>
      </w:r>
      <w:r w:rsidRPr="009B1CBB">
        <w:rPr>
          <w:color w:val="000000" w:themeColor="text1"/>
          <w:sz w:val="28"/>
          <w:szCs w:val="28"/>
        </w:rPr>
        <w:tab/>
        <w:t xml:space="preserve">регион в ТОП-5 субъектов России по росту численности населения, темп прироста населения за год – 1,2% и на 1 января 2025 года численность составила 2059,5 тыс. чел.; </w:t>
      </w:r>
    </w:p>
    <w:p w:rsidR="009B1CBB" w:rsidRPr="009B1CBB" w:rsidRDefault="009B1CBB" w:rsidP="00F81D19">
      <w:pPr>
        <w:tabs>
          <w:tab w:val="left" w:pos="1134"/>
        </w:tabs>
        <w:ind w:firstLine="709"/>
        <w:contextualSpacing/>
        <w:jc w:val="both"/>
        <w:rPr>
          <w:color w:val="000000" w:themeColor="text1"/>
          <w:sz w:val="28"/>
          <w:szCs w:val="28"/>
        </w:rPr>
      </w:pPr>
      <w:r w:rsidRPr="009B1CBB">
        <w:rPr>
          <w:color w:val="000000" w:themeColor="text1"/>
          <w:sz w:val="28"/>
          <w:szCs w:val="28"/>
        </w:rPr>
        <w:t>-</w:t>
      </w:r>
      <w:r w:rsidRPr="009B1CBB">
        <w:rPr>
          <w:color w:val="000000" w:themeColor="text1"/>
          <w:sz w:val="28"/>
          <w:szCs w:val="28"/>
        </w:rPr>
        <w:tab/>
        <w:t>доля инвестиций в ВРП достигает порядка 51,8%, у Ленинградской области самый большой в России инвестиционный портфель  - 6,3 трлн. рублей;</w:t>
      </w:r>
    </w:p>
    <w:p w:rsidR="009B1CBB" w:rsidRPr="009B1CBB" w:rsidRDefault="009B1CBB" w:rsidP="00F81D19">
      <w:pPr>
        <w:tabs>
          <w:tab w:val="left" w:pos="1134"/>
        </w:tabs>
        <w:ind w:firstLine="709"/>
        <w:contextualSpacing/>
        <w:jc w:val="both"/>
        <w:rPr>
          <w:color w:val="000000" w:themeColor="text1"/>
          <w:sz w:val="28"/>
          <w:szCs w:val="28"/>
        </w:rPr>
      </w:pPr>
      <w:r w:rsidRPr="009B1CBB">
        <w:rPr>
          <w:color w:val="000000" w:themeColor="text1"/>
          <w:sz w:val="28"/>
          <w:szCs w:val="28"/>
        </w:rPr>
        <w:t>-</w:t>
      </w:r>
      <w:r w:rsidRPr="009B1CBB">
        <w:rPr>
          <w:color w:val="000000" w:themeColor="text1"/>
          <w:sz w:val="28"/>
          <w:szCs w:val="28"/>
        </w:rPr>
        <w:tab/>
        <w:t xml:space="preserve">регион сохраняет свои лидирующие позиции в области жилищного строительства – в 2024 году введено 4,1 </w:t>
      </w:r>
      <w:proofErr w:type="gramStart"/>
      <w:r w:rsidRPr="009B1CBB">
        <w:rPr>
          <w:color w:val="000000" w:themeColor="text1"/>
          <w:sz w:val="28"/>
          <w:szCs w:val="28"/>
        </w:rPr>
        <w:t>млн</w:t>
      </w:r>
      <w:proofErr w:type="gramEnd"/>
      <w:r w:rsidRPr="009B1CBB">
        <w:rPr>
          <w:color w:val="000000" w:themeColor="text1"/>
          <w:sz w:val="28"/>
          <w:szCs w:val="28"/>
        </w:rPr>
        <w:t xml:space="preserve"> кв. м жилья.</w:t>
      </w:r>
    </w:p>
    <w:p w:rsidR="009B1CBB" w:rsidRPr="009B1CBB" w:rsidRDefault="009B1CBB" w:rsidP="00F81D19">
      <w:pPr>
        <w:ind w:firstLine="709"/>
        <w:jc w:val="both"/>
        <w:rPr>
          <w:color w:val="000000" w:themeColor="text1"/>
          <w:sz w:val="28"/>
          <w:szCs w:val="28"/>
        </w:rPr>
      </w:pPr>
      <w:r w:rsidRPr="009B1CBB">
        <w:rPr>
          <w:color w:val="000000" w:themeColor="text1"/>
          <w:sz w:val="28"/>
          <w:szCs w:val="28"/>
        </w:rPr>
        <w:t>Достижения Ленинградской области подтверждаются рейтингами независимых агентств и экспертов:</w:t>
      </w:r>
    </w:p>
    <w:p w:rsidR="009B1CBB" w:rsidRPr="00FA6C45" w:rsidRDefault="009B1CBB" w:rsidP="00F81D19">
      <w:pPr>
        <w:ind w:firstLine="709"/>
        <w:jc w:val="both"/>
        <w:rPr>
          <w:bCs/>
          <w:color w:val="000000" w:themeColor="text1"/>
          <w:sz w:val="28"/>
          <w:szCs w:val="28"/>
        </w:rPr>
      </w:pPr>
      <w:r w:rsidRPr="00FA6C45">
        <w:rPr>
          <w:color w:val="000000" w:themeColor="text1"/>
          <w:sz w:val="28"/>
          <w:szCs w:val="28"/>
        </w:rPr>
        <w:t xml:space="preserve">- 1 место в </w:t>
      </w:r>
      <w:r w:rsidRPr="00FA6C45">
        <w:rPr>
          <w:bCs/>
          <w:color w:val="000000" w:themeColor="text1"/>
          <w:sz w:val="28"/>
          <w:szCs w:val="28"/>
        </w:rPr>
        <w:t>рейтинге регионов по вводу жилья (2024 год, ООО </w:t>
      </w:r>
      <w:r w:rsidR="002A1A28">
        <w:rPr>
          <w:bCs/>
          <w:color w:val="000000" w:themeColor="text1"/>
          <w:sz w:val="28"/>
          <w:szCs w:val="28"/>
        </w:rPr>
        <w:t>»</w:t>
      </w:r>
      <w:r w:rsidRPr="00FA6C45">
        <w:rPr>
          <w:bCs/>
          <w:color w:val="000000" w:themeColor="text1"/>
          <w:sz w:val="28"/>
          <w:szCs w:val="28"/>
        </w:rPr>
        <w:t xml:space="preserve">Рейтинговое агентство </w:t>
      </w:r>
      <w:r w:rsidR="002A1A28">
        <w:rPr>
          <w:bCs/>
          <w:color w:val="000000" w:themeColor="text1"/>
          <w:sz w:val="28"/>
          <w:szCs w:val="28"/>
        </w:rPr>
        <w:t>«</w:t>
      </w:r>
      <w:r w:rsidRPr="00FA6C45">
        <w:rPr>
          <w:bCs/>
          <w:color w:val="000000" w:themeColor="text1"/>
          <w:sz w:val="28"/>
          <w:szCs w:val="28"/>
        </w:rPr>
        <w:t>РИА Рейтинг</w:t>
      </w:r>
      <w:r w:rsidR="002A1A28">
        <w:rPr>
          <w:bCs/>
          <w:color w:val="000000" w:themeColor="text1"/>
          <w:sz w:val="28"/>
          <w:szCs w:val="28"/>
        </w:rPr>
        <w:t>»</w:t>
      </w:r>
      <w:r w:rsidRPr="00FA6C45">
        <w:rPr>
          <w:bCs/>
          <w:color w:val="000000" w:themeColor="text1"/>
          <w:sz w:val="28"/>
          <w:szCs w:val="28"/>
        </w:rPr>
        <w:t>);</w:t>
      </w:r>
    </w:p>
    <w:p w:rsidR="009B1CBB" w:rsidRPr="00FA6C45" w:rsidRDefault="009B1CBB" w:rsidP="00F81D19">
      <w:pPr>
        <w:ind w:firstLine="709"/>
        <w:jc w:val="both"/>
        <w:rPr>
          <w:color w:val="000000" w:themeColor="text1"/>
          <w:sz w:val="28"/>
          <w:szCs w:val="28"/>
        </w:rPr>
      </w:pPr>
      <w:r w:rsidRPr="00FA6C45">
        <w:rPr>
          <w:color w:val="000000" w:themeColor="text1"/>
          <w:sz w:val="28"/>
          <w:szCs w:val="28"/>
        </w:rPr>
        <w:t xml:space="preserve">- 5 место в рейтинге </w:t>
      </w:r>
      <w:r w:rsidRPr="00FA6C45">
        <w:rPr>
          <w:bCs/>
          <w:color w:val="000000" w:themeColor="text1"/>
          <w:sz w:val="28"/>
          <w:szCs w:val="28"/>
        </w:rPr>
        <w:t>эффективности управления</w:t>
      </w:r>
      <w:r w:rsidRPr="00FA6C45">
        <w:rPr>
          <w:color w:val="000000" w:themeColor="text1"/>
          <w:sz w:val="28"/>
          <w:szCs w:val="28"/>
        </w:rPr>
        <w:t xml:space="preserve"> (2024 год, Агентство политических и экономических коммуникаций (АПЭК));</w:t>
      </w:r>
    </w:p>
    <w:p w:rsidR="009B1CBB" w:rsidRPr="00FA6C45" w:rsidRDefault="009B1CBB" w:rsidP="00F81D19">
      <w:pPr>
        <w:ind w:firstLine="709"/>
        <w:jc w:val="both"/>
        <w:rPr>
          <w:color w:val="000000" w:themeColor="text1"/>
          <w:sz w:val="28"/>
          <w:szCs w:val="28"/>
        </w:rPr>
      </w:pPr>
      <w:r w:rsidRPr="00FA6C45">
        <w:rPr>
          <w:color w:val="000000" w:themeColor="text1"/>
          <w:sz w:val="28"/>
          <w:szCs w:val="28"/>
        </w:rPr>
        <w:t>- 6 место в Зел</w:t>
      </w:r>
      <w:r w:rsidR="00CD06B6" w:rsidRPr="00FA6C45">
        <w:rPr>
          <w:color w:val="000000" w:themeColor="text1"/>
          <w:sz w:val="28"/>
          <w:szCs w:val="28"/>
        </w:rPr>
        <w:t>е</w:t>
      </w:r>
      <w:r w:rsidRPr="00FA6C45">
        <w:rPr>
          <w:color w:val="000000" w:themeColor="text1"/>
          <w:sz w:val="28"/>
          <w:szCs w:val="28"/>
        </w:rPr>
        <w:t>ном рейтинге регионов (2024 год, ППК РЭО (Российский экологический оператор));</w:t>
      </w:r>
    </w:p>
    <w:p w:rsidR="009B1CBB" w:rsidRPr="00FA6C45" w:rsidRDefault="009B1CBB" w:rsidP="00F81D19">
      <w:pPr>
        <w:ind w:firstLine="709"/>
        <w:jc w:val="both"/>
        <w:rPr>
          <w:color w:val="000000" w:themeColor="text1"/>
          <w:sz w:val="28"/>
          <w:szCs w:val="28"/>
        </w:rPr>
      </w:pPr>
      <w:r w:rsidRPr="00FA6C45">
        <w:rPr>
          <w:color w:val="000000" w:themeColor="text1"/>
          <w:sz w:val="28"/>
          <w:szCs w:val="28"/>
        </w:rPr>
        <w:t xml:space="preserve">- 6 место в </w:t>
      </w:r>
      <w:r w:rsidRPr="00FA6C45">
        <w:rPr>
          <w:bCs/>
          <w:color w:val="000000" w:themeColor="text1"/>
          <w:sz w:val="28"/>
          <w:szCs w:val="28"/>
        </w:rPr>
        <w:t xml:space="preserve">рейтинге качества жизни в российских регионах (2024 год, </w:t>
      </w:r>
      <w:r w:rsidRPr="00FA6C45">
        <w:rPr>
          <w:color w:val="000000" w:themeColor="text1"/>
          <w:sz w:val="28"/>
          <w:szCs w:val="28"/>
        </w:rPr>
        <w:t>ООО</w:t>
      </w:r>
      <w:r w:rsidR="00483DF0" w:rsidRPr="00FA6C45">
        <w:rPr>
          <w:color w:val="000000" w:themeColor="text1"/>
          <w:sz w:val="28"/>
          <w:szCs w:val="28"/>
        </w:rPr>
        <w:t xml:space="preserve"> </w:t>
      </w:r>
      <w:r w:rsidR="002A1A28">
        <w:rPr>
          <w:color w:val="000000" w:themeColor="text1"/>
          <w:sz w:val="28"/>
          <w:szCs w:val="28"/>
        </w:rPr>
        <w:t>«</w:t>
      </w:r>
      <w:r w:rsidRPr="00FA6C45">
        <w:rPr>
          <w:color w:val="000000" w:themeColor="text1"/>
          <w:sz w:val="28"/>
          <w:szCs w:val="28"/>
        </w:rPr>
        <w:t xml:space="preserve">Рейтинговое агентство </w:t>
      </w:r>
      <w:r w:rsidR="002A1A28">
        <w:rPr>
          <w:color w:val="000000" w:themeColor="text1"/>
          <w:sz w:val="28"/>
          <w:szCs w:val="28"/>
        </w:rPr>
        <w:t>«</w:t>
      </w:r>
      <w:r w:rsidRPr="00FA6C45">
        <w:rPr>
          <w:color w:val="000000" w:themeColor="text1"/>
          <w:sz w:val="28"/>
          <w:szCs w:val="28"/>
        </w:rPr>
        <w:t>РИА Рейтинг</w:t>
      </w:r>
      <w:r w:rsidR="002A1A28">
        <w:rPr>
          <w:color w:val="000000" w:themeColor="text1"/>
          <w:sz w:val="28"/>
          <w:szCs w:val="28"/>
        </w:rPr>
        <w:t>»</w:t>
      </w:r>
      <w:r w:rsidRPr="00FA6C45">
        <w:rPr>
          <w:color w:val="000000" w:themeColor="text1"/>
          <w:sz w:val="28"/>
          <w:szCs w:val="28"/>
        </w:rPr>
        <w:t>);</w:t>
      </w:r>
    </w:p>
    <w:p w:rsidR="009B1CBB" w:rsidRPr="00FA6C45" w:rsidRDefault="009B1CBB" w:rsidP="00F81D19">
      <w:pPr>
        <w:ind w:firstLine="709"/>
        <w:jc w:val="both"/>
        <w:rPr>
          <w:sz w:val="28"/>
          <w:szCs w:val="28"/>
        </w:rPr>
      </w:pPr>
      <w:r w:rsidRPr="00FA6C45">
        <w:rPr>
          <w:sz w:val="28"/>
          <w:szCs w:val="28"/>
        </w:rPr>
        <w:t xml:space="preserve">- 6 место в </w:t>
      </w:r>
      <w:r w:rsidRPr="00FA6C45">
        <w:rPr>
          <w:bCs/>
          <w:sz w:val="28"/>
          <w:szCs w:val="28"/>
        </w:rPr>
        <w:t xml:space="preserve">рейтинге ЭКГ-регион (2024 год, рейтинговое агентство </w:t>
      </w:r>
      <w:r w:rsidRPr="00FA6C45">
        <w:rPr>
          <w:sz w:val="28"/>
          <w:szCs w:val="28"/>
          <w:lang w:val="en-US"/>
        </w:rPr>
        <w:t>RAEX</w:t>
      </w:r>
      <w:r w:rsidRPr="00FA6C45">
        <w:rPr>
          <w:sz w:val="28"/>
          <w:szCs w:val="28"/>
        </w:rPr>
        <w:t>);</w:t>
      </w:r>
    </w:p>
    <w:p w:rsidR="009B1CBB" w:rsidRPr="00FA6C45" w:rsidRDefault="009B1CBB" w:rsidP="00F81D19">
      <w:pPr>
        <w:ind w:firstLine="709"/>
        <w:jc w:val="both"/>
        <w:rPr>
          <w:color w:val="000000" w:themeColor="text1"/>
          <w:sz w:val="28"/>
          <w:szCs w:val="28"/>
        </w:rPr>
      </w:pPr>
      <w:r w:rsidRPr="00FA6C45">
        <w:rPr>
          <w:color w:val="000000" w:themeColor="text1"/>
          <w:sz w:val="28"/>
          <w:szCs w:val="28"/>
        </w:rPr>
        <w:t>- 7 место в рейтинге субъектов Российской Федерации по развитию государственно-частного партнерства (2024 год, Минэкономразвития России);</w:t>
      </w:r>
    </w:p>
    <w:p w:rsidR="009B1CBB" w:rsidRPr="009B1CBB" w:rsidRDefault="009B1CBB" w:rsidP="00F81D19">
      <w:pPr>
        <w:ind w:firstLine="709"/>
        <w:jc w:val="both"/>
        <w:rPr>
          <w:bCs/>
          <w:color w:val="000000" w:themeColor="text1"/>
          <w:sz w:val="28"/>
          <w:szCs w:val="28"/>
        </w:rPr>
      </w:pPr>
      <w:r w:rsidRPr="00FA6C45">
        <w:rPr>
          <w:color w:val="000000" w:themeColor="text1"/>
          <w:sz w:val="28"/>
          <w:szCs w:val="28"/>
        </w:rPr>
        <w:t xml:space="preserve">- 8 место в </w:t>
      </w:r>
      <w:r w:rsidRPr="00FA6C45">
        <w:rPr>
          <w:bCs/>
          <w:color w:val="000000" w:themeColor="text1"/>
          <w:sz w:val="28"/>
          <w:szCs w:val="28"/>
        </w:rPr>
        <w:t>рейтинге социально-экономического положения субъектов Российской Федерации (2024 год, ООО </w:t>
      </w:r>
      <w:r w:rsidR="002A1A28">
        <w:rPr>
          <w:bCs/>
          <w:color w:val="000000" w:themeColor="text1"/>
          <w:sz w:val="28"/>
          <w:szCs w:val="28"/>
        </w:rPr>
        <w:t>»</w:t>
      </w:r>
      <w:r w:rsidRPr="00FA6C45">
        <w:rPr>
          <w:bCs/>
          <w:color w:val="000000" w:themeColor="text1"/>
          <w:sz w:val="28"/>
          <w:szCs w:val="28"/>
        </w:rPr>
        <w:t xml:space="preserve">Рейтинговое агентство </w:t>
      </w:r>
      <w:r w:rsidR="002A1A28">
        <w:rPr>
          <w:bCs/>
          <w:color w:val="000000" w:themeColor="text1"/>
          <w:sz w:val="28"/>
          <w:szCs w:val="28"/>
        </w:rPr>
        <w:t>«</w:t>
      </w:r>
      <w:r w:rsidRPr="00FA6C45">
        <w:rPr>
          <w:bCs/>
          <w:color w:val="000000" w:themeColor="text1"/>
          <w:sz w:val="28"/>
          <w:szCs w:val="28"/>
        </w:rPr>
        <w:t>РИА Рейтинг</w:t>
      </w:r>
      <w:r w:rsidR="002A1A28">
        <w:rPr>
          <w:bCs/>
          <w:color w:val="000000" w:themeColor="text1"/>
          <w:sz w:val="28"/>
          <w:szCs w:val="28"/>
        </w:rPr>
        <w:t>»</w:t>
      </w:r>
      <w:r w:rsidRPr="00FA6C45">
        <w:rPr>
          <w:bCs/>
          <w:color w:val="000000" w:themeColor="text1"/>
          <w:sz w:val="28"/>
          <w:szCs w:val="28"/>
        </w:rPr>
        <w:t>).</w:t>
      </w:r>
    </w:p>
    <w:p w:rsidR="00191FBA" w:rsidRPr="0050653D" w:rsidRDefault="00191FBA" w:rsidP="00F81D19">
      <w:pPr>
        <w:pStyle w:val="24"/>
        <w:spacing w:after="0"/>
        <w:ind w:firstLine="709"/>
        <w:rPr>
          <w:color w:val="000000" w:themeColor="text1"/>
          <w:sz w:val="16"/>
          <w:szCs w:val="16"/>
        </w:rPr>
      </w:pPr>
    </w:p>
    <w:p w:rsidR="00B90E3A" w:rsidRPr="000322B0" w:rsidRDefault="00B90E3A" w:rsidP="00F81D19">
      <w:pPr>
        <w:pStyle w:val="24"/>
        <w:spacing w:after="0"/>
        <w:ind w:firstLine="0"/>
        <w:jc w:val="center"/>
        <w:rPr>
          <w:b/>
          <w:color w:val="000000" w:themeColor="text1"/>
          <w:szCs w:val="28"/>
        </w:rPr>
      </w:pPr>
      <w:r w:rsidRPr="000322B0">
        <w:rPr>
          <w:b/>
          <w:color w:val="000000" w:themeColor="text1"/>
          <w:szCs w:val="28"/>
        </w:rPr>
        <w:t>Население</w:t>
      </w:r>
    </w:p>
    <w:p w:rsidR="00B90E3A" w:rsidRPr="0050653D" w:rsidRDefault="00B90E3A" w:rsidP="00F81D19">
      <w:pPr>
        <w:pStyle w:val="24"/>
        <w:spacing w:after="0"/>
        <w:ind w:firstLine="709"/>
        <w:rPr>
          <w:color w:val="000000" w:themeColor="text1"/>
          <w:sz w:val="16"/>
          <w:szCs w:val="16"/>
        </w:rPr>
      </w:pPr>
    </w:p>
    <w:p w:rsidR="00EC5137" w:rsidRPr="002167B2" w:rsidRDefault="00EC5137" w:rsidP="00F81D19">
      <w:pPr>
        <w:pStyle w:val="24"/>
        <w:spacing w:after="0"/>
        <w:ind w:firstLine="709"/>
        <w:rPr>
          <w:color w:val="000000" w:themeColor="text1"/>
          <w:szCs w:val="28"/>
        </w:rPr>
      </w:pPr>
      <w:r w:rsidRPr="00A76E02">
        <w:rPr>
          <w:b/>
          <w:color w:val="000000" w:themeColor="text1"/>
          <w:szCs w:val="28"/>
        </w:rPr>
        <w:t>В 2024 году</w:t>
      </w:r>
      <w:r w:rsidRPr="00A76E02">
        <w:rPr>
          <w:color w:val="000000" w:themeColor="text1"/>
          <w:szCs w:val="28"/>
        </w:rPr>
        <w:t xml:space="preserve"> ср</w:t>
      </w:r>
      <w:r w:rsidRPr="00A76E02">
        <w:rPr>
          <w:bCs/>
          <w:iCs/>
          <w:color w:val="000000" w:themeColor="text1"/>
        </w:rPr>
        <w:t>еднегодовая численность постоянного населения</w:t>
      </w:r>
      <w:r w:rsidRPr="00A76E02">
        <w:rPr>
          <w:color w:val="000000" w:themeColor="text1"/>
        </w:rPr>
        <w:t xml:space="preserve"> </w:t>
      </w:r>
      <w:r w:rsidRPr="00A76E02">
        <w:rPr>
          <w:color w:val="000000" w:themeColor="text1"/>
        </w:rPr>
        <w:br/>
        <w:t xml:space="preserve">в Ленинградской области увеличилась по сравнению с 2023 годом на 0,9% </w:t>
      </w:r>
      <w:r w:rsidRPr="00A76E02">
        <w:rPr>
          <w:color w:val="000000" w:themeColor="text1"/>
        </w:rPr>
        <w:br/>
        <w:t>и составила 2047,6 тыс. человек.</w:t>
      </w:r>
      <w:r w:rsidR="0003777B">
        <w:rPr>
          <w:color w:val="000000" w:themeColor="text1"/>
        </w:rPr>
        <w:t xml:space="preserve"> </w:t>
      </w:r>
      <w:r w:rsidRPr="00A76E02">
        <w:rPr>
          <w:color w:val="000000" w:themeColor="text1"/>
          <w:szCs w:val="28"/>
        </w:rPr>
        <w:t xml:space="preserve">Численность постоянного населения Ленинградской области на 1 января 2025 года составила 2059,5 тыс. человек (в том числе </w:t>
      </w:r>
      <w:proofErr w:type="gramStart"/>
      <w:r w:rsidRPr="00A76E02">
        <w:rPr>
          <w:color w:val="000000" w:themeColor="text1"/>
          <w:szCs w:val="28"/>
        </w:rPr>
        <w:t>городское</w:t>
      </w:r>
      <w:proofErr w:type="gramEnd"/>
      <w:r w:rsidRPr="00A76E02">
        <w:rPr>
          <w:color w:val="000000" w:themeColor="text1"/>
          <w:szCs w:val="28"/>
        </w:rPr>
        <w:t xml:space="preserve"> – 1438,3 тыс. человек, сельское – 621,2 тыс. человек)</w:t>
      </w:r>
      <w:r w:rsidR="0003777B">
        <w:rPr>
          <w:color w:val="000000" w:themeColor="text1"/>
          <w:szCs w:val="28"/>
        </w:rPr>
        <w:t>.</w:t>
      </w:r>
      <w:r w:rsidRPr="00A76E02">
        <w:rPr>
          <w:color w:val="000000" w:themeColor="text1"/>
          <w:szCs w:val="28"/>
        </w:rPr>
        <w:t xml:space="preserve"> </w:t>
      </w:r>
    </w:p>
    <w:p w:rsidR="00EC5137" w:rsidRPr="002167B2" w:rsidRDefault="00EC5137" w:rsidP="00F81D19">
      <w:pPr>
        <w:tabs>
          <w:tab w:val="left" w:pos="1418"/>
        </w:tabs>
        <w:ind w:firstLine="709"/>
        <w:jc w:val="both"/>
        <w:rPr>
          <w:color w:val="000000" w:themeColor="text1"/>
          <w:sz w:val="28"/>
          <w:szCs w:val="28"/>
        </w:rPr>
      </w:pPr>
      <w:r w:rsidRPr="00A76E02">
        <w:rPr>
          <w:color w:val="000000" w:themeColor="text1"/>
          <w:sz w:val="28"/>
          <w:szCs w:val="28"/>
        </w:rPr>
        <w:t xml:space="preserve">В 2024 году в Ленинградской области родилось 11 802 ребенка (на 1,2% ниже уровня 2023 года). Коэффициент рождаемости составил 5,8 человек на 1000 населения. Умерло 22 209 человек (на 3,6% меньше 2023 года). Коэффициент смертности составил 10,8 человек на 1000 населения. Уровень младенческой смертности составил 3,4 на 1000 </w:t>
      </w:r>
      <w:proofErr w:type="gramStart"/>
      <w:r w:rsidRPr="00A76E02">
        <w:rPr>
          <w:color w:val="000000" w:themeColor="text1"/>
          <w:sz w:val="28"/>
          <w:szCs w:val="28"/>
        </w:rPr>
        <w:t>родившихся</w:t>
      </w:r>
      <w:proofErr w:type="gramEnd"/>
      <w:r w:rsidRPr="00A76E02">
        <w:rPr>
          <w:color w:val="000000" w:themeColor="text1"/>
          <w:sz w:val="28"/>
          <w:szCs w:val="28"/>
        </w:rPr>
        <w:t xml:space="preserve">. За счет более динамичного </w:t>
      </w:r>
      <w:r w:rsidRPr="00A76E02">
        <w:rPr>
          <w:color w:val="000000" w:themeColor="text1"/>
          <w:sz w:val="28"/>
          <w:szCs w:val="28"/>
        </w:rPr>
        <w:lastRenderedPageBreak/>
        <w:t>снижения числа умерших, естественная убыль населения в области снизилась и составила 5,0 человек на 1000 населения (в 2023 году – 5,5‰).</w:t>
      </w:r>
    </w:p>
    <w:p w:rsidR="00EC5137" w:rsidRPr="00A76E02" w:rsidRDefault="0003777B" w:rsidP="00F81D19">
      <w:pPr>
        <w:tabs>
          <w:tab w:val="left" w:pos="1418"/>
        </w:tabs>
        <w:ind w:firstLine="709"/>
        <w:jc w:val="both"/>
        <w:rPr>
          <w:color w:val="000000" w:themeColor="text1"/>
          <w:sz w:val="28"/>
          <w:szCs w:val="28"/>
        </w:rPr>
      </w:pPr>
      <w:r>
        <w:rPr>
          <w:color w:val="000000" w:themeColor="text1"/>
          <w:sz w:val="28"/>
          <w:szCs w:val="28"/>
        </w:rPr>
        <w:t xml:space="preserve">За </w:t>
      </w:r>
      <w:r w:rsidR="00EC5137" w:rsidRPr="00A76E02">
        <w:rPr>
          <w:color w:val="000000" w:themeColor="text1"/>
          <w:sz w:val="28"/>
          <w:szCs w:val="28"/>
        </w:rPr>
        <w:t xml:space="preserve">последние два года в области </w:t>
      </w:r>
      <w:r w:rsidR="00EC5137" w:rsidRPr="00A76E02">
        <w:rPr>
          <w:b/>
          <w:color w:val="000000" w:themeColor="text1"/>
          <w:sz w:val="28"/>
          <w:szCs w:val="28"/>
        </w:rPr>
        <w:t>суммарный коэффициент рождаемости</w:t>
      </w:r>
      <w:r w:rsidR="00EC5137" w:rsidRPr="00A76E02">
        <w:rPr>
          <w:color w:val="000000" w:themeColor="text1"/>
          <w:sz w:val="28"/>
          <w:szCs w:val="28"/>
        </w:rPr>
        <w:t xml:space="preserve"> стабилизировался и даже показал небольшой прирост (0,89 – в 2024 году, 0,88 – в 2023 году, 0,87 – в 2022 году) в отличие от России, где этот показатель продолжает снижаться. </w:t>
      </w:r>
    </w:p>
    <w:p w:rsidR="00EC5137" w:rsidRPr="00A76E02" w:rsidRDefault="00EC5137" w:rsidP="00F81D19">
      <w:pPr>
        <w:tabs>
          <w:tab w:val="left" w:pos="1418"/>
        </w:tabs>
        <w:ind w:firstLine="709"/>
        <w:jc w:val="both"/>
        <w:rPr>
          <w:color w:val="000000" w:themeColor="text1"/>
          <w:sz w:val="28"/>
          <w:szCs w:val="28"/>
        </w:rPr>
      </w:pPr>
      <w:r w:rsidRPr="00A76E02">
        <w:rPr>
          <w:color w:val="000000" w:themeColor="text1"/>
          <w:sz w:val="28"/>
          <w:szCs w:val="28"/>
        </w:rPr>
        <w:t xml:space="preserve">В целях увеличения темпов рождений и снижения среднего возраста матери </w:t>
      </w:r>
      <w:r w:rsidRPr="00A76E02">
        <w:rPr>
          <w:color w:val="000000" w:themeColor="text1"/>
          <w:sz w:val="28"/>
          <w:szCs w:val="28"/>
        </w:rPr>
        <w:br/>
        <w:t>в Ленинградской области с 1 января 2024 года реализуется ряд мер, способствующих повышению рождаемости при условии регистрации рождений в регионе</w:t>
      </w:r>
      <w:r w:rsidR="0003777B">
        <w:rPr>
          <w:color w:val="000000" w:themeColor="text1"/>
          <w:sz w:val="28"/>
          <w:szCs w:val="28"/>
        </w:rPr>
        <w:t xml:space="preserve">: </w:t>
      </w:r>
      <w:r w:rsidRPr="00A76E02">
        <w:rPr>
          <w:color w:val="000000" w:themeColor="text1"/>
          <w:sz w:val="28"/>
          <w:szCs w:val="28"/>
        </w:rPr>
        <w:t>новая мера социальной поддержки в виде регионального материнского капитала в связи с рождением первого и (или) второго ребенка, который предоставляется:</w:t>
      </w:r>
    </w:p>
    <w:p w:rsidR="00EC5137" w:rsidRPr="00A76E02" w:rsidRDefault="00EC5137" w:rsidP="00F81D19">
      <w:pPr>
        <w:tabs>
          <w:tab w:val="left" w:pos="1418"/>
        </w:tabs>
        <w:ind w:firstLine="709"/>
        <w:jc w:val="both"/>
        <w:rPr>
          <w:color w:val="000000" w:themeColor="text1"/>
          <w:sz w:val="28"/>
          <w:szCs w:val="28"/>
        </w:rPr>
      </w:pPr>
      <w:r w:rsidRPr="00A76E02">
        <w:rPr>
          <w:color w:val="000000" w:themeColor="text1"/>
          <w:sz w:val="28"/>
          <w:szCs w:val="28"/>
        </w:rPr>
        <w:t>- матери, родившей первого ребенка в возрасте до 27 лет включительно, в размере 140 000 руб.;</w:t>
      </w:r>
    </w:p>
    <w:p w:rsidR="00EC5137" w:rsidRPr="00A76E02" w:rsidRDefault="00EC5137" w:rsidP="00F81D19">
      <w:pPr>
        <w:tabs>
          <w:tab w:val="left" w:pos="1418"/>
        </w:tabs>
        <w:ind w:firstLine="709"/>
        <w:jc w:val="both"/>
        <w:rPr>
          <w:color w:val="000000" w:themeColor="text1"/>
          <w:sz w:val="28"/>
          <w:szCs w:val="28"/>
        </w:rPr>
      </w:pPr>
      <w:r w:rsidRPr="00A76E02">
        <w:rPr>
          <w:color w:val="000000" w:themeColor="text1"/>
          <w:sz w:val="28"/>
          <w:szCs w:val="28"/>
        </w:rPr>
        <w:t>- матери, родившей второго ребенка в возрасте до 30 лет включительно, в размере 70 000 руб.;</w:t>
      </w:r>
    </w:p>
    <w:p w:rsidR="00EC5137" w:rsidRPr="00A76E02" w:rsidRDefault="00EC5137" w:rsidP="00F81D19">
      <w:pPr>
        <w:tabs>
          <w:tab w:val="left" w:pos="1418"/>
        </w:tabs>
        <w:ind w:firstLine="709"/>
        <w:jc w:val="both"/>
        <w:rPr>
          <w:color w:val="000000" w:themeColor="text1"/>
          <w:sz w:val="28"/>
          <w:szCs w:val="28"/>
        </w:rPr>
      </w:pPr>
      <w:r w:rsidRPr="00A76E02">
        <w:rPr>
          <w:color w:val="000000" w:themeColor="text1"/>
          <w:sz w:val="28"/>
          <w:szCs w:val="28"/>
        </w:rPr>
        <w:t>- отцу ребенка в отдельных случаях.</w:t>
      </w:r>
    </w:p>
    <w:p w:rsidR="00EC5137" w:rsidRPr="00397777" w:rsidRDefault="00EC5137" w:rsidP="00F81D19">
      <w:pPr>
        <w:tabs>
          <w:tab w:val="left" w:pos="1418"/>
        </w:tabs>
        <w:ind w:firstLine="709"/>
        <w:jc w:val="both"/>
        <w:rPr>
          <w:color w:val="000000" w:themeColor="text1"/>
          <w:sz w:val="28"/>
          <w:szCs w:val="28"/>
        </w:rPr>
      </w:pPr>
      <w:r w:rsidRPr="00397777">
        <w:rPr>
          <w:color w:val="000000" w:themeColor="text1"/>
          <w:sz w:val="28"/>
          <w:szCs w:val="28"/>
        </w:rPr>
        <w:t>Указанная мера предоставляется при условии:</w:t>
      </w:r>
    </w:p>
    <w:p w:rsidR="00EC5137" w:rsidRPr="00397777" w:rsidRDefault="00EC5137" w:rsidP="00F81D19">
      <w:pPr>
        <w:tabs>
          <w:tab w:val="left" w:pos="1418"/>
        </w:tabs>
        <w:ind w:firstLine="709"/>
        <w:jc w:val="both"/>
        <w:rPr>
          <w:color w:val="000000" w:themeColor="text1"/>
          <w:sz w:val="28"/>
          <w:szCs w:val="28"/>
        </w:rPr>
      </w:pPr>
      <w:r w:rsidRPr="00397777">
        <w:rPr>
          <w:color w:val="000000" w:themeColor="text1"/>
          <w:sz w:val="28"/>
          <w:szCs w:val="28"/>
        </w:rPr>
        <w:t xml:space="preserve">- наличия места жительства на территории Ленинградской области; </w:t>
      </w:r>
    </w:p>
    <w:p w:rsidR="00EC5137" w:rsidRPr="00397777" w:rsidRDefault="00EC5137" w:rsidP="00F81D19">
      <w:pPr>
        <w:tabs>
          <w:tab w:val="left" w:pos="1418"/>
        </w:tabs>
        <w:ind w:firstLine="709"/>
        <w:jc w:val="both"/>
        <w:rPr>
          <w:color w:val="000000" w:themeColor="text1"/>
          <w:sz w:val="28"/>
          <w:szCs w:val="28"/>
        </w:rPr>
      </w:pPr>
      <w:r w:rsidRPr="00397777">
        <w:rPr>
          <w:color w:val="000000" w:themeColor="text1"/>
          <w:sz w:val="28"/>
          <w:szCs w:val="28"/>
        </w:rPr>
        <w:t>- рождения ребенка с 01.01.2024 года;</w:t>
      </w:r>
    </w:p>
    <w:p w:rsidR="00EC5137" w:rsidRPr="00397777" w:rsidRDefault="00EC5137" w:rsidP="00F81D19">
      <w:pPr>
        <w:tabs>
          <w:tab w:val="left" w:pos="1418"/>
        </w:tabs>
        <w:ind w:firstLine="709"/>
        <w:jc w:val="both"/>
        <w:rPr>
          <w:color w:val="000000" w:themeColor="text1"/>
          <w:sz w:val="28"/>
          <w:szCs w:val="28"/>
        </w:rPr>
      </w:pPr>
      <w:r w:rsidRPr="00397777">
        <w:rPr>
          <w:color w:val="000000" w:themeColor="text1"/>
          <w:sz w:val="28"/>
          <w:szCs w:val="28"/>
        </w:rPr>
        <w:t xml:space="preserve">- актовая запись о рождении ребенка произведена в органах записи актов гражданского состояния Ленинградской области или ГБУ ЛО </w:t>
      </w:r>
      <w:r w:rsidR="002A1A28">
        <w:rPr>
          <w:color w:val="000000" w:themeColor="text1"/>
          <w:sz w:val="28"/>
          <w:szCs w:val="28"/>
        </w:rPr>
        <w:t>«</w:t>
      </w:r>
      <w:r w:rsidRPr="00397777">
        <w:rPr>
          <w:color w:val="000000" w:themeColor="text1"/>
          <w:sz w:val="28"/>
          <w:szCs w:val="28"/>
        </w:rPr>
        <w:t>МФЦ</w:t>
      </w:r>
      <w:r w:rsidR="002A1A28">
        <w:rPr>
          <w:color w:val="000000" w:themeColor="text1"/>
          <w:sz w:val="28"/>
          <w:szCs w:val="28"/>
        </w:rPr>
        <w:t>»</w:t>
      </w:r>
      <w:r w:rsidRPr="00397777">
        <w:rPr>
          <w:color w:val="000000" w:themeColor="text1"/>
          <w:sz w:val="28"/>
          <w:szCs w:val="28"/>
        </w:rPr>
        <w:t>;</w:t>
      </w:r>
    </w:p>
    <w:p w:rsidR="00EC5137" w:rsidRPr="00397777" w:rsidRDefault="00EC5137" w:rsidP="00F81D19">
      <w:pPr>
        <w:tabs>
          <w:tab w:val="left" w:pos="1418"/>
        </w:tabs>
        <w:ind w:firstLine="709"/>
        <w:jc w:val="both"/>
        <w:rPr>
          <w:color w:val="000000" w:themeColor="text1"/>
          <w:sz w:val="28"/>
          <w:szCs w:val="28"/>
        </w:rPr>
      </w:pPr>
      <w:r w:rsidRPr="00397777">
        <w:rPr>
          <w:color w:val="000000" w:themeColor="text1"/>
          <w:sz w:val="28"/>
          <w:szCs w:val="28"/>
        </w:rPr>
        <w:t xml:space="preserve">- </w:t>
      </w:r>
      <w:proofErr w:type="spellStart"/>
      <w:r w:rsidRPr="00397777">
        <w:rPr>
          <w:color w:val="000000" w:themeColor="text1"/>
          <w:sz w:val="28"/>
          <w:szCs w:val="28"/>
        </w:rPr>
        <w:t>непревышения</w:t>
      </w:r>
      <w:proofErr w:type="spellEnd"/>
      <w:r w:rsidRPr="00397777">
        <w:rPr>
          <w:color w:val="000000" w:themeColor="text1"/>
          <w:sz w:val="28"/>
          <w:szCs w:val="28"/>
        </w:rPr>
        <w:t xml:space="preserve"> дохода на каждого члена семьи 48 400 руб. (в 2025 году).</w:t>
      </w:r>
    </w:p>
    <w:p w:rsidR="00EC5137" w:rsidRPr="00F3534A" w:rsidRDefault="00EC5137" w:rsidP="00F81D19">
      <w:pPr>
        <w:tabs>
          <w:tab w:val="left" w:pos="1418"/>
        </w:tabs>
        <w:ind w:firstLine="709"/>
        <w:jc w:val="both"/>
        <w:rPr>
          <w:color w:val="000000" w:themeColor="text1"/>
          <w:sz w:val="28"/>
          <w:szCs w:val="28"/>
        </w:rPr>
      </w:pPr>
      <w:proofErr w:type="gramStart"/>
      <w:r w:rsidRPr="00F3534A">
        <w:rPr>
          <w:color w:val="000000" w:themeColor="text1"/>
          <w:sz w:val="28"/>
          <w:szCs w:val="28"/>
        </w:rPr>
        <w:t>В целях повышения доступности меры поддержки и повышения материального благополучия семьи и удовлетворения потребностей, возникающих в первые дни после рождения ребенка, а также в целях минимизации излишней административной нагрузки на молодых родителей и возможности реализации права на получение меры поддержки сразу после рождения ребенка, постановлением Правительства Ленинградской области от 30.05.2025 № 484 внесены изменения в постановление Правительства Ленинградской области от 17.05.2024</w:t>
      </w:r>
      <w:proofErr w:type="gramEnd"/>
      <w:r w:rsidRPr="00F3534A">
        <w:rPr>
          <w:color w:val="000000" w:themeColor="text1"/>
          <w:sz w:val="28"/>
          <w:szCs w:val="28"/>
        </w:rPr>
        <w:t xml:space="preserve"> года № 308 </w:t>
      </w:r>
      <w:r w:rsidR="002A1A28">
        <w:rPr>
          <w:color w:val="000000" w:themeColor="text1"/>
          <w:sz w:val="28"/>
          <w:szCs w:val="28"/>
        </w:rPr>
        <w:t>«</w:t>
      </w:r>
      <w:r w:rsidRPr="00F3534A">
        <w:rPr>
          <w:color w:val="000000" w:themeColor="text1"/>
          <w:sz w:val="28"/>
          <w:szCs w:val="28"/>
        </w:rPr>
        <w:t>О региональном материнском капитале в связи с рождением первого и (или) второго ребенка</w:t>
      </w:r>
      <w:r w:rsidR="002A1A28">
        <w:rPr>
          <w:color w:val="000000" w:themeColor="text1"/>
          <w:sz w:val="28"/>
          <w:szCs w:val="28"/>
        </w:rPr>
        <w:t>»</w:t>
      </w:r>
      <w:r w:rsidRPr="00F3534A">
        <w:rPr>
          <w:color w:val="000000" w:themeColor="text1"/>
          <w:sz w:val="28"/>
          <w:szCs w:val="28"/>
        </w:rPr>
        <w:t xml:space="preserve">: </w:t>
      </w:r>
    </w:p>
    <w:p w:rsidR="00EC5137" w:rsidRPr="00F3534A" w:rsidRDefault="00EC5137" w:rsidP="00F81D19">
      <w:pPr>
        <w:tabs>
          <w:tab w:val="left" w:pos="1418"/>
        </w:tabs>
        <w:ind w:firstLine="709"/>
        <w:jc w:val="both"/>
        <w:rPr>
          <w:color w:val="000000" w:themeColor="text1"/>
          <w:sz w:val="28"/>
          <w:szCs w:val="28"/>
        </w:rPr>
      </w:pPr>
      <w:r w:rsidRPr="00F3534A">
        <w:rPr>
          <w:color w:val="000000" w:themeColor="text1"/>
          <w:sz w:val="28"/>
          <w:szCs w:val="28"/>
        </w:rPr>
        <w:t xml:space="preserve">- пролонгировано предоставление меры социальной поддержки на детей, рожденных до 2030 года, </w:t>
      </w:r>
    </w:p>
    <w:p w:rsidR="00EC5137" w:rsidRPr="00F3534A" w:rsidRDefault="00EC5137" w:rsidP="00F81D19">
      <w:pPr>
        <w:tabs>
          <w:tab w:val="left" w:pos="1418"/>
        </w:tabs>
        <w:ind w:firstLine="709"/>
        <w:jc w:val="both"/>
        <w:rPr>
          <w:color w:val="000000" w:themeColor="text1"/>
          <w:sz w:val="28"/>
          <w:szCs w:val="28"/>
        </w:rPr>
      </w:pPr>
      <w:r w:rsidRPr="00F3534A">
        <w:rPr>
          <w:color w:val="000000" w:themeColor="text1"/>
          <w:sz w:val="28"/>
          <w:szCs w:val="28"/>
        </w:rPr>
        <w:t>- увеличен возраст матери при определении права на предоставление материнского капитала при рождении с 01.01.2025: первого ребенка до 30 лет включительно, при рождении второго ребенка до 35 лет включительно,</w:t>
      </w:r>
    </w:p>
    <w:p w:rsidR="00EC5137" w:rsidRPr="00F3534A" w:rsidRDefault="00EC5137" w:rsidP="00F81D19">
      <w:pPr>
        <w:tabs>
          <w:tab w:val="left" w:pos="1418"/>
        </w:tabs>
        <w:ind w:firstLine="709"/>
        <w:jc w:val="both"/>
        <w:rPr>
          <w:color w:val="000000" w:themeColor="text1"/>
          <w:sz w:val="28"/>
          <w:szCs w:val="28"/>
        </w:rPr>
      </w:pPr>
      <w:r w:rsidRPr="00F3534A">
        <w:rPr>
          <w:color w:val="000000" w:themeColor="text1"/>
          <w:sz w:val="28"/>
          <w:szCs w:val="28"/>
        </w:rPr>
        <w:t>- увеличены размеры выплат на детей, рожденных с 01.01.2025: при рождении первого ребенка – до 175 000 рублей, второго – 125 000 рублей,</w:t>
      </w:r>
    </w:p>
    <w:p w:rsidR="00EC5137" w:rsidRPr="00F3534A" w:rsidRDefault="00EC5137" w:rsidP="00F81D19">
      <w:pPr>
        <w:tabs>
          <w:tab w:val="left" w:pos="1418"/>
        </w:tabs>
        <w:ind w:firstLine="709"/>
        <w:jc w:val="both"/>
        <w:rPr>
          <w:color w:val="000000" w:themeColor="text1"/>
          <w:sz w:val="28"/>
          <w:szCs w:val="28"/>
        </w:rPr>
      </w:pPr>
      <w:r w:rsidRPr="00F3534A">
        <w:rPr>
          <w:color w:val="000000" w:themeColor="text1"/>
          <w:sz w:val="28"/>
          <w:szCs w:val="28"/>
        </w:rPr>
        <w:t>- увеличены размеры выплат на детей, рожденных с 01.01.2025, предоставляемых, в том числе, на приобретение товаров детского ассортимента и продуктов детского питания посредством электронного сертификата до 50 000 рублей единовременно.</w:t>
      </w:r>
    </w:p>
    <w:p w:rsidR="00EC5137" w:rsidRPr="00F3534A" w:rsidRDefault="00EC5137" w:rsidP="00F81D19">
      <w:pPr>
        <w:tabs>
          <w:tab w:val="left" w:pos="1418"/>
        </w:tabs>
        <w:ind w:firstLine="709"/>
        <w:jc w:val="both"/>
        <w:rPr>
          <w:color w:val="000000" w:themeColor="text1"/>
          <w:sz w:val="28"/>
          <w:szCs w:val="28"/>
        </w:rPr>
      </w:pPr>
      <w:r w:rsidRPr="00F3534A">
        <w:rPr>
          <w:color w:val="000000" w:themeColor="text1"/>
          <w:sz w:val="28"/>
          <w:szCs w:val="28"/>
        </w:rPr>
        <w:lastRenderedPageBreak/>
        <w:t xml:space="preserve">Ленинградская область участвует в реализации федерального проекта </w:t>
      </w:r>
      <w:r w:rsidR="002A1A28">
        <w:rPr>
          <w:color w:val="000000" w:themeColor="text1"/>
          <w:sz w:val="28"/>
          <w:szCs w:val="28"/>
        </w:rPr>
        <w:t>«</w:t>
      </w:r>
      <w:r w:rsidRPr="00F3534A">
        <w:rPr>
          <w:color w:val="000000" w:themeColor="text1"/>
          <w:sz w:val="28"/>
          <w:szCs w:val="28"/>
        </w:rPr>
        <w:t>Многодетная семья</w:t>
      </w:r>
      <w:r w:rsidR="002A1A28">
        <w:rPr>
          <w:color w:val="000000" w:themeColor="text1"/>
          <w:sz w:val="28"/>
          <w:szCs w:val="28"/>
        </w:rPr>
        <w:t>»</w:t>
      </w:r>
      <w:r w:rsidRPr="00F3534A">
        <w:rPr>
          <w:color w:val="000000" w:themeColor="text1"/>
          <w:sz w:val="28"/>
          <w:szCs w:val="28"/>
        </w:rPr>
        <w:t xml:space="preserve">, входящего в национальный проект </w:t>
      </w:r>
      <w:r w:rsidR="002A1A28">
        <w:rPr>
          <w:color w:val="000000" w:themeColor="text1"/>
          <w:sz w:val="28"/>
          <w:szCs w:val="28"/>
        </w:rPr>
        <w:t>«</w:t>
      </w:r>
      <w:r w:rsidRPr="00F3534A">
        <w:rPr>
          <w:color w:val="000000" w:themeColor="text1"/>
          <w:sz w:val="28"/>
          <w:szCs w:val="28"/>
        </w:rPr>
        <w:t>Семья</w:t>
      </w:r>
      <w:r w:rsidR="002A1A28">
        <w:rPr>
          <w:color w:val="000000" w:themeColor="text1"/>
          <w:sz w:val="28"/>
          <w:szCs w:val="28"/>
        </w:rPr>
        <w:t>»</w:t>
      </w:r>
      <w:r w:rsidRPr="00F3534A">
        <w:rPr>
          <w:color w:val="000000" w:themeColor="text1"/>
          <w:sz w:val="28"/>
          <w:szCs w:val="28"/>
        </w:rPr>
        <w:t xml:space="preserve">. В рамках проекта, а также в целях исполнения Указа Президента Российской Федерации от 23.01.2024 года № 63 </w:t>
      </w:r>
      <w:r w:rsidR="002A1A28">
        <w:rPr>
          <w:color w:val="000000" w:themeColor="text1"/>
          <w:sz w:val="28"/>
          <w:szCs w:val="28"/>
        </w:rPr>
        <w:t>«</w:t>
      </w:r>
      <w:r w:rsidRPr="00F3534A">
        <w:rPr>
          <w:color w:val="000000" w:themeColor="text1"/>
          <w:sz w:val="28"/>
          <w:szCs w:val="28"/>
        </w:rPr>
        <w:t>О мерах социальной поддержки многодетных семей</w:t>
      </w:r>
      <w:r w:rsidR="002A1A28">
        <w:rPr>
          <w:color w:val="000000" w:themeColor="text1"/>
          <w:sz w:val="28"/>
          <w:szCs w:val="28"/>
        </w:rPr>
        <w:t>»</w:t>
      </w:r>
      <w:r w:rsidRPr="00F3534A">
        <w:rPr>
          <w:color w:val="000000" w:themeColor="text1"/>
          <w:sz w:val="28"/>
          <w:szCs w:val="28"/>
        </w:rPr>
        <w:t xml:space="preserve"> с 01.01.2025 в Ленинградской области введены новые меры социальной поддержки семей с детьми, в том числе:</w:t>
      </w:r>
    </w:p>
    <w:p w:rsidR="00EC5137" w:rsidRPr="00F3534A" w:rsidRDefault="00EC5137" w:rsidP="00F81D19">
      <w:pPr>
        <w:tabs>
          <w:tab w:val="left" w:pos="1418"/>
        </w:tabs>
        <w:ind w:firstLine="709"/>
        <w:jc w:val="both"/>
        <w:rPr>
          <w:color w:val="000000" w:themeColor="text1"/>
          <w:sz w:val="28"/>
          <w:szCs w:val="28"/>
        </w:rPr>
      </w:pPr>
      <w:r w:rsidRPr="00F3534A">
        <w:rPr>
          <w:color w:val="000000" w:themeColor="text1"/>
          <w:sz w:val="28"/>
          <w:szCs w:val="28"/>
        </w:rPr>
        <w:t xml:space="preserve">- создание пунктов проката предметов первой необходимости для новорожденных (коляски, кроватки, </w:t>
      </w:r>
      <w:proofErr w:type="spellStart"/>
      <w:r w:rsidRPr="00F3534A">
        <w:rPr>
          <w:color w:val="000000" w:themeColor="text1"/>
          <w:sz w:val="28"/>
          <w:szCs w:val="28"/>
        </w:rPr>
        <w:t>пеленальные</w:t>
      </w:r>
      <w:proofErr w:type="spellEnd"/>
      <w:r w:rsidRPr="00F3534A">
        <w:rPr>
          <w:color w:val="000000" w:themeColor="text1"/>
          <w:sz w:val="28"/>
          <w:szCs w:val="28"/>
        </w:rPr>
        <w:t xml:space="preserve"> столики и др.) для студенческих, молодых семей, одиноких матерей, иных категорий нуждающихся семей в соответствии с критериями, установленными субъектом Российской Федерации;</w:t>
      </w:r>
    </w:p>
    <w:p w:rsidR="00EC5137" w:rsidRPr="00F3534A" w:rsidRDefault="00EC5137" w:rsidP="00F81D19">
      <w:pPr>
        <w:tabs>
          <w:tab w:val="left" w:pos="1418"/>
        </w:tabs>
        <w:ind w:firstLine="709"/>
        <w:jc w:val="both"/>
        <w:rPr>
          <w:color w:val="000000" w:themeColor="text1"/>
          <w:sz w:val="28"/>
          <w:szCs w:val="28"/>
        </w:rPr>
      </w:pPr>
      <w:r w:rsidRPr="00F3534A">
        <w:rPr>
          <w:color w:val="000000" w:themeColor="text1"/>
          <w:sz w:val="28"/>
          <w:szCs w:val="28"/>
        </w:rPr>
        <w:t xml:space="preserve">- организация кратковременного присмотра и ухода за детьми до 3 лет в организациях социального обслуживания, а также на дому – </w:t>
      </w:r>
      <w:r w:rsidR="002A1A28">
        <w:rPr>
          <w:color w:val="000000" w:themeColor="text1"/>
          <w:sz w:val="28"/>
          <w:szCs w:val="28"/>
        </w:rPr>
        <w:t>«</w:t>
      </w:r>
      <w:r w:rsidRPr="00F3534A">
        <w:rPr>
          <w:color w:val="000000" w:themeColor="text1"/>
          <w:sz w:val="28"/>
          <w:szCs w:val="28"/>
        </w:rPr>
        <w:t>социальная няня</w:t>
      </w:r>
      <w:r w:rsidR="002A1A28">
        <w:rPr>
          <w:color w:val="000000" w:themeColor="text1"/>
          <w:sz w:val="28"/>
          <w:szCs w:val="28"/>
        </w:rPr>
        <w:t>»</w:t>
      </w:r>
      <w:r w:rsidRPr="00F3534A">
        <w:rPr>
          <w:color w:val="000000" w:themeColor="text1"/>
          <w:sz w:val="28"/>
          <w:szCs w:val="28"/>
        </w:rPr>
        <w:t xml:space="preserve"> для студенческих, многодетных семей, иных категорий в соответствии с критериями, установленными субъектом Российской Федерации;</w:t>
      </w:r>
    </w:p>
    <w:p w:rsidR="00EC5137" w:rsidRPr="00F3534A" w:rsidRDefault="00EC5137" w:rsidP="00F81D19">
      <w:pPr>
        <w:tabs>
          <w:tab w:val="left" w:pos="1418"/>
        </w:tabs>
        <w:ind w:firstLine="709"/>
        <w:jc w:val="both"/>
        <w:rPr>
          <w:color w:val="000000" w:themeColor="text1"/>
          <w:sz w:val="28"/>
          <w:szCs w:val="28"/>
        </w:rPr>
      </w:pPr>
      <w:r w:rsidRPr="00F3534A">
        <w:rPr>
          <w:color w:val="000000" w:themeColor="text1"/>
          <w:sz w:val="28"/>
          <w:szCs w:val="28"/>
        </w:rPr>
        <w:t>- единовременная выплата в размере не менее 100 тыс. рублей при постановке на учет по беременности женщине, начиная с 01.01.2025, обучающейся по очной форме обучения;</w:t>
      </w:r>
    </w:p>
    <w:p w:rsidR="00EC5137" w:rsidRPr="00F3534A" w:rsidRDefault="00EC5137" w:rsidP="00F81D19">
      <w:pPr>
        <w:tabs>
          <w:tab w:val="left" w:pos="1418"/>
        </w:tabs>
        <w:ind w:firstLine="709"/>
        <w:jc w:val="both"/>
        <w:rPr>
          <w:color w:val="000000" w:themeColor="text1"/>
          <w:sz w:val="28"/>
          <w:szCs w:val="28"/>
        </w:rPr>
      </w:pPr>
      <w:r w:rsidRPr="00F3534A">
        <w:rPr>
          <w:color w:val="000000" w:themeColor="text1"/>
          <w:sz w:val="28"/>
          <w:szCs w:val="28"/>
        </w:rPr>
        <w:t xml:space="preserve">- предоставление молодой семье с детьми компенсации стоимости найма жилого помещения в размере не менее половины фактических расходов по договору найма, но не </w:t>
      </w:r>
      <w:proofErr w:type="gramStart"/>
      <w:r w:rsidRPr="00F3534A">
        <w:rPr>
          <w:color w:val="000000" w:themeColor="text1"/>
          <w:sz w:val="28"/>
          <w:szCs w:val="28"/>
        </w:rPr>
        <w:t>более предельной</w:t>
      </w:r>
      <w:proofErr w:type="gramEnd"/>
      <w:r w:rsidRPr="00F3534A">
        <w:rPr>
          <w:color w:val="000000" w:themeColor="text1"/>
          <w:sz w:val="28"/>
          <w:szCs w:val="28"/>
        </w:rPr>
        <w:t xml:space="preserve"> величины, определяемой субъектом Российской Федерации, при рождении начиная с 01.01.2025 первого ребенка до исполнения младшему ребенку возраста 3 лет; оплата не менее 75 процентов фактических расходов по договору найма, но не </w:t>
      </w:r>
      <w:proofErr w:type="gramStart"/>
      <w:r w:rsidRPr="00F3534A">
        <w:rPr>
          <w:color w:val="000000" w:themeColor="text1"/>
          <w:sz w:val="28"/>
          <w:szCs w:val="28"/>
        </w:rPr>
        <w:t>более предельной</w:t>
      </w:r>
      <w:proofErr w:type="gramEnd"/>
      <w:r w:rsidRPr="00F3534A">
        <w:rPr>
          <w:color w:val="000000" w:themeColor="text1"/>
          <w:sz w:val="28"/>
          <w:szCs w:val="28"/>
        </w:rPr>
        <w:t xml:space="preserve"> величины, определяемой субъектом Российской Федерации, при рождении начиная с 01.01.2025 второго и последующих детей до исполнения младшему ребенку возраста 3 лет.</w:t>
      </w:r>
    </w:p>
    <w:p w:rsidR="00EC5137" w:rsidRPr="00541E3C" w:rsidRDefault="00EC5137" w:rsidP="00F81D19">
      <w:pPr>
        <w:tabs>
          <w:tab w:val="left" w:pos="1418"/>
        </w:tabs>
        <w:ind w:firstLine="709"/>
        <w:jc w:val="both"/>
        <w:rPr>
          <w:color w:val="000000" w:themeColor="text1"/>
          <w:sz w:val="28"/>
          <w:szCs w:val="28"/>
        </w:rPr>
      </w:pPr>
      <w:proofErr w:type="gramStart"/>
      <w:r w:rsidRPr="00541E3C">
        <w:rPr>
          <w:color w:val="000000" w:themeColor="text1"/>
          <w:sz w:val="28"/>
          <w:szCs w:val="28"/>
        </w:rPr>
        <w:t>Кроме того, постановлением Правительства Ленинградской области от 15.01.2025 № 23 установлена единовременная социальная выплата студенческим семьям в размере 300 000 рублей, в которых один или оба родителя имеют место жительства на территории Ленинградской области, возраст обоих родителей на дату рождения ребенка (детей) не превышает 25 лет включительно, родители ребенка (единственный родитель) обучаются (обучается) по очной, либо очно-заочной форме обучения в образовательных</w:t>
      </w:r>
      <w:proofErr w:type="gramEnd"/>
      <w:r w:rsidRPr="00541E3C">
        <w:rPr>
          <w:color w:val="000000" w:themeColor="text1"/>
          <w:sz w:val="28"/>
          <w:szCs w:val="28"/>
        </w:rPr>
        <w:t xml:space="preserve"> </w:t>
      </w:r>
      <w:proofErr w:type="gramStart"/>
      <w:r w:rsidRPr="00541E3C">
        <w:rPr>
          <w:color w:val="000000" w:themeColor="text1"/>
          <w:sz w:val="28"/>
          <w:szCs w:val="28"/>
        </w:rPr>
        <w:t>организациях</w:t>
      </w:r>
      <w:proofErr w:type="gramEnd"/>
      <w:r w:rsidRPr="00541E3C">
        <w:rPr>
          <w:color w:val="000000" w:themeColor="text1"/>
          <w:sz w:val="28"/>
          <w:szCs w:val="28"/>
        </w:rPr>
        <w:t xml:space="preserve"> высшего образования или образовательных организациях среднего профессионального образования.</w:t>
      </w:r>
    </w:p>
    <w:p w:rsidR="00EC5137" w:rsidRPr="000E56AC" w:rsidRDefault="00EC5137" w:rsidP="00F81D19">
      <w:pPr>
        <w:tabs>
          <w:tab w:val="left" w:pos="1418"/>
        </w:tabs>
        <w:ind w:firstLine="709"/>
        <w:jc w:val="both"/>
        <w:rPr>
          <w:color w:val="000000" w:themeColor="text1"/>
          <w:sz w:val="28"/>
          <w:szCs w:val="28"/>
        </w:rPr>
      </w:pPr>
      <w:r w:rsidRPr="000E56AC">
        <w:rPr>
          <w:color w:val="000000" w:themeColor="text1"/>
          <w:sz w:val="28"/>
          <w:szCs w:val="28"/>
        </w:rPr>
        <w:t>Единовременная социальная выплата предоставляется на каждого рожденного ребенка в период с 01.01.2025 по 31.12.2026 при условии, если актовая запись о рождении ребенка произведена в уполномоченных органах Ленинградской области.</w:t>
      </w:r>
    </w:p>
    <w:p w:rsidR="00EC5137" w:rsidRPr="000E56AC" w:rsidRDefault="00EC5137" w:rsidP="00F81D19">
      <w:pPr>
        <w:tabs>
          <w:tab w:val="left" w:pos="1418"/>
        </w:tabs>
        <w:ind w:firstLine="709"/>
        <w:jc w:val="both"/>
        <w:rPr>
          <w:color w:val="000000" w:themeColor="text1"/>
          <w:sz w:val="28"/>
          <w:szCs w:val="28"/>
        </w:rPr>
      </w:pPr>
      <w:r w:rsidRPr="000E56AC">
        <w:rPr>
          <w:color w:val="000000" w:themeColor="text1"/>
          <w:sz w:val="28"/>
          <w:szCs w:val="28"/>
        </w:rPr>
        <w:t>Необходимо отметить, что вышеуказанные меры социальной поддержки предоставляются без учета критерия нуждаемости по доходам.</w:t>
      </w:r>
    </w:p>
    <w:p w:rsidR="00EC5137" w:rsidRPr="00A65600" w:rsidRDefault="00EC5137" w:rsidP="00F81D19">
      <w:pPr>
        <w:tabs>
          <w:tab w:val="left" w:pos="1418"/>
        </w:tabs>
        <w:ind w:firstLine="709"/>
        <w:jc w:val="both"/>
        <w:rPr>
          <w:color w:val="000000" w:themeColor="text1"/>
          <w:sz w:val="28"/>
          <w:szCs w:val="28"/>
        </w:rPr>
      </w:pPr>
      <w:r w:rsidRPr="00A65600">
        <w:rPr>
          <w:color w:val="000000" w:themeColor="text1"/>
          <w:sz w:val="28"/>
          <w:szCs w:val="28"/>
        </w:rPr>
        <w:t>Ранее действующие меры социальной поддержки семей с детьми</w:t>
      </w:r>
      <w:r w:rsidR="0003777B">
        <w:rPr>
          <w:color w:val="000000" w:themeColor="text1"/>
          <w:sz w:val="28"/>
          <w:szCs w:val="28"/>
        </w:rPr>
        <w:t xml:space="preserve"> </w:t>
      </w:r>
      <w:r w:rsidRPr="00A65600">
        <w:rPr>
          <w:color w:val="000000" w:themeColor="text1"/>
          <w:sz w:val="28"/>
          <w:szCs w:val="28"/>
        </w:rPr>
        <w:t>с 01.01.2025 года проиндексированы с учетом индекса потребительских цен на 4,9%.</w:t>
      </w:r>
    </w:p>
    <w:p w:rsidR="00EC5137" w:rsidRPr="00A65600" w:rsidRDefault="00EC5137" w:rsidP="00F81D19">
      <w:pPr>
        <w:tabs>
          <w:tab w:val="left" w:pos="1418"/>
        </w:tabs>
        <w:ind w:firstLine="709"/>
        <w:jc w:val="both"/>
        <w:rPr>
          <w:color w:val="000000" w:themeColor="text1"/>
          <w:sz w:val="28"/>
          <w:szCs w:val="28"/>
        </w:rPr>
      </w:pPr>
      <w:r w:rsidRPr="00A65600">
        <w:rPr>
          <w:color w:val="000000" w:themeColor="text1"/>
          <w:sz w:val="28"/>
          <w:szCs w:val="28"/>
        </w:rPr>
        <w:lastRenderedPageBreak/>
        <w:t xml:space="preserve">С учетом вышеуказанной индексации, а также введения и активного </w:t>
      </w:r>
      <w:proofErr w:type="gramStart"/>
      <w:r w:rsidRPr="00A65600">
        <w:rPr>
          <w:color w:val="000000" w:themeColor="text1"/>
          <w:sz w:val="28"/>
          <w:szCs w:val="28"/>
        </w:rPr>
        <w:t>распространения</w:t>
      </w:r>
      <w:proofErr w:type="gramEnd"/>
      <w:r w:rsidRPr="00A65600">
        <w:rPr>
          <w:color w:val="000000" w:themeColor="text1"/>
          <w:sz w:val="28"/>
          <w:szCs w:val="28"/>
        </w:rPr>
        <w:t xml:space="preserve"> новых</w:t>
      </w:r>
      <w:r w:rsidR="009848DE">
        <w:rPr>
          <w:color w:val="000000" w:themeColor="text1"/>
          <w:sz w:val="28"/>
          <w:szCs w:val="28"/>
        </w:rPr>
        <w:t xml:space="preserve"> мер поддержки</w:t>
      </w:r>
      <w:r w:rsidRPr="00A65600">
        <w:rPr>
          <w:color w:val="000000" w:themeColor="text1"/>
          <w:sz w:val="28"/>
          <w:szCs w:val="28"/>
        </w:rPr>
        <w:t>, к концу 2025 года планируется увеличить суммарный коэффициент рождаемости до 0,89, в 2026 году - до 0,91, в 2027 году – 0,96 и в 2028 году – 1,01 (по базовому варианту прогноза).</w:t>
      </w:r>
    </w:p>
    <w:p w:rsidR="00EC5137" w:rsidRPr="002167B2" w:rsidRDefault="00EC5137" w:rsidP="00F81D19">
      <w:pPr>
        <w:tabs>
          <w:tab w:val="left" w:pos="1418"/>
        </w:tabs>
        <w:ind w:firstLine="709"/>
        <w:jc w:val="both"/>
        <w:rPr>
          <w:color w:val="000000" w:themeColor="text1"/>
          <w:sz w:val="10"/>
          <w:szCs w:val="28"/>
        </w:rPr>
      </w:pPr>
      <w:r w:rsidRPr="007E01C1">
        <w:rPr>
          <w:color w:val="000000" w:themeColor="text1"/>
          <w:sz w:val="28"/>
          <w:szCs w:val="28"/>
        </w:rPr>
        <w:t>Рост численности населения области обеспечен миграционным приростом населения, который полностью компенсировал естественную убыль, превысив ее в 3 раза. После значительного снижения миграционного прироста в 2023 году (на 27,1% к 2022 году), в 2024 году он достиг 34,1 тыс. человек, что на 47,7% выше уровня 2023 года.</w:t>
      </w:r>
      <w:r w:rsidRPr="002167B2">
        <w:rPr>
          <w:color w:val="000000" w:themeColor="text1"/>
          <w:sz w:val="28"/>
          <w:szCs w:val="28"/>
        </w:rPr>
        <w:t xml:space="preserve"> </w:t>
      </w:r>
    </w:p>
    <w:p w:rsidR="00EC5137" w:rsidRPr="00130650" w:rsidRDefault="00EC5137" w:rsidP="00F81D19">
      <w:pPr>
        <w:pStyle w:val="24"/>
        <w:spacing w:after="0"/>
        <w:ind w:firstLine="709"/>
        <w:rPr>
          <w:color w:val="000000" w:themeColor="text1"/>
        </w:rPr>
      </w:pPr>
      <w:r w:rsidRPr="007E01C1">
        <w:rPr>
          <w:color w:val="000000" w:themeColor="text1"/>
          <w:szCs w:val="28"/>
        </w:rPr>
        <w:t xml:space="preserve">По оценке </w:t>
      </w:r>
      <w:r w:rsidRPr="007E01C1">
        <w:rPr>
          <w:b/>
          <w:color w:val="000000" w:themeColor="text1"/>
          <w:szCs w:val="28"/>
        </w:rPr>
        <w:t>в 2025 году</w:t>
      </w:r>
      <w:r w:rsidRPr="007E01C1">
        <w:rPr>
          <w:color w:val="000000" w:themeColor="text1"/>
          <w:szCs w:val="28"/>
        </w:rPr>
        <w:t xml:space="preserve"> ср</w:t>
      </w:r>
      <w:r w:rsidRPr="007E01C1">
        <w:rPr>
          <w:bCs/>
          <w:iCs/>
          <w:color w:val="000000" w:themeColor="text1"/>
        </w:rPr>
        <w:t>еднегодовая численность постоянного населения</w:t>
      </w:r>
      <w:r w:rsidRPr="007E01C1">
        <w:rPr>
          <w:color w:val="000000" w:themeColor="text1"/>
        </w:rPr>
        <w:t xml:space="preserve"> </w:t>
      </w:r>
      <w:r w:rsidRPr="007E01C1">
        <w:rPr>
          <w:color w:val="000000" w:themeColor="text1"/>
        </w:rPr>
        <w:br/>
        <w:t xml:space="preserve">в Ленинградской области увеличится по сравнению с 2024 годом на 0,9% и составит 2066,0 </w:t>
      </w:r>
      <w:r w:rsidRPr="00130650">
        <w:rPr>
          <w:color w:val="000000" w:themeColor="text1"/>
        </w:rPr>
        <w:t xml:space="preserve">тыс. человек. </w:t>
      </w:r>
    </w:p>
    <w:p w:rsidR="00EC5137" w:rsidRPr="002167B2" w:rsidRDefault="00EC5137" w:rsidP="00F81D19">
      <w:pPr>
        <w:pStyle w:val="24"/>
        <w:spacing w:after="0"/>
        <w:ind w:firstLine="709"/>
        <w:rPr>
          <w:color w:val="000000" w:themeColor="text1"/>
        </w:rPr>
      </w:pPr>
      <w:r w:rsidRPr="00130650">
        <w:rPr>
          <w:bCs/>
          <w:iCs/>
          <w:color w:val="000000" w:themeColor="text1"/>
        </w:rPr>
        <w:t>Уровень естественной убыли</w:t>
      </w:r>
      <w:r w:rsidRPr="00130650">
        <w:rPr>
          <w:color w:val="000000" w:themeColor="text1"/>
        </w:rPr>
        <w:t xml:space="preserve"> увеличится до 5,7 чел. на 1000 населения, что обусловлено снижением уровня рождаемости до 5,5 родившихся на 1000 населения и увеличением уровня смертности до 11,2 умерших на 1000 населения.</w:t>
      </w:r>
    </w:p>
    <w:p w:rsidR="00EC5137" w:rsidRPr="002167B2" w:rsidRDefault="00EC5137" w:rsidP="00F81D19">
      <w:pPr>
        <w:pStyle w:val="24"/>
        <w:spacing w:after="0"/>
        <w:ind w:firstLine="709"/>
        <w:rPr>
          <w:color w:val="000000" w:themeColor="text1"/>
          <w:szCs w:val="28"/>
        </w:rPr>
      </w:pPr>
      <w:proofErr w:type="gramStart"/>
      <w:r w:rsidRPr="009B3104">
        <w:rPr>
          <w:rFonts w:eastAsia="Calibri"/>
          <w:color w:val="000000" w:themeColor="text1"/>
          <w:szCs w:val="28"/>
        </w:rPr>
        <w:t>Тенденция постепенного снижения общего коэффициента рождаемости связана с уменьшением числа рожд</w:t>
      </w:r>
      <w:r w:rsidR="009848DE">
        <w:rPr>
          <w:rFonts w:eastAsia="Calibri"/>
          <w:color w:val="000000" w:themeColor="text1"/>
          <w:szCs w:val="28"/>
        </w:rPr>
        <w:t>енных</w:t>
      </w:r>
      <w:r w:rsidRPr="009B3104">
        <w:rPr>
          <w:rFonts w:eastAsia="Calibri"/>
          <w:color w:val="000000" w:themeColor="text1"/>
          <w:szCs w:val="28"/>
        </w:rPr>
        <w:t xml:space="preserve"> в </w:t>
      </w:r>
      <w:r w:rsidRPr="009B3104">
        <w:rPr>
          <w:color w:val="000000" w:themeColor="text1"/>
          <w:szCs w:val="28"/>
        </w:rPr>
        <w:t>1990-х годах в Российской Федерации и в Ленинградской области</w:t>
      </w:r>
      <w:r w:rsidRPr="009B3104">
        <w:rPr>
          <w:rFonts w:eastAsia="Calibri"/>
          <w:color w:val="000000" w:themeColor="text1"/>
          <w:szCs w:val="28"/>
        </w:rPr>
        <w:t xml:space="preserve">, в том числе женщин в </w:t>
      </w:r>
      <w:r w:rsidRPr="009B3104">
        <w:rPr>
          <w:color w:val="000000" w:themeColor="text1"/>
          <w:szCs w:val="28"/>
        </w:rPr>
        <w:t xml:space="preserve">возрасте наибольшей рождаемости (20-29 лет), </w:t>
      </w:r>
      <w:r w:rsidRPr="009B3104">
        <w:rPr>
          <w:rFonts w:eastAsia="Calibri"/>
          <w:color w:val="000000" w:themeColor="text1"/>
          <w:szCs w:val="28"/>
        </w:rPr>
        <w:t>а такж</w:t>
      </w:r>
      <w:r w:rsidRPr="009848DE">
        <w:rPr>
          <w:rStyle w:val="ae"/>
          <w:color w:val="000000" w:themeColor="text1"/>
          <w:sz w:val="28"/>
          <w:szCs w:val="28"/>
        </w:rPr>
        <w:t>е</w:t>
      </w:r>
      <w:r w:rsidRPr="009B3104">
        <w:rPr>
          <w:rFonts w:eastAsia="Calibri"/>
          <w:color w:val="000000" w:themeColor="text1"/>
          <w:szCs w:val="28"/>
        </w:rPr>
        <w:t xml:space="preserve"> региональными особенностями формирования статистической отчетности по территориальному признаку, а именно: </w:t>
      </w:r>
      <w:proofErr w:type="spellStart"/>
      <w:r w:rsidRPr="009B3104">
        <w:rPr>
          <w:rFonts w:eastAsia="Calibri"/>
          <w:color w:val="000000" w:themeColor="text1"/>
          <w:szCs w:val="28"/>
        </w:rPr>
        <w:t>родоразрешение</w:t>
      </w:r>
      <w:proofErr w:type="spellEnd"/>
      <w:r w:rsidRPr="009B3104">
        <w:rPr>
          <w:rFonts w:eastAsia="Calibri"/>
          <w:color w:val="000000" w:themeColor="text1"/>
          <w:szCs w:val="28"/>
        </w:rPr>
        <w:t xml:space="preserve"> значительного числа женщин – жительниц Ленинградской области и регистрация рожденных детей на территории Санкт-Петербурга.</w:t>
      </w:r>
      <w:proofErr w:type="gramEnd"/>
    </w:p>
    <w:p w:rsidR="00EC5137" w:rsidRPr="002167B2" w:rsidRDefault="00EC5137" w:rsidP="00F81D19">
      <w:pPr>
        <w:pStyle w:val="24"/>
        <w:spacing w:after="0"/>
        <w:ind w:firstLine="709"/>
        <w:rPr>
          <w:color w:val="000000" w:themeColor="text1"/>
        </w:rPr>
      </w:pPr>
      <w:r w:rsidRPr="004A6EB2">
        <w:rPr>
          <w:color w:val="000000" w:themeColor="text1"/>
        </w:rPr>
        <w:t xml:space="preserve">Интенсивность </w:t>
      </w:r>
      <w:r w:rsidRPr="004A6EB2">
        <w:rPr>
          <w:bCs/>
          <w:iCs/>
          <w:color w:val="000000" w:themeColor="text1"/>
        </w:rPr>
        <w:t>миграционного прироста</w:t>
      </w:r>
      <w:r w:rsidRPr="004A6EB2">
        <w:rPr>
          <w:color w:val="000000" w:themeColor="text1"/>
        </w:rPr>
        <w:t xml:space="preserve"> снизится до 24,8 тыс. человек на фоне сохранения сложной геополитической обстановки, трудностей с переводом денежных сре</w:t>
      </w:r>
      <w:proofErr w:type="gramStart"/>
      <w:r w:rsidRPr="004A6EB2">
        <w:rPr>
          <w:color w:val="000000" w:themeColor="text1"/>
        </w:rPr>
        <w:t>дств в в</w:t>
      </w:r>
      <w:proofErr w:type="gramEnd"/>
      <w:r w:rsidRPr="004A6EB2">
        <w:rPr>
          <w:color w:val="000000" w:themeColor="text1"/>
        </w:rPr>
        <w:t>алюте за пределы Российской Федерации, снижения мобильности населения в пределах России. Основной миграционный прирост будет обеспечен за счет сохранения притока населения из других регионов России и снижения притока мигрантов из стран СНГ и Зарубежья в связи с продолжением действия международных санкций.</w:t>
      </w:r>
      <w:r w:rsidRPr="002167B2">
        <w:rPr>
          <w:color w:val="000000" w:themeColor="text1"/>
        </w:rPr>
        <w:t xml:space="preserve"> </w:t>
      </w:r>
    </w:p>
    <w:p w:rsidR="00EC5137" w:rsidRPr="00FE79F8" w:rsidRDefault="00EC5137" w:rsidP="00F81D19">
      <w:pPr>
        <w:pStyle w:val="24"/>
        <w:spacing w:after="0"/>
        <w:ind w:firstLine="709"/>
        <w:rPr>
          <w:color w:val="000000" w:themeColor="text1"/>
        </w:rPr>
      </w:pPr>
      <w:r w:rsidRPr="00FE79F8">
        <w:rPr>
          <w:color w:val="000000" w:themeColor="text1"/>
          <w:szCs w:val="28"/>
        </w:rPr>
        <w:t>В соответствии с методическими рекомендациями по разработке, корректировке, мониторингу среднесрочного прогноза социально-экономического развития Минэкономразвития России (приказ от 30.06.2016 №</w:t>
      </w:r>
      <w:r w:rsidR="005B0BFA">
        <w:rPr>
          <w:color w:val="000000" w:themeColor="text1"/>
          <w:szCs w:val="28"/>
        </w:rPr>
        <w:t> </w:t>
      </w:r>
      <w:r w:rsidRPr="00FE79F8">
        <w:rPr>
          <w:color w:val="000000" w:themeColor="text1"/>
          <w:szCs w:val="28"/>
        </w:rPr>
        <w:t xml:space="preserve">423) рекомендует определять демографические параметры на основе демографического прогноза, разрабатываемого Росстатом. Демографический прогноз по Ленинградской области на 2026-2028 годы разработан с </w:t>
      </w:r>
      <w:r w:rsidR="000358BD">
        <w:rPr>
          <w:color w:val="000000" w:themeColor="text1"/>
          <w:szCs w:val="28"/>
        </w:rPr>
        <w:t xml:space="preserve">учетом </w:t>
      </w:r>
      <w:r w:rsidRPr="00FE79F8">
        <w:rPr>
          <w:color w:val="000000" w:themeColor="text1"/>
          <w:szCs w:val="28"/>
        </w:rPr>
        <w:t>ретроспективных демографических данных</w:t>
      </w:r>
      <w:r w:rsidR="000358BD">
        <w:rPr>
          <w:color w:val="000000" w:themeColor="text1"/>
          <w:szCs w:val="28"/>
        </w:rPr>
        <w:t xml:space="preserve"> </w:t>
      </w:r>
      <w:r w:rsidRPr="00FE79F8">
        <w:rPr>
          <w:color w:val="000000" w:themeColor="text1"/>
          <w:szCs w:val="28"/>
        </w:rPr>
        <w:t xml:space="preserve">региона, а также отдельных трендов актуального демографического прогноза </w:t>
      </w:r>
      <w:r w:rsidRPr="00FE79F8">
        <w:rPr>
          <w:color w:val="000000" w:themeColor="text1"/>
        </w:rPr>
        <w:t>Росстата на долгосрочный период до 2046 года (обновленный в декабре 2024 года).</w:t>
      </w:r>
    </w:p>
    <w:p w:rsidR="00EC5137" w:rsidRPr="002167B2" w:rsidRDefault="00EC5137" w:rsidP="00F81D19">
      <w:pPr>
        <w:pStyle w:val="24"/>
        <w:spacing w:after="0"/>
        <w:ind w:firstLine="709"/>
        <w:rPr>
          <w:color w:val="000000" w:themeColor="text1"/>
          <w:szCs w:val="28"/>
        </w:rPr>
      </w:pPr>
      <w:r w:rsidRPr="00AE5736">
        <w:rPr>
          <w:color w:val="000000" w:themeColor="text1"/>
        </w:rPr>
        <w:t xml:space="preserve">Главным приоритетом для Ленинградской области остается стимулирование рождаемости с целью обеспечения перехода к естественному воспроизводству населения. </w:t>
      </w:r>
      <w:r w:rsidRPr="00AE5736">
        <w:rPr>
          <w:color w:val="000000" w:themeColor="text1"/>
          <w:szCs w:val="28"/>
        </w:rPr>
        <w:t>В 2024 году</w:t>
      </w:r>
      <w:r w:rsidR="004029FD">
        <w:rPr>
          <w:color w:val="000000" w:themeColor="text1"/>
          <w:szCs w:val="28"/>
        </w:rPr>
        <w:t xml:space="preserve"> </w:t>
      </w:r>
      <w:r w:rsidRPr="00AE5736">
        <w:rPr>
          <w:color w:val="000000" w:themeColor="text1"/>
          <w:szCs w:val="28"/>
        </w:rPr>
        <w:t xml:space="preserve">в Ленинградской области принята обновленная региональная программа по повышению рождаемости (постановление Правительства Ленинградской области от 13.12.2024 № 903). </w:t>
      </w:r>
      <w:proofErr w:type="gramStart"/>
      <w:r w:rsidRPr="00AE5736">
        <w:rPr>
          <w:color w:val="000000" w:themeColor="text1"/>
          <w:szCs w:val="28"/>
        </w:rPr>
        <w:t xml:space="preserve">Мероприятия, реализуемые в рамках этой программы, направлены на укрепление </w:t>
      </w:r>
      <w:r w:rsidRPr="00AE5736">
        <w:rPr>
          <w:color w:val="000000" w:themeColor="text1"/>
          <w:szCs w:val="28"/>
        </w:rPr>
        <w:lastRenderedPageBreak/>
        <w:t>репродуктивного здоровья и сокращение числа абортов; поддержку семей с детьми; создание условий для успешного совмещения воспитания детей и получения образования, профессиональной реализации; формирование семейно-ориентированной инфраструктуры и оказание поддержки семьям в улучшении жилищных условий; укрепление института семьи, в том числе многопоколенной; защиту, сохранение и продвижение в обществе традиционных семейных ценностей.</w:t>
      </w:r>
      <w:r w:rsidRPr="002167B2">
        <w:rPr>
          <w:color w:val="000000" w:themeColor="text1"/>
          <w:szCs w:val="28"/>
        </w:rPr>
        <w:t xml:space="preserve"> </w:t>
      </w:r>
      <w:proofErr w:type="gramEnd"/>
    </w:p>
    <w:p w:rsidR="00EC5137" w:rsidRPr="00AE5736" w:rsidRDefault="00EC5137" w:rsidP="00F81D19">
      <w:pPr>
        <w:pStyle w:val="24"/>
        <w:spacing w:after="0"/>
        <w:ind w:firstLine="709"/>
        <w:rPr>
          <w:color w:val="000000" w:themeColor="text1"/>
          <w:szCs w:val="28"/>
        </w:rPr>
      </w:pPr>
      <w:proofErr w:type="gramStart"/>
      <w:r w:rsidRPr="00AE5736">
        <w:rPr>
          <w:b/>
          <w:color w:val="000000" w:themeColor="text1"/>
          <w:szCs w:val="28"/>
        </w:rPr>
        <w:t>В 2026-2028 годах</w:t>
      </w:r>
      <w:r w:rsidRPr="00AE5736">
        <w:rPr>
          <w:color w:val="000000" w:themeColor="text1"/>
          <w:szCs w:val="28"/>
        </w:rPr>
        <w:t xml:space="preserve"> в результате реализации запланированных мероприятий демографической политики прогнозируется постепенное сокращение коэффициента естественной убыли населения с 5,7 человек на 1000 населения в 2026</w:t>
      </w:r>
      <w:r w:rsidR="004029FD">
        <w:rPr>
          <w:color w:val="000000" w:themeColor="text1"/>
          <w:szCs w:val="28"/>
        </w:rPr>
        <w:t xml:space="preserve"> </w:t>
      </w:r>
      <w:r w:rsidRPr="00AE5736">
        <w:rPr>
          <w:color w:val="000000" w:themeColor="text1"/>
          <w:szCs w:val="28"/>
        </w:rPr>
        <w:t xml:space="preserve">году до 5,3 человек на 1000 населения в 2028 году по базовому варианту </w:t>
      </w:r>
      <w:r w:rsidRPr="00AE5736">
        <w:rPr>
          <w:color w:val="000000" w:themeColor="text1"/>
          <w:szCs w:val="28"/>
        </w:rPr>
        <w:br/>
        <w:t xml:space="preserve">(с 6,1 до 5,8 человек на 1000 населения </w:t>
      </w:r>
      <w:r w:rsidR="00CF4376">
        <w:rPr>
          <w:color w:val="000000" w:themeColor="text1"/>
          <w:szCs w:val="28"/>
        </w:rPr>
        <w:t xml:space="preserve">- </w:t>
      </w:r>
      <w:r w:rsidRPr="00AE5736">
        <w:rPr>
          <w:color w:val="000000" w:themeColor="text1"/>
          <w:szCs w:val="28"/>
        </w:rPr>
        <w:t>по консервативному варианту).</w:t>
      </w:r>
      <w:proofErr w:type="gramEnd"/>
      <w:r w:rsidRPr="00AE5736">
        <w:rPr>
          <w:color w:val="000000" w:themeColor="text1"/>
          <w:szCs w:val="28"/>
        </w:rPr>
        <w:t xml:space="preserve"> При этом прогнозируется положительная динамика суммарного коэффициента рождаемости в базовом варианте – с 0,91 чел. на 1 женщину в 2026 году до 1,01 чел. на 1 женщину в 2028 году, в консервативном варианте – сохранится стабильность без существенных колебаний (0,89 чел. на 1 женщину в 2026-2028 годах). </w:t>
      </w:r>
    </w:p>
    <w:p w:rsidR="00EC5137" w:rsidRPr="00E74C6B" w:rsidRDefault="00EC5137" w:rsidP="00F81D19">
      <w:pPr>
        <w:pStyle w:val="24"/>
        <w:spacing w:after="0"/>
        <w:ind w:firstLine="709"/>
        <w:rPr>
          <w:color w:val="000000" w:themeColor="text1"/>
        </w:rPr>
      </w:pPr>
      <w:r w:rsidRPr="00E74C6B">
        <w:rPr>
          <w:color w:val="000000" w:themeColor="text1"/>
        </w:rPr>
        <w:t>Важнейшей задачей для региона также остается улучшение демографической ситуации за счет снижения смертности, ввиду чего продолжается реализация мероприятий, направленных на усиление социальной защищенности отдельных категорий граждан, а также мероприятий, направленных на вовлечение старшего поколения в процессы активного долголетия и увеличение ожидаемой продолжительности здоровой жизни.</w:t>
      </w:r>
    </w:p>
    <w:p w:rsidR="00EC5137" w:rsidRPr="00E74C6B" w:rsidRDefault="00EC5137" w:rsidP="00F81D19">
      <w:pPr>
        <w:pStyle w:val="24"/>
        <w:spacing w:after="0"/>
        <w:ind w:firstLine="709"/>
        <w:rPr>
          <w:color w:val="000000" w:themeColor="text1"/>
          <w:szCs w:val="28"/>
        </w:rPr>
      </w:pPr>
      <w:proofErr w:type="gramStart"/>
      <w:r w:rsidRPr="00E74C6B">
        <w:rPr>
          <w:color w:val="000000" w:themeColor="text1"/>
          <w:szCs w:val="28"/>
        </w:rPr>
        <w:t xml:space="preserve">Миграционный прирост по обоим вариантам прогнозируется с постепенной динамикой снижения: по базовому варианту до 23,4 тыс. чел. в 2028 году, по консервативному – </w:t>
      </w:r>
      <w:r w:rsidR="00340348">
        <w:rPr>
          <w:color w:val="000000" w:themeColor="text1"/>
          <w:szCs w:val="28"/>
        </w:rPr>
        <w:t xml:space="preserve">до </w:t>
      </w:r>
      <w:r w:rsidRPr="00E74C6B">
        <w:rPr>
          <w:color w:val="000000" w:themeColor="text1"/>
          <w:szCs w:val="28"/>
        </w:rPr>
        <w:t xml:space="preserve">19,1 тыс. человек. </w:t>
      </w:r>
      <w:proofErr w:type="gramEnd"/>
    </w:p>
    <w:p w:rsidR="00EC5137" w:rsidRPr="00E74C6B" w:rsidRDefault="00EC5137" w:rsidP="00F81D19">
      <w:pPr>
        <w:pStyle w:val="24"/>
        <w:spacing w:after="0"/>
        <w:ind w:firstLine="709"/>
        <w:rPr>
          <w:color w:val="000000" w:themeColor="text1"/>
          <w:szCs w:val="28"/>
        </w:rPr>
      </w:pPr>
      <w:r w:rsidRPr="00E74C6B">
        <w:rPr>
          <w:color w:val="000000" w:themeColor="text1"/>
          <w:szCs w:val="28"/>
        </w:rPr>
        <w:t xml:space="preserve">В Ленинградской области ожидается рост численности населения в 2026-2028 годах (в среднем ежегодно на 0,6% по базовому варианту, на 0,3% по консервативному), среднегодовая численность постоянного населения в 2028 году составит 2104,1 тыс. человек по базовому варианту (2089,9 тыс. человек - по консервативному варианту). </w:t>
      </w:r>
    </w:p>
    <w:p w:rsidR="00340348" w:rsidRDefault="00EC5137" w:rsidP="00F81D19">
      <w:pPr>
        <w:pStyle w:val="24"/>
        <w:spacing w:after="0"/>
        <w:ind w:firstLine="709"/>
        <w:rPr>
          <w:color w:val="000000" w:themeColor="text1"/>
          <w:szCs w:val="28"/>
        </w:rPr>
      </w:pPr>
      <w:proofErr w:type="gramStart"/>
      <w:r w:rsidRPr="00E74C6B">
        <w:rPr>
          <w:color w:val="000000" w:themeColor="text1"/>
          <w:szCs w:val="28"/>
        </w:rPr>
        <w:t xml:space="preserve">В результате реализации запланированных мероприятий демографической политики и при положительной динамике снижения смертности населения </w:t>
      </w:r>
      <w:r w:rsidRPr="00E74C6B">
        <w:rPr>
          <w:color w:val="000000" w:themeColor="text1"/>
          <w:szCs w:val="28"/>
        </w:rPr>
        <w:br/>
        <w:t>в Ленинградской области прогнозируется тенденция к постепенному росту ожидаемой продолжительности жизни при рождении: в 2028 году по базовому варианту –</w:t>
      </w:r>
      <w:r>
        <w:rPr>
          <w:color w:val="000000" w:themeColor="text1"/>
          <w:szCs w:val="28"/>
        </w:rPr>
        <w:t xml:space="preserve"> </w:t>
      </w:r>
      <w:r w:rsidRPr="00E74C6B">
        <w:rPr>
          <w:color w:val="000000" w:themeColor="text1"/>
          <w:szCs w:val="28"/>
        </w:rPr>
        <w:t>до 78,2 лет, по консервативному – до 77,4 лет.</w:t>
      </w:r>
      <w:r w:rsidRPr="002167B2">
        <w:rPr>
          <w:color w:val="000000" w:themeColor="text1"/>
          <w:szCs w:val="28"/>
        </w:rPr>
        <w:t xml:space="preserve"> </w:t>
      </w:r>
      <w:r w:rsidR="00340348">
        <w:rPr>
          <w:color w:val="000000" w:themeColor="text1"/>
          <w:szCs w:val="28"/>
        </w:rPr>
        <w:br w:type="page"/>
      </w:r>
      <w:proofErr w:type="gramEnd"/>
    </w:p>
    <w:p w:rsidR="00F83B3D" w:rsidRPr="000322B0" w:rsidRDefault="007A48FA" w:rsidP="00F81D19">
      <w:pPr>
        <w:tabs>
          <w:tab w:val="left" w:pos="1210"/>
        </w:tabs>
        <w:jc w:val="center"/>
        <w:rPr>
          <w:b/>
          <w:sz w:val="28"/>
          <w:szCs w:val="28"/>
        </w:rPr>
      </w:pPr>
      <w:r w:rsidRPr="000322B0">
        <w:rPr>
          <w:b/>
          <w:sz w:val="28"/>
          <w:szCs w:val="28"/>
        </w:rPr>
        <w:lastRenderedPageBreak/>
        <w:t>Валовой региональный продукт</w:t>
      </w:r>
    </w:p>
    <w:p w:rsidR="00F83B3D" w:rsidRPr="0050653D" w:rsidRDefault="00F83B3D" w:rsidP="00F81D19">
      <w:pPr>
        <w:tabs>
          <w:tab w:val="left" w:pos="1210"/>
        </w:tabs>
        <w:ind w:firstLine="709"/>
        <w:jc w:val="both"/>
        <w:rPr>
          <w:sz w:val="16"/>
          <w:szCs w:val="16"/>
        </w:rPr>
      </w:pPr>
    </w:p>
    <w:p w:rsidR="00434DF4" w:rsidRPr="00732976" w:rsidRDefault="00434DF4" w:rsidP="00F81D19">
      <w:pPr>
        <w:tabs>
          <w:tab w:val="left" w:pos="1210"/>
        </w:tabs>
        <w:ind w:firstLine="709"/>
        <w:jc w:val="both"/>
        <w:rPr>
          <w:color w:val="000000" w:themeColor="text1"/>
          <w:sz w:val="28"/>
          <w:szCs w:val="28"/>
        </w:rPr>
      </w:pPr>
      <w:r w:rsidRPr="00732976">
        <w:rPr>
          <w:color w:val="000000" w:themeColor="text1"/>
          <w:sz w:val="28"/>
          <w:szCs w:val="28"/>
        </w:rPr>
        <w:t xml:space="preserve">В </w:t>
      </w:r>
      <w:r w:rsidRPr="00434DF4">
        <w:rPr>
          <w:b/>
          <w:color w:val="000000" w:themeColor="text1"/>
          <w:sz w:val="28"/>
          <w:szCs w:val="28"/>
        </w:rPr>
        <w:t>2023 году</w:t>
      </w:r>
      <w:r w:rsidRPr="00732976">
        <w:rPr>
          <w:color w:val="000000" w:themeColor="text1"/>
          <w:sz w:val="28"/>
          <w:szCs w:val="28"/>
        </w:rPr>
        <w:t xml:space="preserve"> </w:t>
      </w:r>
      <w:r w:rsidRPr="00434DF4">
        <w:rPr>
          <w:color w:val="000000" w:themeColor="text1"/>
          <w:sz w:val="28"/>
          <w:szCs w:val="28"/>
        </w:rPr>
        <w:t>объем валового регионального продукта Ленинградской области (далее - В</w:t>
      </w:r>
      <w:r w:rsidRPr="00732976">
        <w:rPr>
          <w:color w:val="000000" w:themeColor="text1"/>
          <w:sz w:val="28"/>
          <w:szCs w:val="28"/>
        </w:rPr>
        <w:t xml:space="preserve">РП) составил 1 915,2 </w:t>
      </w:r>
      <w:proofErr w:type="gramStart"/>
      <w:r w:rsidRPr="00732976">
        <w:rPr>
          <w:color w:val="000000" w:themeColor="text1"/>
          <w:sz w:val="28"/>
          <w:szCs w:val="28"/>
        </w:rPr>
        <w:t>млрд</w:t>
      </w:r>
      <w:proofErr w:type="gramEnd"/>
      <w:r w:rsidRPr="00732976">
        <w:rPr>
          <w:color w:val="000000" w:themeColor="text1"/>
          <w:sz w:val="28"/>
          <w:szCs w:val="28"/>
        </w:rPr>
        <w:t xml:space="preserve"> руб., что на 9% выше уровня 2022 года в сопоставимых ценах. </w:t>
      </w:r>
    </w:p>
    <w:p w:rsidR="00434DF4" w:rsidRPr="00732976" w:rsidRDefault="00434DF4" w:rsidP="00F81D19">
      <w:pPr>
        <w:ind w:firstLine="709"/>
        <w:jc w:val="both"/>
        <w:rPr>
          <w:color w:val="000000" w:themeColor="text1"/>
          <w:sz w:val="28"/>
          <w:szCs w:val="28"/>
        </w:rPr>
      </w:pPr>
      <w:r w:rsidRPr="00732976">
        <w:rPr>
          <w:color w:val="000000" w:themeColor="text1"/>
          <w:sz w:val="28"/>
          <w:szCs w:val="28"/>
        </w:rPr>
        <w:t xml:space="preserve">В </w:t>
      </w:r>
      <w:r w:rsidRPr="00434DF4">
        <w:rPr>
          <w:b/>
          <w:color w:val="000000" w:themeColor="text1"/>
          <w:sz w:val="28"/>
          <w:szCs w:val="28"/>
        </w:rPr>
        <w:t>2024 году</w:t>
      </w:r>
      <w:r w:rsidRPr="00732976">
        <w:rPr>
          <w:color w:val="000000" w:themeColor="text1"/>
          <w:sz w:val="28"/>
          <w:szCs w:val="28"/>
        </w:rPr>
        <w:t xml:space="preserve"> объем ВРП </w:t>
      </w:r>
      <w:r>
        <w:rPr>
          <w:color w:val="000000" w:themeColor="text1"/>
          <w:sz w:val="28"/>
          <w:szCs w:val="28"/>
        </w:rPr>
        <w:t>оценивается</w:t>
      </w:r>
      <w:r w:rsidRPr="00732976">
        <w:rPr>
          <w:color w:val="000000" w:themeColor="text1"/>
          <w:sz w:val="28"/>
          <w:szCs w:val="28"/>
        </w:rPr>
        <w:t xml:space="preserve"> на уровне 2 142,5 </w:t>
      </w:r>
      <w:proofErr w:type="gramStart"/>
      <w:r w:rsidRPr="00732976">
        <w:rPr>
          <w:color w:val="000000" w:themeColor="text1"/>
          <w:sz w:val="28"/>
          <w:szCs w:val="28"/>
        </w:rPr>
        <w:t>млрд</w:t>
      </w:r>
      <w:proofErr w:type="gramEnd"/>
      <w:r w:rsidRPr="00732976">
        <w:rPr>
          <w:color w:val="000000" w:themeColor="text1"/>
          <w:sz w:val="28"/>
          <w:szCs w:val="28"/>
        </w:rPr>
        <w:t xml:space="preserve"> руб. </w:t>
      </w:r>
      <w:r w:rsidRPr="00732976">
        <w:rPr>
          <w:color w:val="000000" w:themeColor="text1"/>
          <w:sz w:val="28"/>
          <w:szCs w:val="28"/>
        </w:rPr>
        <w:br/>
        <w:t>(105,0</w:t>
      </w:r>
      <w:r>
        <w:rPr>
          <w:color w:val="000000" w:themeColor="text1"/>
          <w:sz w:val="28"/>
          <w:szCs w:val="28"/>
        </w:rPr>
        <w:t>%</w:t>
      </w:r>
      <w:r w:rsidRPr="00434DF4">
        <w:rPr>
          <w:color w:val="000000" w:themeColor="text1"/>
          <w:sz w:val="28"/>
          <w:szCs w:val="28"/>
        </w:rPr>
        <w:t xml:space="preserve"> </w:t>
      </w:r>
      <w:r w:rsidRPr="00732976">
        <w:rPr>
          <w:color w:val="000000" w:themeColor="text1"/>
          <w:sz w:val="28"/>
          <w:szCs w:val="28"/>
        </w:rPr>
        <w:t>к 2023 году) в результате положительной динамики развития в промышленности, строительстве, сельского хозяйства и сфере потребительских услуг, транспорта и торговли.</w:t>
      </w:r>
    </w:p>
    <w:p w:rsidR="00434DF4" w:rsidRPr="00732976" w:rsidRDefault="00434DF4" w:rsidP="00F81D19">
      <w:pPr>
        <w:ind w:firstLine="709"/>
        <w:jc w:val="both"/>
        <w:rPr>
          <w:color w:val="000000" w:themeColor="text1"/>
          <w:sz w:val="28"/>
          <w:szCs w:val="28"/>
        </w:rPr>
      </w:pPr>
      <w:r w:rsidRPr="00732976">
        <w:rPr>
          <w:color w:val="000000" w:themeColor="text1"/>
          <w:sz w:val="28"/>
          <w:szCs w:val="28"/>
        </w:rPr>
        <w:t xml:space="preserve">Основная часть валового регионального продукта (почти 75% от общего объема) создается в реальном секторе экономики: промышленном производстве, строительстве, на транспорте и связи, в оптовой и розничной торговле и сельском хозяйстве (таблица 3). </w:t>
      </w:r>
    </w:p>
    <w:p w:rsidR="00434DF4" w:rsidRPr="00732976" w:rsidRDefault="00434DF4" w:rsidP="00F81D19">
      <w:pPr>
        <w:ind w:right="-5"/>
        <w:jc w:val="both"/>
        <w:rPr>
          <w:color w:val="000000" w:themeColor="text1"/>
          <w:sz w:val="28"/>
          <w:szCs w:val="28"/>
        </w:rPr>
      </w:pPr>
    </w:p>
    <w:p w:rsidR="00434DF4" w:rsidRPr="00732976" w:rsidRDefault="00434DF4" w:rsidP="00F81D19">
      <w:pPr>
        <w:ind w:right="-5"/>
        <w:jc w:val="center"/>
        <w:rPr>
          <w:color w:val="000000" w:themeColor="text1"/>
          <w:sz w:val="28"/>
          <w:szCs w:val="28"/>
        </w:rPr>
      </w:pPr>
      <w:r w:rsidRPr="00732976">
        <w:rPr>
          <w:color w:val="000000" w:themeColor="text1"/>
          <w:sz w:val="28"/>
          <w:szCs w:val="28"/>
        </w:rPr>
        <w:t>Таблица 3 - Изменение структуры валового регионального продукта Ленинградской области за период 2018-2022 годов, в процентах</w:t>
      </w:r>
    </w:p>
    <w:p w:rsidR="00434DF4" w:rsidRPr="00732976" w:rsidRDefault="00434DF4" w:rsidP="00F81D19">
      <w:pPr>
        <w:ind w:right="-5"/>
        <w:jc w:val="both"/>
        <w:rPr>
          <w:color w:val="000000" w:themeColor="text1"/>
          <w:sz w:val="28"/>
          <w:szCs w:val="28"/>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057"/>
        <w:gridCol w:w="954"/>
        <w:gridCol w:w="954"/>
        <w:gridCol w:w="954"/>
        <w:gridCol w:w="954"/>
        <w:gridCol w:w="954"/>
        <w:gridCol w:w="954"/>
      </w:tblGrid>
      <w:tr w:rsidR="00434DF4" w:rsidRPr="00732976" w:rsidTr="00F81D19">
        <w:trPr>
          <w:trHeight w:val="20"/>
          <w:tblHeader/>
          <w:jc w:val="center"/>
        </w:trPr>
        <w:tc>
          <w:tcPr>
            <w:tcW w:w="3614" w:type="dxa"/>
            <w:tcBorders>
              <w:top w:val="single" w:sz="4" w:space="0" w:color="auto"/>
              <w:left w:val="single" w:sz="4" w:space="0" w:color="auto"/>
              <w:bottom w:val="single" w:sz="4" w:space="0" w:color="auto"/>
              <w:right w:val="single" w:sz="4" w:space="0" w:color="auto"/>
            </w:tcBorders>
            <w:vAlign w:val="center"/>
          </w:tcPr>
          <w:p w:rsidR="00434DF4" w:rsidRPr="00434DF4" w:rsidRDefault="00434DF4" w:rsidP="00F81D19">
            <w:pPr>
              <w:jc w:val="center"/>
              <w:rPr>
                <w:b/>
                <w:color w:val="000000" w:themeColor="text1"/>
              </w:rPr>
            </w:pPr>
            <w:r w:rsidRPr="00434DF4">
              <w:rPr>
                <w:b/>
                <w:color w:val="000000" w:themeColor="text1"/>
              </w:rPr>
              <w:t>Год</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b/>
                <w:color w:val="000000" w:themeColor="text1"/>
              </w:rPr>
            </w:pPr>
            <w:r w:rsidRPr="00732976">
              <w:rPr>
                <w:b/>
                <w:color w:val="000000" w:themeColor="text1"/>
              </w:rPr>
              <w:t>2018</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b/>
                <w:color w:val="000000" w:themeColor="text1"/>
              </w:rPr>
            </w:pPr>
            <w:r w:rsidRPr="00732976">
              <w:rPr>
                <w:b/>
                <w:color w:val="000000" w:themeColor="text1"/>
              </w:rPr>
              <w:t>2019</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b/>
                <w:color w:val="000000" w:themeColor="text1"/>
              </w:rPr>
            </w:pPr>
            <w:r w:rsidRPr="00732976">
              <w:rPr>
                <w:b/>
                <w:color w:val="000000" w:themeColor="text1"/>
              </w:rPr>
              <w:t>2020</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b/>
                <w:color w:val="000000" w:themeColor="text1"/>
              </w:rPr>
            </w:pPr>
            <w:r w:rsidRPr="00732976">
              <w:rPr>
                <w:b/>
                <w:color w:val="000000" w:themeColor="text1"/>
              </w:rPr>
              <w:t>2021</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b/>
                <w:color w:val="000000" w:themeColor="text1"/>
              </w:rPr>
            </w:pPr>
            <w:r w:rsidRPr="00732976">
              <w:rPr>
                <w:b/>
                <w:color w:val="000000" w:themeColor="text1"/>
              </w:rPr>
              <w:t>2022</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b/>
                <w:color w:val="000000" w:themeColor="text1"/>
              </w:rPr>
            </w:pPr>
            <w:r w:rsidRPr="00732976">
              <w:rPr>
                <w:b/>
                <w:color w:val="000000" w:themeColor="text1"/>
              </w:rPr>
              <w:t>2023</w:t>
            </w:r>
          </w:p>
        </w:tc>
      </w:tr>
      <w:tr w:rsidR="00434DF4" w:rsidRPr="00732976" w:rsidTr="00F81D19">
        <w:trPr>
          <w:trHeight w:val="20"/>
          <w:jc w:val="center"/>
        </w:trPr>
        <w:tc>
          <w:tcPr>
            <w:tcW w:w="3614" w:type="dxa"/>
            <w:tcBorders>
              <w:top w:val="single" w:sz="4" w:space="0" w:color="auto"/>
              <w:left w:val="single" w:sz="4" w:space="0" w:color="auto"/>
              <w:bottom w:val="single" w:sz="4" w:space="0" w:color="auto"/>
              <w:right w:val="single" w:sz="4" w:space="0" w:color="auto"/>
            </w:tcBorders>
          </w:tcPr>
          <w:p w:rsidR="00434DF4" w:rsidRPr="00434DF4" w:rsidRDefault="00434DF4" w:rsidP="00F81D19">
            <w:pPr>
              <w:autoSpaceDE w:val="0"/>
              <w:autoSpaceDN w:val="0"/>
              <w:adjustRightInd w:val="0"/>
              <w:rPr>
                <w:bCs/>
                <w:color w:val="000000" w:themeColor="text1"/>
              </w:rPr>
            </w:pPr>
            <w:r w:rsidRPr="00434DF4">
              <w:rPr>
                <w:bCs/>
                <w:color w:val="000000" w:themeColor="text1"/>
              </w:rPr>
              <w:t xml:space="preserve">ВРП - всего </w:t>
            </w:r>
          </w:p>
        </w:tc>
        <w:tc>
          <w:tcPr>
            <w:tcW w:w="850" w:type="dxa"/>
            <w:tcBorders>
              <w:top w:val="single" w:sz="4" w:space="0" w:color="auto"/>
              <w:left w:val="single" w:sz="4" w:space="0" w:color="auto"/>
              <w:bottom w:val="single" w:sz="4" w:space="0" w:color="auto"/>
              <w:right w:val="single" w:sz="4" w:space="0" w:color="auto"/>
            </w:tcBorders>
          </w:tcPr>
          <w:p w:rsidR="00434DF4" w:rsidRPr="00434DF4" w:rsidRDefault="00434DF4" w:rsidP="00F81D19">
            <w:pPr>
              <w:autoSpaceDE w:val="0"/>
              <w:autoSpaceDN w:val="0"/>
              <w:adjustRightInd w:val="0"/>
              <w:jc w:val="center"/>
              <w:rPr>
                <w:bCs/>
                <w:color w:val="000000" w:themeColor="text1"/>
              </w:rPr>
            </w:pPr>
            <w:r w:rsidRPr="00434DF4">
              <w:rPr>
                <w:bCs/>
                <w:color w:val="000000" w:themeColor="text1"/>
              </w:rPr>
              <w:t>100</w:t>
            </w:r>
          </w:p>
        </w:tc>
        <w:tc>
          <w:tcPr>
            <w:tcW w:w="850" w:type="dxa"/>
            <w:tcBorders>
              <w:top w:val="single" w:sz="4" w:space="0" w:color="auto"/>
              <w:left w:val="single" w:sz="4" w:space="0" w:color="auto"/>
              <w:bottom w:val="single" w:sz="4" w:space="0" w:color="auto"/>
              <w:right w:val="single" w:sz="4" w:space="0" w:color="auto"/>
            </w:tcBorders>
          </w:tcPr>
          <w:p w:rsidR="00434DF4" w:rsidRPr="00434DF4" w:rsidRDefault="00434DF4" w:rsidP="00F81D19">
            <w:pPr>
              <w:autoSpaceDE w:val="0"/>
              <w:autoSpaceDN w:val="0"/>
              <w:adjustRightInd w:val="0"/>
              <w:jc w:val="center"/>
              <w:rPr>
                <w:bCs/>
                <w:color w:val="000000" w:themeColor="text1"/>
              </w:rPr>
            </w:pPr>
            <w:r w:rsidRPr="00434DF4">
              <w:rPr>
                <w:bCs/>
                <w:color w:val="000000" w:themeColor="text1"/>
              </w:rPr>
              <w:t>100</w:t>
            </w:r>
          </w:p>
        </w:tc>
        <w:tc>
          <w:tcPr>
            <w:tcW w:w="850" w:type="dxa"/>
            <w:tcBorders>
              <w:top w:val="single" w:sz="4" w:space="0" w:color="auto"/>
              <w:left w:val="single" w:sz="4" w:space="0" w:color="auto"/>
              <w:bottom w:val="single" w:sz="4" w:space="0" w:color="auto"/>
              <w:right w:val="single" w:sz="4" w:space="0" w:color="auto"/>
            </w:tcBorders>
          </w:tcPr>
          <w:p w:rsidR="00434DF4" w:rsidRPr="00434DF4" w:rsidRDefault="00434DF4" w:rsidP="00F81D19">
            <w:pPr>
              <w:autoSpaceDE w:val="0"/>
              <w:autoSpaceDN w:val="0"/>
              <w:adjustRightInd w:val="0"/>
              <w:jc w:val="center"/>
              <w:rPr>
                <w:bCs/>
                <w:color w:val="000000" w:themeColor="text1"/>
              </w:rPr>
            </w:pPr>
            <w:r w:rsidRPr="00434DF4">
              <w:rPr>
                <w:bCs/>
                <w:color w:val="000000" w:themeColor="text1"/>
              </w:rPr>
              <w:t>100</w:t>
            </w:r>
          </w:p>
        </w:tc>
        <w:tc>
          <w:tcPr>
            <w:tcW w:w="850" w:type="dxa"/>
            <w:tcBorders>
              <w:top w:val="single" w:sz="4" w:space="0" w:color="auto"/>
              <w:left w:val="single" w:sz="4" w:space="0" w:color="auto"/>
              <w:bottom w:val="single" w:sz="4" w:space="0" w:color="auto"/>
              <w:right w:val="single" w:sz="4" w:space="0" w:color="auto"/>
            </w:tcBorders>
          </w:tcPr>
          <w:p w:rsidR="00434DF4" w:rsidRPr="00434DF4" w:rsidRDefault="00434DF4" w:rsidP="00F81D19">
            <w:pPr>
              <w:autoSpaceDE w:val="0"/>
              <w:autoSpaceDN w:val="0"/>
              <w:adjustRightInd w:val="0"/>
              <w:jc w:val="center"/>
              <w:rPr>
                <w:bCs/>
                <w:color w:val="000000" w:themeColor="text1"/>
              </w:rPr>
            </w:pPr>
            <w:r w:rsidRPr="00434DF4">
              <w:rPr>
                <w:bCs/>
                <w:color w:val="000000" w:themeColor="text1"/>
              </w:rPr>
              <w:t>100</w:t>
            </w:r>
          </w:p>
        </w:tc>
        <w:tc>
          <w:tcPr>
            <w:tcW w:w="850" w:type="dxa"/>
            <w:tcBorders>
              <w:top w:val="single" w:sz="4" w:space="0" w:color="auto"/>
              <w:left w:val="single" w:sz="4" w:space="0" w:color="auto"/>
              <w:bottom w:val="single" w:sz="4" w:space="0" w:color="auto"/>
              <w:right w:val="single" w:sz="4" w:space="0" w:color="auto"/>
            </w:tcBorders>
          </w:tcPr>
          <w:p w:rsidR="00434DF4" w:rsidRPr="00434DF4" w:rsidRDefault="00434DF4" w:rsidP="00F81D19">
            <w:pPr>
              <w:autoSpaceDE w:val="0"/>
              <w:autoSpaceDN w:val="0"/>
              <w:adjustRightInd w:val="0"/>
              <w:jc w:val="center"/>
              <w:rPr>
                <w:bCs/>
                <w:color w:val="000000" w:themeColor="text1"/>
              </w:rPr>
            </w:pPr>
            <w:r w:rsidRPr="00434DF4">
              <w:rPr>
                <w:bCs/>
                <w:color w:val="000000" w:themeColor="text1"/>
              </w:rPr>
              <w:t>100</w:t>
            </w:r>
          </w:p>
        </w:tc>
        <w:tc>
          <w:tcPr>
            <w:tcW w:w="850" w:type="dxa"/>
            <w:tcBorders>
              <w:top w:val="single" w:sz="4" w:space="0" w:color="auto"/>
              <w:left w:val="single" w:sz="4" w:space="0" w:color="auto"/>
              <w:bottom w:val="single" w:sz="4" w:space="0" w:color="auto"/>
              <w:right w:val="single" w:sz="4" w:space="0" w:color="auto"/>
            </w:tcBorders>
          </w:tcPr>
          <w:p w:rsidR="00434DF4" w:rsidRPr="00434DF4" w:rsidRDefault="00434DF4" w:rsidP="00F81D19">
            <w:pPr>
              <w:autoSpaceDE w:val="0"/>
              <w:autoSpaceDN w:val="0"/>
              <w:adjustRightInd w:val="0"/>
              <w:jc w:val="center"/>
              <w:rPr>
                <w:bCs/>
                <w:color w:val="000000" w:themeColor="text1"/>
              </w:rPr>
            </w:pPr>
            <w:r w:rsidRPr="00434DF4">
              <w:rPr>
                <w:bCs/>
                <w:color w:val="000000" w:themeColor="text1"/>
              </w:rPr>
              <w:t>100</w:t>
            </w:r>
          </w:p>
        </w:tc>
      </w:tr>
      <w:tr w:rsidR="00434DF4" w:rsidRPr="00732976" w:rsidTr="00F81D19">
        <w:trPr>
          <w:trHeight w:val="20"/>
          <w:jc w:val="center"/>
        </w:trPr>
        <w:tc>
          <w:tcPr>
            <w:tcW w:w="3614"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ind w:left="113"/>
              <w:rPr>
                <w:i/>
                <w:color w:val="000000" w:themeColor="text1"/>
              </w:rPr>
            </w:pPr>
            <w:r w:rsidRPr="00732976">
              <w:rPr>
                <w:i/>
                <w:color w:val="000000" w:themeColor="text1"/>
              </w:rPr>
              <w:t>в том числе:</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i/>
                <w:color w:val="000000" w:themeColor="text1"/>
              </w:rPr>
            </w:pPr>
            <w:r w:rsidRPr="00732976">
              <w:rPr>
                <w:i/>
                <w:color w:val="000000" w:themeColor="text1"/>
              </w:rPr>
              <w:t>75,3</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i/>
                <w:color w:val="000000" w:themeColor="text1"/>
              </w:rPr>
            </w:pPr>
            <w:r w:rsidRPr="00732976">
              <w:rPr>
                <w:i/>
                <w:color w:val="000000" w:themeColor="text1"/>
              </w:rPr>
              <w:t>76,4</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i/>
                <w:color w:val="000000" w:themeColor="text1"/>
              </w:rPr>
            </w:pPr>
            <w:r w:rsidRPr="00732976">
              <w:rPr>
                <w:i/>
                <w:color w:val="000000" w:themeColor="text1"/>
              </w:rPr>
              <w:t>72,2</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i/>
                <w:color w:val="000000" w:themeColor="text1"/>
              </w:rPr>
            </w:pPr>
            <w:r w:rsidRPr="00732976">
              <w:rPr>
                <w:i/>
                <w:color w:val="000000" w:themeColor="text1"/>
              </w:rPr>
              <w:t>74,7</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i/>
                <w:color w:val="000000" w:themeColor="text1"/>
              </w:rPr>
            </w:pPr>
            <w:r w:rsidRPr="00732976">
              <w:rPr>
                <w:i/>
                <w:color w:val="000000" w:themeColor="text1"/>
              </w:rPr>
              <w:t>74,5</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i/>
                <w:color w:val="000000" w:themeColor="text1"/>
              </w:rPr>
            </w:pPr>
            <w:r w:rsidRPr="00732976">
              <w:rPr>
                <w:i/>
                <w:color w:val="000000" w:themeColor="text1"/>
              </w:rPr>
              <w:t>74,4</w:t>
            </w:r>
          </w:p>
        </w:tc>
      </w:tr>
      <w:tr w:rsidR="00434DF4" w:rsidRPr="00732976" w:rsidTr="00F81D19">
        <w:trPr>
          <w:trHeight w:val="20"/>
          <w:jc w:val="center"/>
        </w:trPr>
        <w:tc>
          <w:tcPr>
            <w:tcW w:w="3614"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ind w:left="465"/>
              <w:rPr>
                <w:color w:val="000000" w:themeColor="text1"/>
              </w:rPr>
            </w:pPr>
            <w:r w:rsidRPr="00732976">
              <w:rPr>
                <w:color w:val="000000" w:themeColor="text1"/>
              </w:rPr>
              <w:t>Промышленность</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color w:val="000000" w:themeColor="text1"/>
              </w:rPr>
            </w:pPr>
            <w:r w:rsidRPr="00732976">
              <w:rPr>
                <w:color w:val="000000" w:themeColor="text1"/>
              </w:rPr>
              <w:t>37,4</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color w:val="000000" w:themeColor="text1"/>
              </w:rPr>
            </w:pPr>
            <w:r w:rsidRPr="00732976">
              <w:rPr>
                <w:color w:val="000000" w:themeColor="text1"/>
              </w:rPr>
              <w:t>39,6</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color w:val="000000" w:themeColor="text1"/>
              </w:rPr>
            </w:pPr>
            <w:r w:rsidRPr="00732976">
              <w:rPr>
                <w:color w:val="000000" w:themeColor="text1"/>
              </w:rPr>
              <w:t>35,5</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color w:val="000000" w:themeColor="text1"/>
              </w:rPr>
            </w:pPr>
            <w:r w:rsidRPr="00732976">
              <w:rPr>
                <w:color w:val="000000" w:themeColor="text1"/>
              </w:rPr>
              <w:t>39,3</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color w:val="000000" w:themeColor="text1"/>
              </w:rPr>
            </w:pPr>
            <w:r w:rsidRPr="00732976">
              <w:rPr>
                <w:color w:val="000000" w:themeColor="text1"/>
              </w:rPr>
              <w:t>37,9</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color w:val="000000" w:themeColor="text1"/>
              </w:rPr>
            </w:pPr>
            <w:r w:rsidRPr="00732976">
              <w:rPr>
                <w:color w:val="000000" w:themeColor="text1"/>
              </w:rPr>
              <w:t>36,0</w:t>
            </w:r>
          </w:p>
        </w:tc>
      </w:tr>
      <w:tr w:rsidR="00434DF4" w:rsidRPr="00732976" w:rsidTr="00F81D19">
        <w:trPr>
          <w:trHeight w:val="20"/>
          <w:jc w:val="center"/>
        </w:trPr>
        <w:tc>
          <w:tcPr>
            <w:tcW w:w="3614"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ind w:left="465"/>
              <w:rPr>
                <w:color w:val="000000" w:themeColor="text1"/>
              </w:rPr>
            </w:pPr>
            <w:r w:rsidRPr="00732976">
              <w:rPr>
                <w:color w:val="000000" w:themeColor="text1"/>
              </w:rPr>
              <w:t>Строительство</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color w:val="000000" w:themeColor="text1"/>
              </w:rPr>
            </w:pPr>
            <w:r w:rsidRPr="00732976">
              <w:rPr>
                <w:color w:val="000000" w:themeColor="text1"/>
              </w:rPr>
              <w:t>10,3</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color w:val="000000" w:themeColor="text1"/>
              </w:rPr>
            </w:pPr>
            <w:r w:rsidRPr="00732976">
              <w:rPr>
                <w:color w:val="000000" w:themeColor="text1"/>
              </w:rPr>
              <w:t>9,1</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color w:val="000000" w:themeColor="text1"/>
              </w:rPr>
            </w:pPr>
            <w:r w:rsidRPr="00732976">
              <w:rPr>
                <w:color w:val="000000" w:themeColor="text1"/>
              </w:rPr>
              <w:t>8,2</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color w:val="000000" w:themeColor="text1"/>
              </w:rPr>
            </w:pPr>
            <w:r w:rsidRPr="00732976">
              <w:rPr>
                <w:color w:val="000000" w:themeColor="text1"/>
              </w:rPr>
              <w:t>7,2</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color w:val="000000" w:themeColor="text1"/>
              </w:rPr>
            </w:pPr>
            <w:r w:rsidRPr="00732976">
              <w:rPr>
                <w:color w:val="000000" w:themeColor="text1"/>
              </w:rPr>
              <w:t>8,8</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color w:val="000000" w:themeColor="text1"/>
              </w:rPr>
            </w:pPr>
            <w:r w:rsidRPr="00732976">
              <w:rPr>
                <w:color w:val="000000" w:themeColor="text1"/>
              </w:rPr>
              <w:t>9,7</w:t>
            </w:r>
          </w:p>
        </w:tc>
      </w:tr>
      <w:tr w:rsidR="00434DF4" w:rsidRPr="00732976" w:rsidTr="00F81D19">
        <w:trPr>
          <w:trHeight w:val="20"/>
          <w:jc w:val="center"/>
        </w:trPr>
        <w:tc>
          <w:tcPr>
            <w:tcW w:w="3614"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ind w:left="465"/>
              <w:rPr>
                <w:color w:val="000000" w:themeColor="text1"/>
              </w:rPr>
            </w:pPr>
            <w:r w:rsidRPr="00732976">
              <w:rPr>
                <w:color w:val="000000" w:themeColor="text1"/>
              </w:rPr>
              <w:t>Транспортировка и хранение</w:t>
            </w:r>
          </w:p>
        </w:tc>
        <w:tc>
          <w:tcPr>
            <w:tcW w:w="850" w:type="dxa"/>
            <w:tcBorders>
              <w:top w:val="single" w:sz="4" w:space="0" w:color="auto"/>
              <w:left w:val="single" w:sz="4" w:space="0" w:color="auto"/>
              <w:bottom w:val="single" w:sz="4" w:space="0" w:color="auto"/>
              <w:right w:val="single" w:sz="4" w:space="0" w:color="auto"/>
            </w:tcBorders>
            <w:vAlign w:val="center"/>
          </w:tcPr>
          <w:p w:rsidR="00434DF4" w:rsidRPr="00732976" w:rsidRDefault="00434DF4" w:rsidP="00F81D19">
            <w:pPr>
              <w:autoSpaceDE w:val="0"/>
              <w:autoSpaceDN w:val="0"/>
              <w:adjustRightInd w:val="0"/>
              <w:jc w:val="center"/>
              <w:rPr>
                <w:color w:val="000000" w:themeColor="text1"/>
              </w:rPr>
            </w:pPr>
            <w:r w:rsidRPr="00732976">
              <w:rPr>
                <w:color w:val="000000" w:themeColor="text1"/>
              </w:rPr>
              <w:t>12,6</w:t>
            </w:r>
          </w:p>
        </w:tc>
        <w:tc>
          <w:tcPr>
            <w:tcW w:w="850" w:type="dxa"/>
            <w:tcBorders>
              <w:top w:val="single" w:sz="4" w:space="0" w:color="auto"/>
              <w:left w:val="single" w:sz="4" w:space="0" w:color="auto"/>
              <w:bottom w:val="single" w:sz="4" w:space="0" w:color="auto"/>
              <w:right w:val="single" w:sz="4" w:space="0" w:color="auto"/>
            </w:tcBorders>
            <w:vAlign w:val="center"/>
          </w:tcPr>
          <w:p w:rsidR="00434DF4" w:rsidRPr="00732976" w:rsidRDefault="00434DF4" w:rsidP="00F81D19">
            <w:pPr>
              <w:autoSpaceDE w:val="0"/>
              <w:autoSpaceDN w:val="0"/>
              <w:adjustRightInd w:val="0"/>
              <w:jc w:val="center"/>
              <w:rPr>
                <w:color w:val="000000" w:themeColor="text1"/>
              </w:rPr>
            </w:pPr>
            <w:r w:rsidRPr="00732976">
              <w:rPr>
                <w:color w:val="000000" w:themeColor="text1"/>
              </w:rPr>
              <w:t>13,6</w:t>
            </w:r>
          </w:p>
        </w:tc>
        <w:tc>
          <w:tcPr>
            <w:tcW w:w="850" w:type="dxa"/>
            <w:tcBorders>
              <w:top w:val="single" w:sz="4" w:space="0" w:color="auto"/>
              <w:left w:val="single" w:sz="4" w:space="0" w:color="auto"/>
              <w:bottom w:val="single" w:sz="4" w:space="0" w:color="auto"/>
              <w:right w:val="single" w:sz="4" w:space="0" w:color="auto"/>
            </w:tcBorders>
            <w:vAlign w:val="center"/>
          </w:tcPr>
          <w:p w:rsidR="00434DF4" w:rsidRPr="00732976" w:rsidRDefault="00434DF4" w:rsidP="00F81D19">
            <w:pPr>
              <w:autoSpaceDE w:val="0"/>
              <w:autoSpaceDN w:val="0"/>
              <w:adjustRightInd w:val="0"/>
              <w:jc w:val="center"/>
              <w:rPr>
                <w:color w:val="000000" w:themeColor="text1"/>
              </w:rPr>
            </w:pPr>
            <w:r w:rsidRPr="00732976">
              <w:rPr>
                <w:color w:val="000000" w:themeColor="text1"/>
              </w:rPr>
              <w:t>13,4</w:t>
            </w:r>
          </w:p>
        </w:tc>
        <w:tc>
          <w:tcPr>
            <w:tcW w:w="850" w:type="dxa"/>
            <w:tcBorders>
              <w:top w:val="single" w:sz="4" w:space="0" w:color="auto"/>
              <w:left w:val="single" w:sz="4" w:space="0" w:color="auto"/>
              <w:bottom w:val="single" w:sz="4" w:space="0" w:color="auto"/>
              <w:right w:val="single" w:sz="4" w:space="0" w:color="auto"/>
            </w:tcBorders>
            <w:vAlign w:val="center"/>
          </w:tcPr>
          <w:p w:rsidR="00434DF4" w:rsidRPr="00732976" w:rsidRDefault="00434DF4" w:rsidP="00F81D19">
            <w:pPr>
              <w:autoSpaceDE w:val="0"/>
              <w:autoSpaceDN w:val="0"/>
              <w:adjustRightInd w:val="0"/>
              <w:jc w:val="center"/>
              <w:rPr>
                <w:color w:val="000000" w:themeColor="text1"/>
              </w:rPr>
            </w:pPr>
            <w:r w:rsidRPr="00732976">
              <w:rPr>
                <w:color w:val="000000" w:themeColor="text1"/>
              </w:rPr>
              <w:t>12,8</w:t>
            </w:r>
          </w:p>
        </w:tc>
        <w:tc>
          <w:tcPr>
            <w:tcW w:w="850" w:type="dxa"/>
            <w:tcBorders>
              <w:top w:val="single" w:sz="4" w:space="0" w:color="auto"/>
              <w:left w:val="single" w:sz="4" w:space="0" w:color="auto"/>
              <w:bottom w:val="single" w:sz="4" w:space="0" w:color="auto"/>
              <w:right w:val="single" w:sz="4" w:space="0" w:color="auto"/>
            </w:tcBorders>
            <w:vAlign w:val="center"/>
          </w:tcPr>
          <w:p w:rsidR="00434DF4" w:rsidRPr="00732976" w:rsidRDefault="00434DF4" w:rsidP="00F81D19">
            <w:pPr>
              <w:autoSpaceDE w:val="0"/>
              <w:autoSpaceDN w:val="0"/>
              <w:adjustRightInd w:val="0"/>
              <w:jc w:val="center"/>
              <w:rPr>
                <w:color w:val="000000" w:themeColor="text1"/>
              </w:rPr>
            </w:pPr>
            <w:r w:rsidRPr="00732976">
              <w:rPr>
                <w:color w:val="000000" w:themeColor="text1"/>
              </w:rPr>
              <w:t>13,1</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color w:val="000000" w:themeColor="text1"/>
              </w:rPr>
            </w:pPr>
            <w:r w:rsidRPr="00732976">
              <w:rPr>
                <w:color w:val="000000" w:themeColor="text1"/>
              </w:rPr>
              <w:t>14,6</w:t>
            </w:r>
          </w:p>
        </w:tc>
      </w:tr>
      <w:tr w:rsidR="00434DF4" w:rsidRPr="00732976" w:rsidTr="00F81D19">
        <w:trPr>
          <w:trHeight w:val="20"/>
          <w:jc w:val="center"/>
        </w:trPr>
        <w:tc>
          <w:tcPr>
            <w:tcW w:w="3614"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ind w:left="465"/>
              <w:rPr>
                <w:color w:val="000000" w:themeColor="text1"/>
              </w:rPr>
            </w:pPr>
            <w:r w:rsidRPr="00732976">
              <w:rPr>
                <w:color w:val="000000" w:themeColor="text1"/>
              </w:rPr>
              <w:t>Торговля</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color w:val="000000" w:themeColor="text1"/>
              </w:rPr>
            </w:pPr>
            <w:r w:rsidRPr="00732976">
              <w:rPr>
                <w:color w:val="000000" w:themeColor="text1"/>
              </w:rPr>
              <w:t>10,3</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color w:val="000000" w:themeColor="text1"/>
              </w:rPr>
            </w:pPr>
            <w:r w:rsidRPr="00732976">
              <w:rPr>
                <w:color w:val="000000" w:themeColor="text1"/>
              </w:rPr>
              <w:t>9,7</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color w:val="000000" w:themeColor="text1"/>
              </w:rPr>
            </w:pPr>
            <w:r w:rsidRPr="00732976">
              <w:rPr>
                <w:color w:val="000000" w:themeColor="text1"/>
              </w:rPr>
              <w:t>9,9</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color w:val="000000" w:themeColor="text1"/>
              </w:rPr>
            </w:pPr>
            <w:r w:rsidRPr="00732976">
              <w:rPr>
                <w:color w:val="000000" w:themeColor="text1"/>
              </w:rPr>
              <w:t>10,4</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color w:val="000000" w:themeColor="text1"/>
              </w:rPr>
            </w:pPr>
            <w:r w:rsidRPr="00732976">
              <w:rPr>
                <w:color w:val="000000" w:themeColor="text1"/>
              </w:rPr>
              <w:t>10,1</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color w:val="000000" w:themeColor="text1"/>
              </w:rPr>
            </w:pPr>
            <w:r w:rsidRPr="00732976">
              <w:rPr>
                <w:color w:val="000000" w:themeColor="text1"/>
              </w:rPr>
              <w:t>9,7</w:t>
            </w:r>
          </w:p>
        </w:tc>
      </w:tr>
      <w:tr w:rsidR="00434DF4" w:rsidRPr="00732976" w:rsidTr="00F81D19">
        <w:trPr>
          <w:trHeight w:val="20"/>
          <w:jc w:val="center"/>
        </w:trPr>
        <w:tc>
          <w:tcPr>
            <w:tcW w:w="3614"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ind w:left="465"/>
              <w:rPr>
                <w:color w:val="000000" w:themeColor="text1"/>
              </w:rPr>
            </w:pPr>
            <w:r w:rsidRPr="00732976">
              <w:rPr>
                <w:color w:val="000000" w:themeColor="text1"/>
              </w:rPr>
              <w:t>Сельское хозяйство</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color w:val="000000" w:themeColor="text1"/>
              </w:rPr>
            </w:pPr>
            <w:r w:rsidRPr="00732976">
              <w:rPr>
                <w:color w:val="000000" w:themeColor="text1"/>
              </w:rPr>
              <w:t>4,7</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color w:val="000000" w:themeColor="text1"/>
              </w:rPr>
            </w:pPr>
            <w:r w:rsidRPr="00732976">
              <w:rPr>
                <w:color w:val="000000" w:themeColor="text1"/>
              </w:rPr>
              <w:t>4,4</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color w:val="000000" w:themeColor="text1"/>
              </w:rPr>
            </w:pPr>
            <w:r w:rsidRPr="00732976">
              <w:rPr>
                <w:color w:val="000000" w:themeColor="text1"/>
              </w:rPr>
              <w:t>5,2</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color w:val="000000" w:themeColor="text1"/>
              </w:rPr>
            </w:pPr>
            <w:r w:rsidRPr="00732976">
              <w:rPr>
                <w:color w:val="000000" w:themeColor="text1"/>
              </w:rPr>
              <w:t>5,0</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color w:val="000000" w:themeColor="text1"/>
              </w:rPr>
            </w:pPr>
            <w:r w:rsidRPr="00732976">
              <w:rPr>
                <w:color w:val="000000" w:themeColor="text1"/>
              </w:rPr>
              <w:t>4,6</w:t>
            </w:r>
          </w:p>
        </w:tc>
        <w:tc>
          <w:tcPr>
            <w:tcW w:w="850" w:type="dxa"/>
            <w:tcBorders>
              <w:top w:val="single" w:sz="4" w:space="0" w:color="auto"/>
              <w:left w:val="single" w:sz="4" w:space="0" w:color="auto"/>
              <w:bottom w:val="single" w:sz="4" w:space="0" w:color="auto"/>
              <w:right w:val="single" w:sz="4" w:space="0" w:color="auto"/>
            </w:tcBorders>
          </w:tcPr>
          <w:p w:rsidR="00434DF4" w:rsidRPr="00732976" w:rsidRDefault="00434DF4" w:rsidP="00F81D19">
            <w:pPr>
              <w:autoSpaceDE w:val="0"/>
              <w:autoSpaceDN w:val="0"/>
              <w:adjustRightInd w:val="0"/>
              <w:jc w:val="center"/>
              <w:rPr>
                <w:color w:val="000000" w:themeColor="text1"/>
              </w:rPr>
            </w:pPr>
            <w:r w:rsidRPr="00732976">
              <w:rPr>
                <w:color w:val="000000" w:themeColor="text1"/>
              </w:rPr>
              <w:t>4,4</w:t>
            </w:r>
          </w:p>
        </w:tc>
      </w:tr>
    </w:tbl>
    <w:p w:rsidR="00434DF4" w:rsidRPr="00732976" w:rsidRDefault="00434DF4" w:rsidP="00F81D19">
      <w:pPr>
        <w:ind w:firstLine="709"/>
        <w:jc w:val="both"/>
        <w:rPr>
          <w:color w:val="000000" w:themeColor="text1"/>
          <w:sz w:val="28"/>
          <w:szCs w:val="28"/>
        </w:rPr>
      </w:pPr>
    </w:p>
    <w:p w:rsidR="00434DF4" w:rsidRPr="00732976" w:rsidRDefault="00434DF4" w:rsidP="00F81D19">
      <w:pPr>
        <w:ind w:firstLine="709"/>
        <w:jc w:val="both"/>
        <w:rPr>
          <w:color w:val="000000" w:themeColor="text1"/>
          <w:sz w:val="28"/>
          <w:szCs w:val="28"/>
        </w:rPr>
      </w:pPr>
      <w:r w:rsidRPr="00732976">
        <w:rPr>
          <w:color w:val="000000" w:themeColor="text1"/>
          <w:sz w:val="28"/>
          <w:szCs w:val="28"/>
        </w:rPr>
        <w:t xml:space="preserve">В 2025 году экономическая ситуация в регионе оценивается как стабильная, и в 2026-2028 годах прогнозируется формирование динамики устойчивого экономического роста с учетом прогнозируемого позитивного роста показателей результатов деятельности по важнейшим отраслям экономики. </w:t>
      </w:r>
    </w:p>
    <w:p w:rsidR="00434DF4" w:rsidRPr="00732976" w:rsidRDefault="00434DF4" w:rsidP="00F81D19">
      <w:pPr>
        <w:ind w:firstLine="709"/>
        <w:jc w:val="both"/>
        <w:rPr>
          <w:color w:val="000000" w:themeColor="text1"/>
          <w:sz w:val="28"/>
          <w:szCs w:val="28"/>
        </w:rPr>
      </w:pPr>
      <w:proofErr w:type="gramStart"/>
      <w:r w:rsidRPr="00732976">
        <w:rPr>
          <w:color w:val="000000" w:themeColor="text1"/>
          <w:sz w:val="28"/>
          <w:szCs w:val="28"/>
        </w:rPr>
        <w:t xml:space="preserve">По прогнозу средний ежегодный прирост промышленного производства </w:t>
      </w:r>
      <w:r w:rsidRPr="00732976">
        <w:rPr>
          <w:color w:val="000000" w:themeColor="text1"/>
          <w:sz w:val="28"/>
          <w:szCs w:val="28"/>
        </w:rPr>
        <w:br/>
        <w:t xml:space="preserve">в </w:t>
      </w:r>
      <w:r w:rsidRPr="00127226">
        <w:rPr>
          <w:b/>
          <w:color w:val="000000" w:themeColor="text1"/>
          <w:sz w:val="28"/>
          <w:szCs w:val="28"/>
        </w:rPr>
        <w:t>2026-2028</w:t>
      </w:r>
      <w:r w:rsidRPr="00732976">
        <w:rPr>
          <w:color w:val="000000" w:themeColor="text1"/>
          <w:sz w:val="28"/>
          <w:szCs w:val="28"/>
        </w:rPr>
        <w:t xml:space="preserve"> годах прогнозируется на уровне до 1,7% (по консервативному варианту) и до 2,6% (по базовому варианту), сельскохозяйственного производства – от 1,1% до 2,6%, </w:t>
      </w:r>
      <w:r w:rsidRPr="00732976">
        <w:rPr>
          <w:color w:val="000000" w:themeColor="text1"/>
          <w:sz w:val="28"/>
          <w:szCs w:val="28"/>
          <w:shd w:val="clear" w:color="auto" w:fill="FFFFFF" w:themeFill="background1"/>
        </w:rPr>
        <w:t xml:space="preserve">объема работ по виду деятельности </w:t>
      </w:r>
      <w:r w:rsidR="002A1A28">
        <w:rPr>
          <w:color w:val="000000" w:themeColor="text1"/>
          <w:sz w:val="28"/>
          <w:szCs w:val="28"/>
          <w:shd w:val="clear" w:color="auto" w:fill="FFFFFF" w:themeFill="background1"/>
        </w:rPr>
        <w:t>«</w:t>
      </w:r>
      <w:r w:rsidRPr="00732976">
        <w:rPr>
          <w:color w:val="000000" w:themeColor="text1"/>
          <w:sz w:val="28"/>
          <w:szCs w:val="28"/>
          <w:shd w:val="clear" w:color="auto" w:fill="FFFFFF" w:themeFill="background1"/>
        </w:rPr>
        <w:t>строительство</w:t>
      </w:r>
      <w:r w:rsidR="002A1A28">
        <w:rPr>
          <w:color w:val="000000" w:themeColor="text1"/>
          <w:sz w:val="28"/>
          <w:szCs w:val="28"/>
          <w:shd w:val="clear" w:color="auto" w:fill="FFFFFF" w:themeFill="background1"/>
        </w:rPr>
        <w:t>»</w:t>
      </w:r>
      <w:r w:rsidRPr="00732976">
        <w:rPr>
          <w:color w:val="000000" w:themeColor="text1"/>
          <w:sz w:val="28"/>
          <w:szCs w:val="28"/>
          <w:shd w:val="clear" w:color="auto" w:fill="FFFFFF" w:themeFill="background1"/>
        </w:rPr>
        <w:t xml:space="preserve"> – от 2,3% до 2,8%, оборота розничной</w:t>
      </w:r>
      <w:r w:rsidRPr="00D869A8">
        <w:rPr>
          <w:color w:val="000000" w:themeColor="text1"/>
          <w:sz w:val="28"/>
          <w:szCs w:val="28"/>
          <w:shd w:val="clear" w:color="auto" w:fill="FFFFFF" w:themeFill="background1"/>
        </w:rPr>
        <w:t xml:space="preserve"> </w:t>
      </w:r>
      <w:r w:rsidRPr="00732976">
        <w:rPr>
          <w:color w:val="000000" w:themeColor="text1"/>
          <w:sz w:val="28"/>
          <w:szCs w:val="28"/>
          <w:shd w:val="clear" w:color="auto" w:fill="FFFFFF" w:themeFill="background1"/>
        </w:rPr>
        <w:t>торговли – от 3,9% до 4,7%, объема платных услуг – от 2,3% до 2,9%</w:t>
      </w:r>
      <w:r w:rsidRPr="00D869A8">
        <w:rPr>
          <w:color w:val="000000" w:themeColor="text1"/>
          <w:sz w:val="28"/>
          <w:szCs w:val="28"/>
          <w:shd w:val="clear" w:color="auto" w:fill="FFFFFF" w:themeFill="background1"/>
        </w:rPr>
        <w:t xml:space="preserve"> </w:t>
      </w:r>
      <w:r w:rsidRPr="00732976">
        <w:rPr>
          <w:color w:val="000000" w:themeColor="text1"/>
          <w:sz w:val="28"/>
          <w:szCs w:val="28"/>
          <w:shd w:val="clear" w:color="auto" w:fill="FFFFFF" w:themeFill="background1"/>
        </w:rPr>
        <w:t>соответственно.</w:t>
      </w:r>
      <w:proofErr w:type="gramEnd"/>
    </w:p>
    <w:p w:rsidR="00434DF4" w:rsidRPr="00732976" w:rsidRDefault="00434DF4" w:rsidP="00F81D19">
      <w:pPr>
        <w:ind w:firstLine="709"/>
        <w:jc w:val="both"/>
        <w:rPr>
          <w:color w:val="000000" w:themeColor="text1"/>
          <w:sz w:val="28"/>
          <w:szCs w:val="28"/>
        </w:rPr>
      </w:pPr>
      <w:r w:rsidRPr="00732976">
        <w:rPr>
          <w:color w:val="000000" w:themeColor="text1"/>
          <w:sz w:val="28"/>
          <w:szCs w:val="28"/>
        </w:rPr>
        <w:t xml:space="preserve">Важным фактором формирования роста ВРП в 2025-2028 годах является реализация крупных инвестиционных проектов, и, как следствие, объем инвестиционных вложений в Ленинградской области составит не менее 1 </w:t>
      </w:r>
      <w:proofErr w:type="gramStart"/>
      <w:r w:rsidRPr="00732976">
        <w:rPr>
          <w:color w:val="000000" w:themeColor="text1"/>
          <w:sz w:val="28"/>
          <w:szCs w:val="28"/>
        </w:rPr>
        <w:t>трлн</w:t>
      </w:r>
      <w:proofErr w:type="gramEnd"/>
      <w:r w:rsidRPr="00732976">
        <w:rPr>
          <w:color w:val="000000" w:themeColor="text1"/>
          <w:sz w:val="28"/>
          <w:szCs w:val="28"/>
        </w:rPr>
        <w:t xml:space="preserve"> рублей каждый год прогнозируемого периода (в среднем ежегодный прирост в сопоставимых ценах на 0,5% по консервативному варианту и 2,7% по базовому). </w:t>
      </w:r>
    </w:p>
    <w:p w:rsidR="00434DF4" w:rsidRPr="00434DF4" w:rsidRDefault="00434DF4" w:rsidP="00F81D19">
      <w:pPr>
        <w:pStyle w:val="a9"/>
        <w:spacing w:after="0"/>
        <w:ind w:left="0" w:firstLine="709"/>
        <w:jc w:val="both"/>
        <w:rPr>
          <w:color w:val="000000" w:themeColor="text1"/>
          <w:sz w:val="28"/>
          <w:szCs w:val="28"/>
        </w:rPr>
      </w:pPr>
      <w:r w:rsidRPr="00434DF4">
        <w:rPr>
          <w:color w:val="000000" w:themeColor="text1"/>
          <w:sz w:val="28"/>
          <w:szCs w:val="28"/>
        </w:rPr>
        <w:t xml:space="preserve">В среднесрочной перспективе до 2028 года важным фактором роста ВРП Ленинградской области станет реализация проектов в сфере промышленности, транспорта и логистики (развитие морских торговых портов и проекты </w:t>
      </w:r>
      <w:r w:rsidRPr="00434DF4">
        <w:rPr>
          <w:color w:val="000000" w:themeColor="text1"/>
          <w:sz w:val="28"/>
          <w:szCs w:val="28"/>
        </w:rPr>
        <w:lastRenderedPageBreak/>
        <w:t xml:space="preserve">строительства отдельных терминалов), рост производства в отдельных отраслях обрабатывающей промышленности, высокие объемы жилищного строительства. </w:t>
      </w:r>
    </w:p>
    <w:p w:rsidR="00434DF4" w:rsidRPr="002167B2" w:rsidRDefault="00434DF4" w:rsidP="00F81D19">
      <w:pPr>
        <w:ind w:firstLine="709"/>
        <w:jc w:val="both"/>
        <w:rPr>
          <w:color w:val="000000" w:themeColor="text1"/>
          <w:sz w:val="28"/>
          <w:szCs w:val="28"/>
        </w:rPr>
      </w:pPr>
      <w:r w:rsidRPr="00732976">
        <w:rPr>
          <w:color w:val="000000" w:themeColor="text1"/>
          <w:sz w:val="28"/>
          <w:szCs w:val="28"/>
        </w:rPr>
        <w:t xml:space="preserve">В результате в соответствии с базовым вариантом прогноза ВРП в 2028 году составит 2 904,0 </w:t>
      </w:r>
      <w:proofErr w:type="gramStart"/>
      <w:r w:rsidRPr="00732976">
        <w:rPr>
          <w:color w:val="000000" w:themeColor="text1"/>
          <w:sz w:val="28"/>
          <w:szCs w:val="28"/>
        </w:rPr>
        <w:t>млрд</w:t>
      </w:r>
      <w:proofErr w:type="gramEnd"/>
      <w:r w:rsidRPr="00732976">
        <w:rPr>
          <w:color w:val="000000" w:themeColor="text1"/>
          <w:sz w:val="28"/>
          <w:szCs w:val="28"/>
        </w:rPr>
        <w:t xml:space="preserve"> руб. (прирост на 8,1% к уровню 2025 года в сопоставимых ценах), по консервативному варианту – 2 740,9 млрд руб. (на 5,1% к 2025 году).</w:t>
      </w:r>
      <w:r w:rsidRPr="002167B2">
        <w:rPr>
          <w:color w:val="000000" w:themeColor="text1"/>
          <w:sz w:val="28"/>
          <w:szCs w:val="28"/>
        </w:rPr>
        <w:t xml:space="preserve"> </w:t>
      </w:r>
    </w:p>
    <w:p w:rsidR="00612323" w:rsidRPr="0050653D" w:rsidRDefault="00612323" w:rsidP="00F81D19">
      <w:pPr>
        <w:ind w:firstLine="709"/>
        <w:jc w:val="both"/>
        <w:rPr>
          <w:color w:val="000000" w:themeColor="text1"/>
          <w:sz w:val="16"/>
          <w:szCs w:val="16"/>
        </w:rPr>
      </w:pPr>
    </w:p>
    <w:p w:rsidR="00770FBF" w:rsidRPr="00874976" w:rsidRDefault="007A48FA" w:rsidP="00F81D19">
      <w:pPr>
        <w:jc w:val="center"/>
        <w:rPr>
          <w:b/>
          <w:sz w:val="28"/>
          <w:szCs w:val="28"/>
        </w:rPr>
      </w:pPr>
      <w:r w:rsidRPr="00874976">
        <w:rPr>
          <w:b/>
          <w:sz w:val="28"/>
          <w:szCs w:val="28"/>
        </w:rPr>
        <w:t>Промышленное производство</w:t>
      </w:r>
    </w:p>
    <w:p w:rsidR="00770FBF" w:rsidRPr="00874976" w:rsidRDefault="00770FBF" w:rsidP="00F81D19">
      <w:pPr>
        <w:ind w:firstLine="709"/>
        <w:jc w:val="both"/>
        <w:rPr>
          <w:sz w:val="16"/>
          <w:szCs w:val="16"/>
        </w:rPr>
      </w:pPr>
    </w:p>
    <w:p w:rsidR="0087730C" w:rsidRPr="009F2506" w:rsidRDefault="0087730C" w:rsidP="00F81D19">
      <w:pPr>
        <w:ind w:firstLine="709"/>
        <w:jc w:val="both"/>
        <w:rPr>
          <w:bCs/>
          <w:color w:val="000000" w:themeColor="text1"/>
          <w:sz w:val="28"/>
          <w:szCs w:val="28"/>
        </w:rPr>
      </w:pPr>
      <w:r w:rsidRPr="009F2506">
        <w:rPr>
          <w:bCs/>
          <w:color w:val="000000" w:themeColor="text1"/>
          <w:sz w:val="28"/>
          <w:szCs w:val="28"/>
        </w:rPr>
        <w:t xml:space="preserve">В </w:t>
      </w:r>
      <w:r w:rsidRPr="009F2506">
        <w:rPr>
          <w:b/>
          <w:bCs/>
          <w:color w:val="000000" w:themeColor="text1"/>
          <w:sz w:val="28"/>
          <w:szCs w:val="28"/>
        </w:rPr>
        <w:t>2024 года</w:t>
      </w:r>
      <w:r w:rsidRPr="009F2506">
        <w:rPr>
          <w:bCs/>
          <w:color w:val="000000" w:themeColor="text1"/>
          <w:sz w:val="28"/>
          <w:szCs w:val="28"/>
        </w:rPr>
        <w:t xml:space="preserve"> индекс промышленного производства (далее – ИПП) по полному кругу предприятий к 2023 году составил 108,2%, при этом в добыче полезных ископаемых – 111,5%, в обрабатывающих производствах – 108,7%, обеспечении электрической энергией, газом и паром; кондиционировании воздуха – 105,0%, водоснабжении; водоотведении, организации сбора и утилизации отходов, деятельности по ликвидации загрязнений – 112,1%.</w:t>
      </w:r>
    </w:p>
    <w:p w:rsidR="0087730C" w:rsidRPr="00C66A73" w:rsidRDefault="0087730C" w:rsidP="00F81D19">
      <w:pPr>
        <w:ind w:firstLine="709"/>
        <w:jc w:val="both"/>
        <w:rPr>
          <w:bCs/>
          <w:color w:val="000000" w:themeColor="text1"/>
          <w:sz w:val="28"/>
          <w:szCs w:val="28"/>
        </w:rPr>
      </w:pPr>
      <w:proofErr w:type="gramStart"/>
      <w:r w:rsidRPr="00C66A73">
        <w:rPr>
          <w:bCs/>
          <w:color w:val="000000" w:themeColor="text1"/>
          <w:sz w:val="28"/>
          <w:szCs w:val="28"/>
        </w:rPr>
        <w:t>В 2024 года наблюдался прирост производства по всем основным отраслям обрабатывающих производств: химических веществ и химических продуктов – на 31,9% к уровню 2023 года, резиновых и пластмассовых изделий – на 21,5%,  пищевых продуктов – на 6,5%, прочих транспортных средств и оборудования – на 5,8%, кокса и нефтепродуктов – на 5,6%, бумаги и бумажных изделий – на 4,3%, прочей неметаллической минеральной продукции – на 2,5%, табачных изделий – на</w:t>
      </w:r>
      <w:proofErr w:type="gramEnd"/>
      <w:r w:rsidRPr="00C66A73">
        <w:rPr>
          <w:bCs/>
          <w:color w:val="000000" w:themeColor="text1"/>
          <w:sz w:val="28"/>
          <w:szCs w:val="28"/>
        </w:rPr>
        <w:t xml:space="preserve"> 1,9%.</w:t>
      </w:r>
    </w:p>
    <w:p w:rsidR="0087730C" w:rsidRPr="00B2364D" w:rsidRDefault="0087730C" w:rsidP="00F81D19">
      <w:pPr>
        <w:pStyle w:val="ab"/>
        <w:tabs>
          <w:tab w:val="left" w:pos="993"/>
          <w:tab w:val="left" w:pos="1134"/>
        </w:tabs>
        <w:ind w:left="0" w:firstLine="709"/>
        <w:jc w:val="both"/>
        <w:rPr>
          <w:bCs/>
          <w:color w:val="000000" w:themeColor="text1"/>
          <w:sz w:val="28"/>
          <w:szCs w:val="28"/>
        </w:rPr>
      </w:pPr>
      <w:r w:rsidRPr="00B2364D">
        <w:rPr>
          <w:bCs/>
          <w:color w:val="000000" w:themeColor="text1"/>
          <w:sz w:val="28"/>
          <w:szCs w:val="28"/>
        </w:rPr>
        <w:t>Высокий прирост производства зафиксирован в производстве компьютеров, электронных и оптических изделий и электрического оборудования – на 25% к 2023 году. Именно эти отрасли формирует базу для развития высокотехнологичного кластера в области.</w:t>
      </w:r>
    </w:p>
    <w:p w:rsidR="0087730C" w:rsidRPr="00360468" w:rsidRDefault="0087730C" w:rsidP="00F81D19">
      <w:pPr>
        <w:ind w:firstLine="709"/>
        <w:jc w:val="both"/>
        <w:rPr>
          <w:bCs/>
          <w:color w:val="000000" w:themeColor="text1"/>
          <w:sz w:val="28"/>
          <w:szCs w:val="28"/>
        </w:rPr>
      </w:pPr>
      <w:r w:rsidRPr="00360468">
        <w:rPr>
          <w:bCs/>
          <w:color w:val="000000" w:themeColor="text1"/>
          <w:sz w:val="28"/>
          <w:szCs w:val="28"/>
        </w:rPr>
        <w:t>Наибольшее снижение в 2024 году зафиксировано в производстве текстильных изделий (на 25,9%), машин и оборудования (на 22,1%), одежды (на 21,9% к 2023 году).</w:t>
      </w:r>
    </w:p>
    <w:p w:rsidR="0087730C" w:rsidRPr="002167B2" w:rsidRDefault="0087730C" w:rsidP="00F81D19">
      <w:pPr>
        <w:ind w:firstLine="709"/>
        <w:jc w:val="both"/>
        <w:rPr>
          <w:bCs/>
          <w:color w:val="000000" w:themeColor="text1"/>
          <w:sz w:val="28"/>
          <w:szCs w:val="28"/>
        </w:rPr>
      </w:pPr>
      <w:r w:rsidRPr="00FA6C45">
        <w:rPr>
          <w:bCs/>
          <w:color w:val="000000" w:themeColor="text1"/>
          <w:sz w:val="28"/>
          <w:szCs w:val="28"/>
        </w:rPr>
        <w:t>Объем отгруженных товаров собственного производства, выполненных работ и услуг по всем основным видам промышленной деятельности составил 2</w:t>
      </w:r>
      <w:r w:rsidR="005B0BFA" w:rsidRPr="00FA6C45">
        <w:rPr>
          <w:bCs/>
          <w:color w:val="000000" w:themeColor="text1"/>
          <w:sz w:val="28"/>
          <w:szCs w:val="28"/>
        </w:rPr>
        <w:t> </w:t>
      </w:r>
      <w:r w:rsidRPr="00FA6C45">
        <w:rPr>
          <w:bCs/>
          <w:color w:val="000000" w:themeColor="text1"/>
          <w:sz w:val="28"/>
          <w:szCs w:val="28"/>
        </w:rPr>
        <w:t>395,2</w:t>
      </w:r>
      <w:r w:rsidRPr="005B0BFA">
        <w:rPr>
          <w:bCs/>
          <w:color w:val="000000" w:themeColor="text1"/>
          <w:sz w:val="28"/>
          <w:szCs w:val="28"/>
        </w:rPr>
        <w:t xml:space="preserve"> </w:t>
      </w:r>
      <w:proofErr w:type="gramStart"/>
      <w:r w:rsidRPr="00360468">
        <w:rPr>
          <w:bCs/>
          <w:color w:val="000000" w:themeColor="text1"/>
          <w:sz w:val="28"/>
          <w:szCs w:val="28"/>
        </w:rPr>
        <w:t>млрд</w:t>
      </w:r>
      <w:proofErr w:type="gramEnd"/>
      <w:r w:rsidRPr="00360468">
        <w:rPr>
          <w:bCs/>
          <w:color w:val="000000" w:themeColor="text1"/>
          <w:sz w:val="28"/>
          <w:szCs w:val="28"/>
        </w:rPr>
        <w:t xml:space="preserve"> рублей или 123,1% к уровню 2023 года в действующих ценах.</w:t>
      </w:r>
      <w:r w:rsidRPr="002167B2">
        <w:rPr>
          <w:bCs/>
          <w:color w:val="000000" w:themeColor="text1"/>
          <w:sz w:val="28"/>
          <w:szCs w:val="28"/>
        </w:rPr>
        <w:t xml:space="preserve"> </w:t>
      </w:r>
    </w:p>
    <w:p w:rsidR="0087730C" w:rsidRPr="00703DB3" w:rsidRDefault="0087730C" w:rsidP="00F81D19">
      <w:pPr>
        <w:ind w:firstLine="709"/>
        <w:jc w:val="both"/>
        <w:rPr>
          <w:bCs/>
          <w:color w:val="000000" w:themeColor="text1"/>
          <w:sz w:val="28"/>
          <w:szCs w:val="28"/>
        </w:rPr>
      </w:pPr>
      <w:r w:rsidRPr="00703DB3">
        <w:rPr>
          <w:color w:val="000000" w:themeColor="text1"/>
          <w:sz w:val="28"/>
          <w:szCs w:val="28"/>
        </w:rPr>
        <w:t>86% от всего объема отгруженной продукции промышленного производства области приходится на обрабатывающую промышленность.</w:t>
      </w:r>
    </w:p>
    <w:p w:rsidR="0087730C" w:rsidRPr="002167B2" w:rsidRDefault="0087730C" w:rsidP="00F81D19">
      <w:pPr>
        <w:ind w:firstLine="709"/>
        <w:jc w:val="both"/>
        <w:rPr>
          <w:bCs/>
          <w:color w:val="000000" w:themeColor="text1"/>
          <w:sz w:val="28"/>
          <w:szCs w:val="28"/>
        </w:rPr>
      </w:pPr>
      <w:proofErr w:type="gramStart"/>
      <w:r w:rsidRPr="004147FA">
        <w:rPr>
          <w:bCs/>
          <w:color w:val="000000" w:themeColor="text1"/>
          <w:sz w:val="28"/>
          <w:szCs w:val="28"/>
        </w:rPr>
        <w:t>В 2024 году 79,3% отгруженной продукции обрабатывающих производств области формировалось следующими отраслями, которые показали высокую динамику отгруженных товаров собственного производства, выполненных работ и услуг: производство прочих транспортных средств и оборудования (+52,8% к 2023 году), химических веществ и химических продуктов (+26,2%), кокс и нефтепродукты (+24,9%), бумаги и бумажных изделий (+17,7%), пищевых продуктов (+16,8%), табачных изделий (+12,8%), прочей неметаллической минеральной продукции (+8,8%).</w:t>
      </w:r>
      <w:r w:rsidRPr="002167B2">
        <w:rPr>
          <w:bCs/>
          <w:color w:val="000000" w:themeColor="text1"/>
          <w:sz w:val="28"/>
          <w:szCs w:val="28"/>
        </w:rPr>
        <w:t xml:space="preserve"> </w:t>
      </w:r>
      <w:proofErr w:type="gramEnd"/>
    </w:p>
    <w:p w:rsidR="0087730C" w:rsidRPr="00055CEE" w:rsidRDefault="0087730C" w:rsidP="00F81D19">
      <w:pPr>
        <w:ind w:firstLine="709"/>
        <w:jc w:val="both"/>
        <w:rPr>
          <w:bCs/>
          <w:color w:val="000000" w:themeColor="text1"/>
          <w:sz w:val="28"/>
          <w:szCs w:val="28"/>
        </w:rPr>
      </w:pPr>
      <w:r w:rsidRPr="00055CEE">
        <w:rPr>
          <w:b/>
          <w:bCs/>
          <w:color w:val="000000" w:themeColor="text1"/>
          <w:sz w:val="28"/>
          <w:szCs w:val="28"/>
        </w:rPr>
        <w:t>В 2025 году</w:t>
      </w:r>
      <w:r w:rsidRPr="00055CEE">
        <w:rPr>
          <w:bCs/>
          <w:color w:val="000000" w:themeColor="text1"/>
          <w:sz w:val="28"/>
          <w:szCs w:val="28"/>
        </w:rPr>
        <w:t xml:space="preserve"> индекс промышленного производства по полному кругу промышленных предприятий области оценивается на уровне 101,0% к 2024 году. </w:t>
      </w:r>
    </w:p>
    <w:p w:rsidR="0087730C" w:rsidRPr="00055CEE" w:rsidRDefault="0087730C" w:rsidP="00F81D19">
      <w:pPr>
        <w:ind w:firstLine="709"/>
        <w:jc w:val="both"/>
        <w:rPr>
          <w:bCs/>
          <w:color w:val="000000" w:themeColor="text1"/>
          <w:sz w:val="28"/>
          <w:szCs w:val="28"/>
        </w:rPr>
      </w:pPr>
      <w:r w:rsidRPr="00055CEE">
        <w:rPr>
          <w:bCs/>
          <w:color w:val="000000" w:themeColor="text1"/>
          <w:sz w:val="28"/>
          <w:szCs w:val="28"/>
        </w:rPr>
        <w:lastRenderedPageBreak/>
        <w:t xml:space="preserve">В следующих обрабатывающих производствах, имеющих значимую долю при формировании сводного индекса промышленного производства, по оценке 2025 года прогнозируется стабильный прирост: </w:t>
      </w:r>
    </w:p>
    <w:p w:rsidR="0087730C" w:rsidRPr="00055CEE" w:rsidRDefault="0087730C" w:rsidP="00F81D19">
      <w:pPr>
        <w:ind w:firstLine="709"/>
        <w:jc w:val="both"/>
        <w:rPr>
          <w:bCs/>
          <w:color w:val="000000" w:themeColor="text1"/>
          <w:sz w:val="28"/>
          <w:szCs w:val="28"/>
        </w:rPr>
      </w:pPr>
      <w:r w:rsidRPr="00055CEE">
        <w:rPr>
          <w:bCs/>
          <w:color w:val="000000" w:themeColor="text1"/>
          <w:sz w:val="28"/>
          <w:szCs w:val="28"/>
        </w:rPr>
        <w:t>- в производстве пищевых продуктов на 2,6% к 2024 году,</w:t>
      </w:r>
    </w:p>
    <w:p w:rsidR="0087730C" w:rsidRPr="00055CEE" w:rsidRDefault="0087730C" w:rsidP="00F81D19">
      <w:pPr>
        <w:ind w:firstLine="709"/>
        <w:jc w:val="both"/>
        <w:rPr>
          <w:bCs/>
          <w:color w:val="000000" w:themeColor="text1"/>
          <w:sz w:val="28"/>
          <w:szCs w:val="28"/>
        </w:rPr>
      </w:pPr>
      <w:r w:rsidRPr="00055CEE">
        <w:rPr>
          <w:bCs/>
          <w:color w:val="000000" w:themeColor="text1"/>
          <w:sz w:val="28"/>
          <w:szCs w:val="28"/>
        </w:rPr>
        <w:t>- в производстве табачных изделий на 0,5%,</w:t>
      </w:r>
    </w:p>
    <w:p w:rsidR="0087730C" w:rsidRPr="00055CEE" w:rsidRDefault="0087730C" w:rsidP="00F81D19">
      <w:pPr>
        <w:ind w:firstLine="709"/>
        <w:jc w:val="both"/>
        <w:rPr>
          <w:bCs/>
          <w:color w:val="000000" w:themeColor="text1"/>
          <w:sz w:val="28"/>
          <w:szCs w:val="28"/>
        </w:rPr>
      </w:pPr>
      <w:r w:rsidRPr="00055CEE">
        <w:rPr>
          <w:bCs/>
          <w:color w:val="000000" w:themeColor="text1"/>
          <w:sz w:val="28"/>
          <w:szCs w:val="28"/>
        </w:rPr>
        <w:t>- в производстве бумаги и бумажных изделий на 3%,</w:t>
      </w:r>
    </w:p>
    <w:p w:rsidR="0087730C" w:rsidRPr="00055CEE" w:rsidRDefault="0087730C" w:rsidP="00F81D19">
      <w:pPr>
        <w:ind w:firstLine="709"/>
        <w:jc w:val="both"/>
        <w:rPr>
          <w:bCs/>
          <w:color w:val="000000" w:themeColor="text1"/>
          <w:sz w:val="28"/>
          <w:szCs w:val="28"/>
        </w:rPr>
      </w:pPr>
      <w:r w:rsidRPr="00055CEE">
        <w:rPr>
          <w:bCs/>
          <w:color w:val="000000" w:themeColor="text1"/>
          <w:sz w:val="28"/>
          <w:szCs w:val="28"/>
        </w:rPr>
        <w:t>- в производстве кокса и нефтепродуктов на 5%,</w:t>
      </w:r>
    </w:p>
    <w:p w:rsidR="0087730C" w:rsidRPr="00055CEE" w:rsidRDefault="0087730C" w:rsidP="00F81D19">
      <w:pPr>
        <w:ind w:firstLine="709"/>
        <w:jc w:val="both"/>
        <w:rPr>
          <w:bCs/>
          <w:color w:val="000000" w:themeColor="text1"/>
          <w:sz w:val="28"/>
          <w:szCs w:val="28"/>
        </w:rPr>
      </w:pPr>
      <w:r w:rsidRPr="00055CEE">
        <w:rPr>
          <w:bCs/>
          <w:color w:val="000000" w:themeColor="text1"/>
          <w:sz w:val="28"/>
          <w:szCs w:val="28"/>
        </w:rPr>
        <w:t xml:space="preserve">- в производстве резиновых и пластмассовых изделий 3,4%, </w:t>
      </w:r>
    </w:p>
    <w:p w:rsidR="0087730C" w:rsidRPr="00055CEE" w:rsidRDefault="0087730C" w:rsidP="00F81D19">
      <w:pPr>
        <w:ind w:firstLine="709"/>
        <w:jc w:val="both"/>
        <w:rPr>
          <w:bCs/>
          <w:color w:val="000000" w:themeColor="text1"/>
          <w:sz w:val="28"/>
          <w:szCs w:val="28"/>
        </w:rPr>
      </w:pPr>
      <w:r w:rsidRPr="00055CEE">
        <w:rPr>
          <w:bCs/>
          <w:color w:val="000000" w:themeColor="text1"/>
          <w:sz w:val="28"/>
          <w:szCs w:val="28"/>
        </w:rPr>
        <w:t>- в производстве химических веществ и химических продуктов на 3%.</w:t>
      </w:r>
    </w:p>
    <w:p w:rsidR="0087730C" w:rsidRPr="00055CEE" w:rsidRDefault="0087730C" w:rsidP="00F81D19">
      <w:pPr>
        <w:ind w:firstLine="709"/>
        <w:jc w:val="both"/>
        <w:rPr>
          <w:bCs/>
          <w:color w:val="000000" w:themeColor="text1"/>
          <w:sz w:val="28"/>
          <w:szCs w:val="28"/>
        </w:rPr>
      </w:pPr>
      <w:r w:rsidRPr="00055CEE">
        <w:rPr>
          <w:bCs/>
          <w:color w:val="000000" w:themeColor="text1"/>
          <w:sz w:val="28"/>
          <w:szCs w:val="28"/>
        </w:rPr>
        <w:t>При этом п</w:t>
      </w:r>
      <w:r>
        <w:rPr>
          <w:bCs/>
          <w:color w:val="000000" w:themeColor="text1"/>
          <w:sz w:val="28"/>
          <w:szCs w:val="28"/>
        </w:rPr>
        <w:t xml:space="preserve">о отдельным отраслям </w:t>
      </w:r>
      <w:r w:rsidRPr="00055CEE">
        <w:rPr>
          <w:bCs/>
          <w:color w:val="000000" w:themeColor="text1"/>
          <w:sz w:val="28"/>
          <w:szCs w:val="28"/>
        </w:rPr>
        <w:t>ожидается снижение уровня производства по итогам года:</w:t>
      </w:r>
    </w:p>
    <w:p w:rsidR="0087730C" w:rsidRPr="00055CEE" w:rsidRDefault="0087730C" w:rsidP="00F81D19">
      <w:pPr>
        <w:ind w:firstLine="709"/>
        <w:jc w:val="both"/>
        <w:rPr>
          <w:bCs/>
          <w:color w:val="000000" w:themeColor="text1"/>
          <w:sz w:val="28"/>
          <w:szCs w:val="28"/>
        </w:rPr>
      </w:pPr>
      <w:r w:rsidRPr="00055CEE">
        <w:rPr>
          <w:bCs/>
          <w:color w:val="000000" w:themeColor="text1"/>
          <w:sz w:val="28"/>
          <w:szCs w:val="28"/>
        </w:rPr>
        <w:t>- в производстве прочих транспортных средств и оборудования на 20%,</w:t>
      </w:r>
    </w:p>
    <w:p w:rsidR="0087730C" w:rsidRPr="00055CEE" w:rsidRDefault="0087730C" w:rsidP="00F81D19">
      <w:pPr>
        <w:ind w:firstLine="709"/>
        <w:jc w:val="both"/>
        <w:rPr>
          <w:bCs/>
          <w:color w:val="000000" w:themeColor="text1"/>
          <w:sz w:val="28"/>
          <w:szCs w:val="28"/>
        </w:rPr>
      </w:pPr>
      <w:r w:rsidRPr="00055CEE">
        <w:rPr>
          <w:bCs/>
          <w:color w:val="000000" w:themeColor="text1"/>
          <w:sz w:val="28"/>
          <w:szCs w:val="28"/>
        </w:rPr>
        <w:t>-</w:t>
      </w:r>
      <w:r w:rsidR="005B0BFA">
        <w:rPr>
          <w:bCs/>
          <w:color w:val="000000" w:themeColor="text1"/>
          <w:sz w:val="28"/>
          <w:szCs w:val="28"/>
        </w:rPr>
        <w:t> </w:t>
      </w:r>
      <w:r w:rsidRPr="00055CEE">
        <w:rPr>
          <w:bCs/>
          <w:color w:val="000000" w:themeColor="text1"/>
          <w:sz w:val="28"/>
          <w:szCs w:val="28"/>
        </w:rPr>
        <w:t>в производстве готовых металлических изделий, кроме машин и оборудования на 10%,</w:t>
      </w:r>
    </w:p>
    <w:p w:rsidR="0087730C" w:rsidRPr="00055CEE" w:rsidRDefault="0087730C" w:rsidP="00F81D19">
      <w:pPr>
        <w:ind w:firstLine="709"/>
        <w:jc w:val="both"/>
        <w:rPr>
          <w:bCs/>
          <w:color w:val="000000" w:themeColor="text1"/>
          <w:sz w:val="28"/>
          <w:szCs w:val="28"/>
        </w:rPr>
      </w:pPr>
      <w:r w:rsidRPr="00055CEE">
        <w:rPr>
          <w:bCs/>
          <w:color w:val="000000" w:themeColor="text1"/>
          <w:sz w:val="28"/>
          <w:szCs w:val="28"/>
        </w:rPr>
        <w:t>- в производстве металлургическом на 20%,</w:t>
      </w:r>
    </w:p>
    <w:p w:rsidR="0087730C" w:rsidRPr="00055CEE" w:rsidRDefault="0087730C" w:rsidP="00F81D19">
      <w:pPr>
        <w:ind w:firstLine="709"/>
        <w:jc w:val="both"/>
        <w:rPr>
          <w:bCs/>
          <w:color w:val="000000" w:themeColor="text1"/>
          <w:sz w:val="28"/>
          <w:szCs w:val="28"/>
        </w:rPr>
      </w:pPr>
      <w:r w:rsidRPr="00055CEE">
        <w:rPr>
          <w:bCs/>
          <w:color w:val="000000" w:themeColor="text1"/>
          <w:sz w:val="28"/>
          <w:szCs w:val="28"/>
        </w:rPr>
        <w:t>- в деятельности полиграфической и копирование носителей информации на 15%.</w:t>
      </w:r>
    </w:p>
    <w:p w:rsidR="0087730C" w:rsidRPr="00055CEE" w:rsidRDefault="0087730C" w:rsidP="00F81D19">
      <w:pPr>
        <w:ind w:firstLine="709"/>
        <w:jc w:val="both"/>
        <w:rPr>
          <w:bCs/>
          <w:color w:val="000000" w:themeColor="text1"/>
          <w:sz w:val="28"/>
          <w:szCs w:val="28"/>
        </w:rPr>
      </w:pPr>
      <w:r w:rsidRPr="00055CEE">
        <w:rPr>
          <w:bCs/>
          <w:color w:val="000000" w:themeColor="text1"/>
          <w:sz w:val="28"/>
          <w:szCs w:val="28"/>
        </w:rPr>
        <w:t xml:space="preserve">Снижение производства в данных отраслях обусловлено снижением крупными производителями выпуска отдельных номенклатурных позиций. </w:t>
      </w:r>
    </w:p>
    <w:p w:rsidR="0087730C" w:rsidRPr="00FA6C45" w:rsidRDefault="005B0BFA" w:rsidP="00F81D19">
      <w:pPr>
        <w:ind w:firstLine="709"/>
        <w:contextualSpacing/>
        <w:jc w:val="both"/>
        <w:rPr>
          <w:bCs/>
          <w:color w:val="000000" w:themeColor="text1"/>
          <w:sz w:val="28"/>
          <w:szCs w:val="28"/>
        </w:rPr>
      </w:pPr>
      <w:r w:rsidRPr="00FA6C45">
        <w:rPr>
          <w:bCs/>
          <w:color w:val="000000" w:themeColor="text1"/>
          <w:sz w:val="28"/>
          <w:szCs w:val="28"/>
        </w:rPr>
        <w:t>В</w:t>
      </w:r>
      <w:r w:rsidR="0087730C" w:rsidRPr="00FA6C45">
        <w:rPr>
          <w:bCs/>
          <w:color w:val="000000" w:themeColor="text1"/>
          <w:sz w:val="28"/>
          <w:szCs w:val="28"/>
        </w:rPr>
        <w:t xml:space="preserve"> 2025 году планируется рост производства в отдельных отраслях, имеющих небольшую долю при формировании сводного индекса промышленного производства, а именно:</w:t>
      </w:r>
    </w:p>
    <w:p w:rsidR="0087730C" w:rsidRPr="00FA6C45" w:rsidRDefault="0087730C" w:rsidP="00F81D19">
      <w:pPr>
        <w:ind w:firstLine="709"/>
        <w:contextualSpacing/>
        <w:jc w:val="both"/>
        <w:rPr>
          <w:color w:val="000000" w:themeColor="text1"/>
          <w:sz w:val="28"/>
          <w:szCs w:val="28"/>
        </w:rPr>
      </w:pPr>
      <w:r w:rsidRPr="00FA6C45">
        <w:rPr>
          <w:color w:val="000000" w:themeColor="text1"/>
          <w:sz w:val="28"/>
          <w:szCs w:val="28"/>
        </w:rPr>
        <w:t xml:space="preserve">- в производстве текстильных изделий (оценка ИПП – 110%), </w:t>
      </w:r>
    </w:p>
    <w:p w:rsidR="0087730C" w:rsidRPr="00FA6C45" w:rsidRDefault="0087730C" w:rsidP="00F81D19">
      <w:pPr>
        <w:ind w:firstLine="709"/>
        <w:contextualSpacing/>
        <w:jc w:val="both"/>
        <w:rPr>
          <w:color w:val="000000" w:themeColor="text1"/>
          <w:sz w:val="28"/>
          <w:szCs w:val="28"/>
        </w:rPr>
      </w:pPr>
      <w:r w:rsidRPr="00FA6C45">
        <w:rPr>
          <w:color w:val="000000" w:themeColor="text1"/>
          <w:sz w:val="28"/>
          <w:szCs w:val="28"/>
        </w:rPr>
        <w:t>-</w:t>
      </w:r>
      <w:r w:rsidR="005B0BFA" w:rsidRPr="00FA6C45">
        <w:rPr>
          <w:color w:val="000000" w:themeColor="text1"/>
          <w:sz w:val="28"/>
          <w:szCs w:val="28"/>
        </w:rPr>
        <w:t> </w:t>
      </w:r>
      <w:r w:rsidRPr="00FA6C45">
        <w:rPr>
          <w:color w:val="000000" w:themeColor="text1"/>
          <w:sz w:val="28"/>
          <w:szCs w:val="28"/>
        </w:rPr>
        <w:t>в производстве автотранспортных средств, прицепов и полуприцепов (115%),</w:t>
      </w:r>
    </w:p>
    <w:p w:rsidR="0087730C" w:rsidRPr="00FA6C45" w:rsidRDefault="0087730C" w:rsidP="00F81D19">
      <w:pPr>
        <w:ind w:firstLine="709"/>
        <w:contextualSpacing/>
        <w:jc w:val="both"/>
        <w:rPr>
          <w:color w:val="000000" w:themeColor="text1"/>
          <w:sz w:val="28"/>
          <w:szCs w:val="28"/>
        </w:rPr>
      </w:pPr>
      <w:r w:rsidRPr="00FA6C45">
        <w:rPr>
          <w:color w:val="000000" w:themeColor="text1"/>
          <w:sz w:val="28"/>
          <w:szCs w:val="28"/>
        </w:rPr>
        <w:t>- в производстве мебели (110%),</w:t>
      </w:r>
    </w:p>
    <w:p w:rsidR="0087730C" w:rsidRPr="00FA6C45" w:rsidRDefault="0087730C" w:rsidP="00F81D19">
      <w:pPr>
        <w:ind w:firstLine="709"/>
        <w:contextualSpacing/>
        <w:jc w:val="both"/>
        <w:rPr>
          <w:color w:val="000000" w:themeColor="text1"/>
          <w:sz w:val="28"/>
          <w:szCs w:val="28"/>
        </w:rPr>
      </w:pPr>
      <w:r w:rsidRPr="00FA6C45">
        <w:rPr>
          <w:color w:val="000000" w:themeColor="text1"/>
          <w:sz w:val="28"/>
          <w:szCs w:val="28"/>
        </w:rPr>
        <w:t>- по ремонту и монтажу машин и оборудования (110%).</w:t>
      </w:r>
    </w:p>
    <w:p w:rsidR="0087730C" w:rsidRPr="00FA6C45" w:rsidRDefault="0087730C" w:rsidP="00F81D19">
      <w:pPr>
        <w:ind w:firstLine="709"/>
        <w:contextualSpacing/>
        <w:jc w:val="both"/>
        <w:rPr>
          <w:color w:val="000000" w:themeColor="text1"/>
          <w:sz w:val="28"/>
          <w:szCs w:val="28"/>
        </w:rPr>
      </w:pPr>
      <w:r w:rsidRPr="00FA6C45">
        <w:rPr>
          <w:color w:val="000000" w:themeColor="text1"/>
          <w:sz w:val="28"/>
          <w:szCs w:val="28"/>
        </w:rPr>
        <w:t>Прогнозируемый рост по данным отраслям обусловлен восстановлением положительной динамики производства и низкой расчетной базой 2024 года.</w:t>
      </w:r>
    </w:p>
    <w:p w:rsidR="0087730C" w:rsidRPr="00055CEE" w:rsidRDefault="0087730C" w:rsidP="00F81D19">
      <w:pPr>
        <w:ind w:firstLine="709"/>
        <w:contextualSpacing/>
        <w:jc w:val="both"/>
        <w:rPr>
          <w:iCs/>
          <w:color w:val="000000" w:themeColor="text1"/>
          <w:sz w:val="28"/>
          <w:szCs w:val="28"/>
        </w:rPr>
      </w:pPr>
      <w:r w:rsidRPr="00FA6C45">
        <w:rPr>
          <w:b/>
          <w:iCs/>
          <w:color w:val="000000" w:themeColor="text1"/>
          <w:sz w:val="28"/>
          <w:szCs w:val="28"/>
        </w:rPr>
        <w:t>На период 2026-2028 годов</w:t>
      </w:r>
      <w:r w:rsidRPr="00FA6C45">
        <w:rPr>
          <w:iCs/>
          <w:color w:val="000000" w:themeColor="text1"/>
          <w:sz w:val="28"/>
          <w:szCs w:val="28"/>
        </w:rPr>
        <w:t xml:space="preserve"> </w:t>
      </w:r>
      <w:r w:rsidR="005B0BFA" w:rsidRPr="00FA6C45">
        <w:rPr>
          <w:iCs/>
          <w:color w:val="000000" w:themeColor="text1"/>
          <w:sz w:val="28"/>
          <w:szCs w:val="28"/>
        </w:rPr>
        <w:t xml:space="preserve">в Ленинградской области </w:t>
      </w:r>
      <w:r w:rsidRPr="00FA6C45">
        <w:rPr>
          <w:iCs/>
          <w:color w:val="000000" w:themeColor="text1"/>
          <w:sz w:val="28"/>
          <w:szCs w:val="28"/>
        </w:rPr>
        <w:t>прогнозируется стабильный рост промышленного производства по обоим вариантам прогноза: в среднем на 1,7% ежегодно по консервативному варианту и на 2,6% ежегодно</w:t>
      </w:r>
      <w:r w:rsidRPr="00055CEE">
        <w:rPr>
          <w:iCs/>
          <w:color w:val="000000" w:themeColor="text1"/>
          <w:sz w:val="28"/>
          <w:szCs w:val="28"/>
        </w:rPr>
        <w:t xml:space="preserve"> по базовому варианту.</w:t>
      </w:r>
    </w:p>
    <w:p w:rsidR="0087730C" w:rsidRPr="002167B2" w:rsidRDefault="0087730C" w:rsidP="00F81D19">
      <w:pPr>
        <w:ind w:firstLine="709"/>
        <w:contextualSpacing/>
        <w:jc w:val="both"/>
        <w:rPr>
          <w:iCs/>
          <w:color w:val="000000" w:themeColor="text1"/>
          <w:sz w:val="28"/>
          <w:szCs w:val="28"/>
        </w:rPr>
      </w:pPr>
      <w:proofErr w:type="gramStart"/>
      <w:r w:rsidRPr="00055CEE">
        <w:rPr>
          <w:iCs/>
          <w:color w:val="000000" w:themeColor="text1"/>
          <w:sz w:val="28"/>
          <w:szCs w:val="28"/>
        </w:rPr>
        <w:t xml:space="preserve">Динамика роста промышленности области будет обеспечена прогнозируемым умеренным ростом обрабатывающих производств: по консервативному варианту  - 101,7% </w:t>
      </w:r>
      <w:r w:rsidRPr="00FA6C45">
        <w:rPr>
          <w:iCs/>
          <w:color w:val="000000" w:themeColor="text1"/>
          <w:sz w:val="28"/>
          <w:szCs w:val="28"/>
        </w:rPr>
        <w:t>в год, по базовому – 102,7% в год.</w:t>
      </w:r>
      <w:proofErr w:type="gramEnd"/>
      <w:r w:rsidRPr="00FA6C45">
        <w:rPr>
          <w:iCs/>
          <w:color w:val="000000" w:themeColor="text1"/>
          <w:sz w:val="28"/>
          <w:szCs w:val="28"/>
        </w:rPr>
        <w:t xml:space="preserve"> Прогноз развития обрабатывающих произво</w:t>
      </w:r>
      <w:proofErr w:type="gramStart"/>
      <w:r w:rsidRPr="00FA6C45">
        <w:rPr>
          <w:iCs/>
          <w:color w:val="000000" w:themeColor="text1"/>
          <w:sz w:val="28"/>
          <w:szCs w:val="28"/>
        </w:rPr>
        <w:t>дств сф</w:t>
      </w:r>
      <w:proofErr w:type="gramEnd"/>
      <w:r w:rsidRPr="00FA6C45">
        <w:rPr>
          <w:iCs/>
          <w:color w:val="000000" w:themeColor="text1"/>
          <w:sz w:val="28"/>
          <w:szCs w:val="28"/>
        </w:rPr>
        <w:t xml:space="preserve">ормирован прогнозом развития таких </w:t>
      </w:r>
      <w:r w:rsidRPr="00FA6C45">
        <w:rPr>
          <w:bCs/>
          <w:iCs/>
          <w:color w:val="000000" w:themeColor="text1"/>
          <w:sz w:val="28"/>
          <w:szCs w:val="28"/>
        </w:rPr>
        <w:t>производство</w:t>
      </w:r>
      <w:r w:rsidR="005B0BFA" w:rsidRPr="00FA6C45">
        <w:rPr>
          <w:bCs/>
          <w:iCs/>
          <w:color w:val="000000" w:themeColor="text1"/>
          <w:sz w:val="28"/>
          <w:szCs w:val="28"/>
        </w:rPr>
        <w:t xml:space="preserve">, как </w:t>
      </w:r>
      <w:r w:rsidRPr="00FA6C45">
        <w:rPr>
          <w:bCs/>
          <w:iCs/>
          <w:color w:val="000000" w:themeColor="text1"/>
          <w:sz w:val="28"/>
          <w:szCs w:val="28"/>
        </w:rPr>
        <w:t xml:space="preserve"> пищевых продуктов, бумаги и бумажных изделий, кокса и нефтепродуктов, резиновых и пластмассовых</w:t>
      </w:r>
      <w:r w:rsidRPr="00055CEE">
        <w:rPr>
          <w:bCs/>
          <w:iCs/>
          <w:color w:val="000000" w:themeColor="text1"/>
          <w:sz w:val="28"/>
          <w:szCs w:val="28"/>
        </w:rPr>
        <w:t xml:space="preserve"> изделий,  химических веществ и химических продуктов, прочих транспортных средств и оборудования, а также восстановлением отрасли машиностроения.</w:t>
      </w:r>
    </w:p>
    <w:p w:rsidR="00BA1A7E" w:rsidRPr="008A6DF8" w:rsidRDefault="00BA1A7E" w:rsidP="00F81D19">
      <w:pPr>
        <w:widowControl w:val="0"/>
        <w:ind w:firstLine="709"/>
        <w:jc w:val="both"/>
        <w:rPr>
          <w:sz w:val="16"/>
          <w:szCs w:val="16"/>
        </w:rPr>
      </w:pPr>
    </w:p>
    <w:p w:rsidR="0087730C" w:rsidRDefault="0087730C" w:rsidP="00F81D19">
      <w:pPr>
        <w:spacing w:after="200" w:line="276" w:lineRule="auto"/>
        <w:rPr>
          <w:b/>
          <w:sz w:val="28"/>
          <w:szCs w:val="28"/>
        </w:rPr>
      </w:pPr>
      <w:r>
        <w:rPr>
          <w:b/>
          <w:sz w:val="28"/>
          <w:szCs w:val="28"/>
        </w:rPr>
        <w:br w:type="page"/>
      </w:r>
    </w:p>
    <w:p w:rsidR="00BA1A7E" w:rsidRPr="00CC32B8" w:rsidRDefault="007A48FA" w:rsidP="00F81D19">
      <w:pPr>
        <w:widowControl w:val="0"/>
        <w:jc w:val="center"/>
        <w:rPr>
          <w:b/>
          <w:sz w:val="28"/>
          <w:szCs w:val="28"/>
        </w:rPr>
      </w:pPr>
      <w:r w:rsidRPr="00CC32B8">
        <w:rPr>
          <w:b/>
          <w:sz w:val="28"/>
          <w:szCs w:val="28"/>
        </w:rPr>
        <w:lastRenderedPageBreak/>
        <w:t>Сельское хозяйство</w:t>
      </w:r>
    </w:p>
    <w:p w:rsidR="00BA1A7E" w:rsidRPr="00CC32B8" w:rsidRDefault="00BA1A7E" w:rsidP="00F81D19">
      <w:pPr>
        <w:widowControl w:val="0"/>
        <w:ind w:firstLine="709"/>
        <w:jc w:val="both"/>
        <w:rPr>
          <w:b/>
          <w:sz w:val="16"/>
          <w:szCs w:val="16"/>
        </w:rPr>
      </w:pPr>
    </w:p>
    <w:p w:rsidR="0087730C" w:rsidRPr="00FA6C45" w:rsidRDefault="0087730C" w:rsidP="00F81D19">
      <w:pPr>
        <w:ind w:firstLine="709"/>
        <w:jc w:val="both"/>
        <w:rPr>
          <w:color w:val="000000" w:themeColor="text1"/>
          <w:sz w:val="28"/>
          <w:szCs w:val="28"/>
        </w:rPr>
      </w:pPr>
      <w:r w:rsidRPr="0087730C">
        <w:rPr>
          <w:bCs/>
          <w:iCs/>
          <w:color w:val="000000" w:themeColor="text1"/>
          <w:sz w:val="28"/>
          <w:szCs w:val="28"/>
        </w:rPr>
        <w:t xml:space="preserve">Объем производства продукции сельского хозяйства в Ленинградской области </w:t>
      </w:r>
      <w:r w:rsidRPr="0087730C">
        <w:rPr>
          <w:b/>
          <w:bCs/>
          <w:iCs/>
          <w:color w:val="000000" w:themeColor="text1"/>
          <w:sz w:val="28"/>
          <w:szCs w:val="28"/>
        </w:rPr>
        <w:t>в 2024 году</w:t>
      </w:r>
      <w:r w:rsidRPr="0087730C">
        <w:rPr>
          <w:bCs/>
          <w:iCs/>
          <w:color w:val="000000" w:themeColor="text1"/>
          <w:sz w:val="28"/>
          <w:szCs w:val="28"/>
        </w:rPr>
        <w:t xml:space="preserve"> </w:t>
      </w:r>
      <w:r w:rsidRPr="0087730C">
        <w:rPr>
          <w:color w:val="000000" w:themeColor="text1"/>
          <w:sz w:val="28"/>
          <w:szCs w:val="28"/>
          <w:lang w:eastAsia="en-US"/>
        </w:rPr>
        <w:t>составил</w:t>
      </w:r>
      <w:r w:rsidRPr="00C12137">
        <w:rPr>
          <w:color w:val="000000" w:themeColor="text1"/>
          <w:sz w:val="28"/>
          <w:szCs w:val="28"/>
          <w:lang w:eastAsia="en-US"/>
        </w:rPr>
        <w:t xml:space="preserve"> </w:t>
      </w:r>
      <w:r w:rsidRPr="00C12137">
        <w:rPr>
          <w:color w:val="000000" w:themeColor="text1"/>
          <w:sz w:val="28"/>
          <w:szCs w:val="28"/>
        </w:rPr>
        <w:t xml:space="preserve">155,2 </w:t>
      </w:r>
      <w:proofErr w:type="gramStart"/>
      <w:r w:rsidRPr="00C12137">
        <w:rPr>
          <w:color w:val="000000" w:themeColor="text1"/>
          <w:sz w:val="28"/>
          <w:szCs w:val="28"/>
        </w:rPr>
        <w:t>млрд</w:t>
      </w:r>
      <w:proofErr w:type="gramEnd"/>
      <w:r w:rsidRPr="00C12137">
        <w:rPr>
          <w:color w:val="000000" w:themeColor="text1"/>
          <w:sz w:val="28"/>
          <w:szCs w:val="28"/>
        </w:rPr>
        <w:t xml:space="preserve"> руб., индекс производства продукции сельского хозяйства составил 102,4</w:t>
      </w:r>
      <w:r w:rsidRPr="00FA6C45">
        <w:rPr>
          <w:color w:val="000000" w:themeColor="text1"/>
          <w:sz w:val="28"/>
          <w:szCs w:val="28"/>
        </w:rPr>
        <w:t xml:space="preserve">%. </w:t>
      </w:r>
    </w:p>
    <w:p w:rsidR="0087730C" w:rsidRPr="00FA6C45" w:rsidRDefault="0087730C" w:rsidP="00F81D19">
      <w:pPr>
        <w:ind w:firstLine="709"/>
        <w:jc w:val="both"/>
        <w:rPr>
          <w:color w:val="000000" w:themeColor="text1"/>
          <w:sz w:val="28"/>
          <w:szCs w:val="28"/>
        </w:rPr>
      </w:pPr>
      <w:r w:rsidRPr="00FA6C45">
        <w:rPr>
          <w:color w:val="000000" w:themeColor="text1"/>
          <w:sz w:val="28"/>
          <w:szCs w:val="28"/>
        </w:rPr>
        <w:t>Агропромышленный комплекс Ленинградской области</w:t>
      </w:r>
      <w:r w:rsidR="005B0BFA" w:rsidRPr="00FA6C45">
        <w:rPr>
          <w:color w:val="000000" w:themeColor="text1"/>
          <w:sz w:val="28"/>
          <w:szCs w:val="28"/>
        </w:rPr>
        <w:t xml:space="preserve"> </w:t>
      </w:r>
      <w:r w:rsidRPr="00FA6C45">
        <w:rPr>
          <w:color w:val="000000" w:themeColor="text1"/>
          <w:sz w:val="28"/>
          <w:szCs w:val="28"/>
        </w:rPr>
        <w:t>остается основным производителем продуктов питания всего СЗФО.</w:t>
      </w:r>
    </w:p>
    <w:p w:rsidR="0087730C" w:rsidRPr="00C12137" w:rsidRDefault="0087730C" w:rsidP="00F81D19">
      <w:pPr>
        <w:ind w:firstLine="709"/>
        <w:jc w:val="both"/>
        <w:rPr>
          <w:color w:val="000000" w:themeColor="text1"/>
          <w:sz w:val="28"/>
          <w:szCs w:val="28"/>
        </w:rPr>
      </w:pPr>
      <w:r w:rsidRPr="00FA6C45">
        <w:rPr>
          <w:color w:val="000000" w:themeColor="text1"/>
          <w:sz w:val="28"/>
          <w:szCs w:val="28"/>
        </w:rPr>
        <w:t>Объем производства продукции</w:t>
      </w:r>
      <w:r w:rsidRPr="00C12137">
        <w:rPr>
          <w:color w:val="000000" w:themeColor="text1"/>
          <w:sz w:val="28"/>
          <w:szCs w:val="28"/>
        </w:rPr>
        <w:t xml:space="preserve"> растениеводства составил 42,5 </w:t>
      </w:r>
      <w:proofErr w:type="gramStart"/>
      <w:r w:rsidRPr="00C12137">
        <w:rPr>
          <w:color w:val="000000" w:themeColor="text1"/>
          <w:sz w:val="28"/>
          <w:szCs w:val="28"/>
        </w:rPr>
        <w:t>млрд</w:t>
      </w:r>
      <w:proofErr w:type="gramEnd"/>
      <w:r w:rsidRPr="00C12137">
        <w:rPr>
          <w:color w:val="000000" w:themeColor="text1"/>
          <w:sz w:val="28"/>
          <w:szCs w:val="28"/>
        </w:rPr>
        <w:t xml:space="preserve"> руб. или 101,7% к уровню 2023 года в сопоставимых ценах. </w:t>
      </w:r>
    </w:p>
    <w:p w:rsidR="0087730C" w:rsidRPr="00C12137" w:rsidRDefault="0087730C" w:rsidP="00F81D19">
      <w:pPr>
        <w:ind w:firstLine="709"/>
        <w:jc w:val="both"/>
        <w:rPr>
          <w:color w:val="000000" w:themeColor="text1"/>
          <w:sz w:val="28"/>
          <w:szCs w:val="28"/>
        </w:rPr>
      </w:pPr>
      <w:r w:rsidRPr="00C12137">
        <w:rPr>
          <w:color w:val="000000" w:themeColor="text1"/>
          <w:sz w:val="28"/>
          <w:szCs w:val="28"/>
        </w:rPr>
        <w:t xml:space="preserve">Производство продукции растениеводства в хозяйствах всех категорий: </w:t>
      </w:r>
    </w:p>
    <w:p w:rsidR="0087730C" w:rsidRPr="00C12137" w:rsidRDefault="0087730C" w:rsidP="00F81D19">
      <w:pPr>
        <w:ind w:firstLine="709"/>
        <w:jc w:val="both"/>
        <w:rPr>
          <w:color w:val="000000" w:themeColor="text1"/>
          <w:sz w:val="28"/>
          <w:szCs w:val="28"/>
        </w:rPr>
      </w:pPr>
      <w:r w:rsidRPr="00C12137">
        <w:rPr>
          <w:color w:val="000000" w:themeColor="text1"/>
          <w:sz w:val="28"/>
          <w:szCs w:val="28"/>
        </w:rPr>
        <w:t xml:space="preserve">- зерновые культуры – 149,5 тыс. тонн (95,2% к 2023 году); </w:t>
      </w:r>
    </w:p>
    <w:p w:rsidR="0087730C" w:rsidRPr="00C12137" w:rsidRDefault="0087730C" w:rsidP="00F81D19">
      <w:pPr>
        <w:ind w:firstLine="709"/>
        <w:jc w:val="both"/>
        <w:rPr>
          <w:color w:val="000000" w:themeColor="text1"/>
          <w:sz w:val="28"/>
          <w:szCs w:val="28"/>
        </w:rPr>
      </w:pPr>
      <w:r w:rsidRPr="00C12137">
        <w:rPr>
          <w:color w:val="000000" w:themeColor="text1"/>
          <w:sz w:val="28"/>
          <w:szCs w:val="28"/>
        </w:rPr>
        <w:t>- картофель – 171,0 тыс. тонн (87,2% к 2023 году);</w:t>
      </w:r>
    </w:p>
    <w:p w:rsidR="0087730C" w:rsidRPr="00C12137" w:rsidRDefault="0087730C" w:rsidP="00F81D19">
      <w:pPr>
        <w:ind w:firstLine="709"/>
        <w:jc w:val="both"/>
        <w:rPr>
          <w:color w:val="000000" w:themeColor="text1"/>
          <w:sz w:val="28"/>
          <w:szCs w:val="28"/>
        </w:rPr>
      </w:pPr>
      <w:r w:rsidRPr="00C12137">
        <w:rPr>
          <w:color w:val="000000" w:themeColor="text1"/>
          <w:sz w:val="28"/>
          <w:szCs w:val="28"/>
        </w:rPr>
        <w:t>- овощи открытого грунта – 117,4 тыс. тонн (95,4% к 2023 году);</w:t>
      </w:r>
    </w:p>
    <w:p w:rsidR="0087730C" w:rsidRPr="00C12137" w:rsidRDefault="0087730C" w:rsidP="00F81D19">
      <w:pPr>
        <w:ind w:firstLine="709"/>
        <w:jc w:val="both"/>
        <w:rPr>
          <w:color w:val="000000" w:themeColor="text1"/>
          <w:sz w:val="28"/>
          <w:szCs w:val="28"/>
        </w:rPr>
      </w:pPr>
      <w:r w:rsidRPr="00C12137">
        <w:rPr>
          <w:color w:val="000000" w:themeColor="text1"/>
          <w:sz w:val="28"/>
          <w:szCs w:val="28"/>
        </w:rPr>
        <w:t>- овощи защищенного грунта – 60,9 тыс. тонн (109,7% к 2023 году);</w:t>
      </w:r>
    </w:p>
    <w:p w:rsidR="0087730C" w:rsidRPr="00C12137" w:rsidRDefault="0087730C" w:rsidP="00F81D19">
      <w:pPr>
        <w:ind w:firstLine="709"/>
        <w:jc w:val="both"/>
        <w:rPr>
          <w:color w:val="000000" w:themeColor="text1"/>
          <w:sz w:val="28"/>
          <w:szCs w:val="28"/>
        </w:rPr>
      </w:pPr>
      <w:r w:rsidRPr="00C12137">
        <w:rPr>
          <w:color w:val="000000" w:themeColor="text1"/>
          <w:sz w:val="28"/>
          <w:szCs w:val="28"/>
        </w:rPr>
        <w:t>- рапс – 17,3 тыс. тонн (163,2% к 2023 году);</w:t>
      </w:r>
    </w:p>
    <w:p w:rsidR="0087730C" w:rsidRPr="00C12137" w:rsidRDefault="0087730C" w:rsidP="00F81D19">
      <w:pPr>
        <w:ind w:firstLine="709"/>
        <w:jc w:val="both"/>
        <w:rPr>
          <w:color w:val="000000" w:themeColor="text1"/>
          <w:sz w:val="28"/>
          <w:szCs w:val="28"/>
        </w:rPr>
      </w:pPr>
      <w:r w:rsidRPr="00C12137">
        <w:rPr>
          <w:color w:val="000000" w:themeColor="text1"/>
          <w:sz w:val="28"/>
          <w:szCs w:val="28"/>
        </w:rPr>
        <w:t>- плодово-ягодные культуры – 1143 тонн (154,5% к 2023 году);</w:t>
      </w:r>
    </w:p>
    <w:p w:rsidR="0087730C" w:rsidRPr="00C12137" w:rsidRDefault="0087730C" w:rsidP="00F81D19">
      <w:pPr>
        <w:ind w:firstLine="709"/>
        <w:jc w:val="both"/>
        <w:rPr>
          <w:color w:val="000000" w:themeColor="text1"/>
          <w:sz w:val="28"/>
          <w:szCs w:val="28"/>
        </w:rPr>
      </w:pPr>
      <w:r w:rsidRPr="00C12137">
        <w:rPr>
          <w:color w:val="000000" w:themeColor="text1"/>
          <w:sz w:val="28"/>
          <w:szCs w:val="28"/>
        </w:rPr>
        <w:t>- грибы – 8,2 тонн (100% к 2023 году);</w:t>
      </w:r>
    </w:p>
    <w:p w:rsidR="0087730C" w:rsidRPr="00C12137" w:rsidRDefault="0087730C" w:rsidP="00F81D19">
      <w:pPr>
        <w:ind w:firstLine="709"/>
        <w:jc w:val="both"/>
        <w:rPr>
          <w:color w:val="000000" w:themeColor="text1"/>
          <w:sz w:val="28"/>
          <w:szCs w:val="28"/>
        </w:rPr>
      </w:pPr>
      <w:r w:rsidRPr="00C12137">
        <w:rPr>
          <w:color w:val="000000" w:themeColor="text1"/>
          <w:sz w:val="28"/>
          <w:szCs w:val="28"/>
        </w:rPr>
        <w:t xml:space="preserve">- цветы – 30,2 </w:t>
      </w:r>
      <w:proofErr w:type="gramStart"/>
      <w:r w:rsidRPr="00C12137">
        <w:rPr>
          <w:color w:val="000000" w:themeColor="text1"/>
          <w:sz w:val="28"/>
          <w:szCs w:val="28"/>
        </w:rPr>
        <w:t>млн</w:t>
      </w:r>
      <w:proofErr w:type="gramEnd"/>
      <w:r w:rsidRPr="00C12137">
        <w:rPr>
          <w:color w:val="000000" w:themeColor="text1"/>
          <w:sz w:val="28"/>
          <w:szCs w:val="28"/>
        </w:rPr>
        <w:t xml:space="preserve"> штук (103,1% к 2023 году). </w:t>
      </w:r>
    </w:p>
    <w:p w:rsidR="0087730C" w:rsidRPr="00C12137" w:rsidRDefault="0087730C" w:rsidP="00F81D19">
      <w:pPr>
        <w:ind w:firstLine="709"/>
        <w:jc w:val="both"/>
        <w:rPr>
          <w:color w:val="000000" w:themeColor="text1"/>
          <w:sz w:val="28"/>
          <w:szCs w:val="28"/>
        </w:rPr>
      </w:pPr>
      <w:r w:rsidRPr="00C12137">
        <w:rPr>
          <w:color w:val="000000" w:themeColor="text1"/>
          <w:sz w:val="28"/>
          <w:szCs w:val="28"/>
        </w:rPr>
        <w:t xml:space="preserve">Объем производства продукции животноводства составил 112,7 </w:t>
      </w:r>
      <w:proofErr w:type="gramStart"/>
      <w:r w:rsidRPr="00C12137">
        <w:rPr>
          <w:color w:val="000000" w:themeColor="text1"/>
          <w:sz w:val="28"/>
          <w:szCs w:val="28"/>
        </w:rPr>
        <w:t>млрд</w:t>
      </w:r>
      <w:proofErr w:type="gramEnd"/>
      <w:r w:rsidRPr="00C12137">
        <w:rPr>
          <w:color w:val="000000" w:themeColor="text1"/>
          <w:sz w:val="28"/>
          <w:szCs w:val="28"/>
        </w:rPr>
        <w:t xml:space="preserve"> руб. или 102,7% к уровню 2023 года в сопоставимых ценах. </w:t>
      </w:r>
    </w:p>
    <w:p w:rsidR="0087730C" w:rsidRPr="00C12137" w:rsidRDefault="0087730C" w:rsidP="00F81D19">
      <w:pPr>
        <w:ind w:firstLine="709"/>
        <w:jc w:val="both"/>
        <w:rPr>
          <w:color w:val="000000" w:themeColor="text1"/>
          <w:sz w:val="28"/>
          <w:szCs w:val="28"/>
        </w:rPr>
      </w:pPr>
      <w:r w:rsidRPr="00C12137">
        <w:rPr>
          <w:color w:val="000000" w:themeColor="text1"/>
          <w:sz w:val="28"/>
          <w:szCs w:val="28"/>
        </w:rPr>
        <w:t>Производство продукции животноводства в хозяйствах всех категорий:</w:t>
      </w:r>
    </w:p>
    <w:p w:rsidR="0087730C" w:rsidRPr="00C12137" w:rsidRDefault="0087730C" w:rsidP="00F81D19">
      <w:pPr>
        <w:ind w:firstLine="709"/>
        <w:jc w:val="both"/>
        <w:rPr>
          <w:color w:val="000000" w:themeColor="text1"/>
          <w:sz w:val="28"/>
          <w:szCs w:val="28"/>
        </w:rPr>
      </w:pPr>
      <w:r w:rsidRPr="00C12137">
        <w:rPr>
          <w:color w:val="000000" w:themeColor="text1"/>
          <w:sz w:val="28"/>
          <w:szCs w:val="28"/>
        </w:rPr>
        <w:t>- мясо скота и птицы (на убой в живом весе) – 383,6 тыс. тонн (101,9% к 2023 году);</w:t>
      </w:r>
    </w:p>
    <w:p w:rsidR="0087730C" w:rsidRPr="00C12137" w:rsidRDefault="0087730C" w:rsidP="00F81D19">
      <w:pPr>
        <w:ind w:firstLine="709"/>
        <w:jc w:val="both"/>
        <w:rPr>
          <w:color w:val="000000" w:themeColor="text1"/>
          <w:sz w:val="28"/>
          <w:szCs w:val="28"/>
        </w:rPr>
      </w:pPr>
      <w:r w:rsidRPr="00C12137">
        <w:rPr>
          <w:color w:val="000000" w:themeColor="text1"/>
          <w:sz w:val="28"/>
          <w:szCs w:val="28"/>
        </w:rPr>
        <w:t xml:space="preserve">- молоко – 719,1 тыс. тонн (100,6% к 2023 году); </w:t>
      </w:r>
    </w:p>
    <w:p w:rsidR="0087730C" w:rsidRPr="00C12137" w:rsidRDefault="0087730C" w:rsidP="00F81D19">
      <w:pPr>
        <w:ind w:firstLine="709"/>
        <w:jc w:val="both"/>
        <w:rPr>
          <w:color w:val="000000" w:themeColor="text1"/>
          <w:sz w:val="28"/>
          <w:szCs w:val="28"/>
        </w:rPr>
      </w:pPr>
      <w:r w:rsidRPr="00C12137">
        <w:rPr>
          <w:color w:val="000000" w:themeColor="text1"/>
          <w:sz w:val="28"/>
          <w:szCs w:val="28"/>
        </w:rPr>
        <w:t xml:space="preserve">- яйца – 3662,3 </w:t>
      </w:r>
      <w:proofErr w:type="gramStart"/>
      <w:r w:rsidRPr="00C12137">
        <w:rPr>
          <w:color w:val="000000" w:themeColor="text1"/>
          <w:sz w:val="28"/>
          <w:szCs w:val="28"/>
        </w:rPr>
        <w:t>млн</w:t>
      </w:r>
      <w:proofErr w:type="gramEnd"/>
      <w:r w:rsidRPr="00C12137">
        <w:rPr>
          <w:color w:val="000000" w:themeColor="text1"/>
          <w:sz w:val="28"/>
          <w:szCs w:val="28"/>
        </w:rPr>
        <w:t xml:space="preserve"> шт. (104,8% к 2023 году);</w:t>
      </w:r>
    </w:p>
    <w:p w:rsidR="0087730C" w:rsidRPr="00C12137" w:rsidRDefault="0087730C" w:rsidP="00F81D19">
      <w:pPr>
        <w:ind w:firstLine="709"/>
        <w:jc w:val="both"/>
        <w:rPr>
          <w:color w:val="000000" w:themeColor="text1"/>
          <w:sz w:val="28"/>
          <w:szCs w:val="28"/>
        </w:rPr>
      </w:pPr>
      <w:r w:rsidRPr="00C12137">
        <w:rPr>
          <w:color w:val="000000" w:themeColor="text1"/>
          <w:sz w:val="28"/>
          <w:szCs w:val="28"/>
        </w:rPr>
        <w:t xml:space="preserve">- надой молока на 1 фуражную корову (без субъектов МСП и </w:t>
      </w:r>
      <w:proofErr w:type="spellStart"/>
      <w:r w:rsidRPr="00C12137">
        <w:rPr>
          <w:color w:val="000000" w:themeColor="text1"/>
          <w:sz w:val="28"/>
          <w:szCs w:val="28"/>
        </w:rPr>
        <w:t>микропредприятий</w:t>
      </w:r>
      <w:proofErr w:type="spellEnd"/>
      <w:r w:rsidRPr="00C12137">
        <w:rPr>
          <w:color w:val="000000" w:themeColor="text1"/>
          <w:sz w:val="28"/>
          <w:szCs w:val="28"/>
        </w:rPr>
        <w:t>) составил 10486 кг (101,4% к 2023 году);</w:t>
      </w:r>
    </w:p>
    <w:p w:rsidR="0087730C" w:rsidRPr="00C12137" w:rsidRDefault="0087730C" w:rsidP="00F81D19">
      <w:pPr>
        <w:ind w:firstLine="709"/>
        <w:jc w:val="both"/>
        <w:rPr>
          <w:color w:val="000000" w:themeColor="text1"/>
          <w:sz w:val="28"/>
          <w:szCs w:val="28"/>
        </w:rPr>
      </w:pPr>
      <w:r w:rsidRPr="00C12137">
        <w:rPr>
          <w:color w:val="000000" w:themeColor="text1"/>
          <w:sz w:val="28"/>
          <w:szCs w:val="28"/>
        </w:rPr>
        <w:t>- яйценоскость 1 курицы-несушки – 319 шт. (100,4% к 2023 году).</w:t>
      </w:r>
    </w:p>
    <w:p w:rsidR="0087730C" w:rsidRPr="002167B2" w:rsidRDefault="0087730C" w:rsidP="00F81D19">
      <w:pPr>
        <w:ind w:firstLine="709"/>
        <w:jc w:val="both"/>
        <w:rPr>
          <w:color w:val="000000" w:themeColor="text1"/>
          <w:sz w:val="28"/>
          <w:szCs w:val="28"/>
        </w:rPr>
      </w:pPr>
      <w:r w:rsidRPr="00C12137">
        <w:rPr>
          <w:color w:val="000000" w:themeColor="text1"/>
          <w:sz w:val="28"/>
          <w:szCs w:val="28"/>
        </w:rPr>
        <w:t xml:space="preserve">Улов водных биоресурсов составил 29,9 тыс. тонн (131,1% к 2023 году), выращено 11,1 тыс. тонн товарной рыбной продукции (81,7% к 2023 году), переработано 36,0 тыс. тонн водных биоресурсов (рыбы и морепродуктов) (106% к 2023 году). Товарный выпуск пищевой </w:t>
      </w:r>
      <w:proofErr w:type="gramStart"/>
      <w:r w:rsidRPr="00C12137">
        <w:rPr>
          <w:color w:val="000000" w:themeColor="text1"/>
          <w:sz w:val="28"/>
          <w:szCs w:val="28"/>
        </w:rPr>
        <w:t>рыбной</w:t>
      </w:r>
      <w:proofErr w:type="gramEnd"/>
      <w:r w:rsidRPr="00C12137">
        <w:rPr>
          <w:color w:val="000000" w:themeColor="text1"/>
          <w:sz w:val="28"/>
          <w:szCs w:val="28"/>
        </w:rPr>
        <w:t xml:space="preserve"> продукций составил 70,4 тыс. тонн (110% к 2023 году).</w:t>
      </w:r>
    </w:p>
    <w:p w:rsidR="0087730C" w:rsidRPr="00C12137" w:rsidRDefault="0087730C" w:rsidP="00F81D19">
      <w:pPr>
        <w:ind w:firstLine="709"/>
        <w:jc w:val="both"/>
        <w:rPr>
          <w:color w:val="000000" w:themeColor="text1"/>
          <w:sz w:val="28"/>
          <w:szCs w:val="28"/>
        </w:rPr>
      </w:pPr>
      <w:r w:rsidRPr="00C12137">
        <w:rPr>
          <w:b/>
          <w:color w:val="000000" w:themeColor="text1"/>
          <w:sz w:val="28"/>
          <w:szCs w:val="28"/>
        </w:rPr>
        <w:t>В 2025 году</w:t>
      </w:r>
      <w:r w:rsidRPr="00C12137">
        <w:rPr>
          <w:color w:val="000000" w:themeColor="text1"/>
          <w:sz w:val="28"/>
          <w:szCs w:val="28"/>
        </w:rPr>
        <w:t xml:space="preserve"> по оценке объем производства продукции сельского хозяйства составит 167,6 </w:t>
      </w:r>
      <w:proofErr w:type="gramStart"/>
      <w:r w:rsidRPr="00C12137">
        <w:rPr>
          <w:color w:val="000000" w:themeColor="text1"/>
          <w:sz w:val="28"/>
          <w:szCs w:val="28"/>
        </w:rPr>
        <w:t>млрд</w:t>
      </w:r>
      <w:proofErr w:type="gramEnd"/>
      <w:r w:rsidRPr="00C12137">
        <w:rPr>
          <w:color w:val="000000" w:themeColor="text1"/>
          <w:sz w:val="28"/>
          <w:szCs w:val="28"/>
        </w:rPr>
        <w:t xml:space="preserve"> руб., индекс производства – 100,1% к 2024 году.</w:t>
      </w:r>
    </w:p>
    <w:p w:rsidR="0087730C" w:rsidRPr="00C12137" w:rsidRDefault="0087730C" w:rsidP="00F81D19">
      <w:pPr>
        <w:ind w:firstLine="709"/>
        <w:jc w:val="both"/>
        <w:rPr>
          <w:color w:val="000000" w:themeColor="text1"/>
          <w:sz w:val="28"/>
          <w:szCs w:val="28"/>
        </w:rPr>
      </w:pPr>
      <w:r w:rsidRPr="00C12137">
        <w:rPr>
          <w:color w:val="000000" w:themeColor="text1"/>
          <w:sz w:val="28"/>
          <w:szCs w:val="28"/>
        </w:rPr>
        <w:t xml:space="preserve">Прогнозируемый объем продукции растениеводства составит порядка 45,2 </w:t>
      </w:r>
      <w:proofErr w:type="gramStart"/>
      <w:r w:rsidRPr="00C12137">
        <w:rPr>
          <w:color w:val="000000" w:themeColor="text1"/>
          <w:sz w:val="28"/>
          <w:szCs w:val="28"/>
        </w:rPr>
        <w:t>млрд</w:t>
      </w:r>
      <w:proofErr w:type="gramEnd"/>
      <w:r w:rsidRPr="00C12137">
        <w:rPr>
          <w:color w:val="000000" w:themeColor="text1"/>
          <w:sz w:val="28"/>
          <w:szCs w:val="28"/>
        </w:rPr>
        <w:t xml:space="preserve"> руб. В животноводстве ожидается рост по сравнению с 2024 годом на 0,4%. Объем производства продукции животноводства в 2025 году составит 122,4 млрд руб.</w:t>
      </w:r>
    </w:p>
    <w:p w:rsidR="003773CD" w:rsidRPr="001958A2" w:rsidRDefault="003773CD" w:rsidP="00F81D19">
      <w:pPr>
        <w:ind w:firstLine="709"/>
        <w:jc w:val="both"/>
        <w:rPr>
          <w:sz w:val="28"/>
          <w:szCs w:val="28"/>
        </w:rPr>
      </w:pPr>
      <w:r w:rsidRPr="001958A2">
        <w:rPr>
          <w:sz w:val="28"/>
          <w:szCs w:val="28"/>
        </w:rPr>
        <w:t xml:space="preserve">Существенных колебаний в тенденциях развития </w:t>
      </w:r>
      <w:r w:rsidR="00B91F6B">
        <w:rPr>
          <w:sz w:val="28"/>
          <w:szCs w:val="28"/>
        </w:rPr>
        <w:t>сельского хозяйства</w:t>
      </w:r>
      <w:r w:rsidRPr="001958A2">
        <w:rPr>
          <w:sz w:val="28"/>
          <w:szCs w:val="28"/>
        </w:rPr>
        <w:t xml:space="preserve"> Ленинградской области на </w:t>
      </w:r>
      <w:r w:rsidRPr="0087730C">
        <w:rPr>
          <w:b/>
          <w:sz w:val="28"/>
          <w:szCs w:val="28"/>
        </w:rPr>
        <w:t>202</w:t>
      </w:r>
      <w:r w:rsidR="0087730C" w:rsidRPr="0087730C">
        <w:rPr>
          <w:b/>
          <w:sz w:val="28"/>
          <w:szCs w:val="28"/>
        </w:rPr>
        <w:t>6</w:t>
      </w:r>
      <w:r w:rsidRPr="0087730C">
        <w:rPr>
          <w:b/>
          <w:sz w:val="28"/>
          <w:szCs w:val="28"/>
        </w:rPr>
        <w:t>-202</w:t>
      </w:r>
      <w:r w:rsidR="0087730C" w:rsidRPr="0087730C">
        <w:rPr>
          <w:b/>
          <w:sz w:val="28"/>
          <w:szCs w:val="28"/>
        </w:rPr>
        <w:t>8</w:t>
      </w:r>
      <w:r w:rsidRPr="0087730C">
        <w:rPr>
          <w:b/>
          <w:sz w:val="28"/>
          <w:szCs w:val="28"/>
        </w:rPr>
        <w:t xml:space="preserve"> годы</w:t>
      </w:r>
      <w:r w:rsidRPr="001958A2">
        <w:rPr>
          <w:sz w:val="28"/>
          <w:szCs w:val="28"/>
        </w:rPr>
        <w:t xml:space="preserve"> не прогнозируется. </w:t>
      </w:r>
    </w:p>
    <w:p w:rsidR="0087730C" w:rsidRPr="00C12137" w:rsidRDefault="0087730C" w:rsidP="00F81D19">
      <w:pPr>
        <w:pBdr>
          <w:top w:val="single" w:sz="4" w:space="0" w:color="FFFFFF"/>
          <w:left w:val="single" w:sz="4" w:space="0" w:color="FFFFFF"/>
          <w:bottom w:val="single" w:sz="4" w:space="30" w:color="FFFFFF"/>
          <w:right w:val="single" w:sz="4" w:space="4" w:color="FFFFFF"/>
        </w:pBdr>
        <w:tabs>
          <w:tab w:val="left" w:pos="567"/>
        </w:tabs>
        <w:ind w:firstLine="709"/>
        <w:jc w:val="both"/>
        <w:rPr>
          <w:color w:val="000000" w:themeColor="text1"/>
          <w:sz w:val="28"/>
          <w:szCs w:val="28"/>
        </w:rPr>
      </w:pPr>
      <w:r w:rsidRPr="00C12137">
        <w:rPr>
          <w:color w:val="000000" w:themeColor="text1"/>
          <w:sz w:val="28"/>
          <w:szCs w:val="28"/>
        </w:rPr>
        <w:t xml:space="preserve">Ленинградская область, расположенная в зоне рискованного земледелия, сталкивается с существенными агроклиматическими вызовами. В связи с этим региональное растениеводство активно развивается в направлении внедрения </w:t>
      </w:r>
      <w:r w:rsidRPr="00C12137">
        <w:rPr>
          <w:color w:val="000000" w:themeColor="text1"/>
          <w:sz w:val="28"/>
          <w:szCs w:val="28"/>
        </w:rPr>
        <w:lastRenderedPageBreak/>
        <w:t>передовых технологий, призванных решить комплекс задач: от восстановления и поддержания почвенного плодородия до минимизации негативного воздействия природных факторов. Современные агротехнические решения способствуют не только росту урожайности, но и оптимизации трудовых ресурсов за счет автоматизации ключевых процессов.</w:t>
      </w:r>
    </w:p>
    <w:p w:rsidR="0087730C" w:rsidRDefault="0087730C" w:rsidP="00F81D19">
      <w:pPr>
        <w:pBdr>
          <w:top w:val="single" w:sz="4" w:space="0" w:color="FFFFFF"/>
          <w:left w:val="single" w:sz="4" w:space="0" w:color="FFFFFF"/>
          <w:bottom w:val="single" w:sz="4" w:space="30" w:color="FFFFFF"/>
          <w:right w:val="single" w:sz="4" w:space="4" w:color="FFFFFF"/>
        </w:pBdr>
        <w:tabs>
          <w:tab w:val="left" w:pos="567"/>
        </w:tabs>
        <w:ind w:firstLine="709"/>
        <w:jc w:val="both"/>
        <w:rPr>
          <w:color w:val="000000" w:themeColor="text1"/>
          <w:sz w:val="28"/>
          <w:szCs w:val="28"/>
        </w:rPr>
      </w:pPr>
      <w:r w:rsidRPr="00CF106D">
        <w:rPr>
          <w:color w:val="000000" w:themeColor="text1"/>
          <w:sz w:val="28"/>
          <w:szCs w:val="28"/>
        </w:rPr>
        <w:t xml:space="preserve">Рост объемов производства продукции животноводства </w:t>
      </w:r>
      <w:proofErr w:type="gramStart"/>
      <w:r w:rsidRPr="00CF106D">
        <w:rPr>
          <w:color w:val="000000" w:themeColor="text1"/>
          <w:sz w:val="28"/>
          <w:szCs w:val="28"/>
        </w:rPr>
        <w:t>будет</w:t>
      </w:r>
      <w:proofErr w:type="gramEnd"/>
      <w:r w:rsidRPr="00CF106D">
        <w:rPr>
          <w:color w:val="000000" w:themeColor="text1"/>
          <w:sz w:val="28"/>
          <w:szCs w:val="28"/>
        </w:rPr>
        <w:t xml:space="preserve"> достигнут за счет комплексной интенсификации отрасли, включающей как количественное увеличение поголовья сельскохозяйственных животных, так и качественное повышение их продуктивности. Ключевыми факторами станут техническое переоснащение отрасли посредством обновления машинно-тракторного парка и внедрения высокотехнологичного оборудования, а также полная реализация производственного потенциала объектов, введенных в эксплуатацию в предыдущие годы. </w:t>
      </w:r>
    </w:p>
    <w:p w:rsidR="0087730C" w:rsidRPr="00CF106D" w:rsidRDefault="0087730C" w:rsidP="00F81D19">
      <w:pPr>
        <w:pBdr>
          <w:top w:val="single" w:sz="4" w:space="0" w:color="FFFFFF"/>
          <w:left w:val="single" w:sz="4" w:space="0" w:color="FFFFFF"/>
          <w:bottom w:val="single" w:sz="4" w:space="30" w:color="FFFFFF"/>
          <w:right w:val="single" w:sz="4" w:space="4" w:color="FFFFFF"/>
        </w:pBdr>
        <w:tabs>
          <w:tab w:val="left" w:pos="567"/>
        </w:tabs>
        <w:ind w:firstLine="709"/>
        <w:jc w:val="both"/>
        <w:rPr>
          <w:color w:val="000000" w:themeColor="text1"/>
          <w:sz w:val="28"/>
          <w:szCs w:val="28"/>
        </w:rPr>
      </w:pPr>
      <w:r w:rsidRPr="00CF106D">
        <w:rPr>
          <w:color w:val="000000" w:themeColor="text1"/>
          <w:sz w:val="28"/>
          <w:szCs w:val="28"/>
        </w:rPr>
        <w:t xml:space="preserve">Значительное увеличение объемов вылова (добычи) водных биоресурсов в регионе ограничено научно рекомендованным порогом вылова в 28 тыс. тонн в год, из которых в силу климатических и погодных условий ежегодно осваивается 23-25 тыс. тонн. Развитие </w:t>
      </w:r>
      <w:proofErr w:type="spellStart"/>
      <w:r w:rsidRPr="00CF106D">
        <w:rPr>
          <w:color w:val="000000" w:themeColor="text1"/>
          <w:sz w:val="28"/>
          <w:szCs w:val="28"/>
        </w:rPr>
        <w:t>рыбохозяйственного</w:t>
      </w:r>
      <w:proofErr w:type="spellEnd"/>
      <w:r w:rsidRPr="00CF106D">
        <w:rPr>
          <w:color w:val="000000" w:themeColor="text1"/>
          <w:sz w:val="28"/>
          <w:szCs w:val="28"/>
        </w:rPr>
        <w:t xml:space="preserve"> комплекса, увеличение выпуска товарной пищевой рыбной продукции будет осуществляться в основном за счет товарной аквакультуры (товарного рыбоводства) и береговой </w:t>
      </w:r>
      <w:proofErr w:type="spellStart"/>
      <w:r w:rsidRPr="00CF106D">
        <w:rPr>
          <w:color w:val="000000" w:themeColor="text1"/>
          <w:sz w:val="28"/>
          <w:szCs w:val="28"/>
        </w:rPr>
        <w:t>рыбопереработки</w:t>
      </w:r>
      <w:proofErr w:type="spellEnd"/>
      <w:r w:rsidRPr="00CF106D">
        <w:rPr>
          <w:color w:val="000000" w:themeColor="text1"/>
          <w:sz w:val="28"/>
          <w:szCs w:val="28"/>
        </w:rPr>
        <w:t xml:space="preserve">. Увеличения объемов производства продукции аквакультуры будет осуществляться за счет развития мощностей действующих рыбоводных хозяйств, освоения новых акваторий для выращивания рыбы: Финский залив, Ладожское озеро, реки </w:t>
      </w:r>
      <w:proofErr w:type="spellStart"/>
      <w:r w:rsidRPr="00CF106D">
        <w:rPr>
          <w:color w:val="000000" w:themeColor="text1"/>
          <w:sz w:val="28"/>
          <w:szCs w:val="28"/>
        </w:rPr>
        <w:t>Вуокса</w:t>
      </w:r>
      <w:proofErr w:type="spellEnd"/>
      <w:r w:rsidRPr="00CF106D">
        <w:rPr>
          <w:color w:val="000000" w:themeColor="text1"/>
          <w:sz w:val="28"/>
          <w:szCs w:val="28"/>
        </w:rPr>
        <w:t xml:space="preserve"> и Свирь, а также создания установок замкнутого водоснабжения.</w:t>
      </w:r>
    </w:p>
    <w:p w:rsidR="0087730C" w:rsidRDefault="0087730C" w:rsidP="00F81D19">
      <w:pPr>
        <w:pBdr>
          <w:top w:val="single" w:sz="4" w:space="0" w:color="FFFFFF"/>
          <w:left w:val="single" w:sz="4" w:space="0" w:color="FFFFFF"/>
          <w:bottom w:val="single" w:sz="4" w:space="30" w:color="FFFFFF"/>
          <w:right w:val="single" w:sz="4" w:space="4" w:color="FFFFFF"/>
        </w:pBdr>
        <w:tabs>
          <w:tab w:val="left" w:pos="567"/>
        </w:tabs>
        <w:ind w:firstLine="709"/>
        <w:jc w:val="both"/>
        <w:rPr>
          <w:color w:val="000000" w:themeColor="text1"/>
          <w:sz w:val="28"/>
          <w:szCs w:val="28"/>
        </w:rPr>
      </w:pPr>
      <w:r w:rsidRPr="00664BDE">
        <w:rPr>
          <w:color w:val="000000" w:themeColor="text1"/>
          <w:sz w:val="28"/>
          <w:szCs w:val="28"/>
        </w:rPr>
        <w:t>Для устойчивого развития аквакультуры на территории Ленинградской области планируется уделять особое внимание созданию производств рыбопосадочного материала и кормов для рыб. В силу наличия уст</w:t>
      </w:r>
      <w:r w:rsidR="003B26D0">
        <w:rPr>
          <w:color w:val="000000" w:themeColor="text1"/>
          <w:sz w:val="28"/>
          <w:szCs w:val="28"/>
        </w:rPr>
        <w:t xml:space="preserve">ойчивого спроса на </w:t>
      </w:r>
      <w:proofErr w:type="spellStart"/>
      <w:r w:rsidR="003B26D0">
        <w:rPr>
          <w:color w:val="000000" w:themeColor="text1"/>
          <w:sz w:val="28"/>
          <w:szCs w:val="28"/>
        </w:rPr>
        <w:t>рыбопродукци</w:t>
      </w:r>
      <w:r w:rsidRPr="00664BDE">
        <w:rPr>
          <w:color w:val="000000" w:themeColor="text1"/>
          <w:sz w:val="28"/>
          <w:szCs w:val="28"/>
        </w:rPr>
        <w:t>ю</w:t>
      </w:r>
      <w:proofErr w:type="spellEnd"/>
      <w:r w:rsidRPr="00664BDE">
        <w:rPr>
          <w:color w:val="000000" w:themeColor="text1"/>
          <w:sz w:val="28"/>
          <w:szCs w:val="28"/>
        </w:rPr>
        <w:t xml:space="preserve">, а также развития аквакультуры будут увеличиваться </w:t>
      </w:r>
      <w:proofErr w:type="spellStart"/>
      <w:r w:rsidRPr="00664BDE">
        <w:rPr>
          <w:color w:val="000000" w:themeColor="text1"/>
          <w:sz w:val="28"/>
          <w:szCs w:val="28"/>
        </w:rPr>
        <w:t>рыбоперераб</w:t>
      </w:r>
      <w:r w:rsidR="003B26D0">
        <w:rPr>
          <w:color w:val="000000" w:themeColor="text1"/>
          <w:sz w:val="28"/>
          <w:szCs w:val="28"/>
        </w:rPr>
        <w:t>а</w:t>
      </w:r>
      <w:r w:rsidRPr="00664BDE">
        <w:rPr>
          <w:color w:val="000000" w:themeColor="text1"/>
          <w:sz w:val="28"/>
          <w:szCs w:val="28"/>
        </w:rPr>
        <w:t>тывающие</w:t>
      </w:r>
      <w:proofErr w:type="spellEnd"/>
      <w:r w:rsidRPr="00664BDE">
        <w:rPr>
          <w:color w:val="000000" w:themeColor="text1"/>
          <w:sz w:val="28"/>
          <w:szCs w:val="28"/>
        </w:rPr>
        <w:t xml:space="preserve"> мощности. Развитие береговой </w:t>
      </w:r>
      <w:proofErr w:type="spellStart"/>
      <w:r w:rsidRPr="00664BDE">
        <w:rPr>
          <w:color w:val="000000" w:themeColor="text1"/>
          <w:sz w:val="28"/>
          <w:szCs w:val="28"/>
        </w:rPr>
        <w:t>рыбопереработки</w:t>
      </w:r>
      <w:proofErr w:type="spellEnd"/>
      <w:r w:rsidRPr="00664BDE">
        <w:rPr>
          <w:color w:val="000000" w:themeColor="text1"/>
          <w:sz w:val="28"/>
          <w:szCs w:val="28"/>
        </w:rPr>
        <w:t xml:space="preserve"> возможно за счет увеличения объемов глубокой переработки рыбного сырья, поставляемого из Северо-Восточной Атлантики и Дальневосточного </w:t>
      </w:r>
      <w:proofErr w:type="spellStart"/>
      <w:r w:rsidRPr="00664BDE">
        <w:rPr>
          <w:color w:val="000000" w:themeColor="text1"/>
          <w:sz w:val="28"/>
          <w:szCs w:val="28"/>
        </w:rPr>
        <w:t>рыбохозяйственного</w:t>
      </w:r>
      <w:proofErr w:type="spellEnd"/>
      <w:r w:rsidRPr="00664BDE">
        <w:rPr>
          <w:color w:val="000000" w:themeColor="text1"/>
          <w:sz w:val="28"/>
          <w:szCs w:val="28"/>
        </w:rPr>
        <w:t xml:space="preserve"> бассейна.</w:t>
      </w:r>
    </w:p>
    <w:p w:rsidR="005B0BFA" w:rsidRPr="005B0BFA" w:rsidRDefault="005B0BFA" w:rsidP="005B0BFA">
      <w:pPr>
        <w:ind w:firstLine="709"/>
        <w:jc w:val="both"/>
        <w:rPr>
          <w:color w:val="000000" w:themeColor="text1"/>
          <w:sz w:val="16"/>
          <w:szCs w:val="16"/>
        </w:rPr>
      </w:pPr>
    </w:p>
    <w:p w:rsidR="0087730C" w:rsidRDefault="007A245B" w:rsidP="005B0BFA">
      <w:pPr>
        <w:widowControl w:val="0"/>
        <w:jc w:val="center"/>
        <w:rPr>
          <w:b/>
          <w:sz w:val="28"/>
          <w:szCs w:val="28"/>
        </w:rPr>
      </w:pPr>
      <w:r w:rsidRPr="001958A2">
        <w:rPr>
          <w:b/>
          <w:sz w:val="28"/>
          <w:szCs w:val="28"/>
        </w:rPr>
        <w:t>Строительство</w:t>
      </w:r>
    </w:p>
    <w:p w:rsidR="005B0BFA" w:rsidRPr="005B0BFA" w:rsidRDefault="005B0BFA" w:rsidP="00F81D19">
      <w:pPr>
        <w:ind w:firstLine="709"/>
        <w:jc w:val="both"/>
        <w:rPr>
          <w:color w:val="000000" w:themeColor="text1"/>
          <w:sz w:val="16"/>
          <w:szCs w:val="16"/>
        </w:rPr>
      </w:pPr>
    </w:p>
    <w:p w:rsidR="00B26FE7" w:rsidRPr="002167B2" w:rsidRDefault="00B26FE7" w:rsidP="00F81D19">
      <w:pPr>
        <w:ind w:firstLine="709"/>
        <w:jc w:val="both"/>
        <w:rPr>
          <w:color w:val="000000" w:themeColor="text1"/>
          <w:sz w:val="28"/>
          <w:szCs w:val="28"/>
        </w:rPr>
      </w:pPr>
      <w:r w:rsidRPr="00416EB8">
        <w:rPr>
          <w:color w:val="000000" w:themeColor="text1"/>
          <w:sz w:val="28"/>
          <w:szCs w:val="28"/>
        </w:rPr>
        <w:t xml:space="preserve">Объем работ по виду деятельности </w:t>
      </w:r>
      <w:r w:rsidR="002A1A28">
        <w:rPr>
          <w:color w:val="000000" w:themeColor="text1"/>
          <w:sz w:val="28"/>
          <w:szCs w:val="28"/>
        </w:rPr>
        <w:t>«</w:t>
      </w:r>
      <w:r w:rsidRPr="00416EB8">
        <w:rPr>
          <w:color w:val="000000" w:themeColor="text1"/>
          <w:sz w:val="28"/>
          <w:szCs w:val="28"/>
        </w:rPr>
        <w:t>Строительство</w:t>
      </w:r>
      <w:r w:rsidR="002A1A28">
        <w:rPr>
          <w:color w:val="000000" w:themeColor="text1"/>
          <w:sz w:val="28"/>
          <w:szCs w:val="28"/>
        </w:rPr>
        <w:t>»</w:t>
      </w:r>
      <w:r w:rsidRPr="00416EB8">
        <w:rPr>
          <w:color w:val="000000" w:themeColor="text1"/>
          <w:sz w:val="28"/>
          <w:szCs w:val="28"/>
        </w:rPr>
        <w:t xml:space="preserve"> в Ленинградской области </w:t>
      </w:r>
      <w:r w:rsidRPr="00416EB8">
        <w:rPr>
          <w:b/>
          <w:color w:val="000000" w:themeColor="text1"/>
          <w:sz w:val="28"/>
          <w:szCs w:val="28"/>
        </w:rPr>
        <w:t>в 2024 году</w:t>
      </w:r>
      <w:r w:rsidRPr="00416EB8">
        <w:rPr>
          <w:color w:val="000000" w:themeColor="text1"/>
          <w:sz w:val="28"/>
          <w:szCs w:val="28"/>
        </w:rPr>
        <w:t xml:space="preserve"> составил 404,5 </w:t>
      </w:r>
      <w:proofErr w:type="gramStart"/>
      <w:r w:rsidRPr="00416EB8">
        <w:rPr>
          <w:color w:val="000000" w:themeColor="text1"/>
          <w:sz w:val="28"/>
          <w:szCs w:val="28"/>
        </w:rPr>
        <w:t>млрд</w:t>
      </w:r>
      <w:proofErr w:type="gramEnd"/>
      <w:r w:rsidRPr="00416EB8">
        <w:rPr>
          <w:color w:val="000000" w:themeColor="text1"/>
          <w:sz w:val="28"/>
          <w:szCs w:val="28"/>
        </w:rPr>
        <w:t xml:space="preserve"> руб., что на 37,6% больше уровня 2023 года в сопоставимых ценах.</w:t>
      </w:r>
      <w:r w:rsidRPr="002167B2">
        <w:rPr>
          <w:color w:val="000000" w:themeColor="text1"/>
          <w:sz w:val="28"/>
          <w:szCs w:val="28"/>
        </w:rPr>
        <w:t xml:space="preserve"> </w:t>
      </w:r>
    </w:p>
    <w:p w:rsidR="00013452" w:rsidRPr="00306244" w:rsidRDefault="009D23D7" w:rsidP="00F81D19">
      <w:pPr>
        <w:ind w:firstLine="709"/>
        <w:jc w:val="both"/>
        <w:rPr>
          <w:color w:val="000000" w:themeColor="text1"/>
          <w:sz w:val="28"/>
          <w:szCs w:val="28"/>
        </w:rPr>
      </w:pPr>
      <w:r>
        <w:rPr>
          <w:b/>
          <w:color w:val="000000" w:themeColor="text1"/>
          <w:sz w:val="28"/>
          <w:szCs w:val="28"/>
        </w:rPr>
        <w:t>В</w:t>
      </w:r>
      <w:r w:rsidRPr="00306244">
        <w:rPr>
          <w:b/>
          <w:color w:val="000000" w:themeColor="text1"/>
          <w:sz w:val="28"/>
          <w:szCs w:val="28"/>
        </w:rPr>
        <w:t xml:space="preserve"> 2025 году</w:t>
      </w:r>
      <w:r w:rsidRPr="00306244">
        <w:rPr>
          <w:color w:val="000000" w:themeColor="text1"/>
          <w:sz w:val="28"/>
          <w:szCs w:val="28"/>
        </w:rPr>
        <w:t xml:space="preserve"> </w:t>
      </w:r>
      <w:r>
        <w:rPr>
          <w:color w:val="000000" w:themeColor="text1"/>
          <w:sz w:val="28"/>
          <w:szCs w:val="28"/>
        </w:rPr>
        <w:t>о</w:t>
      </w:r>
      <w:r w:rsidR="00B26FE7" w:rsidRPr="00306244">
        <w:rPr>
          <w:color w:val="000000" w:themeColor="text1"/>
          <w:sz w:val="28"/>
          <w:szCs w:val="28"/>
        </w:rPr>
        <w:t xml:space="preserve">бъем работ по виду деятельности </w:t>
      </w:r>
      <w:r w:rsidR="002A1A28">
        <w:rPr>
          <w:color w:val="000000" w:themeColor="text1"/>
          <w:sz w:val="28"/>
          <w:szCs w:val="28"/>
        </w:rPr>
        <w:t>«</w:t>
      </w:r>
      <w:r w:rsidR="00B26FE7" w:rsidRPr="00306244">
        <w:rPr>
          <w:color w:val="000000" w:themeColor="text1"/>
          <w:sz w:val="28"/>
          <w:szCs w:val="28"/>
        </w:rPr>
        <w:t>Строительство</w:t>
      </w:r>
      <w:r w:rsidR="002A1A28">
        <w:rPr>
          <w:color w:val="000000" w:themeColor="text1"/>
          <w:sz w:val="28"/>
          <w:szCs w:val="28"/>
        </w:rPr>
        <w:t>»</w:t>
      </w:r>
      <w:r w:rsidR="00B26FE7" w:rsidRPr="00306244">
        <w:rPr>
          <w:color w:val="000000" w:themeColor="text1"/>
          <w:sz w:val="28"/>
          <w:szCs w:val="28"/>
        </w:rPr>
        <w:t xml:space="preserve"> оценивается на уровне 501,4 </w:t>
      </w:r>
      <w:proofErr w:type="gramStart"/>
      <w:r w:rsidR="00B26FE7" w:rsidRPr="00306244">
        <w:rPr>
          <w:color w:val="000000" w:themeColor="text1"/>
          <w:sz w:val="28"/>
          <w:szCs w:val="28"/>
        </w:rPr>
        <w:t>млрд</w:t>
      </w:r>
      <w:proofErr w:type="gramEnd"/>
      <w:r w:rsidR="00B26FE7" w:rsidRPr="00306244">
        <w:rPr>
          <w:color w:val="000000" w:themeColor="text1"/>
          <w:sz w:val="28"/>
          <w:szCs w:val="28"/>
        </w:rPr>
        <w:t xml:space="preserve"> руб. или 115,0% к 2024 году в сопоставимых ценах.</w:t>
      </w:r>
      <w:r w:rsidR="00013452">
        <w:rPr>
          <w:color w:val="000000" w:themeColor="text1"/>
          <w:sz w:val="28"/>
          <w:szCs w:val="28"/>
        </w:rPr>
        <w:t xml:space="preserve"> </w:t>
      </w:r>
      <w:r w:rsidR="00013452" w:rsidRPr="00306244">
        <w:rPr>
          <w:color w:val="000000" w:themeColor="text1"/>
          <w:sz w:val="28"/>
          <w:szCs w:val="28"/>
        </w:rPr>
        <w:t xml:space="preserve">В 2025 году планируется ввести в эксплуатацию 21 социальный объект, в том числе 2 ФОКА, 2 дома культуры и другие. </w:t>
      </w:r>
      <w:r>
        <w:rPr>
          <w:color w:val="000000" w:themeColor="text1"/>
          <w:sz w:val="28"/>
          <w:szCs w:val="28"/>
        </w:rPr>
        <w:t xml:space="preserve"> </w:t>
      </w:r>
      <w:r w:rsidR="00013452" w:rsidRPr="00306244">
        <w:rPr>
          <w:color w:val="000000" w:themeColor="text1"/>
          <w:sz w:val="28"/>
          <w:szCs w:val="28"/>
        </w:rPr>
        <w:t xml:space="preserve"> </w:t>
      </w:r>
    </w:p>
    <w:p w:rsidR="00B91F6B" w:rsidRPr="00E35837" w:rsidRDefault="00B91F6B" w:rsidP="00F81D19">
      <w:pPr>
        <w:ind w:firstLine="709"/>
        <w:jc w:val="both"/>
        <w:rPr>
          <w:sz w:val="28"/>
          <w:szCs w:val="28"/>
        </w:rPr>
      </w:pPr>
      <w:r w:rsidRPr="00B91F6B">
        <w:rPr>
          <w:sz w:val="28"/>
          <w:szCs w:val="28"/>
        </w:rPr>
        <w:lastRenderedPageBreak/>
        <w:t>Существенное влияние на динамику строительных работ оказывает реализация крупных инвестиционных проектов частных инвесторов, строительство социальных объектов, объектов транспортной, дорожной и инженерной инфраструктуры в Ленинградской области</w:t>
      </w:r>
      <w:r w:rsidR="00013452">
        <w:rPr>
          <w:sz w:val="28"/>
          <w:szCs w:val="28"/>
        </w:rPr>
        <w:t>.</w:t>
      </w:r>
    </w:p>
    <w:p w:rsidR="009D23D7" w:rsidRPr="00306244" w:rsidRDefault="009D23D7" w:rsidP="00F81D19">
      <w:pPr>
        <w:ind w:firstLine="709"/>
        <w:jc w:val="both"/>
        <w:rPr>
          <w:color w:val="000000" w:themeColor="text1"/>
          <w:sz w:val="28"/>
          <w:szCs w:val="28"/>
        </w:rPr>
      </w:pPr>
      <w:r w:rsidRPr="00306244">
        <w:rPr>
          <w:color w:val="000000" w:themeColor="text1"/>
          <w:sz w:val="28"/>
          <w:szCs w:val="28"/>
        </w:rPr>
        <w:t xml:space="preserve">На прогнозный период </w:t>
      </w:r>
      <w:r w:rsidRPr="00306244">
        <w:rPr>
          <w:b/>
          <w:color w:val="000000" w:themeColor="text1"/>
          <w:sz w:val="28"/>
          <w:szCs w:val="28"/>
        </w:rPr>
        <w:t>2026-2028</w:t>
      </w:r>
      <w:r w:rsidRPr="00306244">
        <w:rPr>
          <w:color w:val="000000" w:themeColor="text1"/>
          <w:sz w:val="28"/>
          <w:szCs w:val="28"/>
        </w:rPr>
        <w:t xml:space="preserve"> годов ожидается умеренный ежегодный прирост по консервативному варианту на 2,3% и по базовому – на 2,8%. </w:t>
      </w:r>
    </w:p>
    <w:p w:rsidR="009D23D7" w:rsidRPr="001A0887" w:rsidRDefault="009D23D7" w:rsidP="00F81D19">
      <w:pPr>
        <w:pStyle w:val="ab"/>
        <w:tabs>
          <w:tab w:val="left" w:pos="993"/>
          <w:tab w:val="left" w:pos="1418"/>
        </w:tabs>
        <w:ind w:left="0" w:firstLine="709"/>
        <w:jc w:val="both"/>
        <w:rPr>
          <w:color w:val="000000" w:themeColor="text1"/>
          <w:sz w:val="28"/>
          <w:szCs w:val="28"/>
        </w:rPr>
      </w:pPr>
      <w:r w:rsidRPr="001A0887">
        <w:rPr>
          <w:color w:val="000000" w:themeColor="text1"/>
          <w:sz w:val="28"/>
          <w:szCs w:val="28"/>
        </w:rPr>
        <w:t>По итогам 2024 года Ленинградская область заняла 4 место среди всех регионов Российской Федерации по вводу жилья.</w:t>
      </w:r>
      <w:r w:rsidRPr="001A0887">
        <w:rPr>
          <w:color w:val="000000" w:themeColor="text1"/>
        </w:rPr>
        <w:t xml:space="preserve"> </w:t>
      </w:r>
      <w:r w:rsidRPr="001A0887">
        <w:rPr>
          <w:color w:val="000000" w:themeColor="text1"/>
          <w:sz w:val="28"/>
          <w:szCs w:val="28"/>
        </w:rPr>
        <w:t>По вводу в действие жилых домов в расчете на 1 жителя Ленинградская область (1,98 кв. м) превышает среднероссийское значение в 2,7 раза и занимает 1 место среди всех регионов.</w:t>
      </w:r>
    </w:p>
    <w:p w:rsidR="009D23D7" w:rsidRPr="001A0887" w:rsidRDefault="009D23D7" w:rsidP="00F81D19">
      <w:pPr>
        <w:ind w:firstLine="709"/>
        <w:jc w:val="both"/>
        <w:rPr>
          <w:color w:val="000000" w:themeColor="text1"/>
          <w:sz w:val="28"/>
          <w:szCs w:val="28"/>
        </w:rPr>
      </w:pPr>
      <w:r w:rsidRPr="001A0887">
        <w:rPr>
          <w:color w:val="000000" w:themeColor="text1"/>
          <w:sz w:val="28"/>
          <w:szCs w:val="28"/>
        </w:rPr>
        <w:t xml:space="preserve">Объемы ввода жилья, установленные Министерством строительства и жилищно-коммунального хозяйства Российской Федерации и федеральным проектом </w:t>
      </w:r>
      <w:r w:rsidR="002A1A28">
        <w:rPr>
          <w:color w:val="000000" w:themeColor="text1"/>
          <w:sz w:val="28"/>
          <w:szCs w:val="28"/>
        </w:rPr>
        <w:t>«</w:t>
      </w:r>
      <w:r w:rsidRPr="001A0887">
        <w:rPr>
          <w:color w:val="000000" w:themeColor="text1"/>
          <w:sz w:val="28"/>
          <w:szCs w:val="28"/>
        </w:rPr>
        <w:t>Жилье</w:t>
      </w:r>
      <w:r w:rsidR="002A1A28">
        <w:rPr>
          <w:color w:val="000000" w:themeColor="text1"/>
          <w:sz w:val="28"/>
          <w:szCs w:val="28"/>
        </w:rPr>
        <w:t>»</w:t>
      </w:r>
      <w:r w:rsidRPr="001A0887">
        <w:rPr>
          <w:color w:val="000000" w:themeColor="text1"/>
          <w:sz w:val="28"/>
          <w:szCs w:val="28"/>
        </w:rPr>
        <w:t xml:space="preserve"> для Ленинградской области, стабильно выполняются. В 2024 году на территории Ленинградской области планировалось ввести в эксплуатацию 3300 тыс. кв. м, по итогам года план по вводу жилья перевыполнен на 23,2%.</w:t>
      </w:r>
    </w:p>
    <w:p w:rsidR="009D23D7" w:rsidRPr="001A0887" w:rsidRDefault="009D23D7" w:rsidP="00F81D19">
      <w:pPr>
        <w:pStyle w:val="ab"/>
        <w:tabs>
          <w:tab w:val="left" w:pos="993"/>
          <w:tab w:val="left" w:pos="1418"/>
        </w:tabs>
        <w:ind w:left="0" w:firstLine="709"/>
        <w:jc w:val="both"/>
        <w:rPr>
          <w:color w:val="000000" w:themeColor="text1"/>
          <w:sz w:val="28"/>
          <w:szCs w:val="28"/>
        </w:rPr>
      </w:pPr>
      <w:r w:rsidRPr="001A0887">
        <w:rPr>
          <w:color w:val="000000" w:themeColor="text1"/>
          <w:sz w:val="28"/>
          <w:szCs w:val="28"/>
        </w:rPr>
        <w:t>В 2025 году плановый показатель объема ввода жилья на территории Ленинградской области составляет 3499 тыс. кв. м. По состоянию на 1 июня 2025 года на территории Ленинградской области введено в эксплуатацию 1941,4 тыс. кв. м жилой площади (в том числе ИЖС – 1787,9 тыс. кв. м), выполнение плана составляет 55,5%.</w:t>
      </w:r>
    </w:p>
    <w:p w:rsidR="009D23D7" w:rsidRPr="001A0887" w:rsidRDefault="009D23D7" w:rsidP="00F81D19">
      <w:pPr>
        <w:pStyle w:val="ab"/>
        <w:tabs>
          <w:tab w:val="left" w:pos="993"/>
          <w:tab w:val="left" w:pos="1418"/>
        </w:tabs>
        <w:ind w:left="0" w:firstLine="709"/>
        <w:jc w:val="both"/>
        <w:rPr>
          <w:color w:val="000000" w:themeColor="text1"/>
          <w:sz w:val="28"/>
          <w:szCs w:val="28"/>
        </w:rPr>
      </w:pPr>
      <w:r w:rsidRPr="001A0887">
        <w:rPr>
          <w:color w:val="000000" w:themeColor="text1"/>
          <w:sz w:val="28"/>
          <w:szCs w:val="28"/>
        </w:rPr>
        <w:t xml:space="preserve">Средняя обеспеченность одного жителя Ленинградской области общей площадью жилья за 2024 год составила 31,33 кв. м, плановый показатель за 2025 год – 32,4 кв. м. </w:t>
      </w:r>
    </w:p>
    <w:p w:rsidR="009D23D7" w:rsidRPr="001A0887" w:rsidRDefault="009D23D7" w:rsidP="00F81D19">
      <w:pPr>
        <w:pStyle w:val="ab"/>
        <w:tabs>
          <w:tab w:val="left" w:pos="993"/>
          <w:tab w:val="left" w:pos="1418"/>
        </w:tabs>
        <w:ind w:left="0" w:firstLine="709"/>
        <w:jc w:val="both"/>
        <w:rPr>
          <w:color w:val="000000" w:themeColor="text1"/>
          <w:sz w:val="28"/>
          <w:szCs w:val="28"/>
        </w:rPr>
      </w:pPr>
      <w:r w:rsidRPr="001A0887">
        <w:rPr>
          <w:color w:val="000000" w:themeColor="text1"/>
          <w:sz w:val="28"/>
          <w:szCs w:val="28"/>
        </w:rPr>
        <w:t xml:space="preserve">Следует отметить, что в настоящее время на территории Ленинградской области ведется строительство 434 жилых многоквартирных домов, общая площадь возводимого жилья составляет 4220 тыс. кв. м. </w:t>
      </w:r>
    </w:p>
    <w:p w:rsidR="009D23D7" w:rsidRPr="001A0887" w:rsidRDefault="009D23D7" w:rsidP="00F81D19">
      <w:pPr>
        <w:pStyle w:val="ab"/>
        <w:tabs>
          <w:tab w:val="left" w:pos="993"/>
          <w:tab w:val="left" w:pos="1418"/>
        </w:tabs>
        <w:ind w:left="0" w:firstLine="709"/>
        <w:jc w:val="both"/>
        <w:rPr>
          <w:color w:val="000000" w:themeColor="text1"/>
          <w:sz w:val="28"/>
          <w:szCs w:val="28"/>
        </w:rPr>
      </w:pPr>
      <w:r w:rsidRPr="001A0887">
        <w:rPr>
          <w:color w:val="000000" w:themeColor="text1"/>
          <w:sz w:val="28"/>
          <w:szCs w:val="28"/>
        </w:rPr>
        <w:t xml:space="preserve">Сектор индивидуального жилищного строительства продолжает демонстрировать устойчивый рост. В 2024 году объем ввода индивидуального жилья составил 2,7 </w:t>
      </w:r>
      <w:proofErr w:type="gramStart"/>
      <w:r w:rsidRPr="001A0887">
        <w:rPr>
          <w:color w:val="000000" w:themeColor="text1"/>
          <w:sz w:val="28"/>
          <w:szCs w:val="28"/>
        </w:rPr>
        <w:t>млн</w:t>
      </w:r>
      <w:proofErr w:type="gramEnd"/>
      <w:r w:rsidRPr="001A0887">
        <w:rPr>
          <w:color w:val="000000" w:themeColor="text1"/>
          <w:sz w:val="28"/>
          <w:szCs w:val="28"/>
        </w:rPr>
        <w:t xml:space="preserve"> кв. , это более 65% в общем объеме введенного жилья.</w:t>
      </w:r>
    </w:p>
    <w:p w:rsidR="009D23D7" w:rsidRPr="001A0887" w:rsidRDefault="009D23D7" w:rsidP="00F81D19">
      <w:pPr>
        <w:pStyle w:val="ab"/>
        <w:tabs>
          <w:tab w:val="left" w:pos="993"/>
          <w:tab w:val="left" w:pos="1418"/>
        </w:tabs>
        <w:ind w:left="0" w:firstLine="709"/>
        <w:jc w:val="both"/>
        <w:rPr>
          <w:color w:val="000000" w:themeColor="text1"/>
          <w:sz w:val="28"/>
          <w:szCs w:val="28"/>
        </w:rPr>
      </w:pPr>
      <w:r w:rsidRPr="001A0887">
        <w:rPr>
          <w:color w:val="000000" w:themeColor="text1"/>
          <w:sz w:val="28"/>
          <w:szCs w:val="28"/>
        </w:rPr>
        <w:t xml:space="preserve">За период 2026-2028 годы планируется ввести в эксплуатацию  11,1 </w:t>
      </w:r>
      <w:proofErr w:type="gramStart"/>
      <w:r w:rsidRPr="001A0887">
        <w:rPr>
          <w:color w:val="000000" w:themeColor="text1"/>
          <w:sz w:val="28"/>
          <w:szCs w:val="28"/>
        </w:rPr>
        <w:t>млн</w:t>
      </w:r>
      <w:proofErr w:type="gramEnd"/>
      <w:r w:rsidRPr="001A0887">
        <w:rPr>
          <w:color w:val="000000" w:themeColor="text1"/>
          <w:sz w:val="28"/>
          <w:szCs w:val="28"/>
        </w:rPr>
        <w:t xml:space="preserve"> кв. м жилья. Средняя обеспеченность одного жителя Ленинградской области на конец прогнозного периода достигнет уровня 33,3 кв. м на одного жителя.</w:t>
      </w:r>
    </w:p>
    <w:p w:rsidR="009D23D7" w:rsidRPr="001A0887" w:rsidRDefault="009D23D7" w:rsidP="00F81D19">
      <w:pPr>
        <w:pStyle w:val="ab"/>
        <w:tabs>
          <w:tab w:val="left" w:pos="993"/>
          <w:tab w:val="left" w:pos="1418"/>
        </w:tabs>
        <w:ind w:left="0" w:firstLine="709"/>
        <w:jc w:val="both"/>
        <w:rPr>
          <w:color w:val="000000" w:themeColor="text1"/>
          <w:sz w:val="28"/>
          <w:szCs w:val="28"/>
        </w:rPr>
      </w:pPr>
      <w:r w:rsidRPr="001A0887">
        <w:rPr>
          <w:color w:val="000000" w:themeColor="text1"/>
          <w:sz w:val="28"/>
          <w:szCs w:val="28"/>
        </w:rPr>
        <w:t>По итогам 2024 года  расселено аварийного жилищного фонда – 50,79 тыс. кв. м,  переселено – 3 157 чел., построено 4 новых многоквартирных дома.</w:t>
      </w:r>
    </w:p>
    <w:p w:rsidR="009D23D7" w:rsidRPr="001A0887" w:rsidRDefault="009D23D7" w:rsidP="00F81D19">
      <w:pPr>
        <w:pStyle w:val="ab"/>
        <w:tabs>
          <w:tab w:val="left" w:pos="993"/>
          <w:tab w:val="left" w:pos="1418"/>
        </w:tabs>
        <w:ind w:left="0" w:firstLine="709"/>
        <w:jc w:val="both"/>
        <w:rPr>
          <w:color w:val="000000" w:themeColor="text1"/>
          <w:sz w:val="28"/>
          <w:szCs w:val="28"/>
        </w:rPr>
      </w:pPr>
      <w:r w:rsidRPr="001A0887">
        <w:rPr>
          <w:color w:val="000000" w:themeColor="text1"/>
          <w:sz w:val="28"/>
          <w:szCs w:val="28"/>
        </w:rPr>
        <w:t>В 2025 году ведется строительство 6 новых домов для расселения 23,4 тыс. кв. м аварийного жилья, и приобретение квартир на вторичном рынке для расселения 18,0 тыс. кв. м аварийного жилья. Общая численность расселяемых граждан составит 2 667 человек.</w:t>
      </w:r>
    </w:p>
    <w:p w:rsidR="009D23D7" w:rsidRPr="001A0887" w:rsidRDefault="009D23D7" w:rsidP="00F81D19">
      <w:pPr>
        <w:pStyle w:val="ab"/>
        <w:tabs>
          <w:tab w:val="left" w:pos="993"/>
          <w:tab w:val="left" w:pos="1418"/>
        </w:tabs>
        <w:ind w:left="0" w:firstLine="709"/>
        <w:jc w:val="both"/>
        <w:rPr>
          <w:color w:val="000000" w:themeColor="text1"/>
          <w:sz w:val="28"/>
          <w:szCs w:val="28"/>
        </w:rPr>
      </w:pPr>
      <w:r w:rsidRPr="001A0887">
        <w:rPr>
          <w:color w:val="000000" w:themeColor="text1"/>
          <w:sz w:val="28"/>
          <w:szCs w:val="28"/>
        </w:rPr>
        <w:t>В соответствии с прогнозными данными</w:t>
      </w:r>
      <w:r>
        <w:rPr>
          <w:color w:val="000000" w:themeColor="text1"/>
          <w:sz w:val="28"/>
          <w:szCs w:val="28"/>
        </w:rPr>
        <w:t xml:space="preserve"> </w:t>
      </w:r>
      <w:r w:rsidRPr="001A0887">
        <w:rPr>
          <w:color w:val="000000" w:themeColor="text1"/>
          <w:sz w:val="28"/>
          <w:szCs w:val="28"/>
        </w:rPr>
        <w:t xml:space="preserve">в течение 2024-2025 годов благодаря реализации мероприятий по переселению граждан из аварийного жилищного фонда, признанного таковым после 1 января 2012 года, доля аварийного жилья в жилищном фонде будет снижена до 0,40%. </w:t>
      </w:r>
    </w:p>
    <w:p w:rsidR="006B553F" w:rsidRPr="0050653D" w:rsidRDefault="006B553F" w:rsidP="00F81D19">
      <w:pPr>
        <w:widowControl w:val="0"/>
        <w:ind w:firstLine="709"/>
        <w:jc w:val="both"/>
        <w:rPr>
          <w:sz w:val="16"/>
          <w:szCs w:val="16"/>
        </w:rPr>
      </w:pPr>
    </w:p>
    <w:p w:rsidR="001A06A8" w:rsidRPr="0050653D" w:rsidRDefault="001A06A8" w:rsidP="00F81D19">
      <w:pPr>
        <w:widowControl w:val="0"/>
        <w:ind w:firstLine="709"/>
        <w:jc w:val="both"/>
        <w:rPr>
          <w:color w:val="000000" w:themeColor="text1"/>
          <w:sz w:val="16"/>
          <w:szCs w:val="16"/>
        </w:rPr>
      </w:pPr>
    </w:p>
    <w:p w:rsidR="0032331E" w:rsidRDefault="0032331E" w:rsidP="00F81D19">
      <w:pPr>
        <w:widowControl w:val="0"/>
        <w:jc w:val="center"/>
        <w:rPr>
          <w:b/>
          <w:sz w:val="28"/>
          <w:szCs w:val="28"/>
        </w:rPr>
      </w:pPr>
    </w:p>
    <w:p w:rsidR="006B553F" w:rsidRPr="00870CE4" w:rsidRDefault="00215501" w:rsidP="00F81D19">
      <w:pPr>
        <w:widowControl w:val="0"/>
        <w:jc w:val="center"/>
        <w:rPr>
          <w:b/>
          <w:color w:val="000000" w:themeColor="text1"/>
          <w:sz w:val="28"/>
          <w:szCs w:val="28"/>
        </w:rPr>
      </w:pPr>
      <w:r w:rsidRPr="00870CE4">
        <w:rPr>
          <w:b/>
          <w:sz w:val="28"/>
          <w:szCs w:val="28"/>
        </w:rPr>
        <w:lastRenderedPageBreak/>
        <w:t>Торговля и услуги населению</w:t>
      </w:r>
    </w:p>
    <w:p w:rsidR="006B553F" w:rsidRPr="0050653D" w:rsidRDefault="006B553F" w:rsidP="00F81D19">
      <w:pPr>
        <w:widowControl w:val="0"/>
        <w:ind w:firstLine="709"/>
        <w:jc w:val="both"/>
        <w:rPr>
          <w:color w:val="000000" w:themeColor="text1"/>
          <w:sz w:val="16"/>
          <w:szCs w:val="16"/>
        </w:rPr>
      </w:pPr>
    </w:p>
    <w:p w:rsidR="00792BC3" w:rsidRPr="001A0887" w:rsidRDefault="00792BC3" w:rsidP="00F81D19">
      <w:pPr>
        <w:ind w:firstLine="709"/>
        <w:jc w:val="both"/>
        <w:rPr>
          <w:color w:val="000000" w:themeColor="text1"/>
          <w:sz w:val="28"/>
          <w:szCs w:val="28"/>
        </w:rPr>
      </w:pPr>
      <w:r w:rsidRPr="001A0887">
        <w:rPr>
          <w:color w:val="000000" w:themeColor="text1"/>
          <w:sz w:val="28"/>
          <w:szCs w:val="28"/>
        </w:rPr>
        <w:t xml:space="preserve">В </w:t>
      </w:r>
      <w:r w:rsidRPr="001A0887">
        <w:rPr>
          <w:b/>
          <w:color w:val="000000" w:themeColor="text1"/>
          <w:sz w:val="28"/>
          <w:szCs w:val="28"/>
        </w:rPr>
        <w:t>2024 году</w:t>
      </w:r>
      <w:r w:rsidRPr="001A0887">
        <w:rPr>
          <w:color w:val="000000" w:themeColor="text1"/>
          <w:sz w:val="28"/>
          <w:szCs w:val="28"/>
        </w:rPr>
        <w:t xml:space="preserve"> оборот розничной торговли составил 838,8 </w:t>
      </w:r>
      <w:proofErr w:type="gramStart"/>
      <w:r w:rsidRPr="001A0887">
        <w:rPr>
          <w:color w:val="000000" w:themeColor="text1"/>
          <w:sz w:val="28"/>
          <w:szCs w:val="28"/>
        </w:rPr>
        <w:t>млрд</w:t>
      </w:r>
      <w:proofErr w:type="gramEnd"/>
      <w:r w:rsidRPr="001A0887">
        <w:rPr>
          <w:color w:val="000000" w:themeColor="text1"/>
          <w:sz w:val="28"/>
          <w:szCs w:val="28"/>
        </w:rPr>
        <w:t xml:space="preserve"> рублей (106,7% к 2023 году). Объем платных услуг,</w:t>
      </w:r>
      <w:r w:rsidRPr="001A0887">
        <w:rPr>
          <w:i/>
          <w:color w:val="000000" w:themeColor="text1"/>
          <w:sz w:val="28"/>
          <w:szCs w:val="28"/>
        </w:rPr>
        <w:t xml:space="preserve"> </w:t>
      </w:r>
      <w:r w:rsidRPr="001A0887">
        <w:rPr>
          <w:color w:val="000000" w:themeColor="text1"/>
          <w:sz w:val="28"/>
          <w:szCs w:val="28"/>
        </w:rPr>
        <w:t xml:space="preserve">оказанных населению, сложился в сумме 162,7 </w:t>
      </w:r>
      <w:proofErr w:type="gramStart"/>
      <w:r w:rsidRPr="001A0887">
        <w:rPr>
          <w:color w:val="000000" w:themeColor="text1"/>
          <w:sz w:val="28"/>
          <w:szCs w:val="28"/>
        </w:rPr>
        <w:t>млрд</w:t>
      </w:r>
      <w:proofErr w:type="gramEnd"/>
      <w:r w:rsidRPr="001A0887">
        <w:rPr>
          <w:color w:val="000000" w:themeColor="text1"/>
          <w:sz w:val="28"/>
          <w:szCs w:val="28"/>
        </w:rPr>
        <w:t xml:space="preserve"> рублей (109,9% к 2023 году). </w:t>
      </w:r>
    </w:p>
    <w:p w:rsidR="00792BC3" w:rsidRPr="001A0887" w:rsidRDefault="00792BC3" w:rsidP="00F81D19">
      <w:pPr>
        <w:ind w:firstLine="709"/>
        <w:jc w:val="both"/>
        <w:rPr>
          <w:color w:val="000000" w:themeColor="text1"/>
          <w:sz w:val="28"/>
          <w:szCs w:val="28"/>
        </w:rPr>
      </w:pPr>
      <w:r w:rsidRPr="001A0887">
        <w:rPr>
          <w:color w:val="000000" w:themeColor="text1"/>
          <w:sz w:val="28"/>
          <w:szCs w:val="28"/>
        </w:rPr>
        <w:t>В декабре 2024 года показатель доли торговых сетей в обороте розничной торговли незначительно сократился и составил 71,5% (в 2023 году – 74,5%). При этом доля малых и средних предпринимателей в обороте розничной торговли составила 10,1%.</w:t>
      </w:r>
    </w:p>
    <w:p w:rsidR="00792BC3" w:rsidRPr="001A0887" w:rsidRDefault="00792BC3" w:rsidP="00F81D19">
      <w:pPr>
        <w:ind w:firstLine="709"/>
        <w:jc w:val="both"/>
        <w:rPr>
          <w:color w:val="000000" w:themeColor="text1"/>
          <w:sz w:val="28"/>
          <w:szCs w:val="28"/>
        </w:rPr>
      </w:pPr>
      <w:r w:rsidRPr="001A0887">
        <w:rPr>
          <w:color w:val="000000" w:themeColor="text1"/>
          <w:sz w:val="28"/>
          <w:szCs w:val="28"/>
        </w:rPr>
        <w:t xml:space="preserve">Структура оборота розничной торговли по продовольственным и непродовольственным товарам с 2023 года не изменилась: удельный вес оборота розничной торговли пищевыми продуктами, включая напитки, и табачными изделиями в 2024 году остался </w:t>
      </w:r>
      <w:r>
        <w:rPr>
          <w:color w:val="000000" w:themeColor="text1"/>
          <w:sz w:val="28"/>
          <w:szCs w:val="28"/>
        </w:rPr>
        <w:t xml:space="preserve">на уровне </w:t>
      </w:r>
      <w:r w:rsidRPr="001A0887">
        <w:rPr>
          <w:color w:val="000000" w:themeColor="text1"/>
          <w:sz w:val="28"/>
          <w:szCs w:val="28"/>
        </w:rPr>
        <w:t>47 процентов, а непродовольственных товаров – 53 процент</w:t>
      </w:r>
      <w:r>
        <w:rPr>
          <w:color w:val="000000" w:themeColor="text1"/>
          <w:sz w:val="28"/>
          <w:szCs w:val="28"/>
        </w:rPr>
        <w:t>ов.</w:t>
      </w:r>
    </w:p>
    <w:p w:rsidR="00792BC3" w:rsidRPr="001A0887" w:rsidRDefault="00792BC3" w:rsidP="00F81D19">
      <w:pPr>
        <w:ind w:firstLine="709"/>
        <w:jc w:val="both"/>
        <w:rPr>
          <w:color w:val="000000" w:themeColor="text1"/>
          <w:sz w:val="28"/>
          <w:szCs w:val="28"/>
        </w:rPr>
      </w:pPr>
      <w:r w:rsidRPr="001A0887">
        <w:rPr>
          <w:color w:val="000000" w:themeColor="text1"/>
          <w:sz w:val="28"/>
          <w:szCs w:val="28"/>
        </w:rPr>
        <w:t>В 2024 году повышение ключевой ставки Центрального банка оказало значительное влияние на экономическую активность в регионе, что отразилось на достижении результатов показателя.</w:t>
      </w:r>
      <w:r>
        <w:rPr>
          <w:color w:val="000000" w:themeColor="text1"/>
          <w:sz w:val="28"/>
          <w:szCs w:val="28"/>
        </w:rPr>
        <w:t xml:space="preserve"> </w:t>
      </w:r>
      <w:r w:rsidRPr="001A0887">
        <w:rPr>
          <w:color w:val="000000" w:themeColor="text1"/>
          <w:sz w:val="28"/>
          <w:szCs w:val="28"/>
        </w:rPr>
        <w:t xml:space="preserve">Корреляция наблюдается в статистических данных (с июля по октябрь). Повышение ключевой ставки сделало  потребительское кредитование менее доступным. </w:t>
      </w:r>
      <w:proofErr w:type="gramStart"/>
      <w:r w:rsidRPr="001A0887">
        <w:rPr>
          <w:color w:val="000000" w:themeColor="text1"/>
          <w:sz w:val="28"/>
          <w:szCs w:val="28"/>
        </w:rPr>
        <w:t xml:space="preserve">Учитывая общую </w:t>
      </w:r>
      <w:proofErr w:type="spellStart"/>
      <w:r w:rsidRPr="001A0887">
        <w:rPr>
          <w:color w:val="000000" w:themeColor="text1"/>
          <w:sz w:val="28"/>
          <w:szCs w:val="28"/>
        </w:rPr>
        <w:t>закредитованность</w:t>
      </w:r>
      <w:proofErr w:type="spellEnd"/>
      <w:r w:rsidRPr="001A0887">
        <w:rPr>
          <w:color w:val="000000" w:themeColor="text1"/>
          <w:sz w:val="28"/>
          <w:szCs w:val="28"/>
        </w:rPr>
        <w:t xml:space="preserve"> населения, а также привлекательные ставки по вкладам в коммерческих банках, перераспределение бюджета населения произошло в сторону накопления и удовлетворения первоочередных потребностей.</w:t>
      </w:r>
      <w:proofErr w:type="gramEnd"/>
    </w:p>
    <w:p w:rsidR="00792BC3" w:rsidRPr="004A5459" w:rsidRDefault="00792BC3" w:rsidP="00F81D19">
      <w:pPr>
        <w:ind w:firstLine="709"/>
        <w:jc w:val="both"/>
        <w:rPr>
          <w:color w:val="000000" w:themeColor="text1"/>
          <w:sz w:val="28"/>
          <w:szCs w:val="28"/>
        </w:rPr>
      </w:pPr>
      <w:r w:rsidRPr="00FA6C45">
        <w:rPr>
          <w:color w:val="000000" w:themeColor="text1"/>
          <w:sz w:val="28"/>
          <w:szCs w:val="28"/>
        </w:rPr>
        <w:t xml:space="preserve">Региональный рынок розничной торговли Ленинградской области </w:t>
      </w:r>
      <w:r w:rsidRPr="00FA6C45">
        <w:rPr>
          <w:b/>
          <w:color w:val="000000" w:themeColor="text1"/>
          <w:sz w:val="28"/>
          <w:szCs w:val="28"/>
        </w:rPr>
        <w:t>в 2025 году</w:t>
      </w:r>
      <w:r w:rsidRPr="00FA6C45">
        <w:rPr>
          <w:color w:val="000000" w:themeColor="text1"/>
          <w:sz w:val="28"/>
          <w:szCs w:val="28"/>
        </w:rPr>
        <w:t xml:space="preserve"> демонстрирует устойчивый рост, связанный с восстановлением потребительского спроса, ростом доходов населения, а также стабилизацией инфляционных</w:t>
      </w:r>
      <w:r w:rsidRPr="004A5459">
        <w:rPr>
          <w:color w:val="000000" w:themeColor="text1"/>
          <w:sz w:val="28"/>
          <w:szCs w:val="28"/>
        </w:rPr>
        <w:t xml:space="preserve"> ожиданий.</w:t>
      </w:r>
    </w:p>
    <w:p w:rsidR="00792BC3" w:rsidRPr="004A5459" w:rsidRDefault="00792BC3" w:rsidP="00F81D19">
      <w:pPr>
        <w:ind w:firstLine="709"/>
        <w:jc w:val="both"/>
        <w:rPr>
          <w:color w:val="000000" w:themeColor="text1"/>
          <w:sz w:val="28"/>
          <w:szCs w:val="28"/>
        </w:rPr>
      </w:pPr>
      <w:r w:rsidRPr="004A5459">
        <w:rPr>
          <w:color w:val="000000" w:themeColor="text1"/>
          <w:sz w:val="28"/>
          <w:szCs w:val="28"/>
        </w:rPr>
        <w:t xml:space="preserve">По оценке оборот розничной торговли составит 966,9 </w:t>
      </w:r>
      <w:proofErr w:type="gramStart"/>
      <w:r w:rsidRPr="004A5459">
        <w:rPr>
          <w:color w:val="000000" w:themeColor="text1"/>
          <w:sz w:val="28"/>
          <w:szCs w:val="28"/>
        </w:rPr>
        <w:t>млрд</w:t>
      </w:r>
      <w:proofErr w:type="gramEnd"/>
      <w:r w:rsidRPr="004A5459">
        <w:rPr>
          <w:color w:val="000000" w:themeColor="text1"/>
          <w:sz w:val="28"/>
          <w:szCs w:val="28"/>
        </w:rPr>
        <w:t xml:space="preserve"> рублей, что на 6,1% выше уровня 2024 года в сопоставимых ценах. Основу роста формируют следующие факторы:</w:t>
      </w:r>
    </w:p>
    <w:p w:rsidR="00792BC3" w:rsidRPr="004A5459" w:rsidRDefault="00792BC3" w:rsidP="00F81D19">
      <w:pPr>
        <w:ind w:firstLine="709"/>
        <w:jc w:val="both"/>
        <w:rPr>
          <w:color w:val="000000" w:themeColor="text1"/>
          <w:sz w:val="28"/>
          <w:szCs w:val="28"/>
        </w:rPr>
      </w:pPr>
      <w:r w:rsidRPr="004A5459">
        <w:rPr>
          <w:color w:val="000000" w:themeColor="text1"/>
          <w:sz w:val="28"/>
          <w:szCs w:val="28"/>
        </w:rPr>
        <w:t>- стабилизация ценовой динамики. В 2025 году уровень инфляции оценивается на уровне 107% к декабрю 2024 года (в 2024 году – 109,3%);</w:t>
      </w:r>
    </w:p>
    <w:p w:rsidR="00792BC3" w:rsidRPr="004A5459" w:rsidRDefault="00792BC3" w:rsidP="00F81D19">
      <w:pPr>
        <w:ind w:firstLine="709"/>
        <w:jc w:val="both"/>
        <w:rPr>
          <w:color w:val="000000" w:themeColor="text1"/>
          <w:sz w:val="28"/>
          <w:szCs w:val="28"/>
        </w:rPr>
      </w:pPr>
      <w:r w:rsidRPr="004A5459">
        <w:rPr>
          <w:color w:val="000000" w:themeColor="text1"/>
          <w:sz w:val="28"/>
          <w:szCs w:val="28"/>
        </w:rPr>
        <w:t>- рост потребления непродовольственных товаров, в том числе товаров длительного пользования (бытовая техника, электроника), на фоне обновления домашнего оборудования и эффектов отложенного спроса, а также снижения курса доллара США по отношению к национальной валюте;</w:t>
      </w:r>
    </w:p>
    <w:p w:rsidR="00792BC3" w:rsidRPr="004A5459" w:rsidRDefault="00792BC3" w:rsidP="00F81D19">
      <w:pPr>
        <w:ind w:firstLine="709"/>
        <w:jc w:val="both"/>
        <w:rPr>
          <w:color w:val="000000" w:themeColor="text1"/>
          <w:sz w:val="28"/>
          <w:szCs w:val="28"/>
        </w:rPr>
      </w:pPr>
      <w:r w:rsidRPr="004A5459">
        <w:rPr>
          <w:color w:val="000000" w:themeColor="text1"/>
          <w:sz w:val="28"/>
          <w:szCs w:val="28"/>
        </w:rPr>
        <w:t xml:space="preserve">- рост онлайн-продаж, поддерживаемый </w:t>
      </w:r>
      <w:proofErr w:type="spellStart"/>
      <w:r w:rsidRPr="004A5459">
        <w:rPr>
          <w:color w:val="000000" w:themeColor="text1"/>
          <w:sz w:val="28"/>
          <w:szCs w:val="28"/>
        </w:rPr>
        <w:t>цифровизацией</w:t>
      </w:r>
      <w:proofErr w:type="spellEnd"/>
      <w:r w:rsidRPr="004A5459">
        <w:rPr>
          <w:color w:val="000000" w:themeColor="text1"/>
          <w:sz w:val="28"/>
          <w:szCs w:val="28"/>
        </w:rPr>
        <w:t xml:space="preserve"> торговли и развитием </w:t>
      </w:r>
      <w:proofErr w:type="spellStart"/>
      <w:r w:rsidRPr="004A5459">
        <w:rPr>
          <w:color w:val="000000" w:themeColor="text1"/>
          <w:sz w:val="28"/>
          <w:szCs w:val="28"/>
        </w:rPr>
        <w:t>маркетплейсов</w:t>
      </w:r>
      <w:proofErr w:type="spellEnd"/>
      <w:r w:rsidRPr="004A5459">
        <w:rPr>
          <w:color w:val="000000" w:themeColor="text1"/>
          <w:sz w:val="28"/>
          <w:szCs w:val="28"/>
        </w:rPr>
        <w:t xml:space="preserve"> с быстрой доставкой;</w:t>
      </w:r>
    </w:p>
    <w:p w:rsidR="00792BC3" w:rsidRPr="004A5459" w:rsidRDefault="00792BC3" w:rsidP="00F81D19">
      <w:pPr>
        <w:ind w:firstLine="709"/>
        <w:jc w:val="both"/>
        <w:rPr>
          <w:color w:val="000000" w:themeColor="text1"/>
          <w:sz w:val="28"/>
          <w:szCs w:val="28"/>
        </w:rPr>
      </w:pPr>
      <w:r w:rsidRPr="004A5459">
        <w:rPr>
          <w:color w:val="000000" w:themeColor="text1"/>
          <w:sz w:val="28"/>
          <w:szCs w:val="28"/>
        </w:rPr>
        <w:t>- поддержка внутреннего производства и импортозамещения, стимулирующая продажу отечественных товаров.</w:t>
      </w:r>
    </w:p>
    <w:p w:rsidR="00792BC3" w:rsidRPr="004A5459" w:rsidRDefault="00792BC3" w:rsidP="00F81D19">
      <w:pPr>
        <w:ind w:firstLine="709"/>
        <w:jc w:val="both"/>
        <w:rPr>
          <w:color w:val="000000" w:themeColor="text1"/>
          <w:sz w:val="28"/>
          <w:szCs w:val="28"/>
        </w:rPr>
      </w:pPr>
      <w:r w:rsidRPr="004A5459">
        <w:rPr>
          <w:color w:val="000000" w:themeColor="text1"/>
          <w:sz w:val="28"/>
          <w:szCs w:val="28"/>
        </w:rPr>
        <w:t xml:space="preserve">В 2025 году объем платных услуг населению оценивается на уровне 186,4 </w:t>
      </w:r>
      <w:proofErr w:type="gramStart"/>
      <w:r w:rsidRPr="004A5459">
        <w:rPr>
          <w:color w:val="000000" w:themeColor="text1"/>
          <w:sz w:val="28"/>
          <w:szCs w:val="28"/>
        </w:rPr>
        <w:t>млрд</w:t>
      </w:r>
      <w:proofErr w:type="gramEnd"/>
      <w:r w:rsidRPr="004A5459">
        <w:rPr>
          <w:color w:val="000000" w:themeColor="text1"/>
          <w:sz w:val="28"/>
          <w:szCs w:val="28"/>
        </w:rPr>
        <w:t xml:space="preserve"> рублей с реальным приростом на 3,1% по отношению к 2024 году.</w:t>
      </w:r>
    </w:p>
    <w:p w:rsidR="00792BC3" w:rsidRPr="004A5459" w:rsidRDefault="00792BC3" w:rsidP="00F81D19">
      <w:pPr>
        <w:ind w:firstLine="709"/>
        <w:jc w:val="both"/>
        <w:rPr>
          <w:color w:val="000000" w:themeColor="text1"/>
          <w:sz w:val="28"/>
          <w:szCs w:val="28"/>
        </w:rPr>
      </w:pPr>
      <w:r w:rsidRPr="00FA6C45">
        <w:rPr>
          <w:color w:val="000000" w:themeColor="text1"/>
          <w:sz w:val="28"/>
          <w:szCs w:val="28"/>
        </w:rPr>
        <w:t>Р</w:t>
      </w:r>
      <w:r w:rsidR="005B0BFA" w:rsidRPr="00FA6C45">
        <w:rPr>
          <w:color w:val="000000" w:themeColor="text1"/>
          <w:sz w:val="28"/>
          <w:szCs w:val="28"/>
        </w:rPr>
        <w:t>азвитие</w:t>
      </w:r>
      <w:r w:rsidRPr="00FA6C45">
        <w:rPr>
          <w:color w:val="000000" w:themeColor="text1"/>
          <w:sz w:val="28"/>
          <w:szCs w:val="28"/>
        </w:rPr>
        <w:t xml:space="preserve"> рынка платных</w:t>
      </w:r>
      <w:r w:rsidRPr="004A5459">
        <w:rPr>
          <w:color w:val="000000" w:themeColor="text1"/>
          <w:sz w:val="28"/>
          <w:szCs w:val="28"/>
        </w:rPr>
        <w:t xml:space="preserve"> услуг Ленинградской области будет обусловлен</w:t>
      </w:r>
      <w:r w:rsidR="00FA6C45">
        <w:rPr>
          <w:color w:val="000000" w:themeColor="text1"/>
          <w:sz w:val="28"/>
          <w:szCs w:val="28"/>
        </w:rPr>
        <w:t>о</w:t>
      </w:r>
      <w:r w:rsidRPr="004A5459">
        <w:rPr>
          <w:color w:val="000000" w:themeColor="text1"/>
          <w:sz w:val="28"/>
          <w:szCs w:val="28"/>
        </w:rPr>
        <w:t xml:space="preserve"> следующими факторами:</w:t>
      </w:r>
    </w:p>
    <w:p w:rsidR="00792BC3" w:rsidRPr="004A5459" w:rsidRDefault="00792BC3" w:rsidP="00F81D19">
      <w:pPr>
        <w:ind w:firstLine="709"/>
        <w:jc w:val="both"/>
        <w:rPr>
          <w:color w:val="000000" w:themeColor="text1"/>
          <w:sz w:val="28"/>
          <w:szCs w:val="28"/>
        </w:rPr>
      </w:pPr>
      <w:r w:rsidRPr="004A5459">
        <w:rPr>
          <w:color w:val="000000" w:themeColor="text1"/>
          <w:sz w:val="28"/>
          <w:szCs w:val="28"/>
        </w:rPr>
        <w:lastRenderedPageBreak/>
        <w:t xml:space="preserve">- расширением рынка бытовых и персональных услуг (ремонт, услуги красоты, репетиторство, </w:t>
      </w:r>
      <w:proofErr w:type="spellStart"/>
      <w:r w:rsidRPr="004A5459">
        <w:rPr>
          <w:color w:val="000000" w:themeColor="text1"/>
          <w:sz w:val="28"/>
          <w:szCs w:val="28"/>
        </w:rPr>
        <w:t>клининг</w:t>
      </w:r>
      <w:proofErr w:type="spellEnd"/>
      <w:r w:rsidRPr="004A5459">
        <w:rPr>
          <w:color w:val="000000" w:themeColor="text1"/>
          <w:sz w:val="28"/>
          <w:szCs w:val="28"/>
        </w:rPr>
        <w:t xml:space="preserve"> и т.п.);</w:t>
      </w:r>
    </w:p>
    <w:p w:rsidR="00792BC3" w:rsidRPr="004A5459" w:rsidRDefault="00792BC3" w:rsidP="00F81D19">
      <w:pPr>
        <w:ind w:firstLine="709"/>
        <w:jc w:val="both"/>
        <w:rPr>
          <w:color w:val="000000" w:themeColor="text1"/>
          <w:sz w:val="28"/>
          <w:szCs w:val="28"/>
        </w:rPr>
      </w:pPr>
      <w:r w:rsidRPr="004A5459">
        <w:rPr>
          <w:color w:val="000000" w:themeColor="text1"/>
          <w:sz w:val="28"/>
          <w:szCs w:val="28"/>
        </w:rPr>
        <w:t>- повышением спроса на досуговые, туристические и образовательные услуги на фоне роста мобильности населения, а также развития внутреннего туризма в стране;</w:t>
      </w:r>
    </w:p>
    <w:p w:rsidR="00792BC3" w:rsidRPr="004A5459" w:rsidRDefault="00792BC3" w:rsidP="00F81D19">
      <w:pPr>
        <w:ind w:firstLine="709"/>
        <w:jc w:val="both"/>
        <w:rPr>
          <w:color w:val="000000" w:themeColor="text1"/>
          <w:sz w:val="28"/>
          <w:szCs w:val="28"/>
        </w:rPr>
      </w:pPr>
      <w:r w:rsidRPr="004A5459">
        <w:rPr>
          <w:color w:val="000000" w:themeColor="text1"/>
          <w:sz w:val="28"/>
          <w:szCs w:val="28"/>
        </w:rPr>
        <w:t>- развитием частной медицины и сегмента здоровья, включая профилактические и реабилитационные услуги.</w:t>
      </w:r>
    </w:p>
    <w:p w:rsidR="00792BC3" w:rsidRPr="009B3A69" w:rsidRDefault="00792BC3" w:rsidP="00F81D19">
      <w:pPr>
        <w:ind w:firstLine="709"/>
        <w:jc w:val="both"/>
        <w:rPr>
          <w:color w:val="000000" w:themeColor="text1"/>
          <w:sz w:val="28"/>
          <w:szCs w:val="28"/>
        </w:rPr>
      </w:pPr>
      <w:proofErr w:type="gramStart"/>
      <w:r w:rsidRPr="009B3A69">
        <w:rPr>
          <w:color w:val="000000" w:themeColor="text1"/>
          <w:sz w:val="28"/>
          <w:szCs w:val="28"/>
        </w:rPr>
        <w:t>При этом рост будет сопровождаться повышением цен на соответствующие услуги ввиду индексации тарифов в коммунальном и транспортном секторах, роста затрат на фонд оплаты труда в сервисной сфере, увеличения издержек на аренду, материалы и оборудование.</w:t>
      </w:r>
      <w:proofErr w:type="gramEnd"/>
    </w:p>
    <w:p w:rsidR="00792BC3" w:rsidRPr="002167B2" w:rsidRDefault="00792BC3" w:rsidP="00F81D19">
      <w:pPr>
        <w:ind w:firstLine="709"/>
        <w:jc w:val="both"/>
        <w:rPr>
          <w:color w:val="000000" w:themeColor="text1"/>
          <w:sz w:val="28"/>
          <w:szCs w:val="28"/>
        </w:rPr>
      </w:pPr>
      <w:r w:rsidRPr="00792BC3">
        <w:rPr>
          <w:b/>
          <w:color w:val="000000" w:themeColor="text1"/>
          <w:sz w:val="28"/>
          <w:szCs w:val="28"/>
        </w:rPr>
        <w:t>К 2028 году</w:t>
      </w:r>
      <w:r w:rsidRPr="009B3A69">
        <w:rPr>
          <w:color w:val="000000" w:themeColor="text1"/>
          <w:sz w:val="28"/>
          <w:szCs w:val="28"/>
        </w:rPr>
        <w:t xml:space="preserve"> оборот розничной торговли достигнет по базовому варианту 1 260,1 </w:t>
      </w:r>
      <w:proofErr w:type="gramStart"/>
      <w:r w:rsidRPr="009B3A69">
        <w:rPr>
          <w:color w:val="000000" w:themeColor="text1"/>
          <w:sz w:val="28"/>
          <w:szCs w:val="28"/>
        </w:rPr>
        <w:t>млрд</w:t>
      </w:r>
      <w:proofErr w:type="gramEnd"/>
      <w:r w:rsidRPr="009B3A69">
        <w:rPr>
          <w:color w:val="000000" w:themeColor="text1"/>
          <w:sz w:val="28"/>
          <w:szCs w:val="28"/>
        </w:rPr>
        <w:t xml:space="preserve"> руб. (104,7% в сопоставимых ценах к 2025 году) и 1 234 млрд рублей по консервативно</w:t>
      </w:r>
      <w:r>
        <w:rPr>
          <w:color w:val="000000" w:themeColor="text1"/>
          <w:sz w:val="28"/>
          <w:szCs w:val="28"/>
        </w:rPr>
        <w:t>му</w:t>
      </w:r>
      <w:r w:rsidRPr="009B3A69">
        <w:rPr>
          <w:color w:val="000000" w:themeColor="text1"/>
          <w:sz w:val="28"/>
          <w:szCs w:val="28"/>
        </w:rPr>
        <w:t xml:space="preserve"> вариант</w:t>
      </w:r>
      <w:r>
        <w:rPr>
          <w:color w:val="000000" w:themeColor="text1"/>
          <w:sz w:val="28"/>
          <w:szCs w:val="28"/>
        </w:rPr>
        <w:t>у</w:t>
      </w:r>
      <w:r w:rsidRPr="009B3A69">
        <w:rPr>
          <w:color w:val="000000" w:themeColor="text1"/>
          <w:sz w:val="28"/>
          <w:szCs w:val="28"/>
        </w:rPr>
        <w:t xml:space="preserve"> (103,9%). Объем платных услуг населению составит 233,9 </w:t>
      </w:r>
      <w:proofErr w:type="gramStart"/>
      <w:r w:rsidRPr="009B3A69">
        <w:rPr>
          <w:color w:val="000000" w:themeColor="text1"/>
          <w:sz w:val="28"/>
          <w:szCs w:val="28"/>
        </w:rPr>
        <w:t>млрд</w:t>
      </w:r>
      <w:proofErr w:type="gramEnd"/>
      <w:r w:rsidRPr="009B3A69">
        <w:rPr>
          <w:color w:val="000000" w:themeColor="text1"/>
          <w:sz w:val="28"/>
          <w:szCs w:val="28"/>
        </w:rPr>
        <w:t xml:space="preserve"> руб. (102,9%) по базово</w:t>
      </w:r>
      <w:r>
        <w:rPr>
          <w:color w:val="000000" w:themeColor="text1"/>
          <w:sz w:val="28"/>
          <w:szCs w:val="28"/>
        </w:rPr>
        <w:t xml:space="preserve">му варианту и 230,1 млрд рублей - </w:t>
      </w:r>
      <w:r w:rsidRPr="009B3A69">
        <w:rPr>
          <w:color w:val="000000" w:themeColor="text1"/>
          <w:sz w:val="28"/>
          <w:szCs w:val="28"/>
        </w:rPr>
        <w:t>по консервативному (102,3%).</w:t>
      </w:r>
    </w:p>
    <w:p w:rsidR="009D6296" w:rsidRPr="00936E2A" w:rsidRDefault="009D6296" w:rsidP="00F81D19">
      <w:pPr>
        <w:ind w:firstLine="709"/>
        <w:jc w:val="both"/>
        <w:rPr>
          <w:color w:val="000000"/>
          <w:sz w:val="28"/>
          <w:szCs w:val="28"/>
        </w:rPr>
      </w:pPr>
    </w:p>
    <w:p w:rsidR="001448CD" w:rsidRPr="0050653D" w:rsidRDefault="001448CD" w:rsidP="00F81D19">
      <w:pPr>
        <w:pStyle w:val="ac"/>
        <w:spacing w:after="0"/>
        <w:ind w:firstLine="709"/>
        <w:jc w:val="both"/>
        <w:rPr>
          <w:color w:val="000000" w:themeColor="text1"/>
          <w:kern w:val="32"/>
          <w:sz w:val="16"/>
          <w:szCs w:val="16"/>
        </w:rPr>
      </w:pPr>
    </w:p>
    <w:p w:rsidR="00C24B91" w:rsidRPr="00870CE4" w:rsidRDefault="00494DB7" w:rsidP="00F81D19">
      <w:pPr>
        <w:contextualSpacing/>
        <w:jc w:val="center"/>
        <w:rPr>
          <w:b/>
          <w:color w:val="000000" w:themeColor="text1"/>
          <w:sz w:val="28"/>
          <w:szCs w:val="28"/>
        </w:rPr>
      </w:pPr>
      <w:r w:rsidRPr="00870CE4">
        <w:rPr>
          <w:b/>
          <w:color w:val="000000" w:themeColor="text1"/>
          <w:sz w:val="28"/>
          <w:szCs w:val="28"/>
        </w:rPr>
        <w:t>Малое и среднее предпринимательство, включая микропредприятия</w:t>
      </w:r>
    </w:p>
    <w:p w:rsidR="00C24B91" w:rsidRPr="0050653D" w:rsidRDefault="00C24B91" w:rsidP="00F81D19">
      <w:pPr>
        <w:ind w:firstLine="709"/>
        <w:contextualSpacing/>
        <w:jc w:val="both"/>
        <w:rPr>
          <w:color w:val="000000" w:themeColor="text1"/>
          <w:sz w:val="16"/>
          <w:szCs w:val="16"/>
        </w:rPr>
      </w:pPr>
    </w:p>
    <w:p w:rsidR="006E12EB" w:rsidRPr="004F58E8" w:rsidRDefault="006E12EB" w:rsidP="00F81D19">
      <w:pPr>
        <w:ind w:firstLine="709"/>
        <w:jc w:val="both"/>
        <w:rPr>
          <w:color w:val="000000" w:themeColor="text1"/>
          <w:sz w:val="28"/>
          <w:szCs w:val="28"/>
        </w:rPr>
      </w:pPr>
      <w:r w:rsidRPr="004F58E8">
        <w:rPr>
          <w:color w:val="000000" w:themeColor="text1"/>
          <w:sz w:val="28"/>
          <w:szCs w:val="28"/>
        </w:rPr>
        <w:t xml:space="preserve">Количество субъектов малого и среднего предпринимательства (далее </w:t>
      </w:r>
      <w:r>
        <w:rPr>
          <w:color w:val="000000" w:themeColor="text1"/>
          <w:sz w:val="28"/>
          <w:szCs w:val="28"/>
        </w:rPr>
        <w:t>-</w:t>
      </w:r>
      <w:r w:rsidRPr="004F58E8">
        <w:rPr>
          <w:color w:val="000000" w:themeColor="text1"/>
          <w:sz w:val="28"/>
          <w:szCs w:val="28"/>
        </w:rPr>
        <w:t xml:space="preserve"> субъекты МСП) в Ленинградской области по состоянию на 10 января 2025 года в соответствии с единым реестром субъектов МСП составляет 85 228 единиц (прирост к уровню 2024 года составил 6,4%). </w:t>
      </w:r>
      <w:r>
        <w:rPr>
          <w:color w:val="000000" w:themeColor="text1"/>
          <w:sz w:val="28"/>
          <w:szCs w:val="28"/>
        </w:rPr>
        <w:t xml:space="preserve"> </w:t>
      </w:r>
      <w:r w:rsidRPr="004F58E8">
        <w:rPr>
          <w:color w:val="000000" w:themeColor="text1"/>
          <w:sz w:val="28"/>
          <w:szCs w:val="28"/>
        </w:rPr>
        <w:t xml:space="preserve">Оборот субъектов МСП по итогам 2024 года составил 1 450,1 </w:t>
      </w:r>
      <w:proofErr w:type="gramStart"/>
      <w:r w:rsidRPr="004F58E8">
        <w:rPr>
          <w:color w:val="000000" w:themeColor="text1"/>
          <w:sz w:val="28"/>
          <w:szCs w:val="28"/>
        </w:rPr>
        <w:t>млрд</w:t>
      </w:r>
      <w:proofErr w:type="gramEnd"/>
      <w:r w:rsidRPr="004F58E8">
        <w:rPr>
          <w:color w:val="000000" w:themeColor="text1"/>
          <w:sz w:val="28"/>
          <w:szCs w:val="28"/>
        </w:rPr>
        <w:t xml:space="preserve"> рублей, что на 12,6% больше, чем в 2023 году.</w:t>
      </w:r>
    </w:p>
    <w:p w:rsidR="001547B2" w:rsidRPr="004F58E8" w:rsidRDefault="001547B2" w:rsidP="00F81D19">
      <w:pPr>
        <w:ind w:firstLine="709"/>
        <w:jc w:val="both"/>
        <w:rPr>
          <w:color w:val="000000" w:themeColor="text1"/>
          <w:sz w:val="28"/>
          <w:szCs w:val="28"/>
        </w:rPr>
      </w:pPr>
      <w:r w:rsidRPr="004F58E8">
        <w:rPr>
          <w:color w:val="000000" w:themeColor="text1"/>
          <w:sz w:val="28"/>
          <w:szCs w:val="28"/>
        </w:rPr>
        <w:t>Основными видами экономической деятельности предприятий малого и среднего бизнеса в Ленинградской области по состоянию на 10.05.2025 являются: торговля оптовая и розничная (29,95%), транспортировка и хранение (11,95%), строительство (10,84%), обрабатывающие производства (7,89%), деятельность профессиональная, научная и техническая (7,51%), деятельность по операциям с недвижимым имуществом (7,20%), предоставление прочих видов услуг (4,57%).</w:t>
      </w:r>
    </w:p>
    <w:p w:rsidR="001547B2" w:rsidRPr="00BD7C71" w:rsidRDefault="001547B2" w:rsidP="00F81D19">
      <w:pPr>
        <w:ind w:firstLine="709"/>
        <w:jc w:val="both"/>
        <w:rPr>
          <w:color w:val="000000" w:themeColor="text1"/>
          <w:sz w:val="28"/>
          <w:szCs w:val="28"/>
        </w:rPr>
      </w:pPr>
      <w:r w:rsidRPr="00BD7C71">
        <w:rPr>
          <w:color w:val="000000" w:themeColor="text1"/>
          <w:sz w:val="28"/>
          <w:szCs w:val="28"/>
        </w:rPr>
        <w:t>В Ленинградской области разработан и реализуется комплекс мер, направленных на стимулирование и развитие субъектов МСП. Он включает налоговую, финансовую, информационную, консультационную и образовательную поддержку.</w:t>
      </w:r>
    </w:p>
    <w:p w:rsidR="001547B2" w:rsidRPr="00BD7C71" w:rsidRDefault="001547B2" w:rsidP="00F81D19">
      <w:pPr>
        <w:ind w:firstLine="709"/>
        <w:jc w:val="both"/>
        <w:rPr>
          <w:color w:val="000000" w:themeColor="text1"/>
          <w:sz w:val="28"/>
          <w:szCs w:val="28"/>
        </w:rPr>
      </w:pPr>
      <w:r w:rsidRPr="00BD7C71">
        <w:rPr>
          <w:color w:val="000000" w:themeColor="text1"/>
          <w:sz w:val="28"/>
          <w:szCs w:val="28"/>
        </w:rPr>
        <w:t xml:space="preserve">Главными задачами </w:t>
      </w:r>
      <w:r w:rsidR="002A1C94" w:rsidRPr="002A1C94">
        <w:rPr>
          <w:color w:val="000000" w:themeColor="text1"/>
          <w:sz w:val="28"/>
          <w:szCs w:val="28"/>
        </w:rPr>
        <w:t>на среднесрочную перспективу</w:t>
      </w:r>
      <w:r w:rsidRPr="00BD7C71">
        <w:rPr>
          <w:color w:val="000000" w:themeColor="text1"/>
          <w:sz w:val="28"/>
          <w:szCs w:val="28"/>
        </w:rPr>
        <w:t xml:space="preserve"> являются:</w:t>
      </w:r>
    </w:p>
    <w:p w:rsidR="001547B2" w:rsidRPr="00BD7C71" w:rsidRDefault="001547B2" w:rsidP="00F81D19">
      <w:pPr>
        <w:ind w:firstLine="709"/>
        <w:jc w:val="both"/>
        <w:rPr>
          <w:color w:val="000000" w:themeColor="text1"/>
          <w:sz w:val="28"/>
          <w:szCs w:val="28"/>
        </w:rPr>
      </w:pPr>
      <w:r w:rsidRPr="00BD7C71">
        <w:rPr>
          <w:color w:val="000000" w:themeColor="text1"/>
          <w:sz w:val="28"/>
          <w:szCs w:val="28"/>
        </w:rPr>
        <w:t>- обеспечение устойчивой динамики сектора малого и среднего предпринимательства как результата ранее реализованных мер;</w:t>
      </w:r>
    </w:p>
    <w:p w:rsidR="001547B2" w:rsidRPr="00BD7C71" w:rsidRDefault="001547B2" w:rsidP="00F81D19">
      <w:pPr>
        <w:ind w:firstLine="709"/>
        <w:jc w:val="both"/>
        <w:rPr>
          <w:color w:val="000000" w:themeColor="text1"/>
          <w:sz w:val="28"/>
          <w:szCs w:val="28"/>
        </w:rPr>
      </w:pPr>
      <w:r w:rsidRPr="00BD7C71">
        <w:rPr>
          <w:color w:val="000000" w:themeColor="text1"/>
          <w:sz w:val="28"/>
          <w:szCs w:val="28"/>
        </w:rPr>
        <w:t>- обеспечение роста доходов субъектов МСП на одного работника к 2030 году не менее чем на 28,1% по сравнению с 2023 годом;</w:t>
      </w:r>
    </w:p>
    <w:p w:rsidR="001547B2" w:rsidRPr="00BD7C71" w:rsidRDefault="001547B2" w:rsidP="00F81D19">
      <w:pPr>
        <w:ind w:firstLine="709"/>
        <w:jc w:val="both"/>
        <w:rPr>
          <w:color w:val="000000" w:themeColor="text1"/>
          <w:sz w:val="28"/>
          <w:szCs w:val="28"/>
        </w:rPr>
      </w:pPr>
      <w:r w:rsidRPr="00BD7C71">
        <w:rPr>
          <w:color w:val="000000" w:themeColor="text1"/>
          <w:sz w:val="28"/>
          <w:szCs w:val="28"/>
        </w:rPr>
        <w:t>- повышение темпов развития малого предпринимательства;</w:t>
      </w:r>
    </w:p>
    <w:p w:rsidR="001547B2" w:rsidRPr="00BD7C71" w:rsidRDefault="001547B2" w:rsidP="00F81D19">
      <w:pPr>
        <w:ind w:firstLine="709"/>
        <w:jc w:val="both"/>
        <w:rPr>
          <w:color w:val="000000" w:themeColor="text1"/>
          <w:sz w:val="28"/>
          <w:szCs w:val="28"/>
        </w:rPr>
      </w:pPr>
      <w:r w:rsidRPr="00BD7C71">
        <w:rPr>
          <w:color w:val="000000" w:themeColor="text1"/>
          <w:sz w:val="28"/>
          <w:szCs w:val="28"/>
        </w:rPr>
        <w:t>- обеспечение доступности кредитных ресурсов для субъектов малого бизнеса;</w:t>
      </w:r>
    </w:p>
    <w:p w:rsidR="001547B2" w:rsidRPr="00725BA9" w:rsidRDefault="001547B2" w:rsidP="00F81D19">
      <w:pPr>
        <w:ind w:firstLine="709"/>
        <w:jc w:val="both"/>
        <w:rPr>
          <w:color w:val="000000" w:themeColor="text1"/>
          <w:sz w:val="28"/>
          <w:szCs w:val="28"/>
        </w:rPr>
      </w:pPr>
      <w:r w:rsidRPr="00725BA9">
        <w:rPr>
          <w:color w:val="000000" w:themeColor="text1"/>
          <w:sz w:val="28"/>
          <w:szCs w:val="28"/>
        </w:rPr>
        <w:t>- предоставление предприятиям доступа к информационным ресурсам;</w:t>
      </w:r>
    </w:p>
    <w:p w:rsidR="001547B2" w:rsidRPr="00FA6C45" w:rsidRDefault="001547B2" w:rsidP="00F81D19">
      <w:pPr>
        <w:ind w:firstLine="709"/>
        <w:jc w:val="both"/>
        <w:rPr>
          <w:color w:val="000000" w:themeColor="text1"/>
          <w:sz w:val="28"/>
          <w:szCs w:val="28"/>
        </w:rPr>
      </w:pPr>
      <w:r w:rsidRPr="00725BA9">
        <w:rPr>
          <w:color w:val="000000" w:themeColor="text1"/>
          <w:sz w:val="28"/>
          <w:szCs w:val="28"/>
        </w:rPr>
        <w:lastRenderedPageBreak/>
        <w:t xml:space="preserve">- продолжение формирования благоприятных условий для устойчивой деятельности как действующих, так и вновь создаваемых субъектов малого </w:t>
      </w:r>
      <w:r w:rsidRPr="00FA6C45">
        <w:rPr>
          <w:color w:val="000000" w:themeColor="text1"/>
          <w:sz w:val="28"/>
          <w:szCs w:val="28"/>
        </w:rPr>
        <w:t>предпринимательства.</w:t>
      </w:r>
    </w:p>
    <w:p w:rsidR="001547B2" w:rsidRPr="00FA6C45" w:rsidRDefault="002A1C94" w:rsidP="00F81D19">
      <w:pPr>
        <w:ind w:firstLine="709"/>
        <w:jc w:val="both"/>
        <w:rPr>
          <w:color w:val="000000" w:themeColor="text1"/>
          <w:sz w:val="28"/>
          <w:szCs w:val="28"/>
        </w:rPr>
      </w:pPr>
      <w:r w:rsidRPr="00FA6C45">
        <w:rPr>
          <w:b/>
          <w:color w:val="000000" w:themeColor="text1"/>
          <w:sz w:val="28"/>
          <w:szCs w:val="28"/>
        </w:rPr>
        <w:t>П</w:t>
      </w:r>
      <w:r w:rsidR="001547B2" w:rsidRPr="00FA6C45">
        <w:rPr>
          <w:b/>
          <w:color w:val="000000" w:themeColor="text1"/>
          <w:sz w:val="28"/>
          <w:szCs w:val="28"/>
        </w:rPr>
        <w:t>о итогам 2025 года</w:t>
      </w:r>
      <w:r w:rsidR="001547B2" w:rsidRPr="00FA6C45">
        <w:rPr>
          <w:color w:val="000000" w:themeColor="text1"/>
          <w:sz w:val="28"/>
          <w:szCs w:val="28"/>
        </w:rPr>
        <w:t xml:space="preserve"> оценивается, что в Ленинградской области будет осуществлять деятельность около 89 654 предприятий малого и среднего бизнеса.</w:t>
      </w:r>
      <w:r w:rsidR="005B0BFA" w:rsidRPr="00FA6C45">
        <w:rPr>
          <w:color w:val="000000" w:themeColor="text1"/>
          <w:sz w:val="28"/>
          <w:szCs w:val="28"/>
        </w:rPr>
        <w:t xml:space="preserve"> </w:t>
      </w:r>
      <w:r w:rsidR="001547B2" w:rsidRPr="00FA6C45">
        <w:rPr>
          <w:color w:val="000000" w:themeColor="text1"/>
          <w:sz w:val="28"/>
          <w:szCs w:val="28"/>
        </w:rPr>
        <w:t>Среднесписочная численность работников на предприятиях МСП оценивается на уровне 168,3 тыс. человек</w:t>
      </w:r>
      <w:r w:rsidR="005B0BFA" w:rsidRPr="00FA6C45">
        <w:rPr>
          <w:color w:val="000000" w:themeColor="text1"/>
          <w:sz w:val="28"/>
          <w:szCs w:val="28"/>
        </w:rPr>
        <w:t>, что соответствует уровню</w:t>
      </w:r>
      <w:r w:rsidR="001547B2" w:rsidRPr="00FA6C45">
        <w:rPr>
          <w:color w:val="000000" w:themeColor="text1"/>
          <w:sz w:val="28"/>
          <w:szCs w:val="28"/>
        </w:rPr>
        <w:t xml:space="preserve"> предыдущего года.</w:t>
      </w:r>
      <w:r w:rsidRPr="00FA6C45">
        <w:rPr>
          <w:color w:val="000000" w:themeColor="text1"/>
          <w:sz w:val="28"/>
          <w:szCs w:val="28"/>
        </w:rPr>
        <w:t xml:space="preserve"> </w:t>
      </w:r>
      <w:r w:rsidR="001547B2" w:rsidRPr="00FA6C45">
        <w:rPr>
          <w:color w:val="000000" w:themeColor="text1"/>
          <w:sz w:val="28"/>
          <w:szCs w:val="28"/>
        </w:rPr>
        <w:t xml:space="preserve">При сохранении текущей динамики развития МСП к концу 2025 года оборот субъектов малого и среднего предпринимательства ожидается на уровне 1 479,1 </w:t>
      </w:r>
      <w:proofErr w:type="gramStart"/>
      <w:r w:rsidR="001547B2" w:rsidRPr="00FA6C45">
        <w:rPr>
          <w:color w:val="000000" w:themeColor="text1"/>
          <w:sz w:val="28"/>
          <w:szCs w:val="28"/>
        </w:rPr>
        <w:t>млрд</w:t>
      </w:r>
      <w:proofErr w:type="gramEnd"/>
      <w:r w:rsidR="001547B2" w:rsidRPr="00FA6C45">
        <w:rPr>
          <w:color w:val="000000" w:themeColor="text1"/>
          <w:sz w:val="28"/>
          <w:szCs w:val="28"/>
        </w:rPr>
        <w:t xml:space="preserve"> рублей.</w:t>
      </w:r>
    </w:p>
    <w:p w:rsidR="001547B2" w:rsidRPr="00510F54" w:rsidRDefault="001547B2" w:rsidP="00F81D19">
      <w:pPr>
        <w:ind w:firstLine="709"/>
        <w:jc w:val="both"/>
        <w:rPr>
          <w:color w:val="000000" w:themeColor="text1"/>
          <w:sz w:val="28"/>
          <w:szCs w:val="28"/>
        </w:rPr>
      </w:pPr>
      <w:r w:rsidRPr="00FA6C45">
        <w:rPr>
          <w:b/>
          <w:color w:val="000000" w:themeColor="text1"/>
          <w:sz w:val="28"/>
          <w:szCs w:val="28"/>
        </w:rPr>
        <w:t>В период 2026</w:t>
      </w:r>
      <w:r w:rsidRPr="00510F54">
        <w:rPr>
          <w:b/>
          <w:color w:val="000000" w:themeColor="text1"/>
          <w:sz w:val="28"/>
          <w:szCs w:val="28"/>
        </w:rPr>
        <w:t>–2028 годов</w:t>
      </w:r>
      <w:r w:rsidRPr="00510F54">
        <w:rPr>
          <w:color w:val="000000" w:themeColor="text1"/>
          <w:sz w:val="28"/>
          <w:szCs w:val="28"/>
        </w:rPr>
        <w:t xml:space="preserve"> при условии отсутствия сдерживающих факторов развития планируется умеренный рост сферы </w:t>
      </w:r>
      <w:r w:rsidR="002A1C94">
        <w:rPr>
          <w:color w:val="000000" w:themeColor="text1"/>
          <w:sz w:val="28"/>
          <w:szCs w:val="28"/>
        </w:rPr>
        <w:t>МСП</w:t>
      </w:r>
      <w:r w:rsidRPr="00510F54">
        <w:rPr>
          <w:color w:val="000000" w:themeColor="text1"/>
          <w:sz w:val="28"/>
          <w:szCs w:val="28"/>
        </w:rPr>
        <w:t>. Количество МСП в Ленинградской области увеличится на 13,3% по сравнению с уровнем 2024 года и составит 96 548 единиц (по консервативному варианту) и 106 779 единиц (по базовому варианту), что соответствует росту на 25,3%.</w:t>
      </w:r>
    </w:p>
    <w:p w:rsidR="001547B2" w:rsidRPr="00510F54" w:rsidRDefault="001547B2" w:rsidP="00F81D19">
      <w:pPr>
        <w:ind w:firstLine="709"/>
        <w:jc w:val="both"/>
        <w:rPr>
          <w:color w:val="000000" w:themeColor="text1"/>
          <w:sz w:val="28"/>
          <w:szCs w:val="28"/>
        </w:rPr>
      </w:pPr>
      <w:r w:rsidRPr="00510F54">
        <w:rPr>
          <w:color w:val="000000" w:themeColor="text1"/>
          <w:sz w:val="28"/>
          <w:szCs w:val="28"/>
        </w:rPr>
        <w:t xml:space="preserve">Согласно базовому варианту к 2028 году ожидается постепенное увеличение среднесписочной численности работников малых и средних предприятий до 168,9 тыс. человек. Оборот субъектов МСП составит 1 608,42 </w:t>
      </w:r>
      <w:proofErr w:type="gramStart"/>
      <w:r w:rsidRPr="00510F54">
        <w:rPr>
          <w:color w:val="000000" w:themeColor="text1"/>
          <w:sz w:val="28"/>
          <w:szCs w:val="28"/>
        </w:rPr>
        <w:t>млрд</w:t>
      </w:r>
      <w:proofErr w:type="gramEnd"/>
      <w:r w:rsidRPr="00510F54">
        <w:rPr>
          <w:color w:val="000000" w:themeColor="text1"/>
          <w:sz w:val="28"/>
          <w:szCs w:val="28"/>
        </w:rPr>
        <w:t xml:space="preserve"> рублей, что на 10,9% превысит уровень 2024 года.</w:t>
      </w:r>
    </w:p>
    <w:p w:rsidR="001547B2" w:rsidRPr="00DE20E9" w:rsidRDefault="001547B2" w:rsidP="00F81D19">
      <w:pPr>
        <w:ind w:firstLine="709"/>
        <w:jc w:val="both"/>
        <w:rPr>
          <w:color w:val="000000" w:themeColor="text1"/>
          <w:sz w:val="28"/>
          <w:szCs w:val="28"/>
        </w:rPr>
      </w:pPr>
      <w:r w:rsidRPr="00DE20E9">
        <w:rPr>
          <w:color w:val="000000" w:themeColor="text1"/>
          <w:sz w:val="28"/>
          <w:szCs w:val="28"/>
        </w:rPr>
        <w:t xml:space="preserve">По консервативному варианту к 2028 году среднесписочная численность работников МСП достигнет 168,7 тыс. человек, а оборот - 1 605,29 </w:t>
      </w:r>
      <w:proofErr w:type="gramStart"/>
      <w:r w:rsidRPr="00DE20E9">
        <w:rPr>
          <w:color w:val="000000" w:themeColor="text1"/>
          <w:sz w:val="28"/>
          <w:szCs w:val="28"/>
        </w:rPr>
        <w:t>млрд</w:t>
      </w:r>
      <w:proofErr w:type="gramEnd"/>
      <w:r w:rsidRPr="00DE20E9">
        <w:rPr>
          <w:color w:val="000000" w:themeColor="text1"/>
          <w:sz w:val="28"/>
          <w:szCs w:val="28"/>
        </w:rPr>
        <w:t xml:space="preserve"> рублей, что соответствует росту на 10,7% по сравнению с 2024 годом. </w:t>
      </w:r>
    </w:p>
    <w:p w:rsidR="004A6EA5" w:rsidRPr="00936E2A" w:rsidRDefault="004A6EA5" w:rsidP="00F81D19">
      <w:pPr>
        <w:ind w:firstLine="709"/>
        <w:contextualSpacing/>
        <w:jc w:val="both"/>
        <w:rPr>
          <w:sz w:val="28"/>
          <w:szCs w:val="28"/>
        </w:rPr>
      </w:pPr>
    </w:p>
    <w:p w:rsidR="00F80391" w:rsidRPr="00900A7D" w:rsidRDefault="007A48FA" w:rsidP="00F81D19">
      <w:pPr>
        <w:widowControl w:val="0"/>
        <w:jc w:val="center"/>
        <w:rPr>
          <w:b/>
          <w:sz w:val="28"/>
          <w:szCs w:val="28"/>
        </w:rPr>
      </w:pPr>
      <w:r w:rsidRPr="00900A7D">
        <w:rPr>
          <w:b/>
          <w:sz w:val="28"/>
          <w:szCs w:val="28"/>
        </w:rPr>
        <w:t>Инвестиции</w:t>
      </w:r>
    </w:p>
    <w:p w:rsidR="00F80391" w:rsidRPr="0050653D" w:rsidRDefault="00F80391" w:rsidP="00F81D19">
      <w:pPr>
        <w:widowControl w:val="0"/>
        <w:ind w:firstLine="709"/>
        <w:jc w:val="both"/>
        <w:rPr>
          <w:sz w:val="16"/>
          <w:szCs w:val="16"/>
        </w:rPr>
      </w:pPr>
    </w:p>
    <w:p w:rsidR="00CD168C" w:rsidRPr="00FA6C45" w:rsidRDefault="00CD168C" w:rsidP="00F81D19">
      <w:pPr>
        <w:widowControl w:val="0"/>
        <w:autoSpaceDE w:val="0"/>
        <w:autoSpaceDN w:val="0"/>
        <w:adjustRightInd w:val="0"/>
        <w:ind w:firstLine="709"/>
        <w:jc w:val="both"/>
        <w:rPr>
          <w:rFonts w:eastAsia="Calibri"/>
          <w:color w:val="000000" w:themeColor="text1"/>
          <w:sz w:val="28"/>
          <w:szCs w:val="28"/>
        </w:rPr>
      </w:pPr>
      <w:r w:rsidRPr="00FA6C45">
        <w:rPr>
          <w:rFonts w:eastAsia="Calibri"/>
          <w:color w:val="000000" w:themeColor="text1"/>
          <w:sz w:val="28"/>
          <w:szCs w:val="28"/>
        </w:rPr>
        <w:t xml:space="preserve">Объем инвестиций в основной капитал за счет всех источников финансирования в </w:t>
      </w:r>
      <w:r w:rsidRPr="00FA6C45">
        <w:rPr>
          <w:rFonts w:eastAsia="Calibri"/>
          <w:b/>
          <w:color w:val="000000" w:themeColor="text1"/>
          <w:sz w:val="28"/>
          <w:szCs w:val="28"/>
        </w:rPr>
        <w:t>2024 году</w:t>
      </w:r>
      <w:r w:rsidRPr="00FA6C45">
        <w:rPr>
          <w:rFonts w:eastAsia="Calibri"/>
          <w:color w:val="000000" w:themeColor="text1"/>
          <w:sz w:val="28"/>
          <w:szCs w:val="28"/>
        </w:rPr>
        <w:t xml:space="preserve"> составил 1110,5 </w:t>
      </w:r>
      <w:proofErr w:type="gramStart"/>
      <w:r w:rsidRPr="00FA6C45">
        <w:rPr>
          <w:rFonts w:eastAsia="Calibri"/>
          <w:color w:val="000000" w:themeColor="text1"/>
          <w:sz w:val="28"/>
          <w:szCs w:val="28"/>
        </w:rPr>
        <w:t>млрд</w:t>
      </w:r>
      <w:proofErr w:type="gramEnd"/>
      <w:r w:rsidRPr="00FA6C45">
        <w:rPr>
          <w:rFonts w:eastAsia="Calibri"/>
          <w:color w:val="000000" w:themeColor="text1"/>
          <w:sz w:val="28"/>
          <w:szCs w:val="28"/>
        </w:rPr>
        <w:t xml:space="preserve"> руб., что </w:t>
      </w:r>
      <w:r w:rsidR="005B0BFA" w:rsidRPr="00FA6C45">
        <w:rPr>
          <w:rFonts w:eastAsia="Calibri"/>
          <w:color w:val="000000" w:themeColor="text1"/>
          <w:sz w:val="28"/>
          <w:szCs w:val="28"/>
        </w:rPr>
        <w:t>на</w:t>
      </w:r>
      <w:r w:rsidRPr="00FA6C45">
        <w:rPr>
          <w:rFonts w:eastAsia="Calibri"/>
          <w:color w:val="000000" w:themeColor="text1"/>
          <w:sz w:val="28"/>
          <w:szCs w:val="28"/>
        </w:rPr>
        <w:t xml:space="preserve"> 38,4% </w:t>
      </w:r>
      <w:r w:rsidR="005B0BFA" w:rsidRPr="00FA6C45">
        <w:rPr>
          <w:rFonts w:eastAsia="Calibri"/>
          <w:color w:val="000000" w:themeColor="text1"/>
          <w:sz w:val="28"/>
          <w:szCs w:val="28"/>
        </w:rPr>
        <w:t xml:space="preserve">выше уровня </w:t>
      </w:r>
      <w:r w:rsidRPr="00FA6C45">
        <w:rPr>
          <w:rFonts w:eastAsia="Calibri"/>
          <w:color w:val="000000" w:themeColor="text1"/>
          <w:sz w:val="28"/>
          <w:szCs w:val="28"/>
        </w:rPr>
        <w:t>2023 год</w:t>
      </w:r>
      <w:r w:rsidR="005B0BFA" w:rsidRPr="00FA6C45">
        <w:rPr>
          <w:rFonts w:eastAsia="Calibri"/>
          <w:color w:val="000000" w:themeColor="text1"/>
          <w:sz w:val="28"/>
          <w:szCs w:val="28"/>
        </w:rPr>
        <w:t>а</w:t>
      </w:r>
      <w:r w:rsidRPr="00FA6C45">
        <w:rPr>
          <w:rFonts w:eastAsia="Calibri"/>
          <w:color w:val="000000" w:themeColor="text1"/>
          <w:sz w:val="28"/>
          <w:szCs w:val="28"/>
        </w:rPr>
        <w:t xml:space="preserve"> в сопоставимых ценах. </w:t>
      </w:r>
    </w:p>
    <w:p w:rsidR="00CD168C" w:rsidRPr="00922D93" w:rsidRDefault="00CD168C" w:rsidP="00F81D19">
      <w:pPr>
        <w:ind w:firstLine="709"/>
        <w:jc w:val="both"/>
        <w:rPr>
          <w:color w:val="000000" w:themeColor="text1"/>
          <w:sz w:val="28"/>
          <w:szCs w:val="28"/>
        </w:rPr>
      </w:pPr>
      <w:r w:rsidRPr="00FA6C45">
        <w:rPr>
          <w:color w:val="000000" w:themeColor="text1"/>
          <w:sz w:val="28"/>
          <w:szCs w:val="28"/>
        </w:rPr>
        <w:t xml:space="preserve">Согласно оценке </w:t>
      </w:r>
      <w:r w:rsidRPr="00FA6C45">
        <w:rPr>
          <w:b/>
          <w:color w:val="000000" w:themeColor="text1"/>
          <w:sz w:val="28"/>
          <w:szCs w:val="28"/>
        </w:rPr>
        <w:t>2025 года</w:t>
      </w:r>
      <w:r w:rsidRPr="00FA6C45">
        <w:rPr>
          <w:color w:val="000000" w:themeColor="text1"/>
          <w:sz w:val="28"/>
          <w:szCs w:val="28"/>
        </w:rPr>
        <w:t xml:space="preserve"> объем инвестиций в основной капитал </w:t>
      </w:r>
      <w:r w:rsidRPr="00FA6C45">
        <w:rPr>
          <w:color w:val="000000" w:themeColor="text1"/>
          <w:sz w:val="28"/>
          <w:szCs w:val="28"/>
        </w:rPr>
        <w:br/>
        <w:t>в Ленинградской</w:t>
      </w:r>
      <w:r w:rsidRPr="00922D93">
        <w:rPr>
          <w:color w:val="000000" w:themeColor="text1"/>
          <w:sz w:val="28"/>
          <w:szCs w:val="28"/>
        </w:rPr>
        <w:t xml:space="preserve"> области составит 1 266,6 </w:t>
      </w:r>
      <w:proofErr w:type="gramStart"/>
      <w:r w:rsidRPr="00922D93">
        <w:rPr>
          <w:color w:val="000000" w:themeColor="text1"/>
          <w:sz w:val="28"/>
          <w:szCs w:val="28"/>
        </w:rPr>
        <w:t>млрд</w:t>
      </w:r>
      <w:proofErr w:type="gramEnd"/>
      <w:r w:rsidRPr="00922D93">
        <w:rPr>
          <w:color w:val="000000" w:themeColor="text1"/>
          <w:sz w:val="28"/>
          <w:szCs w:val="28"/>
        </w:rPr>
        <w:t xml:space="preserve"> руб., что на 5,8% выше уровня 2024 года в сопоставимых ценах. </w:t>
      </w:r>
    </w:p>
    <w:p w:rsidR="00CD168C" w:rsidRPr="00922D93" w:rsidRDefault="00CD168C" w:rsidP="00F81D19">
      <w:pPr>
        <w:ind w:firstLine="709"/>
        <w:jc w:val="both"/>
        <w:rPr>
          <w:color w:val="000000" w:themeColor="text1"/>
          <w:sz w:val="28"/>
        </w:rPr>
      </w:pPr>
      <w:r w:rsidRPr="00922D93">
        <w:rPr>
          <w:color w:val="000000" w:themeColor="text1"/>
          <w:sz w:val="28"/>
        </w:rPr>
        <w:t>Распределение объема инвестиций в основной капитал в 2025 году по видам экономической деятельности оценивается следующим образом:</w:t>
      </w:r>
    </w:p>
    <w:p w:rsidR="00CD168C" w:rsidRPr="00922D93" w:rsidRDefault="00CD168C" w:rsidP="00F81D19">
      <w:pPr>
        <w:ind w:firstLine="709"/>
        <w:jc w:val="both"/>
        <w:rPr>
          <w:color w:val="000000" w:themeColor="text1"/>
          <w:sz w:val="28"/>
        </w:rPr>
      </w:pPr>
      <w:r w:rsidRPr="00922D93">
        <w:rPr>
          <w:color w:val="000000" w:themeColor="text1"/>
          <w:sz w:val="28"/>
        </w:rPr>
        <w:t xml:space="preserve">- обрабатывающая промышленность – 901,8 </w:t>
      </w:r>
      <w:proofErr w:type="gramStart"/>
      <w:r w:rsidRPr="00922D93">
        <w:rPr>
          <w:color w:val="000000" w:themeColor="text1"/>
          <w:sz w:val="28"/>
        </w:rPr>
        <w:t>млрд</w:t>
      </w:r>
      <w:proofErr w:type="gramEnd"/>
      <w:r w:rsidRPr="00922D93">
        <w:rPr>
          <w:color w:val="000000" w:themeColor="text1"/>
          <w:sz w:val="28"/>
        </w:rPr>
        <w:t xml:space="preserve"> руб. (или 71,2% от общего объема инвестиций в основной капитал);</w:t>
      </w:r>
    </w:p>
    <w:p w:rsidR="00CD168C" w:rsidRPr="00922D93" w:rsidRDefault="00CD168C" w:rsidP="00F81D19">
      <w:pPr>
        <w:ind w:firstLine="709"/>
        <w:jc w:val="both"/>
        <w:rPr>
          <w:color w:val="000000" w:themeColor="text1"/>
          <w:sz w:val="28"/>
        </w:rPr>
      </w:pPr>
      <w:r w:rsidRPr="00922D93">
        <w:rPr>
          <w:color w:val="000000" w:themeColor="text1"/>
          <w:sz w:val="28"/>
        </w:rPr>
        <w:t xml:space="preserve">- транспортировка и хранение – 258,4 </w:t>
      </w:r>
      <w:proofErr w:type="gramStart"/>
      <w:r w:rsidRPr="00922D93">
        <w:rPr>
          <w:color w:val="000000" w:themeColor="text1"/>
          <w:sz w:val="28"/>
        </w:rPr>
        <w:t>млрд</w:t>
      </w:r>
      <w:proofErr w:type="gramEnd"/>
      <w:r w:rsidRPr="00922D93">
        <w:rPr>
          <w:color w:val="000000" w:themeColor="text1"/>
          <w:sz w:val="28"/>
        </w:rPr>
        <w:t xml:space="preserve"> руб. (20,4%);</w:t>
      </w:r>
    </w:p>
    <w:p w:rsidR="00CD168C" w:rsidRPr="00922D93" w:rsidRDefault="00CD168C" w:rsidP="00F81D19">
      <w:pPr>
        <w:ind w:firstLine="709"/>
        <w:jc w:val="both"/>
        <w:rPr>
          <w:color w:val="000000" w:themeColor="text1"/>
          <w:sz w:val="28"/>
        </w:rPr>
      </w:pPr>
      <w:r w:rsidRPr="00922D93">
        <w:rPr>
          <w:color w:val="000000" w:themeColor="text1"/>
          <w:sz w:val="28"/>
        </w:rPr>
        <w:t xml:space="preserve">- обеспечение электроэнергией, газом и паром – 77,2 </w:t>
      </w:r>
      <w:proofErr w:type="gramStart"/>
      <w:r w:rsidRPr="00922D93">
        <w:rPr>
          <w:color w:val="000000" w:themeColor="text1"/>
          <w:sz w:val="28"/>
        </w:rPr>
        <w:t>млрд</w:t>
      </w:r>
      <w:proofErr w:type="gramEnd"/>
      <w:r w:rsidRPr="00922D93">
        <w:rPr>
          <w:color w:val="000000" w:themeColor="text1"/>
          <w:sz w:val="28"/>
        </w:rPr>
        <w:t xml:space="preserve"> руб. (6,1%);</w:t>
      </w:r>
    </w:p>
    <w:p w:rsidR="00CD168C" w:rsidRPr="00922D93" w:rsidRDefault="00CD168C" w:rsidP="00F81D19">
      <w:pPr>
        <w:ind w:firstLine="709"/>
        <w:jc w:val="both"/>
        <w:rPr>
          <w:color w:val="000000" w:themeColor="text1"/>
          <w:sz w:val="28"/>
        </w:rPr>
      </w:pPr>
      <w:r w:rsidRPr="00922D93">
        <w:rPr>
          <w:color w:val="000000" w:themeColor="text1"/>
          <w:sz w:val="28"/>
        </w:rPr>
        <w:t xml:space="preserve">- операции с недвижимым имуществом, аренда и предоставление услуг – 59 </w:t>
      </w:r>
      <w:proofErr w:type="gramStart"/>
      <w:r w:rsidRPr="00922D93">
        <w:rPr>
          <w:color w:val="000000" w:themeColor="text1"/>
          <w:sz w:val="28"/>
        </w:rPr>
        <w:t>млрд</w:t>
      </w:r>
      <w:proofErr w:type="gramEnd"/>
      <w:r w:rsidRPr="00922D93">
        <w:rPr>
          <w:color w:val="000000" w:themeColor="text1"/>
          <w:sz w:val="28"/>
        </w:rPr>
        <w:t xml:space="preserve"> руб. (4,7%);</w:t>
      </w:r>
    </w:p>
    <w:p w:rsidR="00CD168C" w:rsidRPr="00922D93" w:rsidRDefault="00CD168C" w:rsidP="00F81D19">
      <w:pPr>
        <w:ind w:firstLine="709"/>
        <w:jc w:val="both"/>
        <w:rPr>
          <w:color w:val="000000" w:themeColor="text1"/>
          <w:sz w:val="28"/>
        </w:rPr>
      </w:pPr>
      <w:r w:rsidRPr="00922D93">
        <w:rPr>
          <w:color w:val="000000" w:themeColor="text1"/>
          <w:sz w:val="28"/>
        </w:rPr>
        <w:t xml:space="preserve">- строительство – 10,0 </w:t>
      </w:r>
      <w:proofErr w:type="gramStart"/>
      <w:r w:rsidRPr="00922D93">
        <w:rPr>
          <w:color w:val="000000" w:themeColor="text1"/>
          <w:sz w:val="28"/>
        </w:rPr>
        <w:t>млрд</w:t>
      </w:r>
      <w:proofErr w:type="gramEnd"/>
      <w:r w:rsidRPr="00922D93">
        <w:rPr>
          <w:color w:val="000000" w:themeColor="text1"/>
          <w:sz w:val="28"/>
        </w:rPr>
        <w:t xml:space="preserve"> руб. (0,8%);</w:t>
      </w:r>
    </w:p>
    <w:p w:rsidR="00CD168C" w:rsidRPr="00922D93" w:rsidRDefault="00CD168C" w:rsidP="00F81D19">
      <w:pPr>
        <w:ind w:firstLine="709"/>
        <w:jc w:val="both"/>
        <w:rPr>
          <w:color w:val="000000" w:themeColor="text1"/>
          <w:sz w:val="28"/>
          <w:szCs w:val="28"/>
        </w:rPr>
      </w:pPr>
      <w:r w:rsidRPr="00922D93">
        <w:rPr>
          <w:color w:val="000000" w:themeColor="text1"/>
          <w:sz w:val="28"/>
          <w:szCs w:val="28"/>
        </w:rPr>
        <w:t>- сельское хозяйство, охота и лесное хозяйство – 19</w:t>
      </w:r>
      <w:r w:rsidRPr="00922D93">
        <w:rPr>
          <w:color w:val="000000" w:themeColor="text1"/>
          <w:sz w:val="28"/>
        </w:rPr>
        <w:t xml:space="preserve"> </w:t>
      </w:r>
      <w:proofErr w:type="gramStart"/>
      <w:r w:rsidRPr="00922D93">
        <w:rPr>
          <w:color w:val="000000" w:themeColor="text1"/>
          <w:sz w:val="28"/>
        </w:rPr>
        <w:t>млрд</w:t>
      </w:r>
      <w:proofErr w:type="gramEnd"/>
      <w:r w:rsidRPr="00922D93">
        <w:rPr>
          <w:color w:val="000000" w:themeColor="text1"/>
          <w:sz w:val="28"/>
        </w:rPr>
        <w:t xml:space="preserve"> руб. (1,5%).</w:t>
      </w:r>
    </w:p>
    <w:p w:rsidR="00CD168C" w:rsidRPr="00922D93" w:rsidRDefault="00CD168C" w:rsidP="00F81D19">
      <w:pPr>
        <w:ind w:firstLine="709"/>
        <w:jc w:val="both"/>
        <w:rPr>
          <w:color w:val="000000" w:themeColor="text1"/>
          <w:sz w:val="28"/>
        </w:rPr>
      </w:pPr>
      <w:r w:rsidRPr="00922D93">
        <w:rPr>
          <w:color w:val="000000" w:themeColor="text1"/>
          <w:sz w:val="28"/>
        </w:rPr>
        <w:t xml:space="preserve">В период с 2026 по 2028 годы структура распределения инвестиций по видам экономической деятельности может поменяться, что обусловлено </w:t>
      </w:r>
      <w:r w:rsidRPr="00922D93">
        <w:rPr>
          <w:color w:val="000000" w:themeColor="text1"/>
          <w:sz w:val="28"/>
        </w:rPr>
        <w:lastRenderedPageBreak/>
        <w:t xml:space="preserve">внешними и внутренними условиями развития российской экономики и пересмотром инвесторами сроков начала реализации инвестиционных проектов. </w:t>
      </w:r>
    </w:p>
    <w:p w:rsidR="00CD168C" w:rsidRPr="002167B2" w:rsidRDefault="00CD168C" w:rsidP="00F81D19">
      <w:pPr>
        <w:ind w:firstLine="709"/>
        <w:jc w:val="both"/>
        <w:rPr>
          <w:bCs/>
          <w:color w:val="000000" w:themeColor="text1"/>
          <w:sz w:val="28"/>
          <w:szCs w:val="28"/>
        </w:rPr>
      </w:pPr>
      <w:r w:rsidRPr="00922D93">
        <w:rPr>
          <w:color w:val="000000" w:themeColor="text1"/>
          <w:sz w:val="28"/>
        </w:rPr>
        <w:t xml:space="preserve">Оценка объема инвестиций в основной капитал в 2025 году и прогнозируемый рост инвестиций в 2026-2028 годах обусловлены продолжением реализации в Ленинградской области крупных инвестиционных проектов в сфере </w:t>
      </w:r>
      <w:proofErr w:type="spellStart"/>
      <w:r w:rsidRPr="00922D93">
        <w:rPr>
          <w:color w:val="000000" w:themeColor="text1"/>
          <w:sz w:val="28"/>
        </w:rPr>
        <w:t>газохимии</w:t>
      </w:r>
      <w:proofErr w:type="spellEnd"/>
      <w:r w:rsidRPr="00922D93">
        <w:rPr>
          <w:color w:val="000000" w:themeColor="text1"/>
          <w:sz w:val="28"/>
        </w:rPr>
        <w:t xml:space="preserve"> - строительство </w:t>
      </w:r>
      <w:r w:rsidRPr="00922D93">
        <w:rPr>
          <w:color w:val="000000" w:themeColor="text1"/>
          <w:sz w:val="28"/>
          <w:szCs w:val="28"/>
        </w:rPr>
        <w:t xml:space="preserve">ООО </w:t>
      </w:r>
      <w:r w:rsidR="002A1A28">
        <w:rPr>
          <w:color w:val="000000" w:themeColor="text1"/>
          <w:sz w:val="28"/>
          <w:szCs w:val="28"/>
        </w:rPr>
        <w:t>«</w:t>
      </w:r>
      <w:proofErr w:type="spellStart"/>
      <w:r w:rsidRPr="00922D93">
        <w:rPr>
          <w:color w:val="000000" w:themeColor="text1"/>
          <w:sz w:val="28"/>
          <w:szCs w:val="28"/>
        </w:rPr>
        <w:t>РусХимАльянс</w:t>
      </w:r>
      <w:proofErr w:type="spellEnd"/>
      <w:r w:rsidR="002A1A28">
        <w:rPr>
          <w:color w:val="000000" w:themeColor="text1"/>
          <w:sz w:val="28"/>
          <w:szCs w:val="28"/>
        </w:rPr>
        <w:t>»</w:t>
      </w:r>
      <w:r w:rsidRPr="00922D93">
        <w:rPr>
          <w:color w:val="000000" w:themeColor="text1"/>
          <w:sz w:val="28"/>
          <w:szCs w:val="28"/>
        </w:rPr>
        <w:t xml:space="preserve"> и ООО </w:t>
      </w:r>
      <w:r w:rsidR="002A1A28">
        <w:rPr>
          <w:color w:val="000000" w:themeColor="text1"/>
          <w:sz w:val="28"/>
          <w:szCs w:val="28"/>
        </w:rPr>
        <w:t>«</w:t>
      </w:r>
      <w:r w:rsidRPr="00922D93">
        <w:rPr>
          <w:color w:val="000000" w:themeColor="text1"/>
          <w:sz w:val="28"/>
          <w:szCs w:val="28"/>
        </w:rPr>
        <w:t>Балтийский Химический Комплекс</w:t>
      </w:r>
      <w:r w:rsidR="002A1A28">
        <w:rPr>
          <w:color w:val="000000" w:themeColor="text1"/>
          <w:sz w:val="28"/>
          <w:szCs w:val="28"/>
        </w:rPr>
        <w:t>»</w:t>
      </w:r>
      <w:r w:rsidRPr="00922D93">
        <w:rPr>
          <w:color w:val="000000" w:themeColor="text1"/>
          <w:sz w:val="28"/>
          <w:szCs w:val="28"/>
        </w:rPr>
        <w:t xml:space="preserve"> комплекса по переработке </w:t>
      </w:r>
      <w:proofErr w:type="spellStart"/>
      <w:r w:rsidRPr="00922D93">
        <w:rPr>
          <w:color w:val="000000" w:themeColor="text1"/>
          <w:sz w:val="28"/>
          <w:szCs w:val="28"/>
        </w:rPr>
        <w:t>этансодержащего</w:t>
      </w:r>
      <w:proofErr w:type="spellEnd"/>
      <w:r w:rsidRPr="00922D93">
        <w:rPr>
          <w:color w:val="000000" w:themeColor="text1"/>
          <w:sz w:val="28"/>
          <w:szCs w:val="28"/>
        </w:rPr>
        <w:t xml:space="preserve"> газа сумм</w:t>
      </w:r>
      <w:r>
        <w:rPr>
          <w:color w:val="000000" w:themeColor="text1"/>
          <w:sz w:val="28"/>
          <w:szCs w:val="28"/>
        </w:rPr>
        <w:t>арной стоимостью около 4,7 </w:t>
      </w:r>
      <w:proofErr w:type="gramStart"/>
      <w:r>
        <w:rPr>
          <w:color w:val="000000" w:themeColor="text1"/>
          <w:sz w:val="28"/>
          <w:szCs w:val="28"/>
        </w:rPr>
        <w:t>трлн</w:t>
      </w:r>
      <w:proofErr w:type="gramEnd"/>
      <w:r>
        <w:rPr>
          <w:color w:val="000000" w:themeColor="text1"/>
          <w:sz w:val="28"/>
          <w:szCs w:val="28"/>
        </w:rPr>
        <w:t> </w:t>
      </w:r>
      <w:r w:rsidRPr="00922D93">
        <w:rPr>
          <w:color w:val="000000" w:themeColor="text1"/>
          <w:sz w:val="28"/>
          <w:szCs w:val="28"/>
        </w:rPr>
        <w:t>руб.,</w:t>
      </w:r>
      <w:r>
        <w:rPr>
          <w:color w:val="000000" w:themeColor="text1"/>
          <w:sz w:val="28"/>
          <w:szCs w:val="28"/>
        </w:rPr>
        <w:t xml:space="preserve"> </w:t>
      </w:r>
      <w:r w:rsidRPr="00922D93">
        <w:rPr>
          <w:color w:val="000000" w:themeColor="text1"/>
          <w:sz w:val="28"/>
          <w:szCs w:val="28"/>
        </w:rPr>
        <w:t>продолжением реализации крупных портовых проектов ООО </w:t>
      </w:r>
      <w:r w:rsidR="002A1A28">
        <w:rPr>
          <w:color w:val="000000" w:themeColor="text1"/>
          <w:sz w:val="28"/>
          <w:szCs w:val="28"/>
        </w:rPr>
        <w:t>»</w:t>
      </w:r>
      <w:proofErr w:type="spellStart"/>
      <w:r w:rsidRPr="00922D93">
        <w:rPr>
          <w:color w:val="000000" w:themeColor="text1"/>
          <w:sz w:val="28"/>
          <w:szCs w:val="28"/>
        </w:rPr>
        <w:t>Ультрамар</w:t>
      </w:r>
      <w:proofErr w:type="spellEnd"/>
      <w:r w:rsidR="002A1A28">
        <w:rPr>
          <w:color w:val="000000" w:themeColor="text1"/>
          <w:sz w:val="28"/>
          <w:szCs w:val="28"/>
        </w:rPr>
        <w:t>»</w:t>
      </w:r>
      <w:r w:rsidRPr="00922D93">
        <w:rPr>
          <w:color w:val="000000" w:themeColor="text1"/>
          <w:sz w:val="28"/>
          <w:szCs w:val="28"/>
        </w:rPr>
        <w:t xml:space="preserve"> (строительство специализированного терминала по перевалке минеральных удобрений, более 77 </w:t>
      </w:r>
      <w:proofErr w:type="gramStart"/>
      <w:r w:rsidRPr="00922D93">
        <w:rPr>
          <w:color w:val="000000" w:themeColor="text1"/>
          <w:sz w:val="28"/>
          <w:szCs w:val="28"/>
        </w:rPr>
        <w:t>млрд</w:t>
      </w:r>
      <w:proofErr w:type="gramEnd"/>
      <w:r w:rsidRPr="00922D93">
        <w:rPr>
          <w:color w:val="000000" w:themeColor="text1"/>
          <w:sz w:val="28"/>
          <w:szCs w:val="28"/>
        </w:rPr>
        <w:t xml:space="preserve"> руб.), </w:t>
      </w:r>
      <w:r w:rsidRPr="001D511D">
        <w:rPr>
          <w:color w:val="000000" w:themeColor="text1"/>
          <w:sz w:val="28"/>
          <w:szCs w:val="28"/>
        </w:rPr>
        <w:t xml:space="preserve">ООО </w:t>
      </w:r>
      <w:r w:rsidR="002A1A28">
        <w:rPr>
          <w:color w:val="000000" w:themeColor="text1"/>
          <w:sz w:val="28"/>
          <w:szCs w:val="28"/>
        </w:rPr>
        <w:t>«</w:t>
      </w:r>
      <w:proofErr w:type="spellStart"/>
      <w:r w:rsidRPr="001D511D">
        <w:rPr>
          <w:color w:val="000000" w:themeColor="text1"/>
          <w:sz w:val="28"/>
          <w:szCs w:val="28"/>
        </w:rPr>
        <w:t>Новотранс</w:t>
      </w:r>
      <w:proofErr w:type="spellEnd"/>
      <w:r w:rsidRPr="001D511D">
        <w:rPr>
          <w:color w:val="000000" w:themeColor="text1"/>
          <w:sz w:val="28"/>
          <w:szCs w:val="28"/>
        </w:rPr>
        <w:t xml:space="preserve"> Актив</w:t>
      </w:r>
      <w:r w:rsidR="002A1A28">
        <w:rPr>
          <w:color w:val="000000" w:themeColor="text1"/>
          <w:sz w:val="28"/>
          <w:szCs w:val="28"/>
        </w:rPr>
        <w:t>»</w:t>
      </w:r>
      <w:r w:rsidRPr="001D511D">
        <w:rPr>
          <w:color w:val="000000" w:themeColor="text1"/>
          <w:sz w:val="28"/>
          <w:szCs w:val="28"/>
        </w:rPr>
        <w:t xml:space="preserve"> (строительство универсального торгового терминала в МТП </w:t>
      </w:r>
      <w:r w:rsidR="002A1A28">
        <w:rPr>
          <w:color w:val="000000" w:themeColor="text1"/>
          <w:sz w:val="28"/>
          <w:szCs w:val="28"/>
        </w:rPr>
        <w:t>«</w:t>
      </w:r>
      <w:r w:rsidRPr="001D511D">
        <w:rPr>
          <w:color w:val="000000" w:themeColor="text1"/>
          <w:sz w:val="28"/>
          <w:szCs w:val="28"/>
        </w:rPr>
        <w:t>Усть-Луга</w:t>
      </w:r>
      <w:r w:rsidR="002A1A28">
        <w:rPr>
          <w:color w:val="000000" w:themeColor="text1"/>
          <w:sz w:val="28"/>
          <w:szCs w:val="28"/>
        </w:rPr>
        <w:t>»</w:t>
      </w:r>
      <w:r w:rsidRPr="001D511D">
        <w:rPr>
          <w:color w:val="000000" w:themeColor="text1"/>
          <w:sz w:val="28"/>
          <w:szCs w:val="28"/>
        </w:rPr>
        <w:t>, более 75 млрд руб.),</w:t>
      </w:r>
      <w:r w:rsidRPr="00922D93">
        <w:rPr>
          <w:color w:val="000000" w:themeColor="text1"/>
          <w:sz w:val="28"/>
          <w:szCs w:val="28"/>
        </w:rPr>
        <w:t xml:space="preserve"> </w:t>
      </w:r>
      <w:r w:rsidRPr="00922D93">
        <w:rPr>
          <w:bCs/>
          <w:color w:val="000000" w:themeColor="text1"/>
          <w:sz w:val="28"/>
          <w:szCs w:val="28"/>
        </w:rPr>
        <w:t>ООО</w:t>
      </w:r>
      <w:r>
        <w:rPr>
          <w:bCs/>
          <w:color w:val="000000" w:themeColor="text1"/>
          <w:sz w:val="28"/>
          <w:szCs w:val="28"/>
        </w:rPr>
        <w:t> </w:t>
      </w:r>
      <w:r w:rsidR="002A1A28">
        <w:rPr>
          <w:bCs/>
          <w:color w:val="000000" w:themeColor="text1"/>
          <w:sz w:val="28"/>
          <w:szCs w:val="28"/>
        </w:rPr>
        <w:t>»</w:t>
      </w:r>
      <w:proofErr w:type="spellStart"/>
      <w:r w:rsidRPr="00922D93">
        <w:rPr>
          <w:bCs/>
          <w:color w:val="000000" w:themeColor="text1"/>
          <w:sz w:val="28"/>
          <w:szCs w:val="28"/>
        </w:rPr>
        <w:t>ЕвроХим</w:t>
      </w:r>
      <w:proofErr w:type="spellEnd"/>
      <w:r w:rsidRPr="00922D93">
        <w:rPr>
          <w:bCs/>
          <w:color w:val="000000" w:themeColor="text1"/>
          <w:sz w:val="28"/>
          <w:szCs w:val="28"/>
        </w:rPr>
        <w:t xml:space="preserve"> терминал Усть-Луга</w:t>
      </w:r>
      <w:r w:rsidR="002A1A28">
        <w:rPr>
          <w:bCs/>
          <w:color w:val="000000" w:themeColor="text1"/>
          <w:sz w:val="28"/>
          <w:szCs w:val="28"/>
        </w:rPr>
        <w:t>»</w:t>
      </w:r>
      <w:r w:rsidRPr="00922D93">
        <w:rPr>
          <w:bCs/>
          <w:i/>
          <w:color w:val="000000" w:themeColor="text1"/>
          <w:sz w:val="28"/>
          <w:szCs w:val="28"/>
        </w:rPr>
        <w:t xml:space="preserve"> </w:t>
      </w:r>
      <w:r w:rsidRPr="00922D93">
        <w:rPr>
          <w:bCs/>
          <w:color w:val="000000" w:themeColor="text1"/>
          <w:sz w:val="28"/>
          <w:szCs w:val="28"/>
        </w:rPr>
        <w:t xml:space="preserve">(строительство терминала по перевалке минеральных удобрений </w:t>
      </w:r>
      <w:r w:rsidR="002A1A28">
        <w:rPr>
          <w:bCs/>
          <w:color w:val="000000" w:themeColor="text1"/>
          <w:sz w:val="28"/>
          <w:szCs w:val="28"/>
        </w:rPr>
        <w:t>«</w:t>
      </w:r>
      <w:r>
        <w:rPr>
          <w:bCs/>
          <w:color w:val="000000" w:themeColor="text1"/>
          <w:sz w:val="28"/>
          <w:szCs w:val="28"/>
        </w:rPr>
        <w:t>Порт Фавор</w:t>
      </w:r>
      <w:r w:rsidR="002A1A28">
        <w:rPr>
          <w:bCs/>
          <w:color w:val="000000" w:themeColor="text1"/>
          <w:sz w:val="28"/>
          <w:szCs w:val="28"/>
        </w:rPr>
        <w:t>»</w:t>
      </w:r>
      <w:r>
        <w:rPr>
          <w:bCs/>
          <w:color w:val="000000" w:themeColor="text1"/>
          <w:sz w:val="28"/>
          <w:szCs w:val="28"/>
        </w:rPr>
        <w:t xml:space="preserve"> </w:t>
      </w:r>
      <w:r w:rsidRPr="00922D93">
        <w:rPr>
          <w:bCs/>
          <w:color w:val="000000" w:themeColor="text1"/>
          <w:sz w:val="28"/>
          <w:szCs w:val="28"/>
        </w:rPr>
        <w:t xml:space="preserve">в </w:t>
      </w:r>
      <w:r>
        <w:rPr>
          <w:bCs/>
          <w:color w:val="000000" w:themeColor="text1"/>
          <w:sz w:val="28"/>
          <w:szCs w:val="28"/>
        </w:rPr>
        <w:t>МТП</w:t>
      </w:r>
      <w:r w:rsidRPr="00922D93">
        <w:rPr>
          <w:bCs/>
          <w:color w:val="000000" w:themeColor="text1"/>
          <w:sz w:val="28"/>
          <w:szCs w:val="28"/>
        </w:rPr>
        <w:t xml:space="preserve"> </w:t>
      </w:r>
      <w:r w:rsidR="002A1A28">
        <w:rPr>
          <w:bCs/>
          <w:color w:val="000000" w:themeColor="text1"/>
          <w:sz w:val="28"/>
          <w:szCs w:val="28"/>
        </w:rPr>
        <w:t>«</w:t>
      </w:r>
      <w:r w:rsidRPr="00922D93">
        <w:rPr>
          <w:bCs/>
          <w:color w:val="000000" w:themeColor="text1"/>
          <w:sz w:val="28"/>
          <w:szCs w:val="28"/>
        </w:rPr>
        <w:t>Усть-Луга</w:t>
      </w:r>
      <w:r w:rsidR="002A1A28">
        <w:rPr>
          <w:bCs/>
          <w:color w:val="000000" w:themeColor="text1"/>
          <w:sz w:val="28"/>
          <w:szCs w:val="28"/>
        </w:rPr>
        <w:t>»</w:t>
      </w:r>
      <w:r w:rsidRPr="00922D93">
        <w:rPr>
          <w:bCs/>
          <w:color w:val="000000" w:themeColor="text1"/>
          <w:sz w:val="28"/>
          <w:szCs w:val="28"/>
        </w:rPr>
        <w:t xml:space="preserve">, более 35 млрд руб.), ООО </w:t>
      </w:r>
      <w:r w:rsidR="002A1A28">
        <w:rPr>
          <w:bCs/>
          <w:color w:val="000000" w:themeColor="text1"/>
          <w:sz w:val="28"/>
          <w:szCs w:val="28"/>
        </w:rPr>
        <w:t>«</w:t>
      </w:r>
      <w:proofErr w:type="spellStart"/>
      <w:r w:rsidRPr="00922D93">
        <w:rPr>
          <w:bCs/>
          <w:color w:val="000000" w:themeColor="text1"/>
          <w:sz w:val="28"/>
          <w:szCs w:val="28"/>
        </w:rPr>
        <w:t>ЕвроХим</w:t>
      </w:r>
      <w:proofErr w:type="spellEnd"/>
      <w:r w:rsidRPr="00922D93">
        <w:rPr>
          <w:bCs/>
          <w:color w:val="000000" w:themeColor="text1"/>
          <w:sz w:val="28"/>
          <w:szCs w:val="28"/>
        </w:rPr>
        <w:t xml:space="preserve"> Северо-Запад-2</w:t>
      </w:r>
      <w:r w:rsidR="002A1A28">
        <w:rPr>
          <w:bCs/>
          <w:color w:val="000000" w:themeColor="text1"/>
          <w:sz w:val="28"/>
          <w:szCs w:val="28"/>
        </w:rPr>
        <w:t>»</w:t>
      </w:r>
      <w:r w:rsidRPr="00922D93">
        <w:rPr>
          <w:bCs/>
          <w:color w:val="000000" w:themeColor="text1"/>
          <w:sz w:val="28"/>
          <w:szCs w:val="28"/>
        </w:rPr>
        <w:t xml:space="preserve"> (производство аммиака</w:t>
      </w:r>
      <w:r>
        <w:rPr>
          <w:bCs/>
          <w:color w:val="000000" w:themeColor="text1"/>
          <w:sz w:val="28"/>
          <w:szCs w:val="28"/>
        </w:rPr>
        <w:t xml:space="preserve"> </w:t>
      </w:r>
      <w:r w:rsidRPr="00922D93">
        <w:rPr>
          <w:bCs/>
          <w:color w:val="000000" w:themeColor="text1"/>
          <w:sz w:val="28"/>
          <w:szCs w:val="28"/>
        </w:rPr>
        <w:t xml:space="preserve">и карбамида, около 138 млрд руб.), а также строительством второй очереди Ленинградской АЭС-2 (энергоблоки 3-4) суммарным объемом инвестиций более 676 </w:t>
      </w:r>
      <w:proofErr w:type="gramStart"/>
      <w:r w:rsidRPr="00922D93">
        <w:rPr>
          <w:bCs/>
          <w:color w:val="000000" w:themeColor="text1"/>
          <w:sz w:val="28"/>
          <w:szCs w:val="28"/>
        </w:rPr>
        <w:t>млрд</w:t>
      </w:r>
      <w:proofErr w:type="gramEnd"/>
      <w:r w:rsidRPr="00922D93">
        <w:rPr>
          <w:bCs/>
          <w:color w:val="000000" w:themeColor="text1"/>
          <w:sz w:val="28"/>
          <w:szCs w:val="28"/>
        </w:rPr>
        <w:t xml:space="preserve"> руб.</w:t>
      </w:r>
      <w:r w:rsidRPr="002167B2">
        <w:rPr>
          <w:bCs/>
          <w:color w:val="000000" w:themeColor="text1"/>
          <w:sz w:val="28"/>
          <w:szCs w:val="28"/>
        </w:rPr>
        <w:t xml:space="preserve"> </w:t>
      </w:r>
    </w:p>
    <w:p w:rsidR="00C51951" w:rsidRPr="0050653D" w:rsidRDefault="00C51951" w:rsidP="00F81D19">
      <w:pPr>
        <w:pStyle w:val="1"/>
        <w:spacing w:after="0" w:line="240" w:lineRule="auto"/>
        <w:ind w:firstLine="709"/>
        <w:jc w:val="both"/>
        <w:rPr>
          <w:i w:val="0"/>
          <w:color w:val="000000" w:themeColor="text1"/>
          <w:sz w:val="16"/>
          <w:szCs w:val="16"/>
        </w:rPr>
      </w:pPr>
    </w:p>
    <w:p w:rsidR="002F0984" w:rsidRPr="00900A7D" w:rsidRDefault="00BA18DE" w:rsidP="00F81D19">
      <w:pPr>
        <w:pStyle w:val="1"/>
        <w:spacing w:after="0" w:line="240" w:lineRule="auto"/>
        <w:jc w:val="center"/>
        <w:rPr>
          <w:b/>
          <w:i w:val="0"/>
          <w:color w:val="000000" w:themeColor="text1"/>
          <w:sz w:val="28"/>
          <w:szCs w:val="28"/>
        </w:rPr>
      </w:pPr>
      <w:r w:rsidRPr="00900A7D">
        <w:rPr>
          <w:b/>
          <w:i w:val="0"/>
          <w:color w:val="000000" w:themeColor="text1"/>
          <w:sz w:val="28"/>
          <w:szCs w:val="28"/>
        </w:rPr>
        <w:t>Денежные доходы населения</w:t>
      </w:r>
    </w:p>
    <w:p w:rsidR="002F0984" w:rsidRPr="0050653D" w:rsidRDefault="002F0984" w:rsidP="00F81D19">
      <w:pPr>
        <w:pStyle w:val="1"/>
        <w:spacing w:after="0" w:line="240" w:lineRule="auto"/>
        <w:ind w:firstLine="709"/>
        <w:jc w:val="both"/>
        <w:rPr>
          <w:i w:val="0"/>
          <w:color w:val="000000" w:themeColor="text1"/>
          <w:sz w:val="16"/>
          <w:szCs w:val="16"/>
        </w:rPr>
      </w:pPr>
    </w:p>
    <w:p w:rsidR="004631E1" w:rsidRPr="001C0EAC" w:rsidRDefault="004631E1" w:rsidP="00F81D19">
      <w:pPr>
        <w:ind w:firstLine="709"/>
        <w:jc w:val="both"/>
        <w:rPr>
          <w:iCs/>
          <w:color w:val="000000" w:themeColor="text1"/>
          <w:sz w:val="28"/>
          <w:szCs w:val="28"/>
        </w:rPr>
      </w:pPr>
      <w:r w:rsidRPr="001C0EAC">
        <w:rPr>
          <w:b/>
          <w:color w:val="000000" w:themeColor="text1"/>
          <w:sz w:val="28"/>
          <w:szCs w:val="28"/>
        </w:rPr>
        <w:t>В 2024 году</w:t>
      </w:r>
      <w:r w:rsidRPr="001C0EAC">
        <w:rPr>
          <w:color w:val="000000" w:themeColor="text1"/>
          <w:sz w:val="28"/>
          <w:szCs w:val="28"/>
        </w:rPr>
        <w:t xml:space="preserve"> денежные доходы на душу населения составили 52 999 руб., </w:t>
      </w:r>
      <w:r w:rsidRPr="001C0EAC">
        <w:rPr>
          <w:color w:val="000000" w:themeColor="text1"/>
          <w:sz w:val="28"/>
          <w:szCs w:val="28"/>
        </w:rPr>
        <w:br/>
        <w:t xml:space="preserve">что к уровню 2023 года составляет 115,2%. Среднемесячная номинальная начисленная заработная плата одного работника в 2024 году по данным Петростата составила 82 026 руб. или 120,4% к 2023 году. </w:t>
      </w:r>
      <w:r w:rsidRPr="001C0EAC">
        <w:rPr>
          <w:iCs/>
          <w:color w:val="000000" w:themeColor="text1"/>
          <w:sz w:val="28"/>
          <w:szCs w:val="28"/>
        </w:rPr>
        <w:t>Реальная начисленная заработная плата, рассчитанная с учетом индекса потребительских цен, в 2024 году – 112,3% к уровню 2023 года.</w:t>
      </w:r>
    </w:p>
    <w:p w:rsidR="004631E1" w:rsidRPr="002167B2" w:rsidRDefault="004631E1" w:rsidP="00F81D19">
      <w:pPr>
        <w:ind w:firstLine="709"/>
        <w:jc w:val="both"/>
        <w:rPr>
          <w:color w:val="000000" w:themeColor="text1"/>
          <w:sz w:val="28"/>
          <w:szCs w:val="28"/>
        </w:rPr>
      </w:pPr>
      <w:r w:rsidRPr="001C0EAC">
        <w:rPr>
          <w:color w:val="000000" w:themeColor="text1"/>
          <w:sz w:val="28"/>
          <w:szCs w:val="28"/>
        </w:rPr>
        <w:t xml:space="preserve">По оценке </w:t>
      </w:r>
      <w:r w:rsidRPr="001C0EAC">
        <w:rPr>
          <w:b/>
          <w:color w:val="000000" w:themeColor="text1"/>
          <w:sz w:val="28"/>
          <w:szCs w:val="28"/>
        </w:rPr>
        <w:t>2025 года</w:t>
      </w:r>
      <w:r w:rsidRPr="001C0EAC">
        <w:rPr>
          <w:color w:val="000000" w:themeColor="text1"/>
          <w:sz w:val="28"/>
          <w:szCs w:val="28"/>
        </w:rPr>
        <w:t xml:space="preserve"> номинальная начисленная среднемесячная заработная плата работников организаций региона возрастет до 94 580 руб. (115,3% к уровню 2024 года), реальная заработная плата работников организаций составит 106% </w:t>
      </w:r>
      <w:r w:rsidRPr="001C0EAC">
        <w:rPr>
          <w:color w:val="000000" w:themeColor="text1"/>
          <w:sz w:val="28"/>
          <w:szCs w:val="28"/>
        </w:rPr>
        <w:br/>
        <w:t>к уровню 2024 года.</w:t>
      </w:r>
      <w:r w:rsidRPr="002167B2">
        <w:rPr>
          <w:color w:val="000000" w:themeColor="text1"/>
          <w:sz w:val="28"/>
          <w:szCs w:val="28"/>
        </w:rPr>
        <w:t xml:space="preserve"> </w:t>
      </w:r>
    </w:p>
    <w:p w:rsidR="004631E1" w:rsidRPr="002D2FA7" w:rsidRDefault="004631E1" w:rsidP="00F81D19">
      <w:pPr>
        <w:ind w:firstLine="709"/>
        <w:jc w:val="both"/>
        <w:rPr>
          <w:bCs/>
          <w:iCs/>
          <w:color w:val="000000" w:themeColor="text1"/>
          <w:sz w:val="28"/>
          <w:szCs w:val="28"/>
        </w:rPr>
      </w:pPr>
      <w:r w:rsidRPr="002D2FA7">
        <w:rPr>
          <w:bCs/>
          <w:iCs/>
          <w:color w:val="000000" w:themeColor="text1"/>
          <w:sz w:val="28"/>
          <w:szCs w:val="28"/>
        </w:rPr>
        <w:t xml:space="preserve">В </w:t>
      </w:r>
      <w:r w:rsidRPr="002D2FA7">
        <w:rPr>
          <w:b/>
          <w:bCs/>
          <w:iCs/>
          <w:color w:val="000000" w:themeColor="text1"/>
          <w:sz w:val="28"/>
          <w:szCs w:val="28"/>
        </w:rPr>
        <w:t>2026-2028 годах</w:t>
      </w:r>
      <w:r w:rsidRPr="002D2FA7">
        <w:rPr>
          <w:bCs/>
          <w:iCs/>
          <w:color w:val="000000" w:themeColor="text1"/>
          <w:sz w:val="28"/>
          <w:szCs w:val="28"/>
        </w:rPr>
        <w:t xml:space="preserve"> при базовом варианте прогноза среднегодовой прирост реальных располагаемых денежных доходов населения составит 3,2% (по базовому варианту) и 2,4% (по консервативному). </w:t>
      </w:r>
    </w:p>
    <w:p w:rsidR="004631E1" w:rsidRPr="002D2FA7" w:rsidRDefault="004631E1" w:rsidP="00F81D19">
      <w:pPr>
        <w:ind w:firstLine="709"/>
        <w:jc w:val="both"/>
        <w:rPr>
          <w:bCs/>
          <w:iCs/>
          <w:color w:val="000000" w:themeColor="text1"/>
          <w:sz w:val="28"/>
          <w:szCs w:val="28"/>
        </w:rPr>
      </w:pPr>
      <w:r w:rsidRPr="002D2FA7">
        <w:rPr>
          <w:bCs/>
          <w:iCs/>
          <w:color w:val="000000" w:themeColor="text1"/>
          <w:sz w:val="28"/>
          <w:szCs w:val="28"/>
        </w:rPr>
        <w:t xml:space="preserve">На среднесрочном прогнозном периоде реальная заработная плата будет увеличиваться в среднем на 4% ежегодно по базовому сценарию, или на 2,4% по консервативному. </w:t>
      </w:r>
    </w:p>
    <w:p w:rsidR="004631E1" w:rsidRPr="00D40E54" w:rsidRDefault="004631E1" w:rsidP="00F81D19">
      <w:pPr>
        <w:ind w:firstLine="709"/>
        <w:jc w:val="both"/>
        <w:rPr>
          <w:bCs/>
          <w:iCs/>
          <w:color w:val="000000" w:themeColor="text1"/>
          <w:sz w:val="28"/>
          <w:szCs w:val="28"/>
        </w:rPr>
      </w:pPr>
      <w:r w:rsidRPr="002D2FA7">
        <w:rPr>
          <w:bCs/>
          <w:iCs/>
          <w:color w:val="000000" w:themeColor="text1"/>
          <w:sz w:val="28"/>
          <w:szCs w:val="28"/>
        </w:rPr>
        <w:t xml:space="preserve">В 2028 году по базовому варианту прогноза номинальная начисленная среднемесячная заработная плата работников организаций составит 121,3 тыс. руб. (увеличение на 28,3% по </w:t>
      </w:r>
      <w:r w:rsidRPr="00D40E54">
        <w:rPr>
          <w:bCs/>
          <w:iCs/>
          <w:color w:val="000000" w:themeColor="text1"/>
          <w:sz w:val="28"/>
          <w:szCs w:val="28"/>
        </w:rPr>
        <w:t>сравнению с 202</w:t>
      </w:r>
      <w:r w:rsidR="00D40E54" w:rsidRPr="00D40E54">
        <w:rPr>
          <w:bCs/>
          <w:iCs/>
          <w:color w:val="000000" w:themeColor="text1"/>
          <w:sz w:val="28"/>
          <w:szCs w:val="28"/>
        </w:rPr>
        <w:t>5</w:t>
      </w:r>
      <w:r w:rsidRPr="00D40E54">
        <w:rPr>
          <w:bCs/>
          <w:iCs/>
          <w:color w:val="000000" w:themeColor="text1"/>
          <w:sz w:val="28"/>
          <w:szCs w:val="28"/>
        </w:rPr>
        <w:t xml:space="preserve"> годом), по консервативному варианту –  116,3 тыс. руб. (увеличение на 22,9% к 202</w:t>
      </w:r>
      <w:r w:rsidR="00D40E54" w:rsidRPr="00D40E54">
        <w:rPr>
          <w:bCs/>
          <w:iCs/>
          <w:color w:val="000000" w:themeColor="text1"/>
          <w:sz w:val="28"/>
          <w:szCs w:val="28"/>
        </w:rPr>
        <w:t>5</w:t>
      </w:r>
      <w:r w:rsidRPr="00D40E54">
        <w:rPr>
          <w:bCs/>
          <w:iCs/>
          <w:color w:val="000000" w:themeColor="text1"/>
          <w:sz w:val="28"/>
          <w:szCs w:val="28"/>
        </w:rPr>
        <w:t xml:space="preserve"> году).</w:t>
      </w:r>
    </w:p>
    <w:p w:rsidR="004631E1" w:rsidRPr="002D2FA7" w:rsidRDefault="004631E1" w:rsidP="00F81D19">
      <w:pPr>
        <w:ind w:firstLine="709"/>
        <w:jc w:val="both"/>
        <w:rPr>
          <w:color w:val="000000" w:themeColor="text1"/>
          <w:sz w:val="28"/>
          <w:szCs w:val="28"/>
        </w:rPr>
      </w:pPr>
      <w:r w:rsidRPr="00D40E54">
        <w:rPr>
          <w:color w:val="000000" w:themeColor="text1"/>
          <w:sz w:val="28"/>
          <w:szCs w:val="28"/>
        </w:rPr>
        <w:t>Стабильный рост заработной платы планируется обеспечить</w:t>
      </w:r>
      <w:r w:rsidRPr="002D2FA7">
        <w:rPr>
          <w:color w:val="000000" w:themeColor="text1"/>
          <w:sz w:val="28"/>
          <w:szCs w:val="28"/>
        </w:rPr>
        <w:t xml:space="preserve"> за счет:</w:t>
      </w:r>
    </w:p>
    <w:p w:rsidR="004631E1" w:rsidRPr="002D2FA7" w:rsidRDefault="004631E1" w:rsidP="00F81D19">
      <w:pPr>
        <w:ind w:firstLine="709"/>
        <w:jc w:val="both"/>
        <w:rPr>
          <w:color w:val="000000" w:themeColor="text1"/>
          <w:sz w:val="28"/>
          <w:szCs w:val="28"/>
        </w:rPr>
      </w:pPr>
      <w:r w:rsidRPr="002D2FA7">
        <w:rPr>
          <w:color w:val="000000" w:themeColor="text1"/>
          <w:sz w:val="28"/>
          <w:szCs w:val="28"/>
        </w:rPr>
        <w:t xml:space="preserve">1. Осуществления мер по обеспечению минимальных государственных гарантий по оплате труда. </w:t>
      </w:r>
      <w:proofErr w:type="gramStart"/>
      <w:r w:rsidRPr="002D2FA7">
        <w:rPr>
          <w:color w:val="000000" w:themeColor="text1"/>
          <w:sz w:val="28"/>
          <w:szCs w:val="28"/>
        </w:rPr>
        <w:t xml:space="preserve">В соответствии со статьей 4 Федерального закона от 24.10.1997 № 134-ФЗ с 2022 года величина </w:t>
      </w:r>
      <w:r w:rsidRPr="002D2FA7">
        <w:rPr>
          <w:bCs/>
          <w:color w:val="000000" w:themeColor="text1"/>
          <w:sz w:val="28"/>
          <w:szCs w:val="28"/>
        </w:rPr>
        <w:t>прожиточного минимума</w:t>
      </w:r>
      <w:r w:rsidRPr="002D2FA7">
        <w:rPr>
          <w:color w:val="000000" w:themeColor="text1"/>
          <w:sz w:val="28"/>
          <w:szCs w:val="28"/>
        </w:rPr>
        <w:t xml:space="preserve"> (далее – ПМ) на душу населения в Ленинградской области рассчитывается ежегодно путем </w:t>
      </w:r>
      <w:r w:rsidRPr="002D2FA7">
        <w:rPr>
          <w:color w:val="000000" w:themeColor="text1"/>
          <w:sz w:val="28"/>
          <w:szCs w:val="28"/>
        </w:rPr>
        <w:lastRenderedPageBreak/>
        <w:t>умножения величины ПМ на душу населения в целом по Российской Федерации, установленной на очередной год, на коэффициент региональной дифференциации, утвержденный дорожной картой ежегодного установления величины ПМ на душу населения в Ленинградской области.</w:t>
      </w:r>
      <w:proofErr w:type="gramEnd"/>
    </w:p>
    <w:p w:rsidR="004631E1" w:rsidRPr="002D2FA7" w:rsidRDefault="004631E1" w:rsidP="00F81D19">
      <w:pPr>
        <w:ind w:firstLine="709"/>
        <w:jc w:val="both"/>
        <w:rPr>
          <w:color w:val="000000" w:themeColor="text1"/>
          <w:sz w:val="28"/>
          <w:szCs w:val="28"/>
        </w:rPr>
      </w:pPr>
      <w:r w:rsidRPr="002D2FA7">
        <w:rPr>
          <w:color w:val="000000" w:themeColor="text1"/>
          <w:sz w:val="28"/>
          <w:szCs w:val="28"/>
        </w:rPr>
        <w:t xml:space="preserve">Утвержденный размер коэффициента региональной дифференциации </w:t>
      </w:r>
      <w:r w:rsidRPr="002D2FA7">
        <w:rPr>
          <w:color w:val="000000" w:themeColor="text1"/>
          <w:sz w:val="28"/>
          <w:szCs w:val="28"/>
        </w:rPr>
        <w:br/>
        <w:t>в Ленинградской области на 2025 год – 1,07. С 2026 года величина ПМ в Ленинградской области на очередной год рассчитывается путем умножения величины ПМ в целом по Российской Федерации на коэффициент региональной дифференциации – 1,07.</w:t>
      </w:r>
    </w:p>
    <w:p w:rsidR="004631E1" w:rsidRPr="002D2FA7" w:rsidRDefault="004631E1" w:rsidP="00F81D19">
      <w:pPr>
        <w:ind w:firstLine="709"/>
        <w:jc w:val="both"/>
        <w:rPr>
          <w:color w:val="000000" w:themeColor="text1"/>
          <w:sz w:val="28"/>
          <w:szCs w:val="28"/>
        </w:rPr>
      </w:pPr>
      <w:r w:rsidRPr="002D2FA7">
        <w:rPr>
          <w:color w:val="000000" w:themeColor="text1"/>
          <w:sz w:val="28"/>
          <w:szCs w:val="28"/>
        </w:rPr>
        <w:t xml:space="preserve">Величина ПМ на душу населения в среднем на 2024 год установлена в размере </w:t>
      </w:r>
      <w:r w:rsidR="00F81D19">
        <w:rPr>
          <w:color w:val="000000" w:themeColor="text1"/>
          <w:sz w:val="28"/>
          <w:szCs w:val="28"/>
        </w:rPr>
        <w:t>16 226 рублей, на 2025 год – 18</w:t>
      </w:r>
      <w:r w:rsidRPr="002D2FA7">
        <w:rPr>
          <w:color w:val="000000" w:themeColor="text1"/>
          <w:sz w:val="28"/>
          <w:szCs w:val="28"/>
        </w:rPr>
        <w:t> 974 рубля.</w:t>
      </w:r>
    </w:p>
    <w:p w:rsidR="004631E1" w:rsidRPr="002D2FA7" w:rsidRDefault="004631E1" w:rsidP="00F81D19">
      <w:pPr>
        <w:ind w:firstLine="709"/>
        <w:jc w:val="both"/>
        <w:rPr>
          <w:color w:val="000000" w:themeColor="text1"/>
          <w:sz w:val="28"/>
          <w:szCs w:val="28"/>
        </w:rPr>
      </w:pPr>
      <w:r w:rsidRPr="002D2FA7">
        <w:rPr>
          <w:color w:val="000000" w:themeColor="text1"/>
          <w:sz w:val="28"/>
          <w:szCs w:val="28"/>
        </w:rPr>
        <w:t>В соответствии с Правилами установления величины ПМ на душу населения и по основным социально-демографическим группам населения в субъектах Российской Федерации на очередной год, утвержденных постановлением Правительства Российской Федерации от 26.06.2021 № 1022, планируемая величина ПМ на душу населения в Российской Федерации в двух вариантах: консервативном и базовом. В консервативном варианте величина ПМ на душу населения в Российской Федерации в 2026 году составит 19 187 рублей, в 2027 году – 19 955 рублей; в 2028 году – 20 753 рубля. В базовом варианте величина ПМ на душу населения в Российской Федерации в 2026 году составит 19 081 рубль, в 2027 году – 19 844 рубля; в 2028 году – 20 638 рублей.</w:t>
      </w:r>
    </w:p>
    <w:p w:rsidR="004631E1" w:rsidRPr="002D2FA7" w:rsidRDefault="004631E1" w:rsidP="00F81D19">
      <w:pPr>
        <w:ind w:firstLine="709"/>
        <w:jc w:val="both"/>
        <w:rPr>
          <w:color w:val="000000" w:themeColor="text1"/>
          <w:sz w:val="28"/>
          <w:szCs w:val="28"/>
        </w:rPr>
      </w:pPr>
      <w:r w:rsidRPr="002D2FA7">
        <w:rPr>
          <w:color w:val="000000" w:themeColor="text1"/>
          <w:sz w:val="28"/>
          <w:szCs w:val="28"/>
        </w:rPr>
        <w:t xml:space="preserve">Следовательно, величина ПМ на душу населения в Ленинградской области </w:t>
      </w:r>
      <w:r w:rsidRPr="002D2FA7">
        <w:rPr>
          <w:color w:val="000000" w:themeColor="text1"/>
          <w:sz w:val="28"/>
          <w:szCs w:val="28"/>
        </w:rPr>
        <w:br/>
        <w:t>в консервативном варианте в 2026 году составит 20 530 рублей, в 2027 году – 21 352 рубля; в 2028 году – 22 206 рублей. В базовом варианте величина ПМ на душу населения в Ленинградской области в 2026 году составит 20 417 рублей, в 2027 году – 21 233 рубля; в 2028 году – 22 083 рубля.</w:t>
      </w:r>
    </w:p>
    <w:p w:rsidR="004631E1" w:rsidRPr="002D2FA7" w:rsidRDefault="004631E1" w:rsidP="00F81D19">
      <w:pPr>
        <w:ind w:firstLine="709"/>
        <w:jc w:val="both"/>
        <w:rPr>
          <w:color w:val="000000" w:themeColor="text1"/>
          <w:sz w:val="28"/>
          <w:szCs w:val="28"/>
        </w:rPr>
      </w:pPr>
      <w:r w:rsidRPr="002D2FA7">
        <w:rPr>
          <w:color w:val="000000" w:themeColor="text1"/>
          <w:sz w:val="28"/>
          <w:szCs w:val="28"/>
        </w:rPr>
        <w:t xml:space="preserve">В результате прогнозируемая величина ПМ в среднем на душу населения </w:t>
      </w:r>
      <w:r w:rsidRPr="002D2FA7">
        <w:rPr>
          <w:color w:val="000000" w:themeColor="text1"/>
          <w:sz w:val="28"/>
          <w:szCs w:val="28"/>
        </w:rPr>
        <w:br/>
        <w:t>в Ленинградской области к 2028 году по отношению к 2024 году и к 2025 году увеличится в 1,2 раза.</w:t>
      </w:r>
    </w:p>
    <w:p w:rsidR="004631E1" w:rsidRPr="002D2FA7" w:rsidRDefault="004631E1" w:rsidP="00F81D19">
      <w:pPr>
        <w:ind w:firstLine="709"/>
        <w:jc w:val="both"/>
        <w:rPr>
          <w:color w:val="000000" w:themeColor="text1"/>
          <w:sz w:val="28"/>
          <w:szCs w:val="28"/>
        </w:rPr>
      </w:pPr>
      <w:r w:rsidRPr="002D2FA7">
        <w:rPr>
          <w:color w:val="000000" w:themeColor="text1"/>
          <w:sz w:val="28"/>
          <w:szCs w:val="28"/>
        </w:rPr>
        <w:t xml:space="preserve">2. Планомерного повышения заработной платы отдельных категорий работников бюджетной сферы и сохранение достигнутых целевых показателей </w:t>
      </w:r>
      <w:r w:rsidRPr="002D2FA7">
        <w:rPr>
          <w:color w:val="000000" w:themeColor="text1"/>
          <w:sz w:val="28"/>
          <w:szCs w:val="28"/>
        </w:rPr>
        <w:br/>
        <w:t xml:space="preserve">в соответствии с указом Президента Российской Федерации от 7 мая 2012 года № 597 </w:t>
      </w:r>
      <w:r w:rsidR="002A1A28">
        <w:rPr>
          <w:color w:val="000000" w:themeColor="text1"/>
          <w:sz w:val="28"/>
          <w:szCs w:val="28"/>
        </w:rPr>
        <w:t>«</w:t>
      </w:r>
      <w:r w:rsidRPr="002D2FA7">
        <w:rPr>
          <w:color w:val="000000" w:themeColor="text1"/>
          <w:sz w:val="28"/>
          <w:szCs w:val="28"/>
        </w:rPr>
        <w:t>О мероприятиях по реализации государственной социальной политики</w:t>
      </w:r>
      <w:r w:rsidR="002A1A28">
        <w:rPr>
          <w:color w:val="000000" w:themeColor="text1"/>
          <w:sz w:val="28"/>
          <w:szCs w:val="28"/>
        </w:rPr>
        <w:t>»</w:t>
      </w:r>
      <w:r w:rsidRPr="002D2FA7">
        <w:rPr>
          <w:color w:val="000000" w:themeColor="text1"/>
          <w:sz w:val="28"/>
          <w:szCs w:val="28"/>
        </w:rPr>
        <w:t xml:space="preserve">. </w:t>
      </w:r>
    </w:p>
    <w:p w:rsidR="004631E1" w:rsidRPr="002D2FA7" w:rsidRDefault="004631E1" w:rsidP="00F81D19">
      <w:pPr>
        <w:ind w:firstLine="709"/>
        <w:jc w:val="both"/>
        <w:rPr>
          <w:color w:val="000000" w:themeColor="text1"/>
          <w:sz w:val="28"/>
          <w:szCs w:val="28"/>
        </w:rPr>
      </w:pPr>
      <w:r w:rsidRPr="002D2FA7">
        <w:rPr>
          <w:color w:val="000000" w:themeColor="text1"/>
          <w:sz w:val="28"/>
          <w:szCs w:val="20"/>
        </w:rPr>
        <w:t xml:space="preserve">3. </w:t>
      </w:r>
      <w:proofErr w:type="gramStart"/>
      <w:r w:rsidRPr="002D2FA7">
        <w:rPr>
          <w:color w:val="000000" w:themeColor="text1"/>
          <w:sz w:val="28"/>
          <w:szCs w:val="20"/>
        </w:rPr>
        <w:t xml:space="preserve">Реализации в рамках Указа Президента Российской Федерации от 28.11.2025 № 1014 </w:t>
      </w:r>
      <w:r w:rsidR="002A1A28">
        <w:rPr>
          <w:color w:val="000000" w:themeColor="text1"/>
          <w:sz w:val="28"/>
          <w:szCs w:val="20"/>
        </w:rPr>
        <w:t>«</w:t>
      </w:r>
      <w:r w:rsidRPr="002D2FA7">
        <w:rPr>
          <w:color w:val="000000" w:themeColor="text1"/>
          <w:sz w:val="28"/>
          <w:szCs w:val="20"/>
        </w:rPr>
        <w:t>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r w:rsidR="002A1A28">
        <w:rPr>
          <w:color w:val="000000" w:themeColor="text1"/>
          <w:sz w:val="28"/>
          <w:szCs w:val="20"/>
        </w:rPr>
        <w:t>»</w:t>
      </w:r>
      <w:r w:rsidRPr="002D2FA7">
        <w:rPr>
          <w:color w:val="000000" w:themeColor="text1"/>
          <w:sz w:val="28"/>
          <w:szCs w:val="20"/>
        </w:rPr>
        <w:t xml:space="preserve"> мероприятий </w:t>
      </w:r>
      <w:r w:rsidR="002A1A28">
        <w:rPr>
          <w:color w:val="000000" w:themeColor="text1"/>
          <w:sz w:val="28"/>
          <w:szCs w:val="20"/>
        </w:rPr>
        <w:t>«</w:t>
      </w:r>
      <w:r w:rsidRPr="002D2FA7">
        <w:rPr>
          <w:color w:val="000000" w:themeColor="text1"/>
          <w:sz w:val="28"/>
          <w:szCs w:val="20"/>
        </w:rPr>
        <w:t>дорожной карты</w:t>
      </w:r>
      <w:r w:rsidR="002A1A28">
        <w:rPr>
          <w:color w:val="000000" w:themeColor="text1"/>
          <w:sz w:val="28"/>
          <w:szCs w:val="20"/>
        </w:rPr>
        <w:t>»</w:t>
      </w:r>
      <w:r w:rsidRPr="002D2FA7">
        <w:rPr>
          <w:color w:val="000000" w:themeColor="text1"/>
          <w:sz w:val="28"/>
          <w:szCs w:val="20"/>
        </w:rPr>
        <w:t xml:space="preserve"> по достижению в Ленинградской области значений (уровней) показателя </w:t>
      </w:r>
      <w:r w:rsidR="002A1A28">
        <w:rPr>
          <w:color w:val="000000" w:themeColor="text1"/>
          <w:sz w:val="28"/>
          <w:szCs w:val="20"/>
        </w:rPr>
        <w:t>«</w:t>
      </w:r>
      <w:r w:rsidRPr="002D2FA7">
        <w:rPr>
          <w:color w:val="000000" w:themeColor="text1"/>
          <w:sz w:val="28"/>
          <w:szCs w:val="20"/>
        </w:rPr>
        <w:t>Темп роста (индекс роста) реального среднедушевого денежного дохода населения</w:t>
      </w:r>
      <w:r w:rsidR="002A1A28">
        <w:rPr>
          <w:color w:val="000000" w:themeColor="text1"/>
          <w:sz w:val="28"/>
          <w:szCs w:val="20"/>
        </w:rPr>
        <w:t>»</w:t>
      </w:r>
      <w:r w:rsidRPr="002D2FA7">
        <w:rPr>
          <w:color w:val="000000" w:themeColor="text1"/>
          <w:sz w:val="28"/>
          <w:szCs w:val="20"/>
        </w:rPr>
        <w:t xml:space="preserve"> для оценки эффективности деятельности Губернатора Ленинградской области и деятельности органов исполнительной власти Ленинградской</w:t>
      </w:r>
      <w:proofErr w:type="gramEnd"/>
      <w:r w:rsidRPr="002D2FA7">
        <w:rPr>
          <w:color w:val="000000" w:themeColor="text1"/>
          <w:sz w:val="28"/>
          <w:szCs w:val="20"/>
        </w:rPr>
        <w:t xml:space="preserve"> области с обеспечением на период 2025-2030 годов устойчивого роста доходов населения Ленинградской области темпами </w:t>
      </w:r>
      <w:r w:rsidRPr="002D2FA7">
        <w:rPr>
          <w:color w:val="000000" w:themeColor="text1"/>
          <w:sz w:val="28"/>
          <w:szCs w:val="28"/>
        </w:rPr>
        <w:t>не ниже уровня инфляции.</w:t>
      </w:r>
    </w:p>
    <w:p w:rsidR="004631E1" w:rsidRPr="004631E1" w:rsidRDefault="004631E1" w:rsidP="00F81D19">
      <w:pPr>
        <w:pStyle w:val="Default"/>
        <w:ind w:firstLine="709"/>
        <w:jc w:val="both"/>
        <w:rPr>
          <w:rFonts w:ascii="Times New Roman" w:hAnsi="Times New Roman" w:cs="Times New Roman"/>
          <w:color w:val="000000" w:themeColor="text1"/>
          <w:sz w:val="28"/>
          <w:szCs w:val="28"/>
        </w:rPr>
      </w:pPr>
      <w:r w:rsidRPr="004631E1">
        <w:rPr>
          <w:rFonts w:ascii="Times New Roman" w:hAnsi="Times New Roman" w:cs="Times New Roman"/>
          <w:color w:val="000000" w:themeColor="text1"/>
          <w:sz w:val="28"/>
          <w:szCs w:val="20"/>
        </w:rPr>
        <w:lastRenderedPageBreak/>
        <w:t xml:space="preserve">4. Реализации мероприятий региональной программы Ленинградской области </w:t>
      </w:r>
      <w:r w:rsidR="002A1A28">
        <w:rPr>
          <w:rFonts w:ascii="Times New Roman" w:hAnsi="Times New Roman" w:cs="Times New Roman"/>
          <w:color w:val="000000" w:themeColor="text1"/>
          <w:sz w:val="28"/>
          <w:szCs w:val="20"/>
        </w:rPr>
        <w:t>«</w:t>
      </w:r>
      <w:r w:rsidRPr="004631E1">
        <w:rPr>
          <w:rFonts w:ascii="Times New Roman" w:hAnsi="Times New Roman" w:cs="Times New Roman"/>
          <w:color w:val="000000" w:themeColor="text1"/>
          <w:sz w:val="28"/>
          <w:szCs w:val="20"/>
        </w:rPr>
        <w:t>Снижение доли населения с доходами ниже границы бедности</w:t>
      </w:r>
      <w:r w:rsidR="002A1A28">
        <w:rPr>
          <w:rFonts w:ascii="Times New Roman" w:hAnsi="Times New Roman" w:cs="Times New Roman"/>
          <w:color w:val="000000" w:themeColor="text1"/>
          <w:sz w:val="28"/>
          <w:szCs w:val="20"/>
        </w:rPr>
        <w:t>»</w:t>
      </w:r>
      <w:r w:rsidRPr="004631E1">
        <w:rPr>
          <w:rFonts w:ascii="Times New Roman" w:hAnsi="Times New Roman" w:cs="Times New Roman"/>
          <w:color w:val="000000" w:themeColor="text1"/>
          <w:sz w:val="28"/>
          <w:szCs w:val="20"/>
        </w:rPr>
        <w:t>,  утвержденной постановлением Правительства Ленинградской области от 07.12.2020 № 801.</w:t>
      </w:r>
      <w:r w:rsidRPr="004631E1">
        <w:rPr>
          <w:rFonts w:ascii="Times New Roman" w:hAnsi="Times New Roman" w:cs="Times New Roman"/>
          <w:color w:val="000000" w:themeColor="text1"/>
          <w:sz w:val="28"/>
          <w:szCs w:val="28"/>
        </w:rPr>
        <w:t xml:space="preserve"> </w:t>
      </w:r>
    </w:p>
    <w:p w:rsidR="004631E1" w:rsidRPr="004631E1" w:rsidRDefault="004631E1" w:rsidP="00F81D19">
      <w:pPr>
        <w:pStyle w:val="Default"/>
        <w:ind w:firstLine="709"/>
        <w:jc w:val="both"/>
        <w:rPr>
          <w:rFonts w:ascii="Times New Roman" w:hAnsi="Times New Roman" w:cs="Times New Roman"/>
          <w:color w:val="000000" w:themeColor="text1"/>
          <w:sz w:val="28"/>
          <w:szCs w:val="28"/>
        </w:rPr>
      </w:pPr>
      <w:r w:rsidRPr="004631E1">
        <w:rPr>
          <w:rFonts w:ascii="Times New Roman" w:hAnsi="Times New Roman" w:cs="Times New Roman"/>
          <w:color w:val="000000" w:themeColor="text1"/>
          <w:sz w:val="28"/>
          <w:szCs w:val="28"/>
        </w:rPr>
        <w:t xml:space="preserve">Ленинградская область входит в ТОП-7 регионов с самым низким уровнем бедности: 2024 год – 5,4% (2023 год – 6,4%). </w:t>
      </w:r>
    </w:p>
    <w:p w:rsidR="004631E1" w:rsidRPr="002D2FA7" w:rsidRDefault="004631E1" w:rsidP="00F81D19">
      <w:pPr>
        <w:ind w:firstLine="709"/>
        <w:jc w:val="both"/>
        <w:rPr>
          <w:color w:val="000000" w:themeColor="text1"/>
          <w:sz w:val="28"/>
          <w:szCs w:val="20"/>
        </w:rPr>
      </w:pPr>
      <w:r w:rsidRPr="002D2FA7">
        <w:rPr>
          <w:color w:val="000000" w:themeColor="text1"/>
          <w:sz w:val="28"/>
          <w:szCs w:val="20"/>
        </w:rPr>
        <w:t xml:space="preserve">Снижение уровня бедности в Ленинградской области было обеспечено за счет роста реальных денежных доходов населения и реального роста заработных плат работников организаций Ленинградской области, эффективное предоставление ряда мер социальной поддержки, в том числе: </w:t>
      </w:r>
    </w:p>
    <w:p w:rsidR="004631E1" w:rsidRPr="002D2FA7" w:rsidRDefault="004631E1" w:rsidP="00F81D19">
      <w:pPr>
        <w:ind w:firstLine="709"/>
        <w:jc w:val="both"/>
        <w:rPr>
          <w:color w:val="000000" w:themeColor="text1"/>
          <w:sz w:val="28"/>
          <w:szCs w:val="20"/>
        </w:rPr>
      </w:pPr>
      <w:proofErr w:type="gramStart"/>
      <w:r w:rsidRPr="002D2FA7">
        <w:rPr>
          <w:color w:val="000000" w:themeColor="text1"/>
          <w:sz w:val="28"/>
          <w:szCs w:val="20"/>
        </w:rPr>
        <w:t>- региональная социальная доплата к пенсии (назначается пенсионеру в случае, если общая сумма его материального обеспечения не достигает величины прожиточного минимума пенсионера, установленной в субъекте Российской Федерации, и устанавливается в таком размере, чтобы общая сумма материального обеспечения пенсионера с учетом указанной доплаты достигла величины прожиточного минимума пенсионера в Ленинградской области, установленный на 2025 год в размере 16 318 руб.);</w:t>
      </w:r>
      <w:proofErr w:type="gramEnd"/>
    </w:p>
    <w:p w:rsidR="004631E1" w:rsidRPr="002D2FA7" w:rsidRDefault="004631E1" w:rsidP="00F81D19">
      <w:pPr>
        <w:ind w:firstLine="709"/>
        <w:jc w:val="both"/>
        <w:rPr>
          <w:color w:val="000000" w:themeColor="text1"/>
          <w:sz w:val="28"/>
          <w:szCs w:val="20"/>
        </w:rPr>
      </w:pPr>
      <w:proofErr w:type="gramStart"/>
      <w:r w:rsidRPr="002D2FA7">
        <w:rPr>
          <w:color w:val="000000" w:themeColor="text1"/>
          <w:sz w:val="28"/>
          <w:szCs w:val="20"/>
        </w:rPr>
        <w:t>- государственная социальная помощь на основании социального контракта в соответствии со статьей 12.4 Социального кодекса Ленинградской области (назначается малоимущим семьям, малоимущим одиноко проживающим гражданам, которые по независящим от них причинам имеют среднедушевой доход ниже величины прожиточного минимума на душу населения (в 2025 году – 18 974 руб.).</w:t>
      </w:r>
      <w:proofErr w:type="gramEnd"/>
    </w:p>
    <w:p w:rsidR="004631E1" w:rsidRPr="002D2FA7" w:rsidRDefault="004631E1" w:rsidP="00F81D19">
      <w:pPr>
        <w:ind w:firstLine="709"/>
        <w:jc w:val="both"/>
        <w:rPr>
          <w:color w:val="000000" w:themeColor="text1"/>
          <w:sz w:val="28"/>
          <w:szCs w:val="20"/>
        </w:rPr>
      </w:pPr>
      <w:r w:rsidRPr="002D2FA7">
        <w:rPr>
          <w:color w:val="000000" w:themeColor="text1"/>
          <w:sz w:val="28"/>
          <w:szCs w:val="20"/>
        </w:rPr>
        <w:t>Социальный контракт заключается на следующие мероприятия:</w:t>
      </w:r>
    </w:p>
    <w:p w:rsidR="004631E1" w:rsidRPr="002D2FA7" w:rsidRDefault="004631E1" w:rsidP="00F81D19">
      <w:pPr>
        <w:ind w:firstLine="709"/>
        <w:jc w:val="both"/>
        <w:rPr>
          <w:color w:val="000000" w:themeColor="text1"/>
          <w:sz w:val="28"/>
          <w:szCs w:val="20"/>
        </w:rPr>
      </w:pPr>
      <w:r w:rsidRPr="002D2FA7">
        <w:rPr>
          <w:color w:val="000000" w:themeColor="text1"/>
          <w:sz w:val="28"/>
          <w:szCs w:val="20"/>
        </w:rPr>
        <w:t>1) поиск работы;</w:t>
      </w:r>
    </w:p>
    <w:p w:rsidR="004631E1" w:rsidRPr="002D2FA7" w:rsidRDefault="004631E1" w:rsidP="00F81D19">
      <w:pPr>
        <w:ind w:firstLine="709"/>
        <w:jc w:val="both"/>
        <w:rPr>
          <w:color w:val="000000" w:themeColor="text1"/>
          <w:sz w:val="28"/>
          <w:szCs w:val="20"/>
        </w:rPr>
      </w:pPr>
      <w:r w:rsidRPr="002D2FA7">
        <w:rPr>
          <w:color w:val="000000" w:themeColor="text1"/>
          <w:sz w:val="28"/>
          <w:szCs w:val="20"/>
        </w:rPr>
        <w:t>2) прохождение профессионального обучения и дополнительного профессионального образования;</w:t>
      </w:r>
    </w:p>
    <w:p w:rsidR="004631E1" w:rsidRPr="002D2FA7" w:rsidRDefault="004631E1" w:rsidP="00F81D19">
      <w:pPr>
        <w:ind w:firstLine="709"/>
        <w:jc w:val="both"/>
        <w:rPr>
          <w:color w:val="000000" w:themeColor="text1"/>
          <w:sz w:val="28"/>
          <w:szCs w:val="20"/>
        </w:rPr>
      </w:pPr>
      <w:r w:rsidRPr="002D2FA7">
        <w:rPr>
          <w:color w:val="000000" w:themeColor="text1"/>
          <w:sz w:val="28"/>
          <w:szCs w:val="20"/>
        </w:rPr>
        <w:t>3) осуществление индивидуальной предпринимательской деятельности;</w:t>
      </w:r>
    </w:p>
    <w:p w:rsidR="004631E1" w:rsidRPr="002D2FA7" w:rsidRDefault="004631E1" w:rsidP="00F81D19">
      <w:pPr>
        <w:ind w:firstLine="709"/>
        <w:jc w:val="both"/>
        <w:rPr>
          <w:color w:val="000000" w:themeColor="text1"/>
          <w:sz w:val="28"/>
          <w:szCs w:val="20"/>
        </w:rPr>
      </w:pPr>
      <w:r w:rsidRPr="002D2FA7">
        <w:rPr>
          <w:color w:val="000000" w:themeColor="text1"/>
          <w:sz w:val="28"/>
          <w:szCs w:val="20"/>
        </w:rPr>
        <w:t>4) ведение личного подсобного хозяйства;</w:t>
      </w:r>
    </w:p>
    <w:p w:rsidR="004631E1" w:rsidRPr="002D2FA7" w:rsidRDefault="004631E1" w:rsidP="00F81D19">
      <w:pPr>
        <w:ind w:firstLine="709"/>
        <w:jc w:val="both"/>
        <w:rPr>
          <w:color w:val="000000" w:themeColor="text1"/>
          <w:sz w:val="28"/>
          <w:szCs w:val="20"/>
        </w:rPr>
      </w:pPr>
      <w:r w:rsidRPr="002D2FA7">
        <w:rPr>
          <w:color w:val="000000" w:themeColor="text1"/>
          <w:sz w:val="28"/>
          <w:szCs w:val="20"/>
        </w:rPr>
        <w:t xml:space="preserve">5) осуществление иных мероприятий, направленных на преодоление гражданином трудной жизненной ситуации. </w:t>
      </w:r>
      <w:proofErr w:type="gramStart"/>
      <w:r w:rsidRPr="002D2FA7">
        <w:rPr>
          <w:color w:val="000000" w:themeColor="text1"/>
          <w:sz w:val="28"/>
          <w:szCs w:val="20"/>
        </w:rPr>
        <w:t>Под иными мероприятиями понимаются мероприятия, направленные на оказание государственной социальной помощи в целях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в лечении, профилактическом медицинском осмотре, в целях стимулирования ведения здорового образа жизни, а также для обеспечения потребности семей в товарах и услугах дошкольного и школьного образования.</w:t>
      </w:r>
      <w:proofErr w:type="gramEnd"/>
    </w:p>
    <w:p w:rsidR="004631E1" w:rsidRDefault="004631E1" w:rsidP="00F81D19">
      <w:pPr>
        <w:ind w:firstLine="709"/>
        <w:jc w:val="both"/>
        <w:rPr>
          <w:color w:val="000000" w:themeColor="text1"/>
          <w:sz w:val="28"/>
          <w:szCs w:val="28"/>
          <w:u w:color="000000"/>
          <w:bdr w:val="nil"/>
        </w:rPr>
      </w:pPr>
      <w:r w:rsidRPr="002D2FA7">
        <w:rPr>
          <w:bCs/>
          <w:color w:val="000000" w:themeColor="text1"/>
          <w:sz w:val="28"/>
          <w:szCs w:val="28"/>
        </w:rPr>
        <w:t>К концу 2025 года по Ленинградской области ч</w:t>
      </w:r>
      <w:r w:rsidRPr="002D2FA7">
        <w:rPr>
          <w:color w:val="000000" w:themeColor="text1"/>
          <w:sz w:val="28"/>
          <w:szCs w:val="28"/>
          <w:u w:color="000000"/>
          <w:bdr w:val="nil"/>
        </w:rPr>
        <w:t>исленность населения с денежными доходами ниже границы бедности ожидается на уровне 6,3% с последующим снижение к 2028 году до уровня 5,8% (по консервативному варианту) и до 5,6% (по базовому варианту прогноза).</w:t>
      </w:r>
    </w:p>
    <w:p w:rsidR="009D6296" w:rsidRDefault="009D6296" w:rsidP="00F81D19">
      <w:pPr>
        <w:jc w:val="center"/>
        <w:rPr>
          <w:b/>
          <w:sz w:val="28"/>
          <w:szCs w:val="28"/>
        </w:rPr>
      </w:pPr>
    </w:p>
    <w:p w:rsidR="0032331E" w:rsidRDefault="0032331E" w:rsidP="00F81D19">
      <w:pPr>
        <w:jc w:val="center"/>
        <w:rPr>
          <w:b/>
          <w:sz w:val="28"/>
          <w:szCs w:val="28"/>
        </w:rPr>
      </w:pPr>
    </w:p>
    <w:p w:rsidR="00704FB9" w:rsidRPr="00900A7D" w:rsidRDefault="007A48FA" w:rsidP="00F81D19">
      <w:pPr>
        <w:jc w:val="center"/>
        <w:rPr>
          <w:b/>
          <w:sz w:val="28"/>
          <w:szCs w:val="28"/>
        </w:rPr>
      </w:pPr>
      <w:r w:rsidRPr="00900A7D">
        <w:rPr>
          <w:b/>
          <w:sz w:val="28"/>
          <w:szCs w:val="28"/>
        </w:rPr>
        <w:lastRenderedPageBreak/>
        <w:t>Труд и занятость</w:t>
      </w:r>
    </w:p>
    <w:p w:rsidR="00704FB9" w:rsidRPr="00900A7D" w:rsidRDefault="00704FB9" w:rsidP="00F81D19">
      <w:pPr>
        <w:ind w:firstLine="709"/>
        <w:jc w:val="both"/>
        <w:rPr>
          <w:b/>
          <w:sz w:val="16"/>
          <w:szCs w:val="16"/>
        </w:rPr>
      </w:pPr>
    </w:p>
    <w:p w:rsidR="00CD06B6" w:rsidRPr="00D66FAE" w:rsidRDefault="00CD06B6" w:rsidP="00F81D19">
      <w:pPr>
        <w:autoSpaceDN w:val="0"/>
        <w:ind w:firstLine="709"/>
        <w:jc w:val="both"/>
        <w:rPr>
          <w:rFonts w:eastAsia="Calibri"/>
          <w:color w:val="000000" w:themeColor="text1"/>
          <w:sz w:val="28"/>
          <w:szCs w:val="28"/>
          <w:lang w:eastAsia="en-US"/>
        </w:rPr>
      </w:pPr>
      <w:r w:rsidRPr="00D66FAE">
        <w:rPr>
          <w:color w:val="000000" w:themeColor="text1"/>
          <w:sz w:val="28"/>
          <w:szCs w:val="28"/>
        </w:rPr>
        <w:t xml:space="preserve">Рынок труда </w:t>
      </w:r>
      <w:r w:rsidRPr="00D66FAE">
        <w:rPr>
          <w:rFonts w:eastAsia="Calibri"/>
          <w:color w:val="000000" w:themeColor="text1"/>
          <w:sz w:val="28"/>
          <w:szCs w:val="28"/>
          <w:lang w:eastAsia="en-US"/>
        </w:rPr>
        <w:t xml:space="preserve">Ленинградской области в </w:t>
      </w:r>
      <w:r w:rsidRPr="00D66FAE">
        <w:rPr>
          <w:rFonts w:eastAsia="Calibri"/>
          <w:b/>
          <w:color w:val="000000" w:themeColor="text1"/>
          <w:sz w:val="28"/>
          <w:szCs w:val="28"/>
          <w:lang w:eastAsia="en-US"/>
        </w:rPr>
        <w:t>2024 году</w:t>
      </w:r>
      <w:r w:rsidRPr="00D66FAE">
        <w:rPr>
          <w:rFonts w:eastAsia="Calibri"/>
          <w:color w:val="000000" w:themeColor="text1"/>
          <w:sz w:val="28"/>
          <w:szCs w:val="28"/>
          <w:lang w:eastAsia="en-US"/>
        </w:rPr>
        <w:t xml:space="preserve"> был стабилен, массовых высвобождений не наблюдалось, увольнения сотрудников происходили в рамках запланированных организационно-штатных мероприятий. </w:t>
      </w:r>
    </w:p>
    <w:p w:rsidR="00CD06B6" w:rsidRPr="00D66FAE" w:rsidRDefault="00CD06B6" w:rsidP="00F81D19">
      <w:pPr>
        <w:tabs>
          <w:tab w:val="left" w:pos="9360"/>
          <w:tab w:val="left" w:pos="9540"/>
        </w:tabs>
        <w:ind w:firstLine="709"/>
        <w:jc w:val="both"/>
        <w:rPr>
          <w:rFonts w:eastAsia="Calibri"/>
          <w:color w:val="000000" w:themeColor="text1"/>
          <w:sz w:val="28"/>
          <w:szCs w:val="28"/>
          <w:lang w:eastAsia="en-US"/>
        </w:rPr>
      </w:pPr>
      <w:r w:rsidRPr="00D66FAE">
        <w:rPr>
          <w:rFonts w:eastAsia="Calibri"/>
          <w:color w:val="000000" w:themeColor="text1"/>
          <w:sz w:val="28"/>
          <w:szCs w:val="28"/>
          <w:lang w:eastAsia="en-US"/>
        </w:rPr>
        <w:t>В Ленинградской области к концу 2024 года у</w:t>
      </w:r>
      <w:r w:rsidRPr="00D66FAE">
        <w:rPr>
          <w:bCs/>
          <w:color w:val="000000" w:themeColor="text1"/>
          <w:sz w:val="28"/>
          <w:szCs w:val="28"/>
        </w:rPr>
        <w:t>ровень регистрируемой безработицы составил</w:t>
      </w:r>
      <w:r w:rsidRPr="00D66FAE">
        <w:rPr>
          <w:rFonts w:eastAsia="Calibri"/>
          <w:color w:val="000000" w:themeColor="text1"/>
          <w:sz w:val="28"/>
          <w:szCs w:val="28"/>
          <w:lang w:eastAsia="en-US"/>
        </w:rPr>
        <w:t xml:space="preserve"> 0,1% от рабочей силы, что на 0,1 процентный пункт ниже значения показателя на начало 2024 года (0,2%). </w:t>
      </w:r>
      <w:r w:rsidRPr="00D66FAE">
        <w:rPr>
          <w:bCs/>
          <w:color w:val="000000" w:themeColor="text1"/>
          <w:sz w:val="28"/>
          <w:szCs w:val="28"/>
        </w:rPr>
        <w:t xml:space="preserve">По рейтингу показателя </w:t>
      </w:r>
      <w:r w:rsidR="002A1A28">
        <w:rPr>
          <w:bCs/>
          <w:color w:val="000000" w:themeColor="text1"/>
          <w:sz w:val="28"/>
          <w:szCs w:val="28"/>
        </w:rPr>
        <w:t>«</w:t>
      </w:r>
      <w:r w:rsidRPr="00D66FAE">
        <w:rPr>
          <w:bCs/>
          <w:color w:val="000000" w:themeColor="text1"/>
          <w:sz w:val="28"/>
          <w:szCs w:val="28"/>
        </w:rPr>
        <w:t>Уровень регистрируемой безработицы</w:t>
      </w:r>
      <w:r w:rsidR="002A1A28">
        <w:rPr>
          <w:bCs/>
          <w:color w:val="000000" w:themeColor="text1"/>
          <w:sz w:val="28"/>
          <w:szCs w:val="28"/>
        </w:rPr>
        <w:t>»</w:t>
      </w:r>
      <w:r w:rsidRPr="00D66FAE">
        <w:rPr>
          <w:bCs/>
          <w:color w:val="000000" w:themeColor="text1"/>
          <w:sz w:val="28"/>
          <w:szCs w:val="28"/>
        </w:rPr>
        <w:t xml:space="preserve"> среди субъектов Российской Федерации Ленинградская область в 2024-2025 гг. занимала не ниже 3-го места и 1-е место среди субъектов Северо-Западного Федерального округа.</w:t>
      </w:r>
    </w:p>
    <w:p w:rsidR="00CD06B6" w:rsidRPr="006A4E66" w:rsidRDefault="00CD06B6" w:rsidP="00F81D19">
      <w:pPr>
        <w:ind w:firstLine="709"/>
        <w:jc w:val="both"/>
        <w:rPr>
          <w:color w:val="000000" w:themeColor="text1"/>
          <w:sz w:val="28"/>
          <w:szCs w:val="28"/>
        </w:rPr>
      </w:pPr>
      <w:r w:rsidRPr="006A4E66">
        <w:rPr>
          <w:color w:val="000000" w:themeColor="text1"/>
          <w:sz w:val="28"/>
          <w:szCs w:val="28"/>
        </w:rPr>
        <w:t>Для сохранения занятости и поддержания стабильной ситуации на рынке труда для работников, находящихся под угрозой увольнения были организованы программы переподготовки и повышения квалификации, расширен доступ к государственным услугам, которые раньше были доступны только для безработных граждан. Работникам, находящимся под угрозой увольнения оказывалась помощь в открытии собственного дела, для них организовывались временные и общественные работы.</w:t>
      </w:r>
    </w:p>
    <w:p w:rsidR="00CD06B6" w:rsidRPr="006A4E66" w:rsidRDefault="00CD06B6" w:rsidP="00F81D19">
      <w:pPr>
        <w:pStyle w:val="ac"/>
        <w:spacing w:after="0"/>
        <w:ind w:firstLine="709"/>
        <w:jc w:val="both"/>
        <w:rPr>
          <w:bCs/>
          <w:color w:val="000000" w:themeColor="text1"/>
          <w:sz w:val="28"/>
          <w:szCs w:val="28"/>
        </w:rPr>
      </w:pPr>
      <w:r w:rsidRPr="006A4E66">
        <w:rPr>
          <w:bCs/>
          <w:color w:val="000000" w:themeColor="text1"/>
          <w:sz w:val="28"/>
          <w:szCs w:val="28"/>
        </w:rPr>
        <w:t>В 2024 году в службу занятости населения за помощью в трудоустройстве обратилось 23,4 тыс. чел., что на 4,8 тыс. чел. больше, чем в 2023 (18,6 тыс. чел.); признано безработными 6,1 тыс. чел., что на 3 тыс. чел. меньше, чем в 2023 году (9,1 тыс. чел.).</w:t>
      </w:r>
    </w:p>
    <w:p w:rsidR="00CD06B6" w:rsidRPr="006A4E66" w:rsidRDefault="00CD06B6" w:rsidP="00F81D19">
      <w:pPr>
        <w:ind w:firstLine="709"/>
        <w:jc w:val="both"/>
        <w:rPr>
          <w:color w:val="000000" w:themeColor="text1"/>
          <w:sz w:val="28"/>
          <w:szCs w:val="28"/>
        </w:rPr>
      </w:pPr>
      <w:r w:rsidRPr="006A4E66">
        <w:rPr>
          <w:color w:val="000000" w:themeColor="text1"/>
          <w:sz w:val="28"/>
          <w:szCs w:val="28"/>
        </w:rPr>
        <w:t>Каждый второй областной житель, обратившийся в службу занятости за трудоустройством, наш</w:t>
      </w:r>
      <w:r>
        <w:rPr>
          <w:color w:val="000000" w:themeColor="text1"/>
          <w:sz w:val="28"/>
          <w:szCs w:val="28"/>
        </w:rPr>
        <w:t>е</w:t>
      </w:r>
      <w:r w:rsidRPr="006A4E66">
        <w:rPr>
          <w:color w:val="000000" w:themeColor="text1"/>
          <w:sz w:val="28"/>
          <w:szCs w:val="28"/>
        </w:rPr>
        <w:t xml:space="preserve">л новую работу. В 2024 году трудоустроено более 17,6 тыс. чел. </w:t>
      </w:r>
    </w:p>
    <w:p w:rsidR="00CD06B6" w:rsidRPr="006A4E66" w:rsidRDefault="00CD06B6" w:rsidP="00F81D19">
      <w:pPr>
        <w:pStyle w:val="ac"/>
        <w:spacing w:after="0"/>
        <w:ind w:firstLine="709"/>
        <w:jc w:val="both"/>
        <w:rPr>
          <w:color w:val="000000" w:themeColor="text1"/>
          <w:sz w:val="28"/>
          <w:szCs w:val="28"/>
        </w:rPr>
      </w:pPr>
      <w:r w:rsidRPr="006A4E66">
        <w:rPr>
          <w:color w:val="000000" w:themeColor="text1"/>
          <w:sz w:val="28"/>
          <w:szCs w:val="28"/>
        </w:rPr>
        <w:t xml:space="preserve">С 2022 года (начало санкционного давления, вызванного проведением специальной военной операции) по настоящее время, на особый контроль взяты организации/предприятия, на которых возможно изменение занятости  - ведение режимов неполного рабочего времени, простоя/приостановки. </w:t>
      </w:r>
    </w:p>
    <w:p w:rsidR="00CD06B6" w:rsidRPr="006A4E66" w:rsidRDefault="00CD06B6" w:rsidP="00F81D19">
      <w:pPr>
        <w:pStyle w:val="ac"/>
        <w:spacing w:after="0"/>
        <w:ind w:firstLine="709"/>
        <w:jc w:val="both"/>
        <w:rPr>
          <w:color w:val="000000" w:themeColor="text1"/>
          <w:sz w:val="28"/>
          <w:szCs w:val="28"/>
        </w:rPr>
      </w:pPr>
      <w:r w:rsidRPr="006A4E66">
        <w:rPr>
          <w:color w:val="000000" w:themeColor="text1"/>
          <w:sz w:val="28"/>
          <w:szCs w:val="28"/>
        </w:rPr>
        <w:t xml:space="preserve">В настоящее время массовых высвобождений в регионе нет – все предприятия стремятся сохранить свои коллективы. </w:t>
      </w:r>
    </w:p>
    <w:p w:rsidR="00CD06B6" w:rsidRPr="006A4E66" w:rsidRDefault="00CD06B6" w:rsidP="00F81D19">
      <w:pPr>
        <w:pStyle w:val="ac"/>
        <w:spacing w:after="0"/>
        <w:ind w:firstLine="709"/>
        <w:jc w:val="both"/>
        <w:rPr>
          <w:color w:val="000000" w:themeColor="text1"/>
          <w:sz w:val="28"/>
          <w:szCs w:val="28"/>
        </w:rPr>
      </w:pPr>
      <w:r w:rsidRPr="006A4E66">
        <w:rPr>
          <w:color w:val="000000" w:themeColor="text1"/>
          <w:sz w:val="28"/>
          <w:szCs w:val="28"/>
        </w:rPr>
        <w:t xml:space="preserve">На начало июня 2025 года официально заявлены сведения о предполагаемых увольнениях 1,4 тыс. чел. на 75 предприятиях, в рамках организационно-штатных мероприятий сохранят свои рабочие места 11 предприятиях 1133 чел., в связи с реорганизационными процессами сокращение проведут 62 организации, 300 чел. </w:t>
      </w:r>
    </w:p>
    <w:p w:rsidR="00CD06B6" w:rsidRPr="006A4E66" w:rsidRDefault="00CD06B6" w:rsidP="00F81D19">
      <w:pPr>
        <w:pStyle w:val="ac"/>
        <w:spacing w:after="0"/>
        <w:ind w:firstLine="709"/>
        <w:jc w:val="both"/>
        <w:rPr>
          <w:color w:val="000000" w:themeColor="text1"/>
          <w:sz w:val="28"/>
          <w:szCs w:val="28"/>
        </w:rPr>
      </w:pPr>
      <w:r w:rsidRPr="006A4E66">
        <w:rPr>
          <w:color w:val="000000" w:themeColor="text1"/>
          <w:sz w:val="28"/>
          <w:szCs w:val="28"/>
        </w:rPr>
        <w:t>В режиме неполного рабочего времени, работают 200 чел. в 7 организациях.</w:t>
      </w:r>
    </w:p>
    <w:p w:rsidR="00CD06B6" w:rsidRPr="006A4E66" w:rsidRDefault="00CD06B6" w:rsidP="00F81D19">
      <w:pPr>
        <w:pStyle w:val="ac"/>
        <w:spacing w:after="0"/>
        <w:ind w:firstLine="709"/>
        <w:jc w:val="both"/>
        <w:rPr>
          <w:color w:val="000000" w:themeColor="text1"/>
          <w:sz w:val="28"/>
          <w:szCs w:val="28"/>
        </w:rPr>
      </w:pPr>
      <w:r w:rsidRPr="006A4E66">
        <w:rPr>
          <w:color w:val="000000" w:themeColor="text1"/>
          <w:sz w:val="28"/>
          <w:szCs w:val="28"/>
        </w:rPr>
        <w:t xml:space="preserve">О временной приостановке работы (простое) заявили 14 предприятий, численность работников, находящихся в простое составила 880 чел. </w:t>
      </w:r>
    </w:p>
    <w:p w:rsidR="00CD06B6" w:rsidRPr="006A4E66" w:rsidRDefault="00CD06B6" w:rsidP="00F81D19">
      <w:pPr>
        <w:pStyle w:val="ac"/>
        <w:spacing w:after="0"/>
        <w:ind w:firstLine="709"/>
        <w:jc w:val="both"/>
        <w:rPr>
          <w:color w:val="000000" w:themeColor="text1"/>
          <w:sz w:val="28"/>
          <w:szCs w:val="28"/>
        </w:rPr>
      </w:pPr>
      <w:r w:rsidRPr="006A4E66">
        <w:rPr>
          <w:color w:val="000000" w:themeColor="text1"/>
          <w:sz w:val="28"/>
          <w:szCs w:val="28"/>
        </w:rPr>
        <w:t>Кроме официальных данных (поступающих с отчетов предприятий), проводится мониторинг информации, поступающей из средств массовой информации, социальных сетей и других неофициальных источниках о возможных изменениях в структуре занятости на предприятиях региона.</w:t>
      </w:r>
    </w:p>
    <w:p w:rsidR="00CD06B6" w:rsidRPr="006A4E66" w:rsidRDefault="00CD06B6" w:rsidP="00F81D19">
      <w:pPr>
        <w:pStyle w:val="ac"/>
        <w:spacing w:after="0"/>
        <w:ind w:firstLine="709"/>
        <w:jc w:val="both"/>
        <w:rPr>
          <w:color w:val="000000" w:themeColor="text1"/>
          <w:sz w:val="28"/>
          <w:szCs w:val="28"/>
        </w:rPr>
      </w:pPr>
      <w:r w:rsidRPr="006A4E66">
        <w:rPr>
          <w:color w:val="000000" w:themeColor="text1"/>
          <w:sz w:val="28"/>
          <w:szCs w:val="28"/>
        </w:rPr>
        <w:lastRenderedPageBreak/>
        <w:t>В 2025 году в мониторинге участвует 91 организация. В регионе проводится информирование работодателей о том, что своевременное уведомление о возникающих проблемах, поможет минимизировать нежелательные последствия, связанные с занятостью работников на предприятиях и вовремя оказать поддержку, как работникам, так и самим предприятиям.</w:t>
      </w:r>
    </w:p>
    <w:p w:rsidR="00CD06B6" w:rsidRPr="006A4E66" w:rsidRDefault="00CD06B6" w:rsidP="00F81D19">
      <w:pPr>
        <w:pStyle w:val="ac"/>
        <w:spacing w:after="0"/>
        <w:ind w:firstLine="709"/>
        <w:jc w:val="both"/>
        <w:rPr>
          <w:color w:val="000000" w:themeColor="text1"/>
          <w:sz w:val="28"/>
          <w:szCs w:val="28"/>
        </w:rPr>
      </w:pPr>
      <w:r w:rsidRPr="006A4E66">
        <w:rPr>
          <w:color w:val="000000" w:themeColor="text1"/>
          <w:sz w:val="28"/>
          <w:szCs w:val="28"/>
        </w:rPr>
        <w:t xml:space="preserve">Служба занятости населения совместно с руководителями районных администраций в оперативном режиме выходит на предприятия, оказывает помощь в решении проблем. Для реализации мер </w:t>
      </w:r>
      <w:proofErr w:type="spellStart"/>
      <w:r w:rsidRPr="006A4E66">
        <w:rPr>
          <w:color w:val="000000" w:themeColor="text1"/>
          <w:sz w:val="28"/>
          <w:szCs w:val="28"/>
        </w:rPr>
        <w:t>проактивной</w:t>
      </w:r>
      <w:proofErr w:type="spellEnd"/>
      <w:r w:rsidRPr="006A4E66">
        <w:rPr>
          <w:color w:val="000000" w:themeColor="text1"/>
          <w:sz w:val="28"/>
          <w:szCs w:val="28"/>
        </w:rPr>
        <w:t xml:space="preserve"> занятости высвобождающихся работников организована работа мобильных консультационных пунктов службы занятости, создаются временные пункты при</w:t>
      </w:r>
      <w:r>
        <w:rPr>
          <w:color w:val="000000" w:themeColor="text1"/>
          <w:sz w:val="28"/>
          <w:szCs w:val="28"/>
        </w:rPr>
        <w:t>е</w:t>
      </w:r>
      <w:r w:rsidRPr="006A4E66">
        <w:rPr>
          <w:color w:val="000000" w:themeColor="text1"/>
          <w:sz w:val="28"/>
          <w:szCs w:val="28"/>
        </w:rPr>
        <w:t xml:space="preserve">ма специалистами службы занятости работников, находящихся под угрозой увольнения, на территории предприятий. </w:t>
      </w:r>
    </w:p>
    <w:p w:rsidR="00CD06B6" w:rsidRPr="006A4E66" w:rsidRDefault="00CD06B6" w:rsidP="00F81D19">
      <w:pPr>
        <w:pStyle w:val="ac"/>
        <w:spacing w:after="0"/>
        <w:ind w:firstLine="709"/>
        <w:jc w:val="both"/>
        <w:rPr>
          <w:i/>
          <w:color w:val="000000" w:themeColor="text1"/>
          <w:sz w:val="28"/>
          <w:szCs w:val="28"/>
        </w:rPr>
      </w:pPr>
      <w:r w:rsidRPr="006A4E66">
        <w:rPr>
          <w:i/>
          <w:color w:val="000000" w:themeColor="text1"/>
          <w:sz w:val="28"/>
          <w:szCs w:val="28"/>
        </w:rPr>
        <w:t xml:space="preserve">Организации общественных и временных работ. </w:t>
      </w:r>
    </w:p>
    <w:p w:rsidR="00CD06B6" w:rsidRPr="006A4E66" w:rsidRDefault="00CD06B6" w:rsidP="00F81D19">
      <w:pPr>
        <w:pStyle w:val="ac"/>
        <w:spacing w:after="0"/>
        <w:ind w:firstLine="709"/>
        <w:jc w:val="both"/>
        <w:rPr>
          <w:color w:val="000000" w:themeColor="text1"/>
          <w:sz w:val="28"/>
          <w:szCs w:val="28"/>
        </w:rPr>
      </w:pPr>
      <w:r w:rsidRPr="006A4E66">
        <w:rPr>
          <w:color w:val="000000" w:themeColor="text1"/>
          <w:sz w:val="28"/>
          <w:szCs w:val="28"/>
        </w:rPr>
        <w:t>За безработными гражданами, принимающими участие в общественных работах, сохраняется право на получение пособия по безработице.</w:t>
      </w:r>
    </w:p>
    <w:p w:rsidR="00CD06B6" w:rsidRPr="006A4E66" w:rsidRDefault="00CD06B6" w:rsidP="00F81D19">
      <w:pPr>
        <w:pStyle w:val="ac"/>
        <w:spacing w:after="0"/>
        <w:ind w:firstLine="709"/>
        <w:jc w:val="both"/>
        <w:rPr>
          <w:color w:val="000000" w:themeColor="text1"/>
          <w:sz w:val="28"/>
          <w:szCs w:val="28"/>
        </w:rPr>
      </w:pPr>
      <w:r w:rsidRPr="006A4E66">
        <w:rPr>
          <w:color w:val="000000" w:themeColor="text1"/>
          <w:sz w:val="28"/>
          <w:szCs w:val="28"/>
        </w:rPr>
        <w:t>Рабочие места для временных или общественных работ создаются на период  до тр</w:t>
      </w:r>
      <w:r>
        <w:rPr>
          <w:color w:val="000000" w:themeColor="text1"/>
          <w:sz w:val="28"/>
          <w:szCs w:val="28"/>
        </w:rPr>
        <w:t>е</w:t>
      </w:r>
      <w:r w:rsidRPr="006A4E66">
        <w:rPr>
          <w:color w:val="000000" w:themeColor="text1"/>
          <w:sz w:val="28"/>
          <w:szCs w:val="28"/>
        </w:rPr>
        <w:t>х и до шести месяцев. Работодателям предоставляется финансирование на выплату заработной платы с уч</w:t>
      </w:r>
      <w:r>
        <w:rPr>
          <w:color w:val="000000" w:themeColor="text1"/>
          <w:sz w:val="28"/>
          <w:szCs w:val="28"/>
        </w:rPr>
        <w:t>е</w:t>
      </w:r>
      <w:r w:rsidRPr="006A4E66">
        <w:rPr>
          <w:color w:val="000000" w:themeColor="text1"/>
          <w:sz w:val="28"/>
          <w:szCs w:val="28"/>
        </w:rPr>
        <w:t xml:space="preserve">том выплат в страховые и внебюджетные фонды. </w:t>
      </w:r>
    </w:p>
    <w:p w:rsidR="00CD06B6" w:rsidRPr="006A4E66" w:rsidRDefault="00CD06B6" w:rsidP="00F81D19">
      <w:pPr>
        <w:pStyle w:val="ac"/>
        <w:spacing w:after="0"/>
        <w:ind w:firstLine="709"/>
        <w:jc w:val="both"/>
        <w:rPr>
          <w:color w:val="000000" w:themeColor="text1"/>
          <w:sz w:val="28"/>
          <w:szCs w:val="28"/>
        </w:rPr>
      </w:pPr>
      <w:r w:rsidRPr="006A4E66">
        <w:rPr>
          <w:color w:val="000000" w:themeColor="text1"/>
          <w:sz w:val="28"/>
          <w:szCs w:val="28"/>
        </w:rPr>
        <w:t xml:space="preserve">В рамках программы субсидирования найма, при которой работодатели получают господдержку от Социального Фонда за трудоустройство отдельных категорий граждан за 2024 год трудоустроено 647 человек, за январь - май 2025 года трудоустроен 21 человек. </w:t>
      </w:r>
    </w:p>
    <w:p w:rsidR="00CD06B6" w:rsidRPr="006A4E66" w:rsidRDefault="00CD06B6" w:rsidP="00F81D19">
      <w:pPr>
        <w:pStyle w:val="ac"/>
        <w:spacing w:after="0"/>
        <w:ind w:firstLine="709"/>
        <w:jc w:val="both"/>
        <w:rPr>
          <w:i/>
          <w:color w:val="000000" w:themeColor="text1"/>
          <w:sz w:val="28"/>
          <w:szCs w:val="28"/>
        </w:rPr>
      </w:pPr>
      <w:r w:rsidRPr="006A4E66">
        <w:rPr>
          <w:i/>
          <w:color w:val="000000" w:themeColor="text1"/>
          <w:sz w:val="28"/>
          <w:szCs w:val="28"/>
        </w:rPr>
        <w:t>Организация профессионального обучения и дополнительного профессионального образования работников предприятий оборонно-промышленного комплекса.</w:t>
      </w:r>
    </w:p>
    <w:p w:rsidR="00CD06B6" w:rsidRPr="006A4E66" w:rsidRDefault="00CD06B6" w:rsidP="00F81D19">
      <w:pPr>
        <w:pStyle w:val="ac"/>
        <w:spacing w:after="0"/>
        <w:ind w:firstLine="709"/>
        <w:jc w:val="both"/>
        <w:rPr>
          <w:color w:val="000000" w:themeColor="text1"/>
          <w:sz w:val="28"/>
          <w:szCs w:val="28"/>
        </w:rPr>
      </w:pPr>
      <w:r w:rsidRPr="006A4E66">
        <w:rPr>
          <w:color w:val="000000" w:themeColor="text1"/>
          <w:sz w:val="28"/>
          <w:szCs w:val="28"/>
        </w:rPr>
        <w:t xml:space="preserve">В 2025 году с </w:t>
      </w:r>
      <w:proofErr w:type="spellStart"/>
      <w:r w:rsidRPr="006A4E66">
        <w:rPr>
          <w:color w:val="000000" w:themeColor="text1"/>
          <w:sz w:val="28"/>
          <w:szCs w:val="28"/>
        </w:rPr>
        <w:t>Рострудом</w:t>
      </w:r>
      <w:proofErr w:type="spellEnd"/>
      <w:r w:rsidRPr="006A4E66">
        <w:rPr>
          <w:color w:val="000000" w:themeColor="text1"/>
          <w:sz w:val="28"/>
          <w:szCs w:val="28"/>
        </w:rPr>
        <w:t xml:space="preserve"> заключены Соглашения (денежные и безденежные) на обучение 156 работников ОПК на 9294,5 тыс. руб., из них ФБ 6041,4 тыс. руб., ОБ – 3253,1 тыс. руб. Норматив затрат на 1 человека – 59,58 тыс. руб.</w:t>
      </w:r>
    </w:p>
    <w:p w:rsidR="00CD06B6" w:rsidRPr="006A4E66" w:rsidRDefault="00CD06B6" w:rsidP="00F81D19">
      <w:pPr>
        <w:pStyle w:val="ac"/>
        <w:spacing w:after="0"/>
        <w:ind w:firstLine="709"/>
        <w:jc w:val="both"/>
        <w:rPr>
          <w:color w:val="000000" w:themeColor="text1"/>
          <w:sz w:val="28"/>
          <w:szCs w:val="28"/>
        </w:rPr>
      </w:pPr>
      <w:r w:rsidRPr="006A4E66">
        <w:rPr>
          <w:color w:val="000000" w:themeColor="text1"/>
          <w:sz w:val="28"/>
          <w:szCs w:val="28"/>
        </w:rPr>
        <w:t>В числе мер поддержки занятости населения в 2025 году за счет средств регионального бюджета организовано профессиональное обучение и дополнительное профессиональное образование безработных граждан, в том числе  по социальному сертификату в рамках социального заказа. Направлено на обучение 446 безработных гражданина, из них завершило обучение 323 чел.</w:t>
      </w:r>
    </w:p>
    <w:p w:rsidR="00CD06B6" w:rsidRPr="006A4E66" w:rsidRDefault="00CD06B6" w:rsidP="00F81D19">
      <w:pPr>
        <w:pStyle w:val="ac"/>
        <w:spacing w:after="0"/>
        <w:ind w:firstLine="709"/>
        <w:jc w:val="both"/>
        <w:rPr>
          <w:color w:val="000000" w:themeColor="text1"/>
          <w:sz w:val="28"/>
          <w:szCs w:val="28"/>
        </w:rPr>
      </w:pPr>
      <w:r w:rsidRPr="006A4E66">
        <w:rPr>
          <w:color w:val="000000" w:themeColor="text1"/>
          <w:sz w:val="28"/>
          <w:szCs w:val="28"/>
        </w:rPr>
        <w:t>Также в 2025 году запланировано опережающее профессиональное обучение 650 работников организаций, находящихся под риском увольнения и работников организаций, осуществляющих реструктуризацию или модернизацию производства в соответствии с инвестиционными проектами, направленными на импортозамещение и повышение производительности труда. С января по май 2025 года приступило  к обучению 347 работников от 6 предприятий, завершило и сохранило занятость 303 человека.</w:t>
      </w:r>
    </w:p>
    <w:p w:rsidR="00CD06B6" w:rsidRPr="006A4E66" w:rsidRDefault="00CD06B6" w:rsidP="00F81D19">
      <w:pPr>
        <w:pStyle w:val="ac"/>
        <w:spacing w:after="0"/>
        <w:ind w:firstLine="709"/>
        <w:jc w:val="both"/>
        <w:rPr>
          <w:color w:val="000000" w:themeColor="text1"/>
          <w:sz w:val="28"/>
          <w:szCs w:val="28"/>
        </w:rPr>
      </w:pPr>
      <w:r w:rsidRPr="006A4E66">
        <w:rPr>
          <w:color w:val="000000" w:themeColor="text1"/>
          <w:sz w:val="28"/>
          <w:szCs w:val="28"/>
        </w:rPr>
        <w:t xml:space="preserve">За счет федерального бюджета организуется профессиональное обучение и дополнительное профессиональное образование граждан отдельных категорий в </w:t>
      </w:r>
      <w:r w:rsidRPr="006A4E66">
        <w:rPr>
          <w:color w:val="000000" w:themeColor="text1"/>
          <w:sz w:val="28"/>
          <w:szCs w:val="28"/>
        </w:rPr>
        <w:lastRenderedPageBreak/>
        <w:t xml:space="preserve">рамках федерального проекта </w:t>
      </w:r>
      <w:r w:rsidR="002A1A28">
        <w:rPr>
          <w:color w:val="000000" w:themeColor="text1"/>
          <w:sz w:val="28"/>
          <w:szCs w:val="28"/>
        </w:rPr>
        <w:t>«</w:t>
      </w:r>
      <w:r w:rsidRPr="006A4E66">
        <w:rPr>
          <w:color w:val="000000" w:themeColor="text1"/>
          <w:sz w:val="28"/>
          <w:szCs w:val="28"/>
        </w:rPr>
        <w:t>Активные меры содействия занятости</w:t>
      </w:r>
      <w:r w:rsidR="002A1A28">
        <w:rPr>
          <w:color w:val="000000" w:themeColor="text1"/>
          <w:sz w:val="28"/>
          <w:szCs w:val="28"/>
        </w:rPr>
        <w:t>»</w:t>
      </w:r>
      <w:r w:rsidRPr="006A4E66">
        <w:rPr>
          <w:color w:val="000000" w:themeColor="text1"/>
          <w:sz w:val="28"/>
          <w:szCs w:val="28"/>
        </w:rPr>
        <w:t xml:space="preserve"> национального проекта </w:t>
      </w:r>
      <w:r w:rsidR="002A1A28">
        <w:rPr>
          <w:color w:val="000000" w:themeColor="text1"/>
          <w:sz w:val="28"/>
          <w:szCs w:val="28"/>
        </w:rPr>
        <w:t>«</w:t>
      </w:r>
      <w:r w:rsidRPr="006A4E66">
        <w:rPr>
          <w:color w:val="000000" w:themeColor="text1"/>
          <w:sz w:val="28"/>
          <w:szCs w:val="28"/>
        </w:rPr>
        <w:t>Кадры</w:t>
      </w:r>
      <w:r w:rsidR="002A1A28">
        <w:rPr>
          <w:color w:val="000000" w:themeColor="text1"/>
          <w:sz w:val="28"/>
          <w:szCs w:val="28"/>
        </w:rPr>
        <w:t>»</w:t>
      </w:r>
      <w:r w:rsidRPr="006A4E66">
        <w:rPr>
          <w:color w:val="000000" w:themeColor="text1"/>
          <w:sz w:val="28"/>
          <w:szCs w:val="28"/>
        </w:rPr>
        <w:t>. Приступили к обучению 50 чел.</w:t>
      </w:r>
    </w:p>
    <w:p w:rsidR="00CD06B6" w:rsidRPr="006A4E66" w:rsidRDefault="00CD06B6" w:rsidP="00F81D19">
      <w:pPr>
        <w:pStyle w:val="ac"/>
        <w:spacing w:after="0"/>
        <w:ind w:firstLine="709"/>
        <w:jc w:val="both"/>
        <w:rPr>
          <w:color w:val="000000" w:themeColor="text1"/>
          <w:sz w:val="28"/>
          <w:szCs w:val="28"/>
        </w:rPr>
      </w:pPr>
      <w:r w:rsidRPr="006A4E66">
        <w:rPr>
          <w:color w:val="000000" w:themeColor="text1"/>
          <w:sz w:val="28"/>
          <w:szCs w:val="28"/>
        </w:rPr>
        <w:t xml:space="preserve">В целях стимулирования работодателей на создание рабочих мест для трудоустройства инвалидов предоставляются субсидии на оборудование рабочего места и компенсацию части расходов работодателей на выплату заработной платы. </w:t>
      </w:r>
    </w:p>
    <w:p w:rsidR="00CD06B6" w:rsidRPr="006A4E66" w:rsidRDefault="00CD06B6" w:rsidP="00F81D19">
      <w:pPr>
        <w:pStyle w:val="ac"/>
        <w:spacing w:after="0"/>
        <w:ind w:firstLine="709"/>
        <w:jc w:val="both"/>
        <w:rPr>
          <w:color w:val="000000" w:themeColor="text1"/>
          <w:sz w:val="28"/>
          <w:szCs w:val="28"/>
        </w:rPr>
      </w:pPr>
      <w:r w:rsidRPr="006A4E66">
        <w:rPr>
          <w:color w:val="000000" w:themeColor="text1"/>
          <w:sz w:val="28"/>
          <w:szCs w:val="28"/>
        </w:rPr>
        <w:t xml:space="preserve">В 2024 году создано 55 рабочих места для трудоустройства 56 инвалидов. Заключены договоры на компенсацию 50% заработной платы 90 гражданам из числа инвалидов (80) и их наставников (10). </w:t>
      </w:r>
    </w:p>
    <w:p w:rsidR="00CD06B6" w:rsidRPr="006A4E66" w:rsidRDefault="00CD06B6" w:rsidP="00F81D19">
      <w:pPr>
        <w:pStyle w:val="ac"/>
        <w:spacing w:after="0"/>
        <w:ind w:firstLine="709"/>
        <w:jc w:val="both"/>
        <w:rPr>
          <w:color w:val="000000" w:themeColor="text1"/>
          <w:sz w:val="28"/>
          <w:szCs w:val="28"/>
        </w:rPr>
      </w:pPr>
      <w:r w:rsidRPr="006A4E66">
        <w:rPr>
          <w:color w:val="000000" w:themeColor="text1"/>
          <w:sz w:val="28"/>
          <w:szCs w:val="28"/>
        </w:rPr>
        <w:t xml:space="preserve">За январь - май 2025 года создано 21 рабочее место для трудоустройства 21 инвалидов. Заключены договоры на компенсацию 50% заработной платы 51 гражданину из числа инвалидов (47) и их наставников (4). </w:t>
      </w:r>
    </w:p>
    <w:p w:rsidR="00CD06B6" w:rsidRPr="006A4E66" w:rsidRDefault="00CD06B6" w:rsidP="00F81D19">
      <w:pPr>
        <w:pStyle w:val="ac"/>
        <w:spacing w:after="0"/>
        <w:ind w:firstLine="709"/>
        <w:jc w:val="both"/>
        <w:rPr>
          <w:color w:val="000000" w:themeColor="text1"/>
          <w:sz w:val="28"/>
          <w:szCs w:val="28"/>
        </w:rPr>
      </w:pPr>
      <w:r w:rsidRPr="006A4E66">
        <w:rPr>
          <w:color w:val="000000" w:themeColor="text1"/>
          <w:sz w:val="28"/>
          <w:szCs w:val="28"/>
        </w:rPr>
        <w:t xml:space="preserve">Субсидии предоставляются также и на возмещение части расходов на выплату заработной платы выпускников и несовершеннолетних граждан.  На этих условиях в 2024 году трудоустроено 498 чел., за январь - май 2025 года трудоустроено 67 чел. </w:t>
      </w:r>
    </w:p>
    <w:p w:rsidR="00CD06B6" w:rsidRPr="006A4E66" w:rsidRDefault="00CD06B6" w:rsidP="00F81D19">
      <w:pPr>
        <w:pStyle w:val="ac"/>
        <w:spacing w:after="0"/>
        <w:ind w:firstLine="709"/>
        <w:jc w:val="both"/>
        <w:rPr>
          <w:color w:val="000000" w:themeColor="text1"/>
          <w:sz w:val="28"/>
          <w:szCs w:val="28"/>
        </w:rPr>
      </w:pPr>
      <w:r w:rsidRPr="006A4E66">
        <w:rPr>
          <w:b/>
          <w:color w:val="000000" w:themeColor="text1"/>
          <w:sz w:val="28"/>
          <w:szCs w:val="28"/>
        </w:rPr>
        <w:t>По оценке к концу 2025 года</w:t>
      </w:r>
      <w:r w:rsidRPr="006A4E66">
        <w:rPr>
          <w:color w:val="000000" w:themeColor="text1"/>
          <w:sz w:val="28"/>
          <w:szCs w:val="28"/>
        </w:rPr>
        <w:t xml:space="preserve"> уровень регистрируемой безработицы не превысит значение 0,2% при численности официально зарегистрированных безработных не более 2,3 тыс. чел.</w:t>
      </w:r>
    </w:p>
    <w:p w:rsidR="00CD06B6" w:rsidRPr="006A4E66" w:rsidRDefault="00CD06B6" w:rsidP="00F81D19">
      <w:pPr>
        <w:pStyle w:val="ac"/>
        <w:spacing w:after="0"/>
        <w:ind w:firstLine="709"/>
        <w:jc w:val="both"/>
        <w:rPr>
          <w:color w:val="000000" w:themeColor="text1"/>
          <w:sz w:val="28"/>
          <w:szCs w:val="28"/>
        </w:rPr>
      </w:pPr>
      <w:r w:rsidRPr="006A4E66">
        <w:rPr>
          <w:color w:val="000000" w:themeColor="text1"/>
          <w:sz w:val="28"/>
          <w:szCs w:val="28"/>
        </w:rPr>
        <w:t xml:space="preserve">Уровень общей безработицы в среднем за 2025 год будет не более 2,8% при численности безработных в среднем за 2025 год порядка 32,1 тыс. чел. </w:t>
      </w:r>
    </w:p>
    <w:p w:rsidR="00CD06B6" w:rsidRPr="006A4E66" w:rsidRDefault="00CD06B6" w:rsidP="00F81D19">
      <w:pPr>
        <w:pStyle w:val="ac"/>
        <w:spacing w:after="0"/>
        <w:ind w:firstLine="709"/>
        <w:jc w:val="both"/>
        <w:rPr>
          <w:b/>
          <w:color w:val="000000" w:themeColor="text1"/>
          <w:sz w:val="28"/>
          <w:szCs w:val="28"/>
        </w:rPr>
      </w:pPr>
      <w:r w:rsidRPr="006A4E66">
        <w:rPr>
          <w:color w:val="000000" w:themeColor="text1"/>
          <w:sz w:val="28"/>
          <w:szCs w:val="28"/>
        </w:rPr>
        <w:t xml:space="preserve">Оба варианта прогноза – консервативный (вариант 1) и базовый (вариант 2) сформированы при условии стабильного социально-экономического развития Ленинградской области </w:t>
      </w:r>
      <w:r w:rsidRPr="006A4E66">
        <w:rPr>
          <w:b/>
          <w:color w:val="000000" w:themeColor="text1"/>
          <w:sz w:val="28"/>
          <w:szCs w:val="28"/>
        </w:rPr>
        <w:t>на период 2026-2028 годах.</w:t>
      </w:r>
    </w:p>
    <w:p w:rsidR="00CD06B6" w:rsidRPr="006A4E66" w:rsidRDefault="00CD06B6" w:rsidP="00F81D19">
      <w:pPr>
        <w:pStyle w:val="ac"/>
        <w:spacing w:after="0"/>
        <w:ind w:firstLine="709"/>
        <w:jc w:val="both"/>
        <w:rPr>
          <w:color w:val="000000" w:themeColor="text1"/>
          <w:sz w:val="28"/>
          <w:szCs w:val="28"/>
        </w:rPr>
      </w:pPr>
      <w:proofErr w:type="gramStart"/>
      <w:r w:rsidRPr="006A4E66">
        <w:rPr>
          <w:color w:val="000000" w:themeColor="text1"/>
          <w:sz w:val="28"/>
          <w:szCs w:val="28"/>
        </w:rPr>
        <w:t xml:space="preserve">Прогноз рынка труда области </w:t>
      </w:r>
      <w:r w:rsidRPr="006A4E66">
        <w:rPr>
          <w:b/>
          <w:i/>
          <w:color w:val="000000" w:themeColor="text1"/>
          <w:sz w:val="28"/>
          <w:szCs w:val="28"/>
        </w:rPr>
        <w:t>по консервативному варианту</w:t>
      </w:r>
      <w:r w:rsidRPr="006A4E66">
        <w:rPr>
          <w:color w:val="000000" w:themeColor="text1"/>
          <w:sz w:val="28"/>
          <w:szCs w:val="28"/>
        </w:rPr>
        <w:t xml:space="preserve"> основан на предпосылке о менее благоприятной ситуации, связанной с условиями более жесткого применения санкционного режима, более медленной перестройки предприятий в новых условиям работы. </w:t>
      </w:r>
      <w:proofErr w:type="gramEnd"/>
    </w:p>
    <w:p w:rsidR="00CD06B6" w:rsidRPr="006A4E66" w:rsidRDefault="00CD06B6" w:rsidP="00F81D19">
      <w:pPr>
        <w:pStyle w:val="ac"/>
        <w:spacing w:after="0"/>
        <w:ind w:firstLine="709"/>
        <w:jc w:val="both"/>
        <w:rPr>
          <w:color w:val="000000" w:themeColor="text1"/>
          <w:sz w:val="28"/>
          <w:szCs w:val="28"/>
          <w:lang w:val="en-US"/>
        </w:rPr>
      </w:pPr>
      <w:r w:rsidRPr="006A4E66">
        <w:rPr>
          <w:color w:val="000000" w:themeColor="text1"/>
          <w:sz w:val="28"/>
          <w:szCs w:val="28"/>
        </w:rPr>
        <w:t>В 2026-2028 годах прогнозируется:</w:t>
      </w:r>
    </w:p>
    <w:p w:rsidR="00CD06B6" w:rsidRPr="006A4E66" w:rsidRDefault="00CD06B6" w:rsidP="00F81D19">
      <w:pPr>
        <w:pStyle w:val="ac"/>
        <w:numPr>
          <w:ilvl w:val="0"/>
          <w:numId w:val="27"/>
        </w:numPr>
        <w:tabs>
          <w:tab w:val="left" w:pos="993"/>
        </w:tabs>
        <w:spacing w:after="0"/>
        <w:ind w:left="0" w:firstLine="709"/>
        <w:jc w:val="both"/>
        <w:rPr>
          <w:color w:val="000000" w:themeColor="text1"/>
          <w:sz w:val="28"/>
          <w:szCs w:val="28"/>
        </w:rPr>
      </w:pPr>
      <w:r w:rsidRPr="006A4E66">
        <w:rPr>
          <w:color w:val="000000" w:themeColor="text1"/>
          <w:sz w:val="28"/>
          <w:szCs w:val="28"/>
        </w:rPr>
        <w:t>значение показателя уровень безработицы (по методологии МОТ) в среднем за год составит 2,9%;</w:t>
      </w:r>
    </w:p>
    <w:p w:rsidR="00CD06B6" w:rsidRPr="006A4E66" w:rsidRDefault="00CD06B6" w:rsidP="00F81D19">
      <w:pPr>
        <w:pStyle w:val="ac"/>
        <w:numPr>
          <w:ilvl w:val="0"/>
          <w:numId w:val="27"/>
        </w:numPr>
        <w:tabs>
          <w:tab w:val="left" w:pos="993"/>
        </w:tabs>
        <w:spacing w:after="0"/>
        <w:ind w:left="0" w:firstLine="709"/>
        <w:jc w:val="both"/>
        <w:rPr>
          <w:color w:val="000000" w:themeColor="text1"/>
          <w:sz w:val="28"/>
          <w:szCs w:val="28"/>
        </w:rPr>
      </w:pPr>
      <w:r w:rsidRPr="006A4E66">
        <w:rPr>
          <w:color w:val="000000" w:themeColor="text1"/>
          <w:sz w:val="28"/>
          <w:szCs w:val="28"/>
        </w:rPr>
        <w:t>численность безработных (по методологии МОТ) в среднем за 2026-2028 годы прогнозируется на уровне 33,3 тыс. чел. с формированием тренда к постепенному снижению. К 2028 году общая численность безработных граждан не превысит 33,1 тыс. чел.;</w:t>
      </w:r>
    </w:p>
    <w:p w:rsidR="00CD06B6" w:rsidRPr="006A4E66" w:rsidRDefault="00CD06B6" w:rsidP="00F81D19">
      <w:pPr>
        <w:pStyle w:val="ac"/>
        <w:numPr>
          <w:ilvl w:val="0"/>
          <w:numId w:val="27"/>
        </w:numPr>
        <w:tabs>
          <w:tab w:val="left" w:pos="993"/>
        </w:tabs>
        <w:spacing w:after="0"/>
        <w:ind w:left="0" w:firstLine="709"/>
        <w:jc w:val="both"/>
        <w:rPr>
          <w:color w:val="000000" w:themeColor="text1"/>
          <w:sz w:val="28"/>
          <w:szCs w:val="28"/>
        </w:rPr>
      </w:pPr>
      <w:r w:rsidRPr="006A4E66">
        <w:rPr>
          <w:color w:val="000000" w:themeColor="text1"/>
          <w:sz w:val="28"/>
          <w:szCs w:val="28"/>
        </w:rPr>
        <w:t>уровень регистрируемой безработицы прогнозируется не выше 0,4% при численности официально зарегистрированных в службе занятости безработных граждан не выше 4,5 тыс. человек.</w:t>
      </w:r>
    </w:p>
    <w:p w:rsidR="00CD06B6" w:rsidRPr="006A4E66" w:rsidRDefault="00CD06B6" w:rsidP="00F81D19">
      <w:pPr>
        <w:pStyle w:val="ac"/>
        <w:spacing w:after="0"/>
        <w:ind w:firstLine="709"/>
        <w:jc w:val="both"/>
        <w:rPr>
          <w:color w:val="000000" w:themeColor="text1"/>
          <w:sz w:val="28"/>
          <w:szCs w:val="28"/>
        </w:rPr>
      </w:pPr>
      <w:r w:rsidRPr="006A4E66">
        <w:rPr>
          <w:color w:val="000000" w:themeColor="text1"/>
          <w:sz w:val="28"/>
          <w:szCs w:val="28"/>
        </w:rPr>
        <w:t xml:space="preserve">Прогноз рынка труда области </w:t>
      </w:r>
      <w:r w:rsidRPr="006A4E66">
        <w:rPr>
          <w:b/>
          <w:i/>
          <w:color w:val="000000" w:themeColor="text1"/>
          <w:sz w:val="28"/>
          <w:szCs w:val="28"/>
        </w:rPr>
        <w:t>по базовому варианту</w:t>
      </w:r>
      <w:r w:rsidRPr="006A4E66">
        <w:rPr>
          <w:color w:val="000000" w:themeColor="text1"/>
          <w:sz w:val="28"/>
          <w:szCs w:val="28"/>
        </w:rPr>
        <w:t xml:space="preserve"> опирается на позитивные ожидания в развитии всех сфер экономики региона, а также в части развития рынка труда (сохранение стабильности на рынке труда региона). </w:t>
      </w:r>
    </w:p>
    <w:p w:rsidR="00CD06B6" w:rsidRPr="006A4E66" w:rsidRDefault="00CD06B6" w:rsidP="00F81D19">
      <w:pPr>
        <w:pStyle w:val="ac"/>
        <w:spacing w:after="0"/>
        <w:ind w:firstLine="709"/>
        <w:jc w:val="both"/>
        <w:rPr>
          <w:color w:val="000000" w:themeColor="text1"/>
          <w:sz w:val="28"/>
          <w:szCs w:val="28"/>
          <w:lang w:val="en-US"/>
        </w:rPr>
      </w:pPr>
      <w:r w:rsidRPr="006A4E66">
        <w:rPr>
          <w:color w:val="000000" w:themeColor="text1"/>
          <w:sz w:val="28"/>
          <w:szCs w:val="28"/>
        </w:rPr>
        <w:t>В 2026-2028 годах прогнозируется:</w:t>
      </w:r>
    </w:p>
    <w:p w:rsidR="00CD06B6" w:rsidRPr="006A4E66" w:rsidRDefault="00CD06B6" w:rsidP="00F81D19">
      <w:pPr>
        <w:pStyle w:val="ac"/>
        <w:numPr>
          <w:ilvl w:val="0"/>
          <w:numId w:val="27"/>
        </w:numPr>
        <w:tabs>
          <w:tab w:val="left" w:pos="993"/>
        </w:tabs>
        <w:spacing w:after="0"/>
        <w:ind w:left="0" w:firstLine="709"/>
        <w:jc w:val="both"/>
        <w:rPr>
          <w:color w:val="000000" w:themeColor="text1"/>
          <w:sz w:val="28"/>
          <w:szCs w:val="28"/>
        </w:rPr>
      </w:pPr>
      <w:r w:rsidRPr="006A4E66">
        <w:rPr>
          <w:color w:val="000000" w:themeColor="text1"/>
          <w:sz w:val="28"/>
          <w:szCs w:val="28"/>
        </w:rPr>
        <w:t>уровень безработицы (по методологии МОТ) не превысит значение  2,9% и общая численность безработных к концу 2028 года составит 33,5 тыс. чел.;</w:t>
      </w:r>
    </w:p>
    <w:p w:rsidR="00CD06B6" w:rsidRPr="006A4E66" w:rsidRDefault="00CD06B6" w:rsidP="00F81D19">
      <w:pPr>
        <w:pStyle w:val="ac"/>
        <w:numPr>
          <w:ilvl w:val="0"/>
          <w:numId w:val="27"/>
        </w:numPr>
        <w:tabs>
          <w:tab w:val="left" w:pos="993"/>
        </w:tabs>
        <w:spacing w:after="0"/>
        <w:ind w:left="0" w:firstLine="709"/>
        <w:jc w:val="both"/>
        <w:rPr>
          <w:color w:val="000000" w:themeColor="text1"/>
          <w:sz w:val="28"/>
          <w:szCs w:val="28"/>
        </w:rPr>
      </w:pPr>
      <w:r w:rsidRPr="006A4E66">
        <w:rPr>
          <w:color w:val="000000" w:themeColor="text1"/>
          <w:sz w:val="28"/>
          <w:szCs w:val="28"/>
        </w:rPr>
        <w:lastRenderedPageBreak/>
        <w:t>уровень регистрируемой безработицы не превысит значения 0,3% при численности официально зарегистрированных в службе занятости безработных граждан не более 3,4 тыс. человек в конце 2028 года.</w:t>
      </w:r>
    </w:p>
    <w:p w:rsidR="00CD06B6" w:rsidRPr="002167B2" w:rsidRDefault="00CD06B6" w:rsidP="00F81D19">
      <w:pPr>
        <w:pStyle w:val="ac"/>
        <w:spacing w:after="0"/>
        <w:ind w:firstLine="709"/>
        <w:contextualSpacing/>
        <w:jc w:val="both"/>
        <w:rPr>
          <w:color w:val="000000" w:themeColor="text1"/>
          <w:sz w:val="28"/>
          <w:szCs w:val="28"/>
        </w:rPr>
      </w:pPr>
      <w:r w:rsidRPr="006A4E66">
        <w:rPr>
          <w:color w:val="000000" w:themeColor="text1"/>
          <w:sz w:val="28"/>
          <w:szCs w:val="28"/>
        </w:rPr>
        <w:t>Прогнозируется, что реализуемые службой занятости меры, направленные на поддержку работодателей и граждан позволят на протяжении 2026-2028 годов поддержать стабильность на рынке труда Ленинградской области даже в условиях возникновения негативных факторов, как в сфере экономики, так и других сферах жизни общества.</w:t>
      </w:r>
    </w:p>
    <w:p w:rsidR="00A803DB" w:rsidRPr="0050653D" w:rsidRDefault="00A803DB" w:rsidP="00F81D19">
      <w:pPr>
        <w:pStyle w:val="ac"/>
        <w:spacing w:after="0"/>
        <w:ind w:firstLine="709"/>
        <w:contextualSpacing/>
        <w:jc w:val="both"/>
        <w:rPr>
          <w:color w:val="000000" w:themeColor="text1"/>
          <w:sz w:val="16"/>
          <w:szCs w:val="16"/>
        </w:rPr>
      </w:pPr>
    </w:p>
    <w:p w:rsidR="00DA4C64" w:rsidRPr="00E60541" w:rsidRDefault="00B07D61" w:rsidP="00F81D19">
      <w:pPr>
        <w:pStyle w:val="ac"/>
        <w:spacing w:after="0"/>
        <w:contextualSpacing/>
        <w:jc w:val="center"/>
        <w:rPr>
          <w:b/>
          <w:sz w:val="28"/>
          <w:szCs w:val="28"/>
        </w:rPr>
      </w:pPr>
      <w:r w:rsidRPr="00E60541">
        <w:rPr>
          <w:b/>
          <w:sz w:val="28"/>
          <w:szCs w:val="28"/>
        </w:rPr>
        <w:t>Основные параметры государственных программ Лени</w:t>
      </w:r>
      <w:r w:rsidR="00DA4C64" w:rsidRPr="00E60541">
        <w:rPr>
          <w:b/>
          <w:sz w:val="28"/>
          <w:szCs w:val="28"/>
        </w:rPr>
        <w:t>нградской области</w:t>
      </w:r>
    </w:p>
    <w:p w:rsidR="00DA4C64" w:rsidRPr="00E60541" w:rsidRDefault="00DA4C64" w:rsidP="00F81D19">
      <w:pPr>
        <w:pStyle w:val="ac"/>
        <w:spacing w:after="0"/>
        <w:contextualSpacing/>
        <w:jc w:val="center"/>
        <w:rPr>
          <w:b/>
          <w:sz w:val="16"/>
          <w:szCs w:val="16"/>
        </w:rPr>
      </w:pPr>
    </w:p>
    <w:p w:rsidR="00FA6C45" w:rsidRDefault="00FA6C45" w:rsidP="00FA6C45">
      <w:pPr>
        <w:pStyle w:val="ac"/>
        <w:spacing w:after="0"/>
        <w:ind w:firstLine="709"/>
        <w:jc w:val="both"/>
        <w:rPr>
          <w:rFonts w:eastAsia="Calibri"/>
          <w:sz w:val="28"/>
          <w:szCs w:val="28"/>
        </w:rPr>
      </w:pPr>
      <w:r>
        <w:rPr>
          <w:rFonts w:eastAsia="Calibri"/>
          <w:sz w:val="28"/>
          <w:szCs w:val="28"/>
        </w:rPr>
        <w:t>В 2024</w:t>
      </w:r>
      <w:r w:rsidRPr="00246227">
        <w:rPr>
          <w:rFonts w:eastAsia="Calibri"/>
          <w:sz w:val="28"/>
          <w:szCs w:val="28"/>
        </w:rPr>
        <w:t xml:space="preserve"> году было предусмотрено финансирование 18 государственных программ Ленинградской области в</w:t>
      </w:r>
      <w:r>
        <w:rPr>
          <w:rFonts w:eastAsia="Calibri"/>
          <w:sz w:val="28"/>
          <w:szCs w:val="28"/>
        </w:rPr>
        <w:t xml:space="preserve"> объеме </w:t>
      </w:r>
      <w:r w:rsidRPr="00016CDE">
        <w:rPr>
          <w:rFonts w:eastAsia="Calibri"/>
          <w:sz w:val="28"/>
          <w:szCs w:val="28"/>
        </w:rPr>
        <w:t>283,3</w:t>
      </w:r>
      <w:r>
        <w:rPr>
          <w:rFonts w:eastAsia="Calibri"/>
          <w:sz w:val="28"/>
          <w:szCs w:val="28"/>
        </w:rPr>
        <w:t xml:space="preserve"> </w:t>
      </w:r>
      <w:proofErr w:type="gramStart"/>
      <w:r>
        <w:rPr>
          <w:rFonts w:eastAsia="Calibri"/>
          <w:sz w:val="28"/>
          <w:szCs w:val="28"/>
        </w:rPr>
        <w:t>млрд</w:t>
      </w:r>
      <w:proofErr w:type="gramEnd"/>
      <w:r>
        <w:rPr>
          <w:rFonts w:eastAsia="Calibri"/>
          <w:sz w:val="28"/>
          <w:szCs w:val="28"/>
        </w:rPr>
        <w:t xml:space="preserve"> руб. (в 2023</w:t>
      </w:r>
      <w:r w:rsidRPr="00246227">
        <w:rPr>
          <w:rFonts w:eastAsia="Calibri"/>
          <w:sz w:val="28"/>
          <w:szCs w:val="28"/>
        </w:rPr>
        <w:t xml:space="preserve"> году – </w:t>
      </w:r>
      <w:r w:rsidRPr="00246227">
        <w:rPr>
          <w:rFonts w:eastAsia="Calibri"/>
          <w:sz w:val="28"/>
          <w:szCs w:val="28"/>
        </w:rPr>
        <w:br/>
      </w:r>
      <w:r>
        <w:rPr>
          <w:rFonts w:eastAsia="Calibri"/>
          <w:sz w:val="28"/>
          <w:szCs w:val="28"/>
        </w:rPr>
        <w:t>242,2</w:t>
      </w:r>
      <w:r w:rsidRPr="00246227">
        <w:rPr>
          <w:rFonts w:eastAsia="Calibri"/>
          <w:sz w:val="28"/>
          <w:szCs w:val="28"/>
        </w:rPr>
        <w:t xml:space="preserve"> млрд руб.) за счет средств всех источников (в соответствии </w:t>
      </w:r>
      <w:r w:rsidRPr="00246227">
        <w:rPr>
          <w:rFonts w:eastAsia="Calibri"/>
          <w:sz w:val="28"/>
          <w:szCs w:val="28"/>
        </w:rPr>
        <w:br/>
        <w:t>с утвержденными государственными программами</w:t>
      </w:r>
      <w:r w:rsidRPr="00246227">
        <w:rPr>
          <w:sz w:val="28"/>
          <w:szCs w:val="28"/>
        </w:rPr>
        <w:t xml:space="preserve"> </w:t>
      </w:r>
      <w:r>
        <w:rPr>
          <w:rFonts w:eastAsia="Calibri"/>
          <w:sz w:val="28"/>
          <w:szCs w:val="28"/>
        </w:rPr>
        <w:t>Ленинградской области</w:t>
      </w:r>
      <w:r w:rsidRPr="00C669B5">
        <w:rPr>
          <w:rFonts w:eastAsia="Calibri"/>
          <w:sz w:val="28"/>
          <w:szCs w:val="28"/>
        </w:rPr>
        <w:t>.</w:t>
      </w:r>
    </w:p>
    <w:p w:rsidR="00FA6C45" w:rsidRPr="00016CDE" w:rsidRDefault="00FA6C45" w:rsidP="00FA6C45">
      <w:pPr>
        <w:pStyle w:val="ac"/>
        <w:spacing w:after="0"/>
        <w:ind w:firstLine="709"/>
        <w:jc w:val="both"/>
        <w:rPr>
          <w:rFonts w:eastAsia="Calibri"/>
          <w:sz w:val="20"/>
          <w:szCs w:val="20"/>
        </w:rPr>
      </w:pPr>
    </w:p>
    <w:p w:rsidR="00FA6C45" w:rsidRDefault="00FA6C45" w:rsidP="00FA6C45">
      <w:pPr>
        <w:ind w:firstLine="709"/>
        <w:jc w:val="center"/>
        <w:rPr>
          <w:b/>
          <w:sz w:val="28"/>
          <w:szCs w:val="28"/>
        </w:rPr>
      </w:pPr>
      <w:r w:rsidRPr="00191E35">
        <w:rPr>
          <w:b/>
          <w:sz w:val="28"/>
          <w:szCs w:val="28"/>
        </w:rPr>
        <w:t>Информация о запланированном финансировании, фактическом финансировании госуд</w:t>
      </w:r>
      <w:r>
        <w:rPr>
          <w:b/>
          <w:sz w:val="28"/>
          <w:szCs w:val="28"/>
        </w:rPr>
        <w:t>арственных программ в 2024 году</w:t>
      </w:r>
    </w:p>
    <w:p w:rsidR="00FA6C45" w:rsidRDefault="00FA6C45" w:rsidP="00FA6C45">
      <w:pPr>
        <w:ind w:firstLine="709"/>
        <w:jc w:val="center"/>
        <w:rPr>
          <w:b/>
          <w:sz w:val="28"/>
          <w:szCs w:val="28"/>
        </w:rPr>
      </w:pPr>
      <w:r w:rsidRPr="00191E35">
        <w:rPr>
          <w:b/>
          <w:sz w:val="28"/>
          <w:szCs w:val="28"/>
        </w:rPr>
        <w:t>в разрезе источников</w:t>
      </w:r>
    </w:p>
    <w:p w:rsidR="00FA6C45" w:rsidRDefault="00FA6C45" w:rsidP="00FA6C45">
      <w:pPr>
        <w:ind w:firstLine="709"/>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5"/>
        <w:gridCol w:w="2312"/>
        <w:gridCol w:w="2409"/>
        <w:gridCol w:w="2571"/>
      </w:tblGrid>
      <w:tr w:rsidR="00FA6C45" w:rsidRPr="00191E35" w:rsidTr="009E7F91">
        <w:tc>
          <w:tcPr>
            <w:tcW w:w="1403" w:type="pct"/>
          </w:tcPr>
          <w:p w:rsidR="00FA6C45" w:rsidRPr="00191E35" w:rsidRDefault="00FA6C45" w:rsidP="009E7F91">
            <w:pPr>
              <w:jc w:val="center"/>
              <w:rPr>
                <w:sz w:val="22"/>
                <w:szCs w:val="22"/>
              </w:rPr>
            </w:pPr>
            <w:r w:rsidRPr="00191E35">
              <w:rPr>
                <w:sz w:val="22"/>
                <w:szCs w:val="22"/>
              </w:rPr>
              <w:t>Наименование источника финансирования</w:t>
            </w:r>
          </w:p>
        </w:tc>
        <w:tc>
          <w:tcPr>
            <w:tcW w:w="1140" w:type="pct"/>
          </w:tcPr>
          <w:p w:rsidR="00FA6C45" w:rsidRPr="00191E35" w:rsidRDefault="00FA6C45" w:rsidP="009E7F91">
            <w:pPr>
              <w:jc w:val="center"/>
              <w:rPr>
                <w:sz w:val="22"/>
                <w:szCs w:val="22"/>
              </w:rPr>
            </w:pPr>
            <w:r w:rsidRPr="00191E35">
              <w:rPr>
                <w:sz w:val="22"/>
                <w:szCs w:val="22"/>
              </w:rPr>
              <w:t xml:space="preserve">Запланированный объем, </w:t>
            </w:r>
            <w:proofErr w:type="gramStart"/>
            <w:r w:rsidRPr="00191E35">
              <w:rPr>
                <w:sz w:val="22"/>
                <w:szCs w:val="22"/>
              </w:rPr>
              <w:t>млрд</w:t>
            </w:r>
            <w:proofErr w:type="gramEnd"/>
            <w:r w:rsidRPr="00191E35">
              <w:rPr>
                <w:sz w:val="22"/>
                <w:szCs w:val="22"/>
              </w:rPr>
              <w:t xml:space="preserve"> рублей</w:t>
            </w:r>
          </w:p>
        </w:tc>
        <w:tc>
          <w:tcPr>
            <w:tcW w:w="1188" w:type="pct"/>
          </w:tcPr>
          <w:p w:rsidR="00FA6C45" w:rsidRPr="00191E35" w:rsidRDefault="00FA6C45" w:rsidP="009E7F91">
            <w:pPr>
              <w:jc w:val="center"/>
              <w:rPr>
                <w:sz w:val="22"/>
                <w:szCs w:val="22"/>
              </w:rPr>
            </w:pPr>
            <w:r w:rsidRPr="00191E35">
              <w:rPr>
                <w:sz w:val="22"/>
                <w:szCs w:val="22"/>
              </w:rPr>
              <w:t xml:space="preserve">Финансирование (кассовый расход), </w:t>
            </w:r>
            <w:proofErr w:type="gramStart"/>
            <w:r w:rsidRPr="00191E35">
              <w:rPr>
                <w:sz w:val="22"/>
                <w:szCs w:val="22"/>
              </w:rPr>
              <w:t>млрд</w:t>
            </w:r>
            <w:proofErr w:type="gramEnd"/>
            <w:r w:rsidRPr="00191E35">
              <w:rPr>
                <w:sz w:val="22"/>
                <w:szCs w:val="22"/>
              </w:rPr>
              <w:t xml:space="preserve"> рублей</w:t>
            </w:r>
          </w:p>
        </w:tc>
        <w:tc>
          <w:tcPr>
            <w:tcW w:w="1268" w:type="pct"/>
          </w:tcPr>
          <w:p w:rsidR="00FA6C45" w:rsidRPr="00191E35" w:rsidRDefault="00FA6C45" w:rsidP="009E7F91">
            <w:pPr>
              <w:jc w:val="center"/>
              <w:rPr>
                <w:sz w:val="22"/>
                <w:szCs w:val="22"/>
              </w:rPr>
            </w:pPr>
            <w:r w:rsidRPr="00191E35">
              <w:rPr>
                <w:sz w:val="22"/>
                <w:szCs w:val="22"/>
              </w:rPr>
              <w:t xml:space="preserve">Процент </w:t>
            </w:r>
            <w:proofErr w:type="spellStart"/>
            <w:proofErr w:type="gramStart"/>
            <w:r w:rsidRPr="00191E35">
              <w:rPr>
                <w:sz w:val="22"/>
                <w:szCs w:val="22"/>
              </w:rPr>
              <w:t>финансиро-вания</w:t>
            </w:r>
            <w:proofErr w:type="spellEnd"/>
            <w:proofErr w:type="gramEnd"/>
            <w:r w:rsidRPr="00191E35">
              <w:rPr>
                <w:sz w:val="22"/>
                <w:szCs w:val="22"/>
              </w:rPr>
              <w:t xml:space="preserve"> от запланирован-</w:t>
            </w:r>
            <w:proofErr w:type="spellStart"/>
            <w:r w:rsidRPr="00191E35">
              <w:rPr>
                <w:sz w:val="22"/>
                <w:szCs w:val="22"/>
              </w:rPr>
              <w:t>ного</w:t>
            </w:r>
            <w:proofErr w:type="spellEnd"/>
            <w:r w:rsidRPr="00191E35">
              <w:rPr>
                <w:sz w:val="22"/>
                <w:szCs w:val="22"/>
              </w:rPr>
              <w:t xml:space="preserve"> объема</w:t>
            </w:r>
            <w:r>
              <w:rPr>
                <w:sz w:val="22"/>
                <w:szCs w:val="22"/>
              </w:rPr>
              <w:t>,%</w:t>
            </w:r>
          </w:p>
        </w:tc>
      </w:tr>
      <w:tr w:rsidR="00FA6C45" w:rsidRPr="00191E35" w:rsidTr="00FA6C45">
        <w:tc>
          <w:tcPr>
            <w:tcW w:w="1403" w:type="pct"/>
          </w:tcPr>
          <w:p w:rsidR="00FA6C45" w:rsidRPr="00191E35" w:rsidRDefault="00FA6C45" w:rsidP="009E7F91">
            <w:pPr>
              <w:rPr>
                <w:sz w:val="22"/>
                <w:szCs w:val="22"/>
              </w:rPr>
            </w:pPr>
            <w:r w:rsidRPr="00191E35">
              <w:rPr>
                <w:sz w:val="22"/>
                <w:szCs w:val="22"/>
              </w:rPr>
              <w:t>Итого по всем источникам, в том числе:</w:t>
            </w:r>
          </w:p>
        </w:tc>
        <w:tc>
          <w:tcPr>
            <w:tcW w:w="1140" w:type="pct"/>
            <w:vAlign w:val="center"/>
          </w:tcPr>
          <w:p w:rsidR="00FA6C45" w:rsidRPr="00191E35" w:rsidRDefault="00FA6C45" w:rsidP="00FA6C45">
            <w:pPr>
              <w:jc w:val="center"/>
              <w:rPr>
                <w:sz w:val="22"/>
                <w:szCs w:val="22"/>
              </w:rPr>
            </w:pPr>
            <w:r w:rsidRPr="00191E35">
              <w:rPr>
                <w:sz w:val="22"/>
                <w:szCs w:val="22"/>
              </w:rPr>
              <w:t>283,</w:t>
            </w:r>
            <w:r>
              <w:rPr>
                <w:sz w:val="22"/>
                <w:szCs w:val="22"/>
              </w:rPr>
              <w:t>3</w:t>
            </w:r>
          </w:p>
        </w:tc>
        <w:tc>
          <w:tcPr>
            <w:tcW w:w="1188" w:type="pct"/>
            <w:vAlign w:val="center"/>
          </w:tcPr>
          <w:p w:rsidR="00FA6C45" w:rsidRPr="00191E35" w:rsidRDefault="00FA6C45" w:rsidP="00FA6C45">
            <w:pPr>
              <w:jc w:val="center"/>
              <w:rPr>
                <w:sz w:val="22"/>
                <w:szCs w:val="22"/>
              </w:rPr>
            </w:pPr>
            <w:r>
              <w:rPr>
                <w:sz w:val="22"/>
                <w:szCs w:val="22"/>
              </w:rPr>
              <w:t>276,6</w:t>
            </w:r>
          </w:p>
        </w:tc>
        <w:tc>
          <w:tcPr>
            <w:tcW w:w="1268" w:type="pct"/>
            <w:vAlign w:val="center"/>
          </w:tcPr>
          <w:p w:rsidR="00FA6C45" w:rsidRPr="00191E35" w:rsidRDefault="00FA6C45" w:rsidP="00FA6C45">
            <w:pPr>
              <w:jc w:val="center"/>
              <w:rPr>
                <w:sz w:val="22"/>
                <w:szCs w:val="22"/>
              </w:rPr>
            </w:pPr>
            <w:r w:rsidRPr="00191E35">
              <w:rPr>
                <w:sz w:val="22"/>
                <w:szCs w:val="22"/>
              </w:rPr>
              <w:t>97,6</w:t>
            </w:r>
          </w:p>
        </w:tc>
      </w:tr>
      <w:tr w:rsidR="00FA6C45" w:rsidRPr="00191E35" w:rsidTr="00FA6C45">
        <w:trPr>
          <w:trHeight w:val="585"/>
        </w:trPr>
        <w:tc>
          <w:tcPr>
            <w:tcW w:w="1403" w:type="pct"/>
          </w:tcPr>
          <w:p w:rsidR="00FA6C45" w:rsidRPr="00191E35" w:rsidRDefault="00FA6C45" w:rsidP="009E7F91">
            <w:pPr>
              <w:rPr>
                <w:sz w:val="22"/>
                <w:szCs w:val="22"/>
              </w:rPr>
            </w:pPr>
            <w:r w:rsidRPr="00191E35">
              <w:rPr>
                <w:sz w:val="22"/>
                <w:szCs w:val="22"/>
              </w:rPr>
              <w:t>Федеральный бюджет</w:t>
            </w:r>
          </w:p>
        </w:tc>
        <w:tc>
          <w:tcPr>
            <w:tcW w:w="1140" w:type="pct"/>
            <w:vAlign w:val="center"/>
          </w:tcPr>
          <w:p w:rsidR="00FA6C45" w:rsidRPr="00191E35" w:rsidRDefault="00FA6C45" w:rsidP="00FA6C45">
            <w:pPr>
              <w:jc w:val="center"/>
              <w:rPr>
                <w:sz w:val="22"/>
                <w:szCs w:val="22"/>
              </w:rPr>
            </w:pPr>
            <w:r w:rsidRPr="00191E35">
              <w:rPr>
                <w:sz w:val="22"/>
                <w:szCs w:val="22"/>
              </w:rPr>
              <w:t>14,3</w:t>
            </w:r>
          </w:p>
        </w:tc>
        <w:tc>
          <w:tcPr>
            <w:tcW w:w="1188" w:type="pct"/>
            <w:vAlign w:val="center"/>
          </w:tcPr>
          <w:p w:rsidR="00FA6C45" w:rsidRPr="00191E35" w:rsidRDefault="00FA6C45" w:rsidP="00FA6C45">
            <w:pPr>
              <w:jc w:val="center"/>
              <w:rPr>
                <w:sz w:val="22"/>
                <w:szCs w:val="22"/>
              </w:rPr>
            </w:pPr>
            <w:r>
              <w:rPr>
                <w:sz w:val="22"/>
                <w:szCs w:val="22"/>
              </w:rPr>
              <w:t>14,2</w:t>
            </w:r>
          </w:p>
        </w:tc>
        <w:tc>
          <w:tcPr>
            <w:tcW w:w="1268" w:type="pct"/>
            <w:vAlign w:val="center"/>
          </w:tcPr>
          <w:p w:rsidR="00FA6C45" w:rsidRPr="00191E35" w:rsidRDefault="00FA6C45" w:rsidP="00FA6C45">
            <w:pPr>
              <w:jc w:val="center"/>
              <w:rPr>
                <w:sz w:val="22"/>
                <w:szCs w:val="22"/>
              </w:rPr>
            </w:pPr>
            <w:r w:rsidRPr="00191E35">
              <w:rPr>
                <w:sz w:val="22"/>
                <w:szCs w:val="22"/>
              </w:rPr>
              <w:t>9</w:t>
            </w:r>
            <w:r>
              <w:rPr>
                <w:sz w:val="22"/>
                <w:szCs w:val="22"/>
              </w:rPr>
              <w:t>9,3</w:t>
            </w:r>
          </w:p>
        </w:tc>
      </w:tr>
      <w:tr w:rsidR="00FA6C45" w:rsidRPr="00191E35" w:rsidTr="00FA6C45">
        <w:tc>
          <w:tcPr>
            <w:tcW w:w="1403" w:type="pct"/>
          </w:tcPr>
          <w:p w:rsidR="00FA6C45" w:rsidRPr="00191E35" w:rsidRDefault="00FA6C45" w:rsidP="009E7F91">
            <w:pPr>
              <w:rPr>
                <w:sz w:val="22"/>
                <w:szCs w:val="22"/>
              </w:rPr>
            </w:pPr>
            <w:r w:rsidRPr="00191E35">
              <w:rPr>
                <w:sz w:val="22"/>
                <w:szCs w:val="22"/>
              </w:rPr>
              <w:t>Областной бюджет</w:t>
            </w:r>
          </w:p>
        </w:tc>
        <w:tc>
          <w:tcPr>
            <w:tcW w:w="1140" w:type="pct"/>
            <w:vAlign w:val="center"/>
          </w:tcPr>
          <w:p w:rsidR="00FA6C45" w:rsidRPr="00191E35" w:rsidRDefault="00FA6C45" w:rsidP="00FA6C45">
            <w:pPr>
              <w:jc w:val="center"/>
              <w:rPr>
                <w:sz w:val="22"/>
                <w:szCs w:val="22"/>
              </w:rPr>
            </w:pPr>
            <w:r w:rsidRPr="00191E35">
              <w:rPr>
                <w:sz w:val="22"/>
                <w:szCs w:val="22"/>
              </w:rPr>
              <w:t>233,</w:t>
            </w:r>
            <w:r>
              <w:rPr>
                <w:sz w:val="22"/>
                <w:szCs w:val="22"/>
              </w:rPr>
              <w:t>8</w:t>
            </w:r>
          </w:p>
        </w:tc>
        <w:tc>
          <w:tcPr>
            <w:tcW w:w="1188" w:type="pct"/>
            <w:vAlign w:val="center"/>
          </w:tcPr>
          <w:p w:rsidR="00FA6C45" w:rsidRPr="00191E35" w:rsidRDefault="00FA6C45" w:rsidP="00FA6C45">
            <w:pPr>
              <w:jc w:val="center"/>
              <w:rPr>
                <w:sz w:val="22"/>
                <w:szCs w:val="22"/>
              </w:rPr>
            </w:pPr>
            <w:r>
              <w:rPr>
                <w:sz w:val="22"/>
                <w:szCs w:val="22"/>
              </w:rPr>
              <w:t>227,4</w:t>
            </w:r>
          </w:p>
        </w:tc>
        <w:tc>
          <w:tcPr>
            <w:tcW w:w="1268" w:type="pct"/>
            <w:vAlign w:val="center"/>
          </w:tcPr>
          <w:p w:rsidR="00FA6C45" w:rsidRPr="00191E35" w:rsidRDefault="00FA6C45" w:rsidP="00FA6C45">
            <w:pPr>
              <w:jc w:val="center"/>
              <w:rPr>
                <w:sz w:val="22"/>
                <w:szCs w:val="22"/>
              </w:rPr>
            </w:pPr>
            <w:r>
              <w:rPr>
                <w:sz w:val="22"/>
                <w:szCs w:val="22"/>
              </w:rPr>
              <w:t>97,3</w:t>
            </w:r>
          </w:p>
        </w:tc>
      </w:tr>
      <w:tr w:rsidR="00FA6C45" w:rsidRPr="00191E35" w:rsidTr="00FA6C45">
        <w:tc>
          <w:tcPr>
            <w:tcW w:w="1403" w:type="pct"/>
          </w:tcPr>
          <w:p w:rsidR="00FA6C45" w:rsidRPr="00191E35" w:rsidRDefault="00FA6C45" w:rsidP="009E7F91">
            <w:pPr>
              <w:rPr>
                <w:sz w:val="22"/>
                <w:szCs w:val="22"/>
              </w:rPr>
            </w:pPr>
            <w:r w:rsidRPr="00191E35">
              <w:rPr>
                <w:sz w:val="22"/>
                <w:szCs w:val="22"/>
              </w:rPr>
              <w:t>Местные бюджеты</w:t>
            </w:r>
          </w:p>
        </w:tc>
        <w:tc>
          <w:tcPr>
            <w:tcW w:w="1140" w:type="pct"/>
            <w:vAlign w:val="center"/>
          </w:tcPr>
          <w:p w:rsidR="00FA6C45" w:rsidRPr="00191E35" w:rsidRDefault="00FA6C45" w:rsidP="00FA6C45">
            <w:pPr>
              <w:jc w:val="center"/>
              <w:rPr>
                <w:sz w:val="22"/>
                <w:szCs w:val="22"/>
              </w:rPr>
            </w:pPr>
            <w:r w:rsidRPr="00191E35">
              <w:rPr>
                <w:sz w:val="22"/>
                <w:szCs w:val="22"/>
              </w:rPr>
              <w:t>3,</w:t>
            </w:r>
            <w:r>
              <w:rPr>
                <w:sz w:val="22"/>
                <w:szCs w:val="22"/>
              </w:rPr>
              <w:t>4</w:t>
            </w:r>
          </w:p>
        </w:tc>
        <w:tc>
          <w:tcPr>
            <w:tcW w:w="1188" w:type="pct"/>
            <w:vAlign w:val="center"/>
          </w:tcPr>
          <w:p w:rsidR="00FA6C45" w:rsidRPr="00191E35" w:rsidRDefault="00FA6C45" w:rsidP="00FA6C45">
            <w:pPr>
              <w:jc w:val="center"/>
              <w:rPr>
                <w:sz w:val="22"/>
                <w:szCs w:val="22"/>
              </w:rPr>
            </w:pPr>
            <w:r>
              <w:rPr>
                <w:sz w:val="22"/>
                <w:szCs w:val="22"/>
              </w:rPr>
              <w:t>3,1</w:t>
            </w:r>
          </w:p>
        </w:tc>
        <w:tc>
          <w:tcPr>
            <w:tcW w:w="1268" w:type="pct"/>
            <w:vAlign w:val="center"/>
          </w:tcPr>
          <w:p w:rsidR="00FA6C45" w:rsidRPr="00191E35" w:rsidRDefault="00FA6C45" w:rsidP="00FA6C45">
            <w:pPr>
              <w:jc w:val="center"/>
              <w:rPr>
                <w:sz w:val="22"/>
                <w:szCs w:val="22"/>
              </w:rPr>
            </w:pPr>
            <w:r w:rsidRPr="00191E35">
              <w:rPr>
                <w:sz w:val="22"/>
                <w:szCs w:val="22"/>
              </w:rPr>
              <w:t>9</w:t>
            </w:r>
            <w:r>
              <w:rPr>
                <w:sz w:val="22"/>
                <w:szCs w:val="22"/>
              </w:rPr>
              <w:t>1,2</w:t>
            </w:r>
          </w:p>
        </w:tc>
      </w:tr>
      <w:tr w:rsidR="00FA6C45" w:rsidRPr="00191E35" w:rsidTr="00FA6C45">
        <w:tc>
          <w:tcPr>
            <w:tcW w:w="1403" w:type="pct"/>
          </w:tcPr>
          <w:p w:rsidR="00FA6C45" w:rsidRPr="00191E35" w:rsidRDefault="00FA6C45" w:rsidP="009E7F91">
            <w:pPr>
              <w:rPr>
                <w:sz w:val="22"/>
                <w:szCs w:val="22"/>
              </w:rPr>
            </w:pPr>
            <w:r w:rsidRPr="00191E35">
              <w:rPr>
                <w:sz w:val="22"/>
                <w:szCs w:val="22"/>
              </w:rPr>
              <w:t>Прочие источники</w:t>
            </w:r>
          </w:p>
        </w:tc>
        <w:tc>
          <w:tcPr>
            <w:tcW w:w="1140" w:type="pct"/>
            <w:vAlign w:val="center"/>
          </w:tcPr>
          <w:p w:rsidR="00FA6C45" w:rsidRPr="00191E35" w:rsidRDefault="00FA6C45" w:rsidP="00FA6C45">
            <w:pPr>
              <w:jc w:val="center"/>
              <w:rPr>
                <w:sz w:val="22"/>
                <w:szCs w:val="22"/>
              </w:rPr>
            </w:pPr>
            <w:r w:rsidRPr="00191E35">
              <w:rPr>
                <w:sz w:val="22"/>
                <w:szCs w:val="22"/>
              </w:rPr>
              <w:t>31,</w:t>
            </w:r>
            <w:r>
              <w:rPr>
                <w:sz w:val="22"/>
                <w:szCs w:val="22"/>
              </w:rPr>
              <w:t>9</w:t>
            </w:r>
          </w:p>
        </w:tc>
        <w:tc>
          <w:tcPr>
            <w:tcW w:w="1188" w:type="pct"/>
            <w:vAlign w:val="center"/>
          </w:tcPr>
          <w:p w:rsidR="00FA6C45" w:rsidRPr="00191E35" w:rsidRDefault="00FA6C45" w:rsidP="00FA6C45">
            <w:pPr>
              <w:jc w:val="center"/>
              <w:rPr>
                <w:sz w:val="22"/>
                <w:szCs w:val="22"/>
              </w:rPr>
            </w:pPr>
            <w:r>
              <w:rPr>
                <w:sz w:val="22"/>
                <w:szCs w:val="22"/>
              </w:rPr>
              <w:t>31,9</w:t>
            </w:r>
          </w:p>
        </w:tc>
        <w:tc>
          <w:tcPr>
            <w:tcW w:w="1268" w:type="pct"/>
            <w:vAlign w:val="center"/>
          </w:tcPr>
          <w:p w:rsidR="00FA6C45" w:rsidRPr="00191E35" w:rsidRDefault="00FA6C45" w:rsidP="00FA6C45">
            <w:pPr>
              <w:jc w:val="center"/>
              <w:rPr>
                <w:sz w:val="22"/>
                <w:szCs w:val="22"/>
              </w:rPr>
            </w:pPr>
            <w:r w:rsidRPr="00191E35">
              <w:rPr>
                <w:sz w:val="22"/>
                <w:szCs w:val="22"/>
              </w:rPr>
              <w:t>1</w:t>
            </w:r>
            <w:r>
              <w:rPr>
                <w:sz w:val="22"/>
                <w:szCs w:val="22"/>
              </w:rPr>
              <w:t>00</w:t>
            </w:r>
          </w:p>
        </w:tc>
      </w:tr>
    </w:tbl>
    <w:p w:rsidR="00FA6C45" w:rsidRDefault="00FA6C45" w:rsidP="00FA6C45">
      <w:pPr>
        <w:pStyle w:val="24"/>
        <w:shd w:val="clear" w:color="auto" w:fill="FFFFFF"/>
        <w:spacing w:after="0"/>
        <w:ind w:firstLine="709"/>
        <w:rPr>
          <w:szCs w:val="28"/>
        </w:rPr>
      </w:pPr>
    </w:p>
    <w:p w:rsidR="00FA6C45" w:rsidRDefault="00FA6C45" w:rsidP="00FA6C45">
      <w:pPr>
        <w:widowControl w:val="0"/>
        <w:ind w:firstLine="709"/>
        <w:jc w:val="both"/>
        <w:rPr>
          <w:rFonts w:eastAsia="Calibri"/>
          <w:sz w:val="28"/>
          <w:szCs w:val="28"/>
        </w:rPr>
      </w:pPr>
      <w:r w:rsidRPr="00246227">
        <w:rPr>
          <w:rFonts w:eastAsia="Calibri"/>
          <w:sz w:val="28"/>
          <w:szCs w:val="28"/>
        </w:rPr>
        <w:t xml:space="preserve">Финансирование из областного бюджета Ленинградской области осуществлялось по всем 18 государственным программам и составило </w:t>
      </w:r>
      <w:r w:rsidRPr="00246227">
        <w:rPr>
          <w:rFonts w:eastAsia="Calibri"/>
          <w:sz w:val="28"/>
          <w:szCs w:val="28"/>
        </w:rPr>
        <w:br/>
      </w:r>
      <w:r>
        <w:rPr>
          <w:rFonts w:eastAsia="Calibri"/>
          <w:sz w:val="28"/>
          <w:szCs w:val="28"/>
        </w:rPr>
        <w:t>227,4</w:t>
      </w:r>
      <w:r w:rsidRPr="00246227">
        <w:rPr>
          <w:rFonts w:eastAsia="Calibri"/>
          <w:sz w:val="28"/>
          <w:szCs w:val="28"/>
        </w:rPr>
        <w:t xml:space="preserve"> </w:t>
      </w:r>
      <w:proofErr w:type="gramStart"/>
      <w:r>
        <w:rPr>
          <w:rFonts w:eastAsia="Calibri"/>
          <w:sz w:val="28"/>
          <w:szCs w:val="28"/>
        </w:rPr>
        <w:t>млрд</w:t>
      </w:r>
      <w:proofErr w:type="gramEnd"/>
      <w:r>
        <w:rPr>
          <w:rFonts w:eastAsia="Calibri"/>
          <w:sz w:val="28"/>
          <w:szCs w:val="28"/>
        </w:rPr>
        <w:t xml:space="preserve"> руб. или 97,3</w:t>
      </w:r>
      <w:r w:rsidRPr="00FA6C45">
        <w:rPr>
          <w:sz w:val="28"/>
          <w:szCs w:val="28"/>
        </w:rPr>
        <w:t>%</w:t>
      </w:r>
      <w:r>
        <w:rPr>
          <w:rFonts w:eastAsia="Calibri"/>
          <w:sz w:val="28"/>
          <w:szCs w:val="28"/>
        </w:rPr>
        <w:t xml:space="preserve"> (в 2023</w:t>
      </w:r>
      <w:r w:rsidRPr="00246227">
        <w:rPr>
          <w:rFonts w:eastAsia="Calibri"/>
          <w:sz w:val="28"/>
          <w:szCs w:val="28"/>
        </w:rPr>
        <w:t xml:space="preserve"> году – </w:t>
      </w:r>
      <w:r>
        <w:rPr>
          <w:rFonts w:eastAsia="Calibri"/>
          <w:sz w:val="28"/>
          <w:szCs w:val="28"/>
        </w:rPr>
        <w:t>181,7</w:t>
      </w:r>
      <w:r w:rsidRPr="00246227">
        <w:rPr>
          <w:rFonts w:eastAsia="Calibri"/>
          <w:sz w:val="28"/>
          <w:szCs w:val="28"/>
        </w:rPr>
        <w:t xml:space="preserve"> млрд руб. или </w:t>
      </w:r>
      <w:r>
        <w:rPr>
          <w:rFonts w:eastAsia="Calibri"/>
          <w:sz w:val="28"/>
          <w:szCs w:val="28"/>
        </w:rPr>
        <w:t>96,2</w:t>
      </w:r>
      <w:r w:rsidRPr="00FA6C45">
        <w:rPr>
          <w:sz w:val="28"/>
          <w:szCs w:val="28"/>
        </w:rPr>
        <w:t>%</w:t>
      </w:r>
      <w:r>
        <w:rPr>
          <w:szCs w:val="28"/>
        </w:rPr>
        <w:t>)</w:t>
      </w:r>
      <w:r w:rsidRPr="00246227">
        <w:rPr>
          <w:rFonts w:eastAsia="Calibri"/>
          <w:sz w:val="28"/>
          <w:szCs w:val="28"/>
        </w:rPr>
        <w:br/>
        <w:t>от запланированного на год объема финансирования.</w:t>
      </w:r>
    </w:p>
    <w:p w:rsidR="00FA6C45" w:rsidRDefault="00FA6C45" w:rsidP="00FA6C45">
      <w:pPr>
        <w:widowControl w:val="0"/>
        <w:ind w:firstLine="709"/>
        <w:jc w:val="both"/>
        <w:rPr>
          <w:rFonts w:eastAsia="Calibri"/>
          <w:sz w:val="28"/>
          <w:szCs w:val="28"/>
        </w:rPr>
      </w:pPr>
    </w:p>
    <w:p w:rsidR="00FA6C45" w:rsidRPr="00970F7F" w:rsidRDefault="00FA6C45" w:rsidP="00FA6C45">
      <w:pPr>
        <w:widowControl w:val="0"/>
        <w:ind w:firstLine="709"/>
        <w:jc w:val="center"/>
        <w:rPr>
          <w:sz w:val="2"/>
          <w:szCs w:val="2"/>
        </w:rPr>
      </w:pPr>
      <w:r w:rsidRPr="00016CDE">
        <w:rPr>
          <w:rFonts w:eastAsia="Calibri"/>
          <w:b/>
          <w:sz w:val="28"/>
          <w:szCs w:val="28"/>
        </w:rPr>
        <w:t>Финансирование (кассовое исполнение) государственных программ за счет средств областного бюджета (с учетом межбюджетных трансфертов из федерального бюджета)</w:t>
      </w:r>
    </w:p>
    <w:p w:rsidR="00FA6C45" w:rsidRPr="00016CDE" w:rsidRDefault="00FA6C45" w:rsidP="00FA6C45">
      <w:pPr>
        <w:ind w:firstLine="709"/>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1640"/>
        <w:gridCol w:w="1778"/>
        <w:gridCol w:w="1360"/>
      </w:tblGrid>
      <w:tr w:rsidR="00FA6C45" w:rsidRPr="00191E35" w:rsidTr="009E7F91">
        <w:trPr>
          <w:trHeight w:val="591"/>
        </w:trPr>
        <w:tc>
          <w:tcPr>
            <w:tcW w:w="2643" w:type="pct"/>
            <w:vMerge w:val="restart"/>
            <w:shd w:val="clear" w:color="auto" w:fill="auto"/>
            <w:vAlign w:val="center"/>
          </w:tcPr>
          <w:p w:rsidR="00FA6C45" w:rsidRPr="00191E35" w:rsidRDefault="00FA6C45" w:rsidP="009E7F91">
            <w:pPr>
              <w:rPr>
                <w:color w:val="000000"/>
              </w:rPr>
            </w:pPr>
            <w:r w:rsidRPr="00191E35">
              <w:rPr>
                <w:color w:val="000000"/>
              </w:rPr>
              <w:t>Наименование государственной программы</w:t>
            </w:r>
          </w:p>
        </w:tc>
        <w:tc>
          <w:tcPr>
            <w:tcW w:w="1686" w:type="pct"/>
            <w:gridSpan w:val="2"/>
            <w:shd w:val="clear" w:color="auto" w:fill="auto"/>
            <w:vAlign w:val="center"/>
          </w:tcPr>
          <w:p w:rsidR="00FA6C45" w:rsidRPr="00191E35" w:rsidRDefault="00FA6C45" w:rsidP="009E7F91">
            <w:pPr>
              <w:jc w:val="center"/>
              <w:rPr>
                <w:color w:val="000000"/>
              </w:rPr>
            </w:pPr>
            <w:r w:rsidRPr="00191E35">
              <w:rPr>
                <w:color w:val="000000"/>
              </w:rPr>
              <w:t xml:space="preserve">Средства областного бюджета, </w:t>
            </w:r>
            <w:proofErr w:type="gramStart"/>
            <w:r w:rsidRPr="00191E35">
              <w:rPr>
                <w:color w:val="000000"/>
              </w:rPr>
              <w:t>млн</w:t>
            </w:r>
            <w:proofErr w:type="gramEnd"/>
            <w:r w:rsidRPr="00191E35">
              <w:rPr>
                <w:color w:val="000000"/>
              </w:rPr>
              <w:t xml:space="preserve"> рублей</w:t>
            </w:r>
          </w:p>
        </w:tc>
        <w:tc>
          <w:tcPr>
            <w:tcW w:w="671" w:type="pct"/>
            <w:vMerge w:val="restart"/>
            <w:vAlign w:val="center"/>
          </w:tcPr>
          <w:p w:rsidR="00FA6C45" w:rsidRPr="00191E35" w:rsidRDefault="00FA6C45" w:rsidP="009E7F91">
            <w:pPr>
              <w:jc w:val="center"/>
              <w:rPr>
                <w:color w:val="000000"/>
              </w:rPr>
            </w:pPr>
            <w:r w:rsidRPr="00191E35">
              <w:rPr>
                <w:color w:val="000000"/>
              </w:rPr>
              <w:t xml:space="preserve">Процент </w:t>
            </w:r>
          </w:p>
        </w:tc>
      </w:tr>
      <w:tr w:rsidR="00FA6C45" w:rsidRPr="00191E35" w:rsidTr="009E7F91">
        <w:trPr>
          <w:trHeight w:val="287"/>
        </w:trPr>
        <w:tc>
          <w:tcPr>
            <w:tcW w:w="2643" w:type="pct"/>
            <w:vMerge/>
            <w:shd w:val="clear" w:color="auto" w:fill="auto"/>
          </w:tcPr>
          <w:p w:rsidR="00FA6C45" w:rsidRPr="00191E35" w:rsidRDefault="00FA6C45" w:rsidP="009E7F91">
            <w:pPr>
              <w:rPr>
                <w:color w:val="000000"/>
              </w:rPr>
            </w:pPr>
          </w:p>
        </w:tc>
        <w:tc>
          <w:tcPr>
            <w:tcW w:w="809" w:type="pct"/>
            <w:shd w:val="clear" w:color="auto" w:fill="auto"/>
            <w:vAlign w:val="center"/>
          </w:tcPr>
          <w:p w:rsidR="00FA6C45" w:rsidRPr="00191E35" w:rsidRDefault="00FA6C45" w:rsidP="009E7F91">
            <w:pPr>
              <w:jc w:val="center"/>
              <w:rPr>
                <w:color w:val="000000"/>
              </w:rPr>
            </w:pPr>
            <w:r w:rsidRPr="00191E35">
              <w:rPr>
                <w:color w:val="000000"/>
              </w:rPr>
              <w:t>план</w:t>
            </w:r>
          </w:p>
        </w:tc>
        <w:tc>
          <w:tcPr>
            <w:tcW w:w="877" w:type="pct"/>
            <w:vAlign w:val="center"/>
          </w:tcPr>
          <w:p w:rsidR="00FA6C45" w:rsidRPr="00191E35" w:rsidRDefault="00FA6C45" w:rsidP="009E7F91">
            <w:pPr>
              <w:jc w:val="center"/>
              <w:rPr>
                <w:color w:val="000000"/>
              </w:rPr>
            </w:pPr>
            <w:r w:rsidRPr="00191E35">
              <w:rPr>
                <w:color w:val="000000"/>
              </w:rPr>
              <w:t>факт</w:t>
            </w:r>
          </w:p>
        </w:tc>
        <w:tc>
          <w:tcPr>
            <w:tcW w:w="671" w:type="pct"/>
            <w:vMerge/>
            <w:vAlign w:val="center"/>
          </w:tcPr>
          <w:p w:rsidR="00FA6C45" w:rsidRPr="00191E35" w:rsidRDefault="00FA6C45" w:rsidP="009E7F91">
            <w:pPr>
              <w:jc w:val="center"/>
              <w:rPr>
                <w:color w:val="000000"/>
              </w:rPr>
            </w:pPr>
          </w:p>
        </w:tc>
      </w:tr>
      <w:tr w:rsidR="00FA6C45" w:rsidRPr="00191E35" w:rsidTr="009E7F91">
        <w:trPr>
          <w:trHeight w:val="267"/>
          <w:tblHeader/>
        </w:trPr>
        <w:tc>
          <w:tcPr>
            <w:tcW w:w="2643" w:type="pct"/>
            <w:shd w:val="clear" w:color="auto" w:fill="auto"/>
            <w:vAlign w:val="center"/>
          </w:tcPr>
          <w:p w:rsidR="00FA6C45" w:rsidRPr="00191E35" w:rsidRDefault="00FA6C45" w:rsidP="009E7F91">
            <w:pPr>
              <w:jc w:val="center"/>
              <w:rPr>
                <w:color w:val="000000"/>
              </w:rPr>
            </w:pPr>
            <w:r w:rsidRPr="00191E35">
              <w:rPr>
                <w:color w:val="000000"/>
              </w:rPr>
              <w:t>1</w:t>
            </w:r>
          </w:p>
        </w:tc>
        <w:tc>
          <w:tcPr>
            <w:tcW w:w="809" w:type="pct"/>
            <w:shd w:val="clear" w:color="auto" w:fill="auto"/>
            <w:vAlign w:val="center"/>
          </w:tcPr>
          <w:p w:rsidR="00FA6C45" w:rsidRPr="00191E35" w:rsidRDefault="00FA6C45" w:rsidP="009E7F91">
            <w:pPr>
              <w:jc w:val="center"/>
              <w:rPr>
                <w:color w:val="000000"/>
              </w:rPr>
            </w:pPr>
            <w:r w:rsidRPr="00191E35">
              <w:rPr>
                <w:color w:val="000000"/>
              </w:rPr>
              <w:t>2</w:t>
            </w:r>
          </w:p>
        </w:tc>
        <w:tc>
          <w:tcPr>
            <w:tcW w:w="877" w:type="pct"/>
            <w:vAlign w:val="center"/>
          </w:tcPr>
          <w:p w:rsidR="00FA6C45" w:rsidRPr="00191E35" w:rsidRDefault="00FA6C45" w:rsidP="009E7F91">
            <w:pPr>
              <w:jc w:val="center"/>
              <w:rPr>
                <w:color w:val="000000"/>
              </w:rPr>
            </w:pPr>
            <w:r w:rsidRPr="00191E35">
              <w:rPr>
                <w:color w:val="000000"/>
              </w:rPr>
              <w:t>3</w:t>
            </w:r>
          </w:p>
        </w:tc>
        <w:tc>
          <w:tcPr>
            <w:tcW w:w="671" w:type="pct"/>
            <w:vAlign w:val="center"/>
          </w:tcPr>
          <w:p w:rsidR="00FA6C45" w:rsidRPr="00191E35" w:rsidRDefault="00FA6C45" w:rsidP="009E7F91">
            <w:pPr>
              <w:jc w:val="center"/>
              <w:rPr>
                <w:color w:val="000000"/>
              </w:rPr>
            </w:pPr>
            <w:r w:rsidRPr="00191E35">
              <w:rPr>
                <w:color w:val="000000"/>
              </w:rPr>
              <w:t>4</w:t>
            </w:r>
          </w:p>
        </w:tc>
      </w:tr>
      <w:tr w:rsidR="00FA6C45" w:rsidRPr="00191E35" w:rsidTr="009E7F91">
        <w:trPr>
          <w:trHeight w:val="591"/>
        </w:trPr>
        <w:tc>
          <w:tcPr>
            <w:tcW w:w="2643" w:type="pct"/>
            <w:shd w:val="clear" w:color="auto" w:fill="auto"/>
          </w:tcPr>
          <w:p w:rsidR="00FA6C45" w:rsidRPr="00191E35" w:rsidRDefault="00FA6C45" w:rsidP="009E7F91">
            <w:pPr>
              <w:rPr>
                <w:color w:val="000000"/>
              </w:rPr>
            </w:pPr>
            <w:r w:rsidRPr="00191E35">
              <w:rPr>
                <w:color w:val="000000"/>
              </w:rPr>
              <w:t>Развитие сельского хозяйства Ленинградской области</w:t>
            </w:r>
          </w:p>
        </w:tc>
        <w:tc>
          <w:tcPr>
            <w:tcW w:w="809" w:type="pct"/>
            <w:shd w:val="clear" w:color="auto" w:fill="auto"/>
            <w:vAlign w:val="center"/>
          </w:tcPr>
          <w:p w:rsidR="00FA6C45" w:rsidRPr="00191E35" w:rsidRDefault="00FA6C45" w:rsidP="009E7F91">
            <w:pPr>
              <w:jc w:val="center"/>
              <w:rPr>
                <w:color w:val="000000"/>
              </w:rPr>
            </w:pPr>
            <w:r w:rsidRPr="00191E35">
              <w:rPr>
                <w:color w:val="000000"/>
              </w:rPr>
              <w:t>6651,2</w:t>
            </w:r>
          </w:p>
        </w:tc>
        <w:tc>
          <w:tcPr>
            <w:tcW w:w="877" w:type="pct"/>
            <w:vAlign w:val="center"/>
          </w:tcPr>
          <w:p w:rsidR="00FA6C45" w:rsidRPr="00191E35" w:rsidRDefault="00FA6C45" w:rsidP="009E7F91">
            <w:pPr>
              <w:jc w:val="center"/>
              <w:rPr>
                <w:color w:val="000000"/>
              </w:rPr>
            </w:pPr>
            <w:r w:rsidRPr="00191E35">
              <w:rPr>
                <w:color w:val="000000"/>
              </w:rPr>
              <w:t>6650,2</w:t>
            </w:r>
          </w:p>
        </w:tc>
        <w:tc>
          <w:tcPr>
            <w:tcW w:w="671" w:type="pct"/>
            <w:vAlign w:val="center"/>
          </w:tcPr>
          <w:p w:rsidR="00FA6C45" w:rsidRPr="00191E35" w:rsidRDefault="00FA6C45" w:rsidP="009E7F91">
            <w:pPr>
              <w:jc w:val="center"/>
              <w:rPr>
                <w:color w:val="000000"/>
              </w:rPr>
            </w:pPr>
            <w:r w:rsidRPr="00191E35">
              <w:rPr>
                <w:color w:val="000000"/>
              </w:rPr>
              <w:t>99,99</w:t>
            </w:r>
          </w:p>
        </w:tc>
      </w:tr>
      <w:tr w:rsidR="00FA6C45" w:rsidRPr="00191E35" w:rsidTr="009E7F91">
        <w:trPr>
          <w:trHeight w:val="591"/>
        </w:trPr>
        <w:tc>
          <w:tcPr>
            <w:tcW w:w="2643" w:type="pct"/>
            <w:shd w:val="clear" w:color="auto" w:fill="auto"/>
          </w:tcPr>
          <w:p w:rsidR="00FA6C45" w:rsidRPr="00191E35" w:rsidRDefault="00FA6C45" w:rsidP="009E7F91">
            <w:pPr>
              <w:rPr>
                <w:color w:val="000000"/>
              </w:rPr>
            </w:pPr>
            <w:r w:rsidRPr="00191E35">
              <w:rPr>
                <w:color w:val="000000"/>
              </w:rPr>
              <w:t>Цифровое развитие Ленинградской области</w:t>
            </w:r>
          </w:p>
        </w:tc>
        <w:tc>
          <w:tcPr>
            <w:tcW w:w="809" w:type="pct"/>
            <w:shd w:val="clear" w:color="auto" w:fill="auto"/>
            <w:vAlign w:val="center"/>
          </w:tcPr>
          <w:p w:rsidR="00FA6C45" w:rsidRPr="00191E35" w:rsidRDefault="00FA6C45" w:rsidP="009E7F91">
            <w:pPr>
              <w:jc w:val="center"/>
              <w:rPr>
                <w:color w:val="000000"/>
              </w:rPr>
            </w:pPr>
            <w:r w:rsidRPr="00191E35">
              <w:rPr>
                <w:color w:val="000000"/>
              </w:rPr>
              <w:t>4784,1</w:t>
            </w:r>
          </w:p>
        </w:tc>
        <w:tc>
          <w:tcPr>
            <w:tcW w:w="877" w:type="pct"/>
            <w:vAlign w:val="center"/>
          </w:tcPr>
          <w:p w:rsidR="00FA6C45" w:rsidRPr="00191E35" w:rsidRDefault="00FA6C45" w:rsidP="009E7F91">
            <w:pPr>
              <w:jc w:val="center"/>
              <w:rPr>
                <w:color w:val="000000"/>
              </w:rPr>
            </w:pPr>
            <w:r w:rsidRPr="00191E35">
              <w:rPr>
                <w:color w:val="000000"/>
              </w:rPr>
              <w:t>4760,8</w:t>
            </w:r>
          </w:p>
        </w:tc>
        <w:tc>
          <w:tcPr>
            <w:tcW w:w="671" w:type="pct"/>
            <w:vAlign w:val="center"/>
          </w:tcPr>
          <w:p w:rsidR="00FA6C45" w:rsidRPr="00191E35" w:rsidRDefault="00FA6C45" w:rsidP="009E7F91">
            <w:pPr>
              <w:jc w:val="center"/>
              <w:rPr>
                <w:color w:val="000000"/>
              </w:rPr>
            </w:pPr>
            <w:r w:rsidRPr="00191E35">
              <w:rPr>
                <w:color w:val="000000"/>
              </w:rPr>
              <w:t>99,5</w:t>
            </w:r>
          </w:p>
        </w:tc>
      </w:tr>
      <w:tr w:rsidR="00FA6C45" w:rsidRPr="00191E35" w:rsidTr="009E7F91">
        <w:trPr>
          <w:trHeight w:val="591"/>
        </w:trPr>
        <w:tc>
          <w:tcPr>
            <w:tcW w:w="2643" w:type="pct"/>
            <w:shd w:val="clear" w:color="auto" w:fill="auto"/>
          </w:tcPr>
          <w:p w:rsidR="00FA6C45" w:rsidRPr="00191E35" w:rsidRDefault="00FA6C45" w:rsidP="009E7F91">
            <w:pPr>
              <w:rPr>
                <w:color w:val="000000"/>
              </w:rPr>
            </w:pPr>
            <w:r w:rsidRPr="00191E35">
              <w:rPr>
                <w:color w:val="000000"/>
              </w:rPr>
              <w:lastRenderedPageBreak/>
              <w:t>Безопасность Ленинградской области</w:t>
            </w:r>
          </w:p>
        </w:tc>
        <w:tc>
          <w:tcPr>
            <w:tcW w:w="809" w:type="pct"/>
            <w:shd w:val="clear" w:color="auto" w:fill="auto"/>
            <w:vAlign w:val="center"/>
          </w:tcPr>
          <w:p w:rsidR="00FA6C45" w:rsidRPr="00191E35" w:rsidRDefault="00FA6C45" w:rsidP="009E7F91">
            <w:pPr>
              <w:jc w:val="center"/>
              <w:rPr>
                <w:color w:val="000000"/>
              </w:rPr>
            </w:pPr>
            <w:r w:rsidRPr="00191E35">
              <w:rPr>
                <w:color w:val="000000"/>
              </w:rPr>
              <w:t>4642,2</w:t>
            </w:r>
          </w:p>
        </w:tc>
        <w:tc>
          <w:tcPr>
            <w:tcW w:w="877" w:type="pct"/>
            <w:vAlign w:val="center"/>
          </w:tcPr>
          <w:p w:rsidR="00FA6C45" w:rsidRPr="00191E35" w:rsidRDefault="00FA6C45" w:rsidP="009E7F91">
            <w:pPr>
              <w:jc w:val="center"/>
              <w:rPr>
                <w:color w:val="000000"/>
              </w:rPr>
            </w:pPr>
            <w:r w:rsidRPr="00191E35">
              <w:rPr>
                <w:color w:val="000000"/>
              </w:rPr>
              <w:t>4615,0</w:t>
            </w:r>
          </w:p>
        </w:tc>
        <w:tc>
          <w:tcPr>
            <w:tcW w:w="671" w:type="pct"/>
            <w:vAlign w:val="center"/>
          </w:tcPr>
          <w:p w:rsidR="00FA6C45" w:rsidRPr="00191E35" w:rsidRDefault="00FA6C45" w:rsidP="009E7F91">
            <w:pPr>
              <w:jc w:val="center"/>
              <w:rPr>
                <w:color w:val="000000"/>
              </w:rPr>
            </w:pPr>
            <w:r w:rsidRPr="00191E35">
              <w:rPr>
                <w:color w:val="000000"/>
              </w:rPr>
              <w:t>99,4</w:t>
            </w:r>
          </w:p>
        </w:tc>
      </w:tr>
      <w:tr w:rsidR="00FA6C45" w:rsidRPr="00191E35" w:rsidTr="009E7F91">
        <w:trPr>
          <w:trHeight w:val="591"/>
        </w:trPr>
        <w:tc>
          <w:tcPr>
            <w:tcW w:w="2643" w:type="pct"/>
            <w:shd w:val="clear" w:color="auto" w:fill="auto"/>
          </w:tcPr>
          <w:p w:rsidR="00FA6C45" w:rsidRPr="00191E35" w:rsidRDefault="00FA6C45" w:rsidP="009E7F91">
            <w:pPr>
              <w:rPr>
                <w:color w:val="000000"/>
              </w:rPr>
            </w:pPr>
            <w:r w:rsidRPr="00191E35">
              <w:rPr>
                <w:color w:val="000000"/>
              </w:rPr>
              <w:t>Стимулирование экономической активности Ленинградской области</w:t>
            </w:r>
          </w:p>
        </w:tc>
        <w:tc>
          <w:tcPr>
            <w:tcW w:w="809" w:type="pct"/>
            <w:shd w:val="clear" w:color="auto" w:fill="auto"/>
            <w:vAlign w:val="center"/>
          </w:tcPr>
          <w:p w:rsidR="00FA6C45" w:rsidRPr="00191E35" w:rsidRDefault="00FA6C45" w:rsidP="009E7F91">
            <w:pPr>
              <w:jc w:val="center"/>
              <w:rPr>
                <w:color w:val="000000"/>
              </w:rPr>
            </w:pPr>
            <w:r w:rsidRPr="00191E35">
              <w:rPr>
                <w:color w:val="000000"/>
              </w:rPr>
              <w:t>2676,1</w:t>
            </w:r>
          </w:p>
        </w:tc>
        <w:tc>
          <w:tcPr>
            <w:tcW w:w="877" w:type="pct"/>
            <w:vAlign w:val="center"/>
          </w:tcPr>
          <w:p w:rsidR="00FA6C45" w:rsidRPr="00191E35" w:rsidRDefault="00FA6C45" w:rsidP="009E7F91">
            <w:pPr>
              <w:jc w:val="center"/>
              <w:rPr>
                <w:color w:val="000000"/>
              </w:rPr>
            </w:pPr>
            <w:r w:rsidRPr="00191E35">
              <w:rPr>
                <w:color w:val="000000"/>
              </w:rPr>
              <w:t>2660,3</w:t>
            </w:r>
          </w:p>
        </w:tc>
        <w:tc>
          <w:tcPr>
            <w:tcW w:w="671" w:type="pct"/>
            <w:vAlign w:val="center"/>
          </w:tcPr>
          <w:p w:rsidR="00FA6C45" w:rsidRPr="00191E35" w:rsidRDefault="00FA6C45" w:rsidP="009E7F91">
            <w:pPr>
              <w:jc w:val="center"/>
              <w:rPr>
                <w:color w:val="000000"/>
              </w:rPr>
            </w:pPr>
            <w:r w:rsidRPr="00191E35">
              <w:rPr>
                <w:color w:val="000000"/>
              </w:rPr>
              <w:t>99,4</w:t>
            </w:r>
          </w:p>
        </w:tc>
      </w:tr>
      <w:tr w:rsidR="00FA6C45" w:rsidRPr="00191E35" w:rsidTr="009E7F91">
        <w:trPr>
          <w:trHeight w:val="591"/>
        </w:trPr>
        <w:tc>
          <w:tcPr>
            <w:tcW w:w="2643" w:type="pct"/>
            <w:shd w:val="clear" w:color="auto" w:fill="auto"/>
          </w:tcPr>
          <w:p w:rsidR="00FA6C45" w:rsidRPr="00191E35" w:rsidRDefault="00FA6C45" w:rsidP="009E7F91">
            <w:pPr>
              <w:rPr>
                <w:color w:val="000000"/>
              </w:rPr>
            </w:pPr>
            <w:r w:rsidRPr="00191E35">
              <w:rPr>
                <w:color w:val="000000"/>
              </w:rPr>
              <w:t>Содействие занятости населения Ленинградской области</w:t>
            </w:r>
          </w:p>
        </w:tc>
        <w:tc>
          <w:tcPr>
            <w:tcW w:w="809" w:type="pct"/>
            <w:shd w:val="clear" w:color="auto" w:fill="auto"/>
            <w:vAlign w:val="center"/>
          </w:tcPr>
          <w:p w:rsidR="00FA6C45" w:rsidRPr="00191E35" w:rsidRDefault="00FA6C45" w:rsidP="009E7F91">
            <w:pPr>
              <w:jc w:val="center"/>
              <w:rPr>
                <w:color w:val="000000"/>
              </w:rPr>
            </w:pPr>
            <w:r w:rsidRPr="00191E35">
              <w:rPr>
                <w:color w:val="000000"/>
              </w:rPr>
              <w:t>876,0</w:t>
            </w:r>
          </w:p>
        </w:tc>
        <w:tc>
          <w:tcPr>
            <w:tcW w:w="877" w:type="pct"/>
            <w:vAlign w:val="center"/>
          </w:tcPr>
          <w:p w:rsidR="00FA6C45" w:rsidRPr="00191E35" w:rsidRDefault="00FA6C45" w:rsidP="009E7F91">
            <w:pPr>
              <w:jc w:val="center"/>
              <w:rPr>
                <w:color w:val="000000"/>
              </w:rPr>
            </w:pPr>
            <w:r w:rsidRPr="00191E35">
              <w:rPr>
                <w:color w:val="000000"/>
              </w:rPr>
              <w:t>871,0</w:t>
            </w:r>
          </w:p>
        </w:tc>
        <w:tc>
          <w:tcPr>
            <w:tcW w:w="671" w:type="pct"/>
            <w:vAlign w:val="center"/>
          </w:tcPr>
          <w:p w:rsidR="00FA6C45" w:rsidRPr="00191E35" w:rsidRDefault="00FA6C45" w:rsidP="009E7F91">
            <w:pPr>
              <w:jc w:val="center"/>
              <w:rPr>
                <w:color w:val="000000"/>
              </w:rPr>
            </w:pPr>
            <w:r w:rsidRPr="00191E35">
              <w:rPr>
                <w:color w:val="000000"/>
              </w:rPr>
              <w:t>99,4</w:t>
            </w:r>
          </w:p>
        </w:tc>
      </w:tr>
      <w:tr w:rsidR="00FA6C45" w:rsidRPr="00191E35" w:rsidTr="009E7F91">
        <w:trPr>
          <w:trHeight w:val="591"/>
        </w:trPr>
        <w:tc>
          <w:tcPr>
            <w:tcW w:w="2643" w:type="pct"/>
            <w:shd w:val="clear" w:color="auto" w:fill="auto"/>
            <w:vAlign w:val="center"/>
          </w:tcPr>
          <w:p w:rsidR="00FA6C45" w:rsidRPr="00191E35" w:rsidRDefault="00FA6C45" w:rsidP="009E7F91">
            <w:pPr>
              <w:rPr>
                <w:color w:val="000000"/>
              </w:rPr>
            </w:pPr>
            <w:r w:rsidRPr="00191E35">
              <w:rPr>
                <w:color w:val="000000"/>
              </w:rPr>
              <w:t>Современное образование Ленинградской области</w:t>
            </w:r>
          </w:p>
        </w:tc>
        <w:tc>
          <w:tcPr>
            <w:tcW w:w="809" w:type="pct"/>
            <w:shd w:val="clear" w:color="auto" w:fill="auto"/>
            <w:vAlign w:val="center"/>
          </w:tcPr>
          <w:p w:rsidR="00FA6C45" w:rsidRPr="00191E35" w:rsidRDefault="00FA6C45" w:rsidP="009E7F91">
            <w:pPr>
              <w:jc w:val="center"/>
              <w:rPr>
                <w:color w:val="000000"/>
              </w:rPr>
            </w:pPr>
            <w:r w:rsidRPr="00191E35">
              <w:rPr>
                <w:color w:val="000000"/>
              </w:rPr>
              <w:t>59042,3</w:t>
            </w:r>
          </w:p>
        </w:tc>
        <w:tc>
          <w:tcPr>
            <w:tcW w:w="877" w:type="pct"/>
            <w:vAlign w:val="center"/>
          </w:tcPr>
          <w:p w:rsidR="00FA6C45" w:rsidRPr="00191E35" w:rsidRDefault="00FA6C45" w:rsidP="009E7F91">
            <w:pPr>
              <w:jc w:val="center"/>
              <w:rPr>
                <w:color w:val="000000"/>
              </w:rPr>
            </w:pPr>
            <w:r w:rsidRPr="00191E35">
              <w:rPr>
                <w:color w:val="000000"/>
              </w:rPr>
              <w:t>58542,9</w:t>
            </w:r>
          </w:p>
        </w:tc>
        <w:tc>
          <w:tcPr>
            <w:tcW w:w="671" w:type="pct"/>
            <w:vAlign w:val="center"/>
          </w:tcPr>
          <w:p w:rsidR="00FA6C45" w:rsidRPr="00191E35" w:rsidRDefault="00FA6C45" w:rsidP="009E7F91">
            <w:pPr>
              <w:jc w:val="center"/>
              <w:rPr>
                <w:color w:val="000000"/>
              </w:rPr>
            </w:pPr>
            <w:r w:rsidRPr="00191E35">
              <w:rPr>
                <w:color w:val="000000"/>
              </w:rPr>
              <w:t>99,2</w:t>
            </w:r>
          </w:p>
        </w:tc>
      </w:tr>
      <w:tr w:rsidR="00FA6C45" w:rsidRPr="00191E35" w:rsidTr="009E7F91">
        <w:trPr>
          <w:trHeight w:val="591"/>
        </w:trPr>
        <w:tc>
          <w:tcPr>
            <w:tcW w:w="2643" w:type="pct"/>
            <w:shd w:val="clear" w:color="auto" w:fill="auto"/>
          </w:tcPr>
          <w:p w:rsidR="00FA6C45" w:rsidRPr="00191E35" w:rsidRDefault="00FA6C45" w:rsidP="009E7F91">
            <w:pPr>
              <w:rPr>
                <w:color w:val="000000"/>
              </w:rPr>
            </w:pPr>
            <w:r w:rsidRPr="00191E35">
              <w:rPr>
                <w:color w:val="000000"/>
              </w:rPr>
              <w:t>Развитие внутреннего и въездного туризма в Ленинградской области</w:t>
            </w:r>
          </w:p>
        </w:tc>
        <w:tc>
          <w:tcPr>
            <w:tcW w:w="809" w:type="pct"/>
            <w:shd w:val="clear" w:color="auto" w:fill="auto"/>
            <w:vAlign w:val="center"/>
          </w:tcPr>
          <w:p w:rsidR="00FA6C45" w:rsidRPr="00191E35" w:rsidRDefault="00FA6C45" w:rsidP="009E7F91">
            <w:pPr>
              <w:jc w:val="center"/>
              <w:rPr>
                <w:color w:val="000000"/>
              </w:rPr>
            </w:pPr>
            <w:r w:rsidRPr="00191E35">
              <w:rPr>
                <w:color w:val="000000"/>
              </w:rPr>
              <w:t>488,8</w:t>
            </w:r>
          </w:p>
        </w:tc>
        <w:tc>
          <w:tcPr>
            <w:tcW w:w="877" w:type="pct"/>
            <w:vAlign w:val="center"/>
          </w:tcPr>
          <w:p w:rsidR="00FA6C45" w:rsidRPr="00191E35" w:rsidRDefault="00FA6C45" w:rsidP="009E7F91">
            <w:pPr>
              <w:jc w:val="center"/>
              <w:rPr>
                <w:color w:val="000000"/>
              </w:rPr>
            </w:pPr>
            <w:r w:rsidRPr="00191E35">
              <w:rPr>
                <w:color w:val="000000"/>
              </w:rPr>
              <w:t>484,4</w:t>
            </w:r>
          </w:p>
        </w:tc>
        <w:tc>
          <w:tcPr>
            <w:tcW w:w="671" w:type="pct"/>
            <w:vAlign w:val="center"/>
          </w:tcPr>
          <w:p w:rsidR="00FA6C45" w:rsidRPr="00191E35" w:rsidRDefault="00FA6C45" w:rsidP="009E7F91">
            <w:pPr>
              <w:jc w:val="center"/>
              <w:rPr>
                <w:color w:val="000000"/>
              </w:rPr>
            </w:pPr>
            <w:r w:rsidRPr="00191E35">
              <w:rPr>
                <w:color w:val="000000"/>
              </w:rPr>
              <w:t>99,1</w:t>
            </w:r>
          </w:p>
        </w:tc>
      </w:tr>
      <w:tr w:rsidR="00FA6C45" w:rsidRPr="00191E35" w:rsidTr="009E7F91">
        <w:trPr>
          <w:trHeight w:val="591"/>
        </w:trPr>
        <w:tc>
          <w:tcPr>
            <w:tcW w:w="2643" w:type="pct"/>
            <w:shd w:val="clear" w:color="auto" w:fill="auto"/>
          </w:tcPr>
          <w:p w:rsidR="00FA6C45" w:rsidRPr="00191E35" w:rsidRDefault="00FA6C45" w:rsidP="009E7F91">
            <w:pPr>
              <w:rPr>
                <w:color w:val="000000"/>
              </w:rPr>
            </w:pPr>
            <w:r w:rsidRPr="00191E35">
              <w:rPr>
                <w:color w:val="000000"/>
              </w:rPr>
              <w:t>Социальная поддержка отдельных категорий граждан в Ленинградской области</w:t>
            </w:r>
          </w:p>
        </w:tc>
        <w:tc>
          <w:tcPr>
            <w:tcW w:w="809" w:type="pct"/>
            <w:shd w:val="clear" w:color="auto" w:fill="auto"/>
            <w:vAlign w:val="center"/>
          </w:tcPr>
          <w:p w:rsidR="00FA6C45" w:rsidRPr="00191E35" w:rsidRDefault="00FA6C45" w:rsidP="009E7F91">
            <w:pPr>
              <w:jc w:val="center"/>
              <w:rPr>
                <w:color w:val="000000"/>
              </w:rPr>
            </w:pPr>
            <w:r w:rsidRPr="00191E35">
              <w:rPr>
                <w:color w:val="000000"/>
              </w:rPr>
              <w:t>44083,3</w:t>
            </w:r>
          </w:p>
        </w:tc>
        <w:tc>
          <w:tcPr>
            <w:tcW w:w="877" w:type="pct"/>
            <w:vAlign w:val="center"/>
          </w:tcPr>
          <w:p w:rsidR="00FA6C45" w:rsidRPr="00191E35" w:rsidRDefault="00FA6C45" w:rsidP="009E7F91">
            <w:pPr>
              <w:jc w:val="center"/>
              <w:rPr>
                <w:color w:val="000000"/>
              </w:rPr>
            </w:pPr>
            <w:r w:rsidRPr="00191E35">
              <w:rPr>
                <w:color w:val="000000"/>
              </w:rPr>
              <w:t>43625,2</w:t>
            </w:r>
          </w:p>
        </w:tc>
        <w:tc>
          <w:tcPr>
            <w:tcW w:w="671" w:type="pct"/>
            <w:vAlign w:val="center"/>
          </w:tcPr>
          <w:p w:rsidR="00FA6C45" w:rsidRPr="00191E35" w:rsidRDefault="00FA6C45" w:rsidP="009E7F91">
            <w:pPr>
              <w:jc w:val="center"/>
              <w:rPr>
                <w:color w:val="000000"/>
              </w:rPr>
            </w:pPr>
            <w:r w:rsidRPr="00191E35">
              <w:rPr>
                <w:color w:val="000000"/>
              </w:rPr>
              <w:t>99,0</w:t>
            </w:r>
          </w:p>
        </w:tc>
      </w:tr>
      <w:tr w:rsidR="00FA6C45" w:rsidRPr="00191E35" w:rsidTr="009E7F91">
        <w:trPr>
          <w:trHeight w:val="591"/>
        </w:trPr>
        <w:tc>
          <w:tcPr>
            <w:tcW w:w="2643" w:type="pct"/>
            <w:shd w:val="clear" w:color="auto" w:fill="auto"/>
          </w:tcPr>
          <w:p w:rsidR="00FA6C45" w:rsidRPr="00191E35" w:rsidRDefault="00FA6C45" w:rsidP="009E7F91">
            <w:pPr>
              <w:rPr>
                <w:color w:val="000000"/>
              </w:rPr>
            </w:pPr>
            <w:r w:rsidRPr="00191E35">
              <w:rPr>
                <w:color w:val="000000"/>
              </w:rPr>
              <w:t xml:space="preserve">Обеспечение устойчивого функционирования и развития коммунальной и инженерной инфраструктуры и повышение </w:t>
            </w:r>
            <w:proofErr w:type="spellStart"/>
            <w:r w:rsidRPr="00191E35">
              <w:rPr>
                <w:color w:val="000000"/>
              </w:rPr>
              <w:t>энергоэффективности</w:t>
            </w:r>
            <w:proofErr w:type="spellEnd"/>
            <w:r w:rsidRPr="00191E35">
              <w:rPr>
                <w:color w:val="000000"/>
              </w:rPr>
              <w:t xml:space="preserve"> в Ленинградской области</w:t>
            </w:r>
          </w:p>
        </w:tc>
        <w:tc>
          <w:tcPr>
            <w:tcW w:w="809" w:type="pct"/>
            <w:shd w:val="clear" w:color="auto" w:fill="auto"/>
            <w:vAlign w:val="center"/>
          </w:tcPr>
          <w:p w:rsidR="00FA6C45" w:rsidRPr="00191E35" w:rsidRDefault="00FA6C45" w:rsidP="009E7F91">
            <w:pPr>
              <w:jc w:val="center"/>
              <w:rPr>
                <w:color w:val="000000"/>
              </w:rPr>
            </w:pPr>
            <w:r w:rsidRPr="00191E35">
              <w:rPr>
                <w:color w:val="000000"/>
              </w:rPr>
              <w:t>16801,9</w:t>
            </w:r>
          </w:p>
        </w:tc>
        <w:tc>
          <w:tcPr>
            <w:tcW w:w="877" w:type="pct"/>
            <w:vAlign w:val="center"/>
          </w:tcPr>
          <w:p w:rsidR="00FA6C45" w:rsidRPr="00191E35" w:rsidRDefault="00FA6C45" w:rsidP="009E7F91">
            <w:pPr>
              <w:jc w:val="center"/>
              <w:rPr>
                <w:color w:val="000000"/>
              </w:rPr>
            </w:pPr>
            <w:r w:rsidRPr="00191E35">
              <w:rPr>
                <w:color w:val="000000"/>
              </w:rPr>
              <w:t>16445,6</w:t>
            </w:r>
          </w:p>
        </w:tc>
        <w:tc>
          <w:tcPr>
            <w:tcW w:w="671" w:type="pct"/>
            <w:vAlign w:val="center"/>
          </w:tcPr>
          <w:p w:rsidR="00FA6C45" w:rsidRPr="00191E35" w:rsidRDefault="00FA6C45" w:rsidP="009E7F91">
            <w:pPr>
              <w:jc w:val="center"/>
              <w:rPr>
                <w:color w:val="000000"/>
              </w:rPr>
            </w:pPr>
            <w:r w:rsidRPr="00191E35">
              <w:rPr>
                <w:color w:val="000000"/>
              </w:rPr>
              <w:t>97,9</w:t>
            </w:r>
          </w:p>
        </w:tc>
      </w:tr>
      <w:tr w:rsidR="00FA6C45" w:rsidRPr="00191E35" w:rsidTr="009E7F91">
        <w:trPr>
          <w:trHeight w:val="591"/>
        </w:trPr>
        <w:tc>
          <w:tcPr>
            <w:tcW w:w="2643" w:type="pct"/>
            <w:shd w:val="clear" w:color="auto" w:fill="auto"/>
          </w:tcPr>
          <w:p w:rsidR="00FA6C45" w:rsidRPr="00191E35" w:rsidRDefault="00FA6C45" w:rsidP="009E7F91">
            <w:pPr>
              <w:rPr>
                <w:color w:val="000000"/>
              </w:rPr>
            </w:pPr>
            <w:r w:rsidRPr="00191E35">
              <w:rPr>
                <w:color w:val="000000"/>
              </w:rPr>
              <w:t>Охрана окружающей среды Ленинградской области</w:t>
            </w:r>
          </w:p>
        </w:tc>
        <w:tc>
          <w:tcPr>
            <w:tcW w:w="809" w:type="pct"/>
            <w:shd w:val="clear" w:color="auto" w:fill="auto"/>
            <w:vAlign w:val="center"/>
          </w:tcPr>
          <w:p w:rsidR="00FA6C45" w:rsidRPr="00191E35" w:rsidRDefault="00FA6C45" w:rsidP="009E7F91">
            <w:pPr>
              <w:jc w:val="center"/>
              <w:rPr>
                <w:color w:val="000000"/>
              </w:rPr>
            </w:pPr>
            <w:r w:rsidRPr="00191E35">
              <w:rPr>
                <w:color w:val="000000"/>
              </w:rPr>
              <w:t>3000,96</w:t>
            </w:r>
          </w:p>
        </w:tc>
        <w:tc>
          <w:tcPr>
            <w:tcW w:w="877" w:type="pct"/>
            <w:vAlign w:val="center"/>
          </w:tcPr>
          <w:p w:rsidR="00FA6C45" w:rsidRPr="00191E35" w:rsidRDefault="00FA6C45" w:rsidP="009E7F91">
            <w:pPr>
              <w:jc w:val="center"/>
              <w:rPr>
                <w:color w:val="000000"/>
              </w:rPr>
            </w:pPr>
            <w:r w:rsidRPr="00191E35">
              <w:rPr>
                <w:color w:val="000000"/>
              </w:rPr>
              <w:t>2932,7</w:t>
            </w:r>
          </w:p>
        </w:tc>
        <w:tc>
          <w:tcPr>
            <w:tcW w:w="671" w:type="pct"/>
            <w:vAlign w:val="center"/>
          </w:tcPr>
          <w:p w:rsidR="00FA6C45" w:rsidRPr="00191E35" w:rsidRDefault="00FA6C45" w:rsidP="009E7F91">
            <w:pPr>
              <w:jc w:val="center"/>
              <w:rPr>
                <w:color w:val="000000"/>
              </w:rPr>
            </w:pPr>
            <w:r w:rsidRPr="00191E35">
              <w:rPr>
                <w:color w:val="000000"/>
              </w:rPr>
              <w:t>97,7</w:t>
            </w:r>
          </w:p>
        </w:tc>
      </w:tr>
      <w:tr w:rsidR="00FA6C45" w:rsidRPr="00191E35" w:rsidTr="009E7F91">
        <w:trPr>
          <w:trHeight w:val="591"/>
        </w:trPr>
        <w:tc>
          <w:tcPr>
            <w:tcW w:w="2643" w:type="pct"/>
            <w:shd w:val="clear" w:color="auto" w:fill="auto"/>
          </w:tcPr>
          <w:p w:rsidR="00FA6C45" w:rsidRPr="00191E35" w:rsidRDefault="00FA6C45" w:rsidP="009E7F91">
            <w:pPr>
              <w:rPr>
                <w:color w:val="000000"/>
              </w:rPr>
            </w:pPr>
            <w:r w:rsidRPr="00191E35">
              <w:rPr>
                <w:color w:val="000000"/>
              </w:rPr>
              <w:t>Развитие здравоохранения в Ленинградской области</w:t>
            </w:r>
          </w:p>
        </w:tc>
        <w:tc>
          <w:tcPr>
            <w:tcW w:w="809" w:type="pct"/>
            <w:shd w:val="clear" w:color="auto" w:fill="auto"/>
            <w:vAlign w:val="center"/>
          </w:tcPr>
          <w:p w:rsidR="00FA6C45" w:rsidRPr="00191E35" w:rsidRDefault="00FA6C45" w:rsidP="009E7F91">
            <w:pPr>
              <w:jc w:val="center"/>
              <w:rPr>
                <w:color w:val="000000"/>
              </w:rPr>
            </w:pPr>
            <w:r w:rsidRPr="00191E35">
              <w:rPr>
                <w:color w:val="000000"/>
              </w:rPr>
              <w:t>35726,4</w:t>
            </w:r>
          </w:p>
        </w:tc>
        <w:tc>
          <w:tcPr>
            <w:tcW w:w="877" w:type="pct"/>
            <w:vAlign w:val="center"/>
          </w:tcPr>
          <w:p w:rsidR="00FA6C45" w:rsidRPr="00191E35" w:rsidRDefault="00FA6C45" w:rsidP="009E7F91">
            <w:pPr>
              <w:jc w:val="center"/>
              <w:rPr>
                <w:color w:val="000000"/>
              </w:rPr>
            </w:pPr>
            <w:r w:rsidRPr="00191E35">
              <w:rPr>
                <w:color w:val="000000"/>
              </w:rPr>
              <w:t>34804,3</w:t>
            </w:r>
          </w:p>
        </w:tc>
        <w:tc>
          <w:tcPr>
            <w:tcW w:w="671" w:type="pct"/>
            <w:vAlign w:val="center"/>
          </w:tcPr>
          <w:p w:rsidR="00FA6C45" w:rsidRPr="00191E35" w:rsidRDefault="00FA6C45" w:rsidP="009E7F91">
            <w:pPr>
              <w:jc w:val="center"/>
              <w:rPr>
                <w:color w:val="000000"/>
              </w:rPr>
            </w:pPr>
            <w:r w:rsidRPr="00191E35">
              <w:rPr>
                <w:color w:val="000000"/>
              </w:rPr>
              <w:t>97,4</w:t>
            </w:r>
          </w:p>
        </w:tc>
      </w:tr>
      <w:tr w:rsidR="00FA6C45" w:rsidRPr="00191E35" w:rsidTr="009E7F91">
        <w:trPr>
          <w:trHeight w:val="591"/>
        </w:trPr>
        <w:tc>
          <w:tcPr>
            <w:tcW w:w="2643" w:type="pct"/>
            <w:shd w:val="clear" w:color="auto" w:fill="auto"/>
          </w:tcPr>
          <w:p w:rsidR="00FA6C45" w:rsidRPr="00191E35" w:rsidRDefault="00FA6C45" w:rsidP="009E7F91">
            <w:pPr>
              <w:rPr>
                <w:color w:val="000000"/>
              </w:rPr>
            </w:pPr>
            <w:r w:rsidRPr="00191E35">
              <w:rPr>
                <w:color w:val="000000"/>
              </w:rPr>
              <w:t>Формирование городской среды и обеспечение качественным жильем граждан на территории Ленинградской области</w:t>
            </w:r>
          </w:p>
        </w:tc>
        <w:tc>
          <w:tcPr>
            <w:tcW w:w="809" w:type="pct"/>
            <w:shd w:val="clear" w:color="auto" w:fill="auto"/>
            <w:vAlign w:val="center"/>
          </w:tcPr>
          <w:p w:rsidR="00FA6C45" w:rsidRPr="00191E35" w:rsidRDefault="00FA6C45" w:rsidP="009E7F91">
            <w:pPr>
              <w:jc w:val="center"/>
              <w:rPr>
                <w:color w:val="000000"/>
              </w:rPr>
            </w:pPr>
            <w:r w:rsidRPr="00191E35">
              <w:rPr>
                <w:color w:val="000000"/>
              </w:rPr>
              <w:t>20947,9</w:t>
            </w:r>
          </w:p>
        </w:tc>
        <w:tc>
          <w:tcPr>
            <w:tcW w:w="877" w:type="pct"/>
            <w:vAlign w:val="center"/>
          </w:tcPr>
          <w:p w:rsidR="00FA6C45" w:rsidRPr="00191E35" w:rsidRDefault="00FA6C45" w:rsidP="009E7F91">
            <w:pPr>
              <w:jc w:val="center"/>
              <w:rPr>
                <w:color w:val="000000"/>
              </w:rPr>
            </w:pPr>
            <w:r w:rsidRPr="00191E35">
              <w:rPr>
                <w:color w:val="000000"/>
              </w:rPr>
              <w:t>20191,1</w:t>
            </w:r>
          </w:p>
        </w:tc>
        <w:tc>
          <w:tcPr>
            <w:tcW w:w="671" w:type="pct"/>
            <w:vAlign w:val="center"/>
          </w:tcPr>
          <w:p w:rsidR="00FA6C45" w:rsidRPr="00191E35" w:rsidRDefault="00FA6C45" w:rsidP="009E7F91">
            <w:pPr>
              <w:jc w:val="center"/>
              <w:rPr>
                <w:color w:val="000000"/>
              </w:rPr>
            </w:pPr>
            <w:r w:rsidRPr="00191E35">
              <w:rPr>
                <w:color w:val="000000"/>
              </w:rPr>
              <w:t>96,4</w:t>
            </w:r>
          </w:p>
        </w:tc>
      </w:tr>
      <w:tr w:rsidR="00FA6C45" w:rsidRPr="00191E35" w:rsidTr="009E7F91">
        <w:trPr>
          <w:trHeight w:val="591"/>
        </w:trPr>
        <w:tc>
          <w:tcPr>
            <w:tcW w:w="2643" w:type="pct"/>
            <w:shd w:val="clear" w:color="auto" w:fill="auto"/>
          </w:tcPr>
          <w:p w:rsidR="00FA6C45" w:rsidRPr="00191E35" w:rsidRDefault="00FA6C45" w:rsidP="009E7F91">
            <w:pPr>
              <w:rPr>
                <w:color w:val="000000"/>
              </w:rPr>
            </w:pPr>
            <w:r w:rsidRPr="00191E35">
              <w:rPr>
                <w:color w:val="000000"/>
              </w:rPr>
              <w:t>Устойчивое общественное развитие  в Ленинградской области</w:t>
            </w:r>
          </w:p>
        </w:tc>
        <w:tc>
          <w:tcPr>
            <w:tcW w:w="809" w:type="pct"/>
            <w:shd w:val="clear" w:color="auto" w:fill="auto"/>
            <w:vAlign w:val="center"/>
          </w:tcPr>
          <w:p w:rsidR="00FA6C45" w:rsidRPr="00191E35" w:rsidRDefault="00FA6C45" w:rsidP="009E7F91">
            <w:pPr>
              <w:jc w:val="center"/>
              <w:rPr>
                <w:color w:val="000000"/>
              </w:rPr>
            </w:pPr>
            <w:r w:rsidRPr="00191E35">
              <w:rPr>
                <w:color w:val="000000"/>
              </w:rPr>
              <w:t>2776,6</w:t>
            </w:r>
          </w:p>
        </w:tc>
        <w:tc>
          <w:tcPr>
            <w:tcW w:w="877" w:type="pct"/>
            <w:vAlign w:val="center"/>
          </w:tcPr>
          <w:p w:rsidR="00FA6C45" w:rsidRPr="00191E35" w:rsidRDefault="00FA6C45" w:rsidP="009E7F91">
            <w:pPr>
              <w:jc w:val="center"/>
              <w:rPr>
                <w:color w:val="000000"/>
              </w:rPr>
            </w:pPr>
            <w:r w:rsidRPr="00191E35">
              <w:rPr>
                <w:color w:val="000000"/>
              </w:rPr>
              <w:t>2665,96</w:t>
            </w:r>
          </w:p>
        </w:tc>
        <w:tc>
          <w:tcPr>
            <w:tcW w:w="671" w:type="pct"/>
            <w:vAlign w:val="center"/>
          </w:tcPr>
          <w:p w:rsidR="00FA6C45" w:rsidRPr="00191E35" w:rsidRDefault="00FA6C45" w:rsidP="009E7F91">
            <w:pPr>
              <w:jc w:val="center"/>
              <w:rPr>
                <w:color w:val="000000"/>
              </w:rPr>
            </w:pPr>
            <w:r w:rsidRPr="00191E35">
              <w:rPr>
                <w:color w:val="000000"/>
              </w:rPr>
              <w:t>96,0</w:t>
            </w:r>
          </w:p>
        </w:tc>
      </w:tr>
      <w:tr w:rsidR="00FA6C45" w:rsidRPr="00191E35" w:rsidTr="009E7F91">
        <w:trPr>
          <w:trHeight w:val="591"/>
        </w:trPr>
        <w:tc>
          <w:tcPr>
            <w:tcW w:w="2643" w:type="pct"/>
            <w:shd w:val="clear" w:color="auto" w:fill="auto"/>
          </w:tcPr>
          <w:p w:rsidR="00FA6C45" w:rsidRPr="00191E35" w:rsidRDefault="00FA6C45" w:rsidP="009E7F91">
            <w:pPr>
              <w:rPr>
                <w:color w:val="000000"/>
              </w:rPr>
            </w:pPr>
            <w:r w:rsidRPr="00191E35">
              <w:rPr>
                <w:color w:val="000000"/>
              </w:rPr>
              <w:t>Управление государственными финансами и государственным долгом Ленинградской области</w:t>
            </w:r>
          </w:p>
        </w:tc>
        <w:tc>
          <w:tcPr>
            <w:tcW w:w="809" w:type="pct"/>
            <w:shd w:val="clear" w:color="auto" w:fill="auto"/>
            <w:vAlign w:val="center"/>
          </w:tcPr>
          <w:p w:rsidR="00FA6C45" w:rsidRPr="00191E35" w:rsidRDefault="00FA6C45" w:rsidP="009E7F91">
            <w:pPr>
              <w:jc w:val="center"/>
              <w:rPr>
                <w:color w:val="000000"/>
              </w:rPr>
            </w:pPr>
            <w:r w:rsidRPr="00191E35">
              <w:rPr>
                <w:color w:val="000000"/>
              </w:rPr>
              <w:t>8117,1</w:t>
            </w:r>
          </w:p>
        </w:tc>
        <w:tc>
          <w:tcPr>
            <w:tcW w:w="877" w:type="pct"/>
            <w:vAlign w:val="center"/>
          </w:tcPr>
          <w:p w:rsidR="00FA6C45" w:rsidRPr="00191E35" w:rsidRDefault="00FA6C45" w:rsidP="009E7F91">
            <w:pPr>
              <w:jc w:val="center"/>
              <w:rPr>
                <w:color w:val="000000"/>
              </w:rPr>
            </w:pPr>
            <w:r w:rsidRPr="00191E35">
              <w:rPr>
                <w:color w:val="000000"/>
              </w:rPr>
              <w:t>7751,0</w:t>
            </w:r>
          </w:p>
        </w:tc>
        <w:tc>
          <w:tcPr>
            <w:tcW w:w="671" w:type="pct"/>
            <w:vAlign w:val="center"/>
          </w:tcPr>
          <w:p w:rsidR="00FA6C45" w:rsidRPr="00191E35" w:rsidRDefault="00FA6C45" w:rsidP="009E7F91">
            <w:pPr>
              <w:jc w:val="center"/>
              <w:rPr>
                <w:color w:val="000000"/>
              </w:rPr>
            </w:pPr>
            <w:r w:rsidRPr="00191E35">
              <w:rPr>
                <w:color w:val="000000"/>
              </w:rPr>
              <w:t>95,5</w:t>
            </w:r>
          </w:p>
        </w:tc>
      </w:tr>
      <w:tr w:rsidR="00FA6C45" w:rsidRPr="00191E35" w:rsidTr="009E7F91">
        <w:trPr>
          <w:trHeight w:val="591"/>
        </w:trPr>
        <w:tc>
          <w:tcPr>
            <w:tcW w:w="2643" w:type="pct"/>
            <w:shd w:val="clear" w:color="auto" w:fill="auto"/>
          </w:tcPr>
          <w:p w:rsidR="00FA6C45" w:rsidRPr="00191E35" w:rsidRDefault="00FA6C45" w:rsidP="009E7F91">
            <w:pPr>
              <w:rPr>
                <w:color w:val="000000"/>
              </w:rPr>
            </w:pPr>
            <w:r w:rsidRPr="00191E35">
              <w:rPr>
                <w:color w:val="000000"/>
              </w:rPr>
              <w:t>Развитие транспортной системы Ленинградской области</w:t>
            </w:r>
          </w:p>
        </w:tc>
        <w:tc>
          <w:tcPr>
            <w:tcW w:w="809" w:type="pct"/>
            <w:shd w:val="clear" w:color="auto" w:fill="auto"/>
            <w:vAlign w:val="center"/>
          </w:tcPr>
          <w:p w:rsidR="00FA6C45" w:rsidRPr="00191E35" w:rsidRDefault="00FA6C45" w:rsidP="009E7F91">
            <w:pPr>
              <w:jc w:val="center"/>
              <w:rPr>
                <w:color w:val="000000"/>
              </w:rPr>
            </w:pPr>
            <w:r w:rsidRPr="00191E35">
              <w:rPr>
                <w:color w:val="000000"/>
              </w:rPr>
              <w:t>26465,4</w:t>
            </w:r>
          </w:p>
        </w:tc>
        <w:tc>
          <w:tcPr>
            <w:tcW w:w="877" w:type="pct"/>
            <w:vAlign w:val="center"/>
          </w:tcPr>
          <w:p w:rsidR="00FA6C45" w:rsidRPr="00191E35" w:rsidRDefault="00FA6C45" w:rsidP="009E7F91">
            <w:pPr>
              <w:jc w:val="center"/>
              <w:rPr>
                <w:color w:val="000000"/>
              </w:rPr>
            </w:pPr>
            <w:r w:rsidRPr="00191E35">
              <w:rPr>
                <w:color w:val="000000"/>
              </w:rPr>
              <w:t>25257,4</w:t>
            </w:r>
          </w:p>
        </w:tc>
        <w:tc>
          <w:tcPr>
            <w:tcW w:w="671" w:type="pct"/>
            <w:vAlign w:val="center"/>
          </w:tcPr>
          <w:p w:rsidR="00FA6C45" w:rsidRPr="00191E35" w:rsidRDefault="00FA6C45" w:rsidP="009E7F91">
            <w:pPr>
              <w:jc w:val="center"/>
              <w:rPr>
                <w:color w:val="000000"/>
              </w:rPr>
            </w:pPr>
            <w:r w:rsidRPr="00191E35">
              <w:rPr>
                <w:color w:val="000000"/>
              </w:rPr>
              <w:t>95,4</w:t>
            </w:r>
          </w:p>
        </w:tc>
      </w:tr>
      <w:tr w:rsidR="00FA6C45" w:rsidRPr="00191E35" w:rsidTr="009E7F91">
        <w:trPr>
          <w:trHeight w:val="591"/>
        </w:trPr>
        <w:tc>
          <w:tcPr>
            <w:tcW w:w="2643" w:type="pct"/>
            <w:shd w:val="clear" w:color="auto" w:fill="auto"/>
            <w:vAlign w:val="center"/>
          </w:tcPr>
          <w:p w:rsidR="00FA6C45" w:rsidRPr="00191E35" w:rsidRDefault="00FA6C45" w:rsidP="009E7F91">
            <w:pPr>
              <w:rPr>
                <w:color w:val="000000"/>
              </w:rPr>
            </w:pPr>
            <w:r w:rsidRPr="00191E35">
              <w:rPr>
                <w:color w:val="000000"/>
              </w:rPr>
              <w:t>Развитие культуры в Ленинградской области</w:t>
            </w:r>
          </w:p>
        </w:tc>
        <w:tc>
          <w:tcPr>
            <w:tcW w:w="809" w:type="pct"/>
            <w:shd w:val="clear" w:color="auto" w:fill="auto"/>
            <w:vAlign w:val="center"/>
          </w:tcPr>
          <w:p w:rsidR="00FA6C45" w:rsidRPr="00191E35" w:rsidRDefault="00FA6C45" w:rsidP="009E7F91">
            <w:pPr>
              <w:jc w:val="center"/>
              <w:rPr>
                <w:color w:val="000000"/>
              </w:rPr>
            </w:pPr>
            <w:r w:rsidRPr="00191E35">
              <w:rPr>
                <w:color w:val="000000"/>
              </w:rPr>
              <w:t>5420,5</w:t>
            </w:r>
          </w:p>
        </w:tc>
        <w:tc>
          <w:tcPr>
            <w:tcW w:w="877" w:type="pct"/>
            <w:vAlign w:val="center"/>
          </w:tcPr>
          <w:p w:rsidR="00FA6C45" w:rsidRPr="00191E35" w:rsidRDefault="00FA6C45" w:rsidP="009E7F91">
            <w:pPr>
              <w:jc w:val="center"/>
              <w:rPr>
                <w:color w:val="000000"/>
              </w:rPr>
            </w:pPr>
            <w:r w:rsidRPr="00191E35">
              <w:rPr>
                <w:color w:val="000000"/>
              </w:rPr>
              <w:t>5008,3</w:t>
            </w:r>
          </w:p>
        </w:tc>
        <w:tc>
          <w:tcPr>
            <w:tcW w:w="671" w:type="pct"/>
            <w:vAlign w:val="center"/>
          </w:tcPr>
          <w:p w:rsidR="00FA6C45" w:rsidRPr="00191E35" w:rsidRDefault="00FA6C45" w:rsidP="009E7F91">
            <w:pPr>
              <w:jc w:val="center"/>
              <w:rPr>
                <w:color w:val="000000"/>
              </w:rPr>
            </w:pPr>
            <w:r w:rsidRPr="00191E35">
              <w:rPr>
                <w:color w:val="000000"/>
              </w:rPr>
              <w:t>92,4</w:t>
            </w:r>
          </w:p>
        </w:tc>
      </w:tr>
      <w:tr w:rsidR="00FA6C45" w:rsidRPr="00191E35" w:rsidTr="009E7F91">
        <w:trPr>
          <w:trHeight w:val="591"/>
        </w:trPr>
        <w:tc>
          <w:tcPr>
            <w:tcW w:w="2643" w:type="pct"/>
            <w:shd w:val="clear" w:color="auto" w:fill="auto"/>
          </w:tcPr>
          <w:p w:rsidR="00FA6C45" w:rsidRPr="00191E35" w:rsidRDefault="00FA6C45" w:rsidP="009E7F91">
            <w:r w:rsidRPr="00191E35">
              <w:t>Комплексное развитие сельских территорий Ленинградской области</w:t>
            </w:r>
          </w:p>
        </w:tc>
        <w:tc>
          <w:tcPr>
            <w:tcW w:w="809" w:type="pct"/>
            <w:shd w:val="clear" w:color="auto" w:fill="auto"/>
            <w:vAlign w:val="center"/>
          </w:tcPr>
          <w:p w:rsidR="00FA6C45" w:rsidRPr="00191E35" w:rsidRDefault="00FA6C45" w:rsidP="009E7F91">
            <w:pPr>
              <w:jc w:val="center"/>
            </w:pPr>
            <w:r w:rsidRPr="00191E35">
              <w:t>1708,8</w:t>
            </w:r>
          </w:p>
        </w:tc>
        <w:tc>
          <w:tcPr>
            <w:tcW w:w="877" w:type="pct"/>
            <w:vAlign w:val="center"/>
          </w:tcPr>
          <w:p w:rsidR="00FA6C45" w:rsidRPr="00191E35" w:rsidRDefault="00FA6C45" w:rsidP="009E7F91">
            <w:pPr>
              <w:jc w:val="center"/>
            </w:pPr>
            <w:r w:rsidRPr="00191E35">
              <w:t>1470,5</w:t>
            </w:r>
          </w:p>
        </w:tc>
        <w:tc>
          <w:tcPr>
            <w:tcW w:w="671" w:type="pct"/>
            <w:vAlign w:val="center"/>
          </w:tcPr>
          <w:p w:rsidR="00FA6C45" w:rsidRPr="00191E35" w:rsidRDefault="00FA6C45" w:rsidP="009E7F91">
            <w:pPr>
              <w:jc w:val="center"/>
            </w:pPr>
            <w:r w:rsidRPr="00191E35">
              <w:t>86,1</w:t>
            </w:r>
          </w:p>
        </w:tc>
      </w:tr>
      <w:tr w:rsidR="00FA6C45" w:rsidRPr="00191E35" w:rsidTr="009E7F91">
        <w:trPr>
          <w:trHeight w:val="591"/>
        </w:trPr>
        <w:tc>
          <w:tcPr>
            <w:tcW w:w="2643" w:type="pct"/>
            <w:shd w:val="clear" w:color="auto" w:fill="auto"/>
          </w:tcPr>
          <w:p w:rsidR="00FA6C45" w:rsidRPr="00191E35" w:rsidRDefault="00FA6C45" w:rsidP="009E7F91">
            <w:r w:rsidRPr="00191E35">
              <w:t>Развитие физической культуры и спорта в Ленинградской области</w:t>
            </w:r>
          </w:p>
        </w:tc>
        <w:tc>
          <w:tcPr>
            <w:tcW w:w="809" w:type="pct"/>
            <w:shd w:val="clear" w:color="auto" w:fill="auto"/>
            <w:vAlign w:val="center"/>
          </w:tcPr>
          <w:p w:rsidR="00FA6C45" w:rsidRPr="00191E35" w:rsidRDefault="00FA6C45" w:rsidP="009E7F91">
            <w:pPr>
              <w:jc w:val="center"/>
            </w:pPr>
            <w:r w:rsidRPr="00191E35">
              <w:t>3882,3</w:t>
            </w:r>
          </w:p>
        </w:tc>
        <w:tc>
          <w:tcPr>
            <w:tcW w:w="877" w:type="pct"/>
            <w:vAlign w:val="center"/>
          </w:tcPr>
          <w:p w:rsidR="00FA6C45" w:rsidRPr="00191E35" w:rsidRDefault="00FA6C45" w:rsidP="009E7F91">
            <w:pPr>
              <w:jc w:val="center"/>
            </w:pPr>
            <w:r w:rsidRPr="00191E35">
              <w:t>2881,7</w:t>
            </w:r>
          </w:p>
        </w:tc>
        <w:tc>
          <w:tcPr>
            <w:tcW w:w="671" w:type="pct"/>
            <w:vAlign w:val="center"/>
          </w:tcPr>
          <w:p w:rsidR="00FA6C45" w:rsidRPr="00191E35" w:rsidRDefault="00FA6C45" w:rsidP="009E7F91">
            <w:pPr>
              <w:jc w:val="center"/>
            </w:pPr>
            <w:r w:rsidRPr="00191E35">
              <w:t>74,2</w:t>
            </w:r>
          </w:p>
        </w:tc>
      </w:tr>
    </w:tbl>
    <w:p w:rsidR="00FA6C45" w:rsidRDefault="00FA6C45" w:rsidP="00FA6C45">
      <w:pPr>
        <w:ind w:firstLine="709"/>
        <w:jc w:val="both"/>
        <w:rPr>
          <w:rFonts w:cs="Calibri"/>
          <w:sz w:val="28"/>
          <w:szCs w:val="28"/>
        </w:rPr>
      </w:pPr>
    </w:p>
    <w:p w:rsidR="00FA6C45" w:rsidRDefault="00FA6C45" w:rsidP="00FA6C45">
      <w:pPr>
        <w:pStyle w:val="11"/>
        <w:spacing w:after="0" w:line="240" w:lineRule="auto"/>
        <w:ind w:left="0" w:firstLine="709"/>
        <w:jc w:val="both"/>
        <w:rPr>
          <w:rFonts w:ascii="Times New Roman" w:hAnsi="Times New Roman"/>
          <w:sz w:val="28"/>
          <w:szCs w:val="28"/>
        </w:rPr>
      </w:pPr>
      <w:r>
        <w:rPr>
          <w:rFonts w:ascii="Times New Roman" w:hAnsi="Times New Roman"/>
          <w:sz w:val="28"/>
          <w:szCs w:val="28"/>
        </w:rPr>
        <w:t>В рамках реализации государственных программ в 2024 году был запланирован ввод (приобретение) 65 объектов, введено (завершено строительство, приобретено) 47 объектов:</w:t>
      </w:r>
    </w:p>
    <w:p w:rsidR="00FA6C45" w:rsidRPr="00191E35" w:rsidRDefault="00FA6C45" w:rsidP="00FA6C45">
      <w:pPr>
        <w:pStyle w:val="11"/>
        <w:tabs>
          <w:tab w:val="left" w:pos="1134"/>
        </w:tabs>
        <w:spacing w:after="0" w:line="240" w:lineRule="auto"/>
        <w:ind w:left="709"/>
        <w:contextualSpacing/>
        <w:jc w:val="both"/>
        <w:rPr>
          <w:rFonts w:ascii="Times New Roman" w:hAnsi="Times New Roman"/>
          <w:sz w:val="28"/>
          <w:szCs w:val="28"/>
        </w:rPr>
      </w:pPr>
      <w:r w:rsidRPr="00191E35">
        <w:rPr>
          <w:rFonts w:ascii="Times New Roman" w:hAnsi="Times New Roman"/>
          <w:sz w:val="28"/>
          <w:szCs w:val="28"/>
        </w:rPr>
        <w:t xml:space="preserve">1) </w:t>
      </w:r>
      <w:proofErr w:type="gramStart"/>
      <w:r w:rsidRPr="00191E35">
        <w:rPr>
          <w:rFonts w:ascii="Times New Roman" w:hAnsi="Times New Roman"/>
          <w:sz w:val="28"/>
          <w:szCs w:val="28"/>
          <w:u w:val="single"/>
        </w:rPr>
        <w:t>введены</w:t>
      </w:r>
      <w:proofErr w:type="gramEnd"/>
      <w:r w:rsidRPr="00191E35">
        <w:rPr>
          <w:rFonts w:ascii="Times New Roman" w:hAnsi="Times New Roman"/>
          <w:sz w:val="28"/>
          <w:szCs w:val="28"/>
          <w:u w:val="single"/>
        </w:rPr>
        <w:t xml:space="preserve"> в эксплуатацию</w:t>
      </w:r>
      <w:r w:rsidRPr="00191E35">
        <w:rPr>
          <w:rFonts w:ascii="Times New Roman" w:hAnsi="Times New Roman"/>
          <w:sz w:val="28"/>
          <w:szCs w:val="28"/>
        </w:rPr>
        <w:t xml:space="preserve">: </w:t>
      </w:r>
    </w:p>
    <w:p w:rsidR="00FA6C45" w:rsidRDefault="00FA6C45" w:rsidP="00FA6C45">
      <w:pPr>
        <w:tabs>
          <w:tab w:val="left" w:pos="1134"/>
        </w:tabs>
        <w:ind w:firstLine="1134"/>
        <w:contextualSpacing/>
        <w:jc w:val="both"/>
        <w:rPr>
          <w:rFonts w:cs="Calibri"/>
          <w:sz w:val="28"/>
          <w:szCs w:val="28"/>
        </w:rPr>
      </w:pPr>
      <w:r w:rsidRPr="00191E35">
        <w:rPr>
          <w:rFonts w:cs="Calibri"/>
          <w:sz w:val="28"/>
          <w:szCs w:val="28"/>
        </w:rPr>
        <w:t xml:space="preserve">- </w:t>
      </w:r>
      <w:r>
        <w:rPr>
          <w:rFonts w:cs="Calibri"/>
          <w:sz w:val="28"/>
          <w:szCs w:val="28"/>
        </w:rPr>
        <w:t xml:space="preserve">здание общей площадью 3168,24 </w:t>
      </w:r>
      <w:r w:rsidRPr="00F341EB">
        <w:rPr>
          <w:rFonts w:cs="Calibri"/>
          <w:sz w:val="28"/>
          <w:szCs w:val="28"/>
        </w:rPr>
        <w:t>м</w:t>
      </w:r>
      <w:r w:rsidRPr="00F341EB">
        <w:rPr>
          <w:sz w:val="28"/>
          <w:szCs w:val="28"/>
        </w:rPr>
        <w:t>²</w:t>
      </w:r>
      <w:r w:rsidRPr="00191E35">
        <w:rPr>
          <w:rFonts w:cs="Calibri"/>
          <w:sz w:val="28"/>
          <w:szCs w:val="28"/>
        </w:rPr>
        <w:t xml:space="preserve"> для организации производственного бизнес-инкубатора Муниципального фонда поддержки малого и среднего предпринимательства Гатчинского</w:t>
      </w:r>
      <w:r>
        <w:rPr>
          <w:rFonts w:cs="Calibri"/>
          <w:sz w:val="28"/>
          <w:szCs w:val="28"/>
        </w:rPr>
        <w:t xml:space="preserve"> </w:t>
      </w:r>
      <w:r w:rsidRPr="00F341EB">
        <w:rPr>
          <w:rFonts w:cs="Calibri"/>
          <w:sz w:val="28"/>
          <w:szCs w:val="28"/>
        </w:rPr>
        <w:t>муниципального</w:t>
      </w:r>
      <w:r w:rsidRPr="00191E35">
        <w:rPr>
          <w:rFonts w:cs="Calibri"/>
          <w:sz w:val="28"/>
          <w:szCs w:val="28"/>
        </w:rPr>
        <w:t xml:space="preserve"> округа</w:t>
      </w:r>
      <w:r w:rsidRPr="00191E35">
        <w:rPr>
          <w:rFonts w:ascii="Calibri" w:hAnsi="Calibri" w:cs="Calibri"/>
          <w:sz w:val="22"/>
          <w:szCs w:val="22"/>
        </w:rPr>
        <w:t xml:space="preserve"> </w:t>
      </w:r>
      <w:r w:rsidRPr="00191E35">
        <w:rPr>
          <w:rFonts w:cs="Calibri"/>
          <w:sz w:val="28"/>
          <w:szCs w:val="28"/>
        </w:rPr>
        <w:t xml:space="preserve">в </w:t>
      </w:r>
      <w:proofErr w:type="spellStart"/>
      <w:r w:rsidRPr="00191E35">
        <w:rPr>
          <w:rFonts w:cs="Calibri"/>
          <w:sz w:val="28"/>
          <w:szCs w:val="28"/>
        </w:rPr>
        <w:t>пос</w:t>
      </w:r>
      <w:proofErr w:type="gramStart"/>
      <w:r w:rsidRPr="00191E35">
        <w:rPr>
          <w:rFonts w:cs="Calibri"/>
          <w:sz w:val="28"/>
          <w:szCs w:val="28"/>
        </w:rPr>
        <w:t>.Т</w:t>
      </w:r>
      <w:proofErr w:type="gramEnd"/>
      <w:r w:rsidRPr="00191E35">
        <w:rPr>
          <w:rFonts w:cs="Calibri"/>
          <w:sz w:val="28"/>
          <w:szCs w:val="28"/>
        </w:rPr>
        <w:t>айцы</w:t>
      </w:r>
      <w:proofErr w:type="spellEnd"/>
      <w:r w:rsidRPr="00191E35">
        <w:rPr>
          <w:rFonts w:cs="Calibri"/>
          <w:sz w:val="28"/>
          <w:szCs w:val="28"/>
        </w:rPr>
        <w:t xml:space="preserve"> (110 обособленных помещений);</w:t>
      </w:r>
    </w:p>
    <w:p w:rsidR="00FA6C45" w:rsidRPr="00191E35" w:rsidRDefault="00FA6C45" w:rsidP="00FA6C45">
      <w:pPr>
        <w:tabs>
          <w:tab w:val="left" w:pos="1134"/>
        </w:tabs>
        <w:ind w:firstLine="1134"/>
        <w:contextualSpacing/>
        <w:jc w:val="both"/>
        <w:rPr>
          <w:rFonts w:cs="Calibri"/>
          <w:sz w:val="28"/>
          <w:szCs w:val="28"/>
        </w:rPr>
      </w:pPr>
      <w:r>
        <w:rPr>
          <w:rFonts w:cs="Calibri"/>
          <w:sz w:val="28"/>
          <w:szCs w:val="28"/>
        </w:rPr>
        <w:t xml:space="preserve">- </w:t>
      </w:r>
      <w:r w:rsidRPr="00463B91">
        <w:rPr>
          <w:rFonts w:cs="Calibri"/>
          <w:sz w:val="28"/>
          <w:szCs w:val="28"/>
        </w:rPr>
        <w:t>общеобразовательн</w:t>
      </w:r>
      <w:r>
        <w:rPr>
          <w:rFonts w:cs="Calibri"/>
          <w:sz w:val="28"/>
          <w:szCs w:val="28"/>
        </w:rPr>
        <w:t>ая школа</w:t>
      </w:r>
      <w:r w:rsidRPr="00463B91">
        <w:rPr>
          <w:rFonts w:cs="Calibri"/>
          <w:sz w:val="28"/>
          <w:szCs w:val="28"/>
        </w:rPr>
        <w:t xml:space="preserve"> на 1175 мест в </w:t>
      </w:r>
      <w:proofErr w:type="spellStart"/>
      <w:r w:rsidRPr="00463B91">
        <w:rPr>
          <w:rFonts w:cs="Calibri"/>
          <w:sz w:val="28"/>
          <w:szCs w:val="28"/>
        </w:rPr>
        <w:t>г</w:t>
      </w:r>
      <w:proofErr w:type="gramStart"/>
      <w:r w:rsidRPr="00463B91">
        <w:rPr>
          <w:rFonts w:cs="Calibri"/>
          <w:sz w:val="28"/>
          <w:szCs w:val="28"/>
        </w:rPr>
        <w:t>.М</w:t>
      </w:r>
      <w:proofErr w:type="gramEnd"/>
      <w:r w:rsidRPr="00463B91">
        <w:rPr>
          <w:rFonts w:cs="Calibri"/>
          <w:sz w:val="28"/>
          <w:szCs w:val="28"/>
        </w:rPr>
        <w:t>урино</w:t>
      </w:r>
      <w:proofErr w:type="spellEnd"/>
      <w:r>
        <w:rPr>
          <w:rFonts w:cs="Calibri"/>
          <w:sz w:val="28"/>
          <w:szCs w:val="28"/>
        </w:rPr>
        <w:t xml:space="preserve"> Всеволожского района;</w:t>
      </w:r>
    </w:p>
    <w:p w:rsidR="00FA6C45" w:rsidRPr="00191E35" w:rsidRDefault="00FA6C45" w:rsidP="00FA6C45">
      <w:pPr>
        <w:tabs>
          <w:tab w:val="left" w:pos="1134"/>
        </w:tabs>
        <w:ind w:firstLine="1134"/>
        <w:contextualSpacing/>
        <w:jc w:val="both"/>
        <w:rPr>
          <w:rFonts w:cs="Calibri"/>
          <w:sz w:val="28"/>
          <w:szCs w:val="28"/>
        </w:rPr>
      </w:pPr>
      <w:r w:rsidRPr="00191E35">
        <w:rPr>
          <w:rFonts w:cs="Calibri"/>
          <w:sz w:val="28"/>
          <w:szCs w:val="28"/>
        </w:rPr>
        <w:lastRenderedPageBreak/>
        <w:t xml:space="preserve">- 2 поликлиники в </w:t>
      </w:r>
      <w:proofErr w:type="spellStart"/>
      <w:r w:rsidRPr="00191E35">
        <w:rPr>
          <w:rFonts w:cs="Calibri"/>
          <w:sz w:val="28"/>
          <w:szCs w:val="28"/>
        </w:rPr>
        <w:t>г.п</w:t>
      </w:r>
      <w:proofErr w:type="gramStart"/>
      <w:r w:rsidRPr="00191E35">
        <w:rPr>
          <w:rFonts w:cs="Calibri"/>
          <w:sz w:val="28"/>
          <w:szCs w:val="28"/>
        </w:rPr>
        <w:t>.Н</w:t>
      </w:r>
      <w:proofErr w:type="gramEnd"/>
      <w:r w:rsidRPr="00191E35">
        <w:rPr>
          <w:rFonts w:cs="Calibri"/>
          <w:sz w:val="28"/>
          <w:szCs w:val="28"/>
        </w:rPr>
        <w:t>овоселье</w:t>
      </w:r>
      <w:proofErr w:type="spellEnd"/>
      <w:r w:rsidRPr="00191E35">
        <w:rPr>
          <w:rFonts w:cs="Calibri"/>
          <w:sz w:val="28"/>
          <w:szCs w:val="28"/>
        </w:rPr>
        <w:t xml:space="preserve"> Ломоносовского района, </w:t>
      </w:r>
      <w:proofErr w:type="spellStart"/>
      <w:r w:rsidRPr="00191E35">
        <w:rPr>
          <w:rFonts w:cs="Calibri"/>
          <w:sz w:val="28"/>
          <w:szCs w:val="28"/>
        </w:rPr>
        <w:t>г.Мурино</w:t>
      </w:r>
      <w:proofErr w:type="spellEnd"/>
      <w:r w:rsidRPr="00191E35">
        <w:rPr>
          <w:rFonts w:cs="Calibri"/>
          <w:sz w:val="28"/>
          <w:szCs w:val="28"/>
        </w:rPr>
        <w:t xml:space="preserve"> Всеволожского района (на 600 посещений в смену каждая);</w:t>
      </w:r>
    </w:p>
    <w:p w:rsidR="00FA6C45" w:rsidRPr="00191E35" w:rsidRDefault="00FA6C45" w:rsidP="00FA6C45">
      <w:pPr>
        <w:tabs>
          <w:tab w:val="left" w:pos="1134"/>
        </w:tabs>
        <w:ind w:firstLine="1134"/>
        <w:contextualSpacing/>
        <w:jc w:val="both"/>
        <w:rPr>
          <w:rFonts w:cs="Calibri"/>
          <w:sz w:val="28"/>
          <w:szCs w:val="28"/>
        </w:rPr>
      </w:pPr>
      <w:r w:rsidRPr="00191E35">
        <w:rPr>
          <w:rFonts w:cs="Calibri"/>
          <w:sz w:val="28"/>
          <w:szCs w:val="28"/>
        </w:rPr>
        <w:t xml:space="preserve">- 3 фельдшерско-акушерских пункта в </w:t>
      </w:r>
      <w:proofErr w:type="spellStart"/>
      <w:r w:rsidRPr="00191E35">
        <w:rPr>
          <w:rFonts w:cs="Calibri"/>
          <w:sz w:val="28"/>
          <w:szCs w:val="28"/>
        </w:rPr>
        <w:t>дер</w:t>
      </w:r>
      <w:proofErr w:type="gramStart"/>
      <w:r w:rsidRPr="00191E35">
        <w:rPr>
          <w:rFonts w:cs="Calibri"/>
          <w:sz w:val="28"/>
          <w:szCs w:val="28"/>
        </w:rPr>
        <w:t>.Я</w:t>
      </w:r>
      <w:proofErr w:type="gramEnd"/>
      <w:r w:rsidRPr="00191E35">
        <w:rPr>
          <w:rFonts w:cs="Calibri"/>
          <w:sz w:val="28"/>
          <w:szCs w:val="28"/>
        </w:rPr>
        <w:t>м-Тесово</w:t>
      </w:r>
      <w:proofErr w:type="spellEnd"/>
      <w:r w:rsidRPr="00191E35">
        <w:rPr>
          <w:rFonts w:cs="Calibri"/>
          <w:sz w:val="28"/>
          <w:szCs w:val="28"/>
        </w:rPr>
        <w:t xml:space="preserve"> </w:t>
      </w:r>
      <w:proofErr w:type="spellStart"/>
      <w:r w:rsidRPr="00191E35">
        <w:rPr>
          <w:rFonts w:cs="Calibri"/>
          <w:sz w:val="28"/>
          <w:szCs w:val="28"/>
        </w:rPr>
        <w:t>Лужского</w:t>
      </w:r>
      <w:proofErr w:type="spellEnd"/>
      <w:r w:rsidRPr="00191E35">
        <w:rPr>
          <w:rFonts w:cs="Calibri"/>
          <w:sz w:val="28"/>
          <w:szCs w:val="28"/>
        </w:rPr>
        <w:t xml:space="preserve"> района, в </w:t>
      </w:r>
      <w:proofErr w:type="spellStart"/>
      <w:r w:rsidRPr="00191E35">
        <w:rPr>
          <w:rFonts w:cs="Calibri"/>
          <w:sz w:val="28"/>
          <w:szCs w:val="28"/>
        </w:rPr>
        <w:t>п.Дивенский</w:t>
      </w:r>
      <w:proofErr w:type="spellEnd"/>
      <w:r w:rsidRPr="00191E35">
        <w:rPr>
          <w:rFonts w:cs="Calibri"/>
          <w:sz w:val="28"/>
          <w:szCs w:val="28"/>
        </w:rPr>
        <w:t xml:space="preserve"> Гатчинского муниципального округа и </w:t>
      </w:r>
      <w:proofErr w:type="spellStart"/>
      <w:r w:rsidRPr="00191E35">
        <w:rPr>
          <w:rFonts w:cs="Calibri"/>
          <w:sz w:val="28"/>
          <w:szCs w:val="28"/>
        </w:rPr>
        <w:t>п.Большое</w:t>
      </w:r>
      <w:proofErr w:type="spellEnd"/>
      <w:r w:rsidRPr="00191E35">
        <w:rPr>
          <w:rFonts w:cs="Calibri"/>
          <w:sz w:val="28"/>
          <w:szCs w:val="28"/>
        </w:rPr>
        <w:t xml:space="preserve"> Поле Выборгского района</w:t>
      </w:r>
      <w:r w:rsidR="009E7F91">
        <w:rPr>
          <w:rFonts w:cs="Calibri"/>
          <w:sz w:val="28"/>
          <w:szCs w:val="28"/>
        </w:rPr>
        <w:t xml:space="preserve"> </w:t>
      </w:r>
      <w:r w:rsidRPr="00191E35">
        <w:rPr>
          <w:rFonts w:cs="Calibri"/>
          <w:sz w:val="28"/>
          <w:szCs w:val="28"/>
        </w:rPr>
        <w:t>(на 20 посещений в смену каждый);</w:t>
      </w:r>
    </w:p>
    <w:p w:rsidR="00FA6C45" w:rsidRPr="00191E35" w:rsidRDefault="00FA6C45" w:rsidP="00FA6C45">
      <w:pPr>
        <w:tabs>
          <w:tab w:val="left" w:pos="1134"/>
        </w:tabs>
        <w:ind w:firstLine="1134"/>
        <w:contextualSpacing/>
        <w:jc w:val="both"/>
        <w:rPr>
          <w:rFonts w:cs="Calibri"/>
          <w:sz w:val="28"/>
          <w:szCs w:val="28"/>
        </w:rPr>
      </w:pPr>
      <w:r w:rsidRPr="00191E35">
        <w:rPr>
          <w:rFonts w:cs="Calibri"/>
          <w:sz w:val="28"/>
          <w:szCs w:val="28"/>
        </w:rPr>
        <w:t xml:space="preserve">- культурно-досуговый центр на 600 мест в </w:t>
      </w:r>
      <w:proofErr w:type="spellStart"/>
      <w:r w:rsidRPr="00191E35">
        <w:rPr>
          <w:rFonts w:cs="Calibri"/>
          <w:sz w:val="28"/>
          <w:szCs w:val="28"/>
        </w:rPr>
        <w:t>п</w:t>
      </w:r>
      <w:proofErr w:type="gramStart"/>
      <w:r w:rsidRPr="00191E35">
        <w:rPr>
          <w:rFonts w:cs="Calibri"/>
          <w:sz w:val="28"/>
          <w:szCs w:val="28"/>
        </w:rPr>
        <w:t>.Н</w:t>
      </w:r>
      <w:proofErr w:type="gramEnd"/>
      <w:r w:rsidRPr="00191E35">
        <w:rPr>
          <w:rFonts w:cs="Calibri"/>
          <w:sz w:val="28"/>
          <w:szCs w:val="28"/>
        </w:rPr>
        <w:t>овое</w:t>
      </w:r>
      <w:proofErr w:type="spellEnd"/>
      <w:r w:rsidRPr="00191E35">
        <w:rPr>
          <w:rFonts w:cs="Calibri"/>
          <w:sz w:val="28"/>
          <w:szCs w:val="28"/>
        </w:rPr>
        <w:t xml:space="preserve"> </w:t>
      </w:r>
      <w:proofErr w:type="spellStart"/>
      <w:r w:rsidRPr="00191E35">
        <w:rPr>
          <w:rFonts w:cs="Calibri"/>
          <w:sz w:val="28"/>
          <w:szCs w:val="28"/>
        </w:rPr>
        <w:t>Девяткино</w:t>
      </w:r>
      <w:proofErr w:type="spellEnd"/>
      <w:r w:rsidRPr="00191E35">
        <w:rPr>
          <w:rFonts w:cs="Calibri"/>
          <w:sz w:val="28"/>
          <w:szCs w:val="28"/>
        </w:rPr>
        <w:t xml:space="preserve">  Всеволожского района;</w:t>
      </w:r>
    </w:p>
    <w:p w:rsidR="00FA6C45" w:rsidRPr="00191E35" w:rsidRDefault="00FA6C45" w:rsidP="00FA6C45">
      <w:pPr>
        <w:tabs>
          <w:tab w:val="left" w:pos="1134"/>
        </w:tabs>
        <w:ind w:firstLine="1134"/>
        <w:contextualSpacing/>
        <w:jc w:val="both"/>
        <w:rPr>
          <w:rFonts w:cs="Calibri"/>
          <w:sz w:val="28"/>
          <w:szCs w:val="28"/>
        </w:rPr>
      </w:pPr>
      <w:r w:rsidRPr="00191E35">
        <w:rPr>
          <w:rFonts w:cs="Calibri"/>
          <w:sz w:val="28"/>
          <w:szCs w:val="28"/>
        </w:rPr>
        <w:t xml:space="preserve">- спортивный комплекс в </w:t>
      </w:r>
      <w:proofErr w:type="spellStart"/>
      <w:r w:rsidRPr="00191E35">
        <w:rPr>
          <w:rFonts w:cs="Calibri"/>
          <w:sz w:val="28"/>
          <w:szCs w:val="28"/>
        </w:rPr>
        <w:t>г.п</w:t>
      </w:r>
      <w:proofErr w:type="gramStart"/>
      <w:r w:rsidRPr="00191E35">
        <w:rPr>
          <w:rFonts w:cs="Calibri"/>
          <w:sz w:val="28"/>
          <w:szCs w:val="28"/>
        </w:rPr>
        <w:t>.Т</w:t>
      </w:r>
      <w:proofErr w:type="gramEnd"/>
      <w:r w:rsidRPr="00191E35">
        <w:rPr>
          <w:rFonts w:cs="Calibri"/>
          <w:sz w:val="28"/>
          <w:szCs w:val="28"/>
        </w:rPr>
        <w:t>оксово</w:t>
      </w:r>
      <w:proofErr w:type="spellEnd"/>
      <w:r w:rsidRPr="00191E35">
        <w:rPr>
          <w:rFonts w:cs="Calibri"/>
          <w:sz w:val="28"/>
          <w:szCs w:val="28"/>
        </w:rPr>
        <w:t xml:space="preserve"> Всеволожского района (единовременная пропускная способность (</w:t>
      </w:r>
      <w:r w:rsidR="00632159" w:rsidRPr="00632159">
        <w:rPr>
          <w:rFonts w:cs="Calibri"/>
          <w:sz w:val="28"/>
          <w:szCs w:val="28"/>
        </w:rPr>
        <w:t>единовременная пропускная способность</w:t>
      </w:r>
      <w:r w:rsidR="00632159">
        <w:rPr>
          <w:rFonts w:cs="Calibri"/>
          <w:sz w:val="28"/>
          <w:szCs w:val="28"/>
        </w:rPr>
        <w:t xml:space="preserve">, далее - </w:t>
      </w:r>
      <w:r w:rsidRPr="00191E35">
        <w:rPr>
          <w:rFonts w:cs="Calibri"/>
          <w:sz w:val="28"/>
          <w:szCs w:val="28"/>
        </w:rPr>
        <w:t xml:space="preserve">ЕПС </w:t>
      </w:r>
      <w:r w:rsidR="00632159" w:rsidRPr="00191E35">
        <w:rPr>
          <w:rFonts w:cs="Calibri"/>
          <w:sz w:val="28"/>
          <w:szCs w:val="28"/>
        </w:rPr>
        <w:t xml:space="preserve">– </w:t>
      </w:r>
      <w:r w:rsidRPr="00191E35">
        <w:rPr>
          <w:rFonts w:cs="Calibri"/>
          <w:sz w:val="28"/>
          <w:szCs w:val="28"/>
        </w:rPr>
        <w:t>13 человек);</w:t>
      </w:r>
    </w:p>
    <w:p w:rsidR="00FA6C45" w:rsidRPr="00191E35" w:rsidRDefault="00FA6C45" w:rsidP="00FA6C45">
      <w:pPr>
        <w:tabs>
          <w:tab w:val="left" w:pos="1134"/>
        </w:tabs>
        <w:ind w:firstLine="1134"/>
        <w:contextualSpacing/>
        <w:jc w:val="both"/>
        <w:rPr>
          <w:rFonts w:cs="Calibri"/>
          <w:sz w:val="28"/>
          <w:szCs w:val="28"/>
        </w:rPr>
      </w:pPr>
      <w:r w:rsidRPr="00191E35">
        <w:rPr>
          <w:rFonts w:cs="Calibri"/>
          <w:sz w:val="28"/>
          <w:szCs w:val="28"/>
        </w:rPr>
        <w:t>- физкультурно-оздоровительн</w:t>
      </w:r>
      <w:r w:rsidR="002A1A28">
        <w:rPr>
          <w:rFonts w:cs="Calibri"/>
          <w:sz w:val="28"/>
          <w:szCs w:val="28"/>
        </w:rPr>
        <w:t xml:space="preserve">ый </w:t>
      </w:r>
      <w:r w:rsidRPr="00191E35">
        <w:rPr>
          <w:rFonts w:cs="Calibri"/>
          <w:sz w:val="28"/>
          <w:szCs w:val="28"/>
        </w:rPr>
        <w:t xml:space="preserve">комплекс с плавательным бассейном и универсальным залом в </w:t>
      </w:r>
      <w:proofErr w:type="spellStart"/>
      <w:r w:rsidRPr="00191E35">
        <w:rPr>
          <w:rFonts w:cs="Calibri"/>
          <w:sz w:val="28"/>
          <w:szCs w:val="28"/>
        </w:rPr>
        <w:t>г</w:t>
      </w:r>
      <w:proofErr w:type="gramStart"/>
      <w:r w:rsidRPr="00191E35">
        <w:rPr>
          <w:rFonts w:cs="Calibri"/>
          <w:sz w:val="28"/>
          <w:szCs w:val="28"/>
        </w:rPr>
        <w:t>.В</w:t>
      </w:r>
      <w:proofErr w:type="gramEnd"/>
      <w:r w:rsidRPr="00191E35">
        <w:rPr>
          <w:rFonts w:cs="Calibri"/>
          <w:sz w:val="28"/>
          <w:szCs w:val="28"/>
        </w:rPr>
        <w:t>севоложск</w:t>
      </w:r>
      <w:proofErr w:type="spellEnd"/>
      <w:r w:rsidRPr="00191E35">
        <w:rPr>
          <w:rFonts w:cs="Calibri"/>
          <w:sz w:val="28"/>
          <w:szCs w:val="28"/>
        </w:rPr>
        <w:t xml:space="preserve"> (ЕПС - 168 человек);</w:t>
      </w:r>
    </w:p>
    <w:p w:rsidR="00FA6C45" w:rsidRPr="00191E35" w:rsidRDefault="00FA6C45" w:rsidP="00FA6C45">
      <w:pPr>
        <w:tabs>
          <w:tab w:val="left" w:pos="1134"/>
        </w:tabs>
        <w:ind w:firstLine="1134"/>
        <w:contextualSpacing/>
        <w:jc w:val="both"/>
        <w:rPr>
          <w:rFonts w:cs="Calibri"/>
          <w:sz w:val="28"/>
          <w:szCs w:val="28"/>
        </w:rPr>
      </w:pPr>
      <w:r w:rsidRPr="00191E35">
        <w:rPr>
          <w:rFonts w:cs="Calibri"/>
          <w:sz w:val="28"/>
          <w:szCs w:val="28"/>
        </w:rPr>
        <w:t xml:space="preserve">- крытый каток с искусственным льдом в </w:t>
      </w:r>
      <w:proofErr w:type="spellStart"/>
      <w:r w:rsidRPr="00191E35">
        <w:rPr>
          <w:rFonts w:cs="Calibri"/>
          <w:sz w:val="28"/>
          <w:szCs w:val="28"/>
        </w:rPr>
        <w:t>г</w:t>
      </w:r>
      <w:proofErr w:type="gramStart"/>
      <w:r w:rsidRPr="00191E35">
        <w:rPr>
          <w:rFonts w:cs="Calibri"/>
          <w:sz w:val="28"/>
          <w:szCs w:val="28"/>
        </w:rPr>
        <w:t>.В</w:t>
      </w:r>
      <w:proofErr w:type="gramEnd"/>
      <w:r w:rsidRPr="00191E35">
        <w:rPr>
          <w:rFonts w:cs="Calibri"/>
          <w:sz w:val="28"/>
          <w:szCs w:val="28"/>
        </w:rPr>
        <w:t>севоложск</w:t>
      </w:r>
      <w:proofErr w:type="spellEnd"/>
      <w:r w:rsidRPr="00191E35">
        <w:rPr>
          <w:rFonts w:cs="Calibri"/>
          <w:sz w:val="28"/>
          <w:szCs w:val="28"/>
        </w:rPr>
        <w:t xml:space="preserve"> (ЕПС - 95 человек);</w:t>
      </w:r>
    </w:p>
    <w:p w:rsidR="00FA6C45" w:rsidRPr="00191E35" w:rsidRDefault="00FA6C45" w:rsidP="00FA6C45">
      <w:pPr>
        <w:tabs>
          <w:tab w:val="left" w:pos="1134"/>
        </w:tabs>
        <w:ind w:firstLine="1134"/>
        <w:contextualSpacing/>
        <w:jc w:val="both"/>
        <w:rPr>
          <w:rFonts w:cs="Calibri"/>
          <w:sz w:val="28"/>
          <w:szCs w:val="28"/>
        </w:rPr>
      </w:pPr>
      <w:r w:rsidRPr="00191E35">
        <w:rPr>
          <w:rFonts w:cs="Calibri"/>
          <w:sz w:val="28"/>
          <w:szCs w:val="28"/>
        </w:rPr>
        <w:t>- универсальная спортивная площадка площадью 3</w:t>
      </w:r>
      <w:r w:rsidR="002A1A28">
        <w:rPr>
          <w:rFonts w:cs="Calibri"/>
          <w:sz w:val="28"/>
          <w:szCs w:val="28"/>
        </w:rPr>
        <w:t> </w:t>
      </w:r>
      <w:r w:rsidRPr="00191E35">
        <w:rPr>
          <w:rFonts w:cs="Calibri"/>
          <w:sz w:val="28"/>
          <w:szCs w:val="28"/>
        </w:rPr>
        <w:t xml:space="preserve">726 м² в п. </w:t>
      </w:r>
      <w:proofErr w:type="spellStart"/>
      <w:r w:rsidRPr="00191E35">
        <w:rPr>
          <w:rFonts w:cs="Calibri"/>
          <w:sz w:val="28"/>
          <w:szCs w:val="28"/>
        </w:rPr>
        <w:t>Семиозерье</w:t>
      </w:r>
      <w:proofErr w:type="spellEnd"/>
      <w:r w:rsidRPr="00191E35">
        <w:rPr>
          <w:rFonts w:cs="Calibri"/>
          <w:sz w:val="28"/>
          <w:szCs w:val="28"/>
        </w:rPr>
        <w:t xml:space="preserve"> Выборгского района;</w:t>
      </w:r>
    </w:p>
    <w:p w:rsidR="00FA6C45" w:rsidRPr="00191E35" w:rsidRDefault="00FA6C45" w:rsidP="00FA6C45">
      <w:pPr>
        <w:tabs>
          <w:tab w:val="left" w:pos="1134"/>
        </w:tabs>
        <w:ind w:firstLine="1134"/>
        <w:contextualSpacing/>
        <w:jc w:val="both"/>
        <w:rPr>
          <w:rFonts w:cs="Calibri"/>
          <w:sz w:val="28"/>
          <w:szCs w:val="28"/>
        </w:rPr>
      </w:pPr>
      <w:r w:rsidRPr="00191E35">
        <w:rPr>
          <w:rFonts w:cs="Calibri"/>
          <w:sz w:val="28"/>
          <w:szCs w:val="28"/>
        </w:rPr>
        <w:t xml:space="preserve">- детская школа искусств на 280 мест в </w:t>
      </w:r>
      <w:proofErr w:type="spellStart"/>
      <w:r w:rsidRPr="00191E35">
        <w:rPr>
          <w:rFonts w:cs="Calibri"/>
          <w:sz w:val="28"/>
          <w:szCs w:val="28"/>
        </w:rPr>
        <w:t>г</w:t>
      </w:r>
      <w:proofErr w:type="gramStart"/>
      <w:r w:rsidRPr="00191E35">
        <w:rPr>
          <w:rFonts w:cs="Calibri"/>
          <w:sz w:val="28"/>
          <w:szCs w:val="28"/>
        </w:rPr>
        <w:t>.Н</w:t>
      </w:r>
      <w:proofErr w:type="gramEnd"/>
      <w:r w:rsidRPr="00191E35">
        <w:rPr>
          <w:rFonts w:cs="Calibri"/>
          <w:sz w:val="28"/>
          <w:szCs w:val="28"/>
        </w:rPr>
        <w:t>икольское</w:t>
      </w:r>
      <w:proofErr w:type="spellEnd"/>
      <w:r w:rsidRPr="00191E35">
        <w:rPr>
          <w:rFonts w:cs="Calibri"/>
          <w:sz w:val="28"/>
          <w:szCs w:val="28"/>
        </w:rPr>
        <w:t xml:space="preserve"> </w:t>
      </w:r>
      <w:proofErr w:type="spellStart"/>
      <w:r w:rsidRPr="00191E35">
        <w:rPr>
          <w:rFonts w:cs="Calibri"/>
          <w:sz w:val="28"/>
          <w:szCs w:val="28"/>
        </w:rPr>
        <w:t>Тосненского</w:t>
      </w:r>
      <w:proofErr w:type="spellEnd"/>
      <w:r w:rsidRPr="00191E35">
        <w:rPr>
          <w:rFonts w:cs="Calibri"/>
          <w:sz w:val="28"/>
          <w:szCs w:val="28"/>
        </w:rPr>
        <w:t xml:space="preserve"> района;</w:t>
      </w:r>
    </w:p>
    <w:p w:rsidR="00FA6C45" w:rsidRPr="00191E35" w:rsidRDefault="00FA6C45" w:rsidP="00FA6C45">
      <w:pPr>
        <w:tabs>
          <w:tab w:val="left" w:pos="1134"/>
        </w:tabs>
        <w:ind w:firstLine="1134"/>
        <w:contextualSpacing/>
        <w:jc w:val="both"/>
        <w:rPr>
          <w:rFonts w:cs="Calibri"/>
          <w:sz w:val="28"/>
          <w:szCs w:val="28"/>
        </w:rPr>
      </w:pPr>
      <w:r w:rsidRPr="00191E35">
        <w:rPr>
          <w:rFonts w:cs="Calibri"/>
          <w:sz w:val="28"/>
          <w:szCs w:val="28"/>
        </w:rPr>
        <w:t xml:space="preserve">- Центр адаптивной физической культуры </w:t>
      </w:r>
      <w:proofErr w:type="spellStart"/>
      <w:r w:rsidRPr="00191E35">
        <w:rPr>
          <w:rFonts w:cs="Calibri"/>
          <w:sz w:val="28"/>
          <w:szCs w:val="28"/>
        </w:rPr>
        <w:t>Мультицентра</w:t>
      </w:r>
      <w:proofErr w:type="spellEnd"/>
      <w:r w:rsidRPr="00191E35">
        <w:rPr>
          <w:rFonts w:cs="Calibri"/>
          <w:sz w:val="28"/>
          <w:szCs w:val="28"/>
        </w:rPr>
        <w:t xml:space="preserve"> социальной и трудовой интеграции в </w:t>
      </w:r>
      <w:proofErr w:type="spellStart"/>
      <w:r w:rsidRPr="00191E35">
        <w:rPr>
          <w:rFonts w:cs="Calibri"/>
          <w:sz w:val="28"/>
          <w:szCs w:val="28"/>
        </w:rPr>
        <w:t>г</w:t>
      </w:r>
      <w:proofErr w:type="gramStart"/>
      <w:r w:rsidRPr="00191E35">
        <w:rPr>
          <w:rFonts w:cs="Calibri"/>
          <w:sz w:val="28"/>
          <w:szCs w:val="28"/>
        </w:rPr>
        <w:t>.В</w:t>
      </w:r>
      <w:proofErr w:type="gramEnd"/>
      <w:r w:rsidRPr="00191E35">
        <w:rPr>
          <w:rFonts w:cs="Calibri"/>
          <w:sz w:val="28"/>
          <w:szCs w:val="28"/>
        </w:rPr>
        <w:t>севоложск</w:t>
      </w:r>
      <w:proofErr w:type="spellEnd"/>
      <w:r w:rsidRPr="00191E35">
        <w:rPr>
          <w:rFonts w:cs="Calibri"/>
          <w:sz w:val="28"/>
          <w:szCs w:val="28"/>
        </w:rPr>
        <w:t>;</w:t>
      </w:r>
    </w:p>
    <w:p w:rsidR="00FA6C45" w:rsidRPr="00191E35" w:rsidRDefault="00FA6C45" w:rsidP="00FA6C45">
      <w:pPr>
        <w:tabs>
          <w:tab w:val="left" w:pos="1134"/>
        </w:tabs>
        <w:ind w:firstLine="1134"/>
        <w:contextualSpacing/>
        <w:jc w:val="both"/>
        <w:rPr>
          <w:rFonts w:cs="Calibri"/>
          <w:sz w:val="28"/>
          <w:szCs w:val="28"/>
        </w:rPr>
      </w:pPr>
      <w:r w:rsidRPr="00191E35">
        <w:rPr>
          <w:rFonts w:cs="Calibri"/>
          <w:sz w:val="28"/>
          <w:szCs w:val="28"/>
        </w:rPr>
        <w:t xml:space="preserve">- универсальная спортивная площадка в </w:t>
      </w:r>
      <w:proofErr w:type="spellStart"/>
      <w:r w:rsidRPr="00191E35">
        <w:rPr>
          <w:rFonts w:cs="Calibri"/>
          <w:sz w:val="28"/>
          <w:szCs w:val="28"/>
        </w:rPr>
        <w:t>д</w:t>
      </w:r>
      <w:proofErr w:type="gramStart"/>
      <w:r w:rsidRPr="00191E35">
        <w:rPr>
          <w:rFonts w:cs="Calibri"/>
          <w:sz w:val="28"/>
          <w:szCs w:val="28"/>
        </w:rPr>
        <w:t>.И</w:t>
      </w:r>
      <w:proofErr w:type="gramEnd"/>
      <w:r w:rsidRPr="00191E35">
        <w:rPr>
          <w:rFonts w:cs="Calibri"/>
          <w:sz w:val="28"/>
          <w:szCs w:val="28"/>
        </w:rPr>
        <w:t>звара</w:t>
      </w:r>
      <w:proofErr w:type="spellEnd"/>
      <w:r w:rsidRPr="00191E35">
        <w:rPr>
          <w:rFonts w:cs="Calibri"/>
          <w:sz w:val="28"/>
          <w:szCs w:val="28"/>
        </w:rPr>
        <w:t xml:space="preserve"> </w:t>
      </w:r>
      <w:proofErr w:type="spellStart"/>
      <w:r w:rsidRPr="00191E35">
        <w:rPr>
          <w:rFonts w:cs="Calibri"/>
          <w:sz w:val="28"/>
          <w:szCs w:val="28"/>
        </w:rPr>
        <w:t>Волосовского</w:t>
      </w:r>
      <w:proofErr w:type="spellEnd"/>
      <w:r w:rsidRPr="00191E35">
        <w:rPr>
          <w:rFonts w:cs="Calibri"/>
          <w:sz w:val="28"/>
          <w:szCs w:val="28"/>
        </w:rPr>
        <w:t xml:space="preserve"> района               (ЕПС - 119 человек);</w:t>
      </w:r>
    </w:p>
    <w:p w:rsidR="00FA6C45" w:rsidRPr="00191E35" w:rsidRDefault="00FA6C45" w:rsidP="00FA6C45">
      <w:pPr>
        <w:tabs>
          <w:tab w:val="left" w:pos="1134"/>
        </w:tabs>
        <w:ind w:firstLine="1134"/>
        <w:contextualSpacing/>
        <w:jc w:val="both"/>
        <w:rPr>
          <w:rFonts w:cs="Calibri"/>
          <w:sz w:val="28"/>
          <w:szCs w:val="28"/>
        </w:rPr>
      </w:pPr>
      <w:r w:rsidRPr="00191E35">
        <w:rPr>
          <w:rFonts w:cs="Calibri"/>
          <w:sz w:val="28"/>
          <w:szCs w:val="28"/>
        </w:rPr>
        <w:t xml:space="preserve">- мостовой переход через р. Волхов на подъезде к </w:t>
      </w:r>
      <w:proofErr w:type="spellStart"/>
      <w:r w:rsidRPr="00191E35">
        <w:rPr>
          <w:rFonts w:cs="Calibri"/>
          <w:sz w:val="28"/>
          <w:szCs w:val="28"/>
        </w:rPr>
        <w:t>г</w:t>
      </w:r>
      <w:proofErr w:type="gramStart"/>
      <w:r w:rsidRPr="00191E35">
        <w:rPr>
          <w:rFonts w:cs="Calibri"/>
          <w:sz w:val="28"/>
          <w:szCs w:val="28"/>
        </w:rPr>
        <w:t>.К</w:t>
      </w:r>
      <w:proofErr w:type="gramEnd"/>
      <w:r w:rsidRPr="00191E35">
        <w:rPr>
          <w:rFonts w:cs="Calibri"/>
          <w:sz w:val="28"/>
          <w:szCs w:val="28"/>
        </w:rPr>
        <w:t>ириши</w:t>
      </w:r>
      <w:proofErr w:type="spellEnd"/>
      <w:r w:rsidRPr="00191E35">
        <w:rPr>
          <w:rFonts w:cs="Calibri"/>
          <w:sz w:val="28"/>
          <w:szCs w:val="28"/>
        </w:rPr>
        <w:t xml:space="preserve"> в </w:t>
      </w:r>
      <w:proofErr w:type="spellStart"/>
      <w:r w:rsidRPr="00191E35">
        <w:rPr>
          <w:rFonts w:cs="Calibri"/>
          <w:sz w:val="28"/>
          <w:szCs w:val="28"/>
        </w:rPr>
        <w:t>Киришском</w:t>
      </w:r>
      <w:proofErr w:type="spellEnd"/>
      <w:r w:rsidRPr="00191E35">
        <w:rPr>
          <w:rFonts w:cs="Calibri"/>
          <w:sz w:val="28"/>
          <w:szCs w:val="28"/>
        </w:rPr>
        <w:t xml:space="preserve"> районе протяженностью 1,48 км/ 436,8 </w:t>
      </w:r>
      <w:proofErr w:type="spellStart"/>
      <w:r w:rsidRPr="00191E35">
        <w:rPr>
          <w:rFonts w:cs="Calibri"/>
          <w:sz w:val="28"/>
          <w:szCs w:val="28"/>
        </w:rPr>
        <w:t>пог</w:t>
      </w:r>
      <w:proofErr w:type="spellEnd"/>
      <w:r w:rsidRPr="00191E35">
        <w:rPr>
          <w:rFonts w:cs="Calibri"/>
          <w:sz w:val="28"/>
          <w:szCs w:val="28"/>
        </w:rPr>
        <w:t>. м;</w:t>
      </w:r>
    </w:p>
    <w:p w:rsidR="00FA6C45" w:rsidRPr="00191E35" w:rsidRDefault="00FA6C45" w:rsidP="00FA6C45">
      <w:pPr>
        <w:tabs>
          <w:tab w:val="left" w:pos="1134"/>
        </w:tabs>
        <w:ind w:firstLine="1134"/>
        <w:contextualSpacing/>
        <w:jc w:val="both"/>
        <w:rPr>
          <w:rFonts w:cs="Calibri"/>
          <w:sz w:val="28"/>
          <w:szCs w:val="28"/>
        </w:rPr>
      </w:pPr>
      <w:r w:rsidRPr="00191E35">
        <w:rPr>
          <w:rFonts w:cs="Calibri"/>
          <w:sz w:val="28"/>
          <w:szCs w:val="28"/>
        </w:rPr>
        <w:t xml:space="preserve">- участок автомобильной дороги </w:t>
      </w:r>
      <w:r w:rsidR="002A1A28">
        <w:rPr>
          <w:rFonts w:cs="Calibri"/>
          <w:sz w:val="28"/>
          <w:szCs w:val="28"/>
        </w:rPr>
        <w:t>«</w:t>
      </w:r>
      <w:r w:rsidRPr="00191E35">
        <w:rPr>
          <w:rFonts w:cs="Calibri"/>
          <w:sz w:val="28"/>
          <w:szCs w:val="28"/>
        </w:rPr>
        <w:t>Санкт-Петербург-</w:t>
      </w:r>
      <w:proofErr w:type="spellStart"/>
      <w:r w:rsidRPr="00191E35">
        <w:rPr>
          <w:rFonts w:cs="Calibri"/>
          <w:sz w:val="28"/>
          <w:szCs w:val="28"/>
        </w:rPr>
        <w:t>Колтуши</w:t>
      </w:r>
      <w:proofErr w:type="spellEnd"/>
      <w:r w:rsidRPr="00191E35">
        <w:rPr>
          <w:rFonts w:cs="Calibri"/>
          <w:sz w:val="28"/>
          <w:szCs w:val="28"/>
        </w:rPr>
        <w:t xml:space="preserve"> на участке КАД-</w:t>
      </w:r>
      <w:proofErr w:type="spellStart"/>
      <w:r w:rsidRPr="00191E35">
        <w:rPr>
          <w:rFonts w:cs="Calibri"/>
          <w:sz w:val="28"/>
          <w:szCs w:val="28"/>
        </w:rPr>
        <w:t>Колтуши</w:t>
      </w:r>
      <w:proofErr w:type="spellEnd"/>
      <w:r w:rsidR="002A1A28">
        <w:rPr>
          <w:rFonts w:cs="Calibri"/>
          <w:sz w:val="28"/>
          <w:szCs w:val="28"/>
        </w:rPr>
        <w:t>»</w:t>
      </w:r>
      <w:r w:rsidRPr="00191E35">
        <w:rPr>
          <w:rFonts w:cs="Calibri"/>
          <w:sz w:val="28"/>
          <w:szCs w:val="28"/>
        </w:rPr>
        <w:t xml:space="preserve"> протяженностью – 3,05 км;</w:t>
      </w:r>
    </w:p>
    <w:p w:rsidR="00FA6C45" w:rsidRPr="00191E35" w:rsidRDefault="00FA6C45" w:rsidP="00FA6C45">
      <w:pPr>
        <w:tabs>
          <w:tab w:val="left" w:pos="1134"/>
        </w:tabs>
        <w:ind w:firstLine="1134"/>
        <w:contextualSpacing/>
        <w:jc w:val="both"/>
        <w:rPr>
          <w:rFonts w:cs="Calibri"/>
          <w:sz w:val="28"/>
          <w:szCs w:val="28"/>
        </w:rPr>
      </w:pPr>
      <w:r w:rsidRPr="00191E35">
        <w:rPr>
          <w:rFonts w:cs="Calibri"/>
          <w:sz w:val="28"/>
          <w:szCs w:val="28"/>
        </w:rPr>
        <w:t xml:space="preserve">- участок автомобильной дороги от автомобильной дороги </w:t>
      </w:r>
      <w:r w:rsidR="002A1A28">
        <w:rPr>
          <w:rFonts w:cs="Calibri"/>
          <w:sz w:val="28"/>
          <w:szCs w:val="28"/>
        </w:rPr>
        <w:t>«</w:t>
      </w:r>
      <w:r w:rsidRPr="00191E35">
        <w:rPr>
          <w:rFonts w:cs="Calibri"/>
          <w:sz w:val="28"/>
          <w:szCs w:val="28"/>
        </w:rPr>
        <w:t>Мины-Новинка</w:t>
      </w:r>
      <w:r w:rsidR="002A1A28">
        <w:rPr>
          <w:rFonts w:cs="Calibri"/>
          <w:sz w:val="28"/>
          <w:szCs w:val="28"/>
        </w:rPr>
        <w:t>»</w:t>
      </w:r>
      <w:r w:rsidRPr="00191E35">
        <w:rPr>
          <w:rFonts w:cs="Calibri"/>
          <w:sz w:val="28"/>
          <w:szCs w:val="28"/>
        </w:rPr>
        <w:t xml:space="preserve"> до </w:t>
      </w:r>
      <w:proofErr w:type="spellStart"/>
      <w:r w:rsidRPr="00191E35">
        <w:rPr>
          <w:rFonts w:cs="Calibri"/>
          <w:sz w:val="28"/>
          <w:szCs w:val="28"/>
        </w:rPr>
        <w:t>дер</w:t>
      </w:r>
      <w:proofErr w:type="gramStart"/>
      <w:r w:rsidRPr="00191E35">
        <w:rPr>
          <w:rFonts w:cs="Calibri"/>
          <w:sz w:val="28"/>
          <w:szCs w:val="28"/>
        </w:rPr>
        <w:t>.К</w:t>
      </w:r>
      <w:proofErr w:type="gramEnd"/>
      <w:r w:rsidRPr="00191E35">
        <w:rPr>
          <w:rFonts w:cs="Calibri"/>
          <w:sz w:val="28"/>
          <w:szCs w:val="28"/>
        </w:rPr>
        <w:t>летно</w:t>
      </w:r>
      <w:proofErr w:type="spellEnd"/>
      <w:r w:rsidRPr="00191E35">
        <w:rPr>
          <w:rFonts w:cs="Calibri"/>
          <w:sz w:val="28"/>
          <w:szCs w:val="28"/>
        </w:rPr>
        <w:t xml:space="preserve"> протяженностью - 0,3575 км и 65,2 </w:t>
      </w:r>
      <w:proofErr w:type="spellStart"/>
      <w:r w:rsidRPr="00191E35">
        <w:rPr>
          <w:rFonts w:cs="Calibri"/>
          <w:sz w:val="28"/>
          <w:szCs w:val="28"/>
        </w:rPr>
        <w:t>пог</w:t>
      </w:r>
      <w:proofErr w:type="spellEnd"/>
      <w:r w:rsidRPr="00191E35">
        <w:rPr>
          <w:rFonts w:cs="Calibri"/>
          <w:sz w:val="28"/>
          <w:szCs w:val="28"/>
        </w:rPr>
        <w:t>. м искусственных сооружений на ней;</w:t>
      </w:r>
    </w:p>
    <w:p w:rsidR="00FA6C45" w:rsidRDefault="00FA6C45" w:rsidP="00FA6C45">
      <w:pPr>
        <w:tabs>
          <w:tab w:val="left" w:pos="1134"/>
        </w:tabs>
        <w:ind w:firstLine="1134"/>
        <w:contextualSpacing/>
        <w:jc w:val="both"/>
        <w:rPr>
          <w:rFonts w:cs="Calibri"/>
          <w:sz w:val="28"/>
          <w:szCs w:val="28"/>
        </w:rPr>
      </w:pPr>
      <w:r w:rsidRPr="00191E35">
        <w:rPr>
          <w:rFonts w:cs="Calibri"/>
          <w:sz w:val="28"/>
          <w:szCs w:val="28"/>
        </w:rPr>
        <w:t xml:space="preserve">- проезд от автомобильной дороги общего пользования федерального значения А-181 </w:t>
      </w:r>
      <w:r w:rsidR="002A1A28">
        <w:rPr>
          <w:rFonts w:cs="Calibri"/>
          <w:sz w:val="28"/>
          <w:szCs w:val="28"/>
        </w:rPr>
        <w:t>«</w:t>
      </w:r>
      <w:r w:rsidRPr="00191E35">
        <w:rPr>
          <w:rFonts w:cs="Calibri"/>
          <w:sz w:val="28"/>
          <w:szCs w:val="28"/>
        </w:rPr>
        <w:t>Скандинавия</w:t>
      </w:r>
      <w:r w:rsidR="002A1A28">
        <w:rPr>
          <w:rFonts w:cs="Calibri"/>
          <w:sz w:val="28"/>
          <w:szCs w:val="28"/>
        </w:rPr>
        <w:t>»</w:t>
      </w:r>
      <w:r w:rsidRPr="00191E35">
        <w:rPr>
          <w:rFonts w:cs="Calibri"/>
          <w:sz w:val="28"/>
          <w:szCs w:val="28"/>
        </w:rPr>
        <w:t xml:space="preserve"> Санкт-Петербург – Выборг – граница с Финляндской Республикой на </w:t>
      </w:r>
      <w:proofErr w:type="gramStart"/>
      <w:r w:rsidRPr="00191E35">
        <w:rPr>
          <w:rFonts w:cs="Calibri"/>
          <w:sz w:val="28"/>
          <w:szCs w:val="28"/>
        </w:rPr>
        <w:t>км</w:t>
      </w:r>
      <w:proofErr w:type="gramEnd"/>
      <w:r w:rsidRPr="00191E35">
        <w:rPr>
          <w:rFonts w:cs="Calibri"/>
          <w:sz w:val="28"/>
          <w:szCs w:val="28"/>
        </w:rPr>
        <w:t xml:space="preserve"> 47 до ул. Танкистов во Всеволожском районе протяженностью 1,47 км;</w:t>
      </w:r>
    </w:p>
    <w:p w:rsidR="00FA6C45" w:rsidRPr="00191E35" w:rsidRDefault="00FA6C45" w:rsidP="00FA6C45">
      <w:pPr>
        <w:tabs>
          <w:tab w:val="left" w:pos="1134"/>
        </w:tabs>
        <w:ind w:firstLine="1134"/>
        <w:contextualSpacing/>
        <w:jc w:val="both"/>
        <w:rPr>
          <w:rFonts w:cs="Calibri"/>
          <w:sz w:val="28"/>
          <w:szCs w:val="28"/>
        </w:rPr>
      </w:pPr>
      <w:r>
        <w:rPr>
          <w:rFonts w:cs="Calibri"/>
          <w:sz w:val="28"/>
          <w:szCs w:val="28"/>
        </w:rPr>
        <w:t>-</w:t>
      </w:r>
      <w:r w:rsidRPr="003635F9">
        <w:t xml:space="preserve"> </w:t>
      </w:r>
      <w:r w:rsidRPr="003635F9">
        <w:rPr>
          <w:rFonts w:cs="Calibri"/>
          <w:sz w:val="28"/>
          <w:szCs w:val="28"/>
        </w:rPr>
        <w:t xml:space="preserve">инженерные сети и транспортная инфраструктура кварталов 36-38 </w:t>
      </w:r>
      <w:r>
        <w:rPr>
          <w:rFonts w:cs="Calibri"/>
          <w:sz w:val="28"/>
          <w:szCs w:val="28"/>
        </w:rPr>
        <w:t xml:space="preserve">            </w:t>
      </w:r>
      <w:r w:rsidRPr="003635F9">
        <w:rPr>
          <w:rFonts w:cs="Calibri"/>
          <w:sz w:val="28"/>
          <w:szCs w:val="28"/>
        </w:rPr>
        <w:t>в п. Новоселье Ломоносовского района (Этап 6 – Реконструкция ул. Центральная) - 0,03919 км</w:t>
      </w:r>
      <w:r>
        <w:rPr>
          <w:rFonts w:cs="Calibri"/>
          <w:sz w:val="28"/>
          <w:szCs w:val="28"/>
        </w:rPr>
        <w:t>;</w:t>
      </w:r>
    </w:p>
    <w:p w:rsidR="00FA6C45" w:rsidRPr="00191E35" w:rsidRDefault="00FA6C45" w:rsidP="00FA6C45">
      <w:pPr>
        <w:tabs>
          <w:tab w:val="left" w:pos="1134"/>
        </w:tabs>
        <w:ind w:firstLine="1134"/>
        <w:contextualSpacing/>
        <w:jc w:val="both"/>
        <w:rPr>
          <w:rFonts w:cs="Calibri"/>
          <w:sz w:val="28"/>
          <w:szCs w:val="28"/>
        </w:rPr>
      </w:pPr>
      <w:r w:rsidRPr="00191E35">
        <w:rPr>
          <w:rFonts w:cs="Calibri"/>
          <w:sz w:val="28"/>
          <w:szCs w:val="28"/>
        </w:rPr>
        <w:t xml:space="preserve">- парковка на автомобильной дороге </w:t>
      </w:r>
      <w:r w:rsidR="002A1A28">
        <w:rPr>
          <w:rFonts w:cs="Calibri"/>
          <w:sz w:val="28"/>
          <w:szCs w:val="28"/>
        </w:rPr>
        <w:t>«</w:t>
      </w:r>
      <w:r w:rsidRPr="00191E35">
        <w:rPr>
          <w:rFonts w:cs="Calibri"/>
          <w:sz w:val="28"/>
          <w:szCs w:val="28"/>
        </w:rPr>
        <w:t xml:space="preserve">Ульяновка - </w:t>
      </w:r>
      <w:proofErr w:type="gramStart"/>
      <w:r w:rsidRPr="00191E35">
        <w:rPr>
          <w:rFonts w:cs="Calibri"/>
          <w:sz w:val="28"/>
          <w:szCs w:val="28"/>
        </w:rPr>
        <w:t>Отрадное</w:t>
      </w:r>
      <w:proofErr w:type="gramEnd"/>
      <w:r w:rsidR="002A1A28">
        <w:rPr>
          <w:rFonts w:cs="Calibri"/>
          <w:sz w:val="28"/>
          <w:szCs w:val="28"/>
        </w:rPr>
        <w:t>»</w:t>
      </w:r>
      <w:r w:rsidRPr="00191E35">
        <w:rPr>
          <w:rFonts w:cs="Calibri"/>
          <w:sz w:val="28"/>
          <w:szCs w:val="28"/>
        </w:rPr>
        <w:t xml:space="preserve"> в Тосненском районе площадью 3100 м²;</w:t>
      </w:r>
    </w:p>
    <w:p w:rsidR="00FA6C45" w:rsidRDefault="00FA6C45" w:rsidP="00FA6C45">
      <w:pPr>
        <w:tabs>
          <w:tab w:val="left" w:pos="1134"/>
        </w:tabs>
        <w:ind w:firstLine="1134"/>
        <w:contextualSpacing/>
        <w:jc w:val="both"/>
        <w:rPr>
          <w:rFonts w:cs="Calibri"/>
          <w:sz w:val="28"/>
          <w:szCs w:val="28"/>
        </w:rPr>
      </w:pPr>
      <w:r w:rsidRPr="00191E35">
        <w:rPr>
          <w:rFonts w:cs="Calibri"/>
          <w:sz w:val="28"/>
          <w:szCs w:val="28"/>
        </w:rPr>
        <w:t xml:space="preserve">- улица </w:t>
      </w:r>
      <w:proofErr w:type="spellStart"/>
      <w:r w:rsidRPr="00191E35">
        <w:rPr>
          <w:rFonts w:cs="Calibri"/>
          <w:sz w:val="28"/>
          <w:szCs w:val="28"/>
        </w:rPr>
        <w:t>Серафимовская</w:t>
      </w:r>
      <w:proofErr w:type="spellEnd"/>
      <w:r w:rsidRPr="00191E35">
        <w:rPr>
          <w:rFonts w:cs="Calibri"/>
          <w:sz w:val="28"/>
          <w:szCs w:val="28"/>
        </w:rPr>
        <w:t xml:space="preserve"> в </w:t>
      </w:r>
      <w:proofErr w:type="spellStart"/>
      <w:r w:rsidRPr="00191E35">
        <w:rPr>
          <w:rFonts w:cs="Calibri"/>
          <w:sz w:val="28"/>
          <w:szCs w:val="28"/>
        </w:rPr>
        <w:t>г.п</w:t>
      </w:r>
      <w:proofErr w:type="gramStart"/>
      <w:r w:rsidRPr="00191E35">
        <w:rPr>
          <w:rFonts w:cs="Calibri"/>
          <w:sz w:val="28"/>
          <w:szCs w:val="28"/>
        </w:rPr>
        <w:t>.Н</w:t>
      </w:r>
      <w:proofErr w:type="gramEnd"/>
      <w:r w:rsidRPr="00191E35">
        <w:rPr>
          <w:rFonts w:cs="Calibri"/>
          <w:sz w:val="28"/>
          <w:szCs w:val="28"/>
        </w:rPr>
        <w:t>овоселье</w:t>
      </w:r>
      <w:proofErr w:type="spellEnd"/>
      <w:r w:rsidRPr="00191E35">
        <w:rPr>
          <w:rFonts w:cs="Calibri"/>
          <w:sz w:val="28"/>
          <w:szCs w:val="28"/>
        </w:rPr>
        <w:t xml:space="preserve"> Ломоносовского района общей протяженностью 0,235 км;</w:t>
      </w:r>
    </w:p>
    <w:p w:rsidR="00FA6C45" w:rsidRPr="00105D05" w:rsidRDefault="00FA6C45" w:rsidP="00FA6C45">
      <w:pPr>
        <w:tabs>
          <w:tab w:val="left" w:pos="1134"/>
        </w:tabs>
        <w:ind w:firstLine="1134"/>
        <w:contextualSpacing/>
        <w:jc w:val="both"/>
        <w:rPr>
          <w:rFonts w:cs="Calibri"/>
          <w:sz w:val="28"/>
          <w:szCs w:val="28"/>
        </w:rPr>
      </w:pPr>
      <w:r w:rsidRPr="00105D05">
        <w:rPr>
          <w:rFonts w:cs="Calibri"/>
          <w:sz w:val="28"/>
          <w:szCs w:val="28"/>
        </w:rPr>
        <w:t xml:space="preserve">- </w:t>
      </w:r>
      <w:r w:rsidRPr="00F341EB">
        <w:rPr>
          <w:rFonts w:cs="Calibri"/>
          <w:sz w:val="28"/>
          <w:szCs w:val="28"/>
        </w:rPr>
        <w:t>3</w:t>
      </w:r>
      <w:r>
        <w:rPr>
          <w:rFonts w:cs="Calibri"/>
          <w:sz w:val="28"/>
          <w:szCs w:val="28"/>
        </w:rPr>
        <w:t xml:space="preserve"> </w:t>
      </w:r>
      <w:r w:rsidRPr="00105D05">
        <w:rPr>
          <w:rFonts w:cs="Calibri"/>
          <w:sz w:val="28"/>
          <w:szCs w:val="28"/>
        </w:rPr>
        <w:t>трансформаторные подстанции в Выборгском районе в</w:t>
      </w:r>
      <w:r>
        <w:rPr>
          <w:rFonts w:cs="Calibri"/>
          <w:sz w:val="28"/>
          <w:szCs w:val="28"/>
        </w:rPr>
        <w:t xml:space="preserve"> </w:t>
      </w:r>
      <w:proofErr w:type="spellStart"/>
      <w:r>
        <w:rPr>
          <w:rFonts w:cs="Calibri"/>
          <w:sz w:val="28"/>
          <w:szCs w:val="28"/>
        </w:rPr>
        <w:t>д</w:t>
      </w:r>
      <w:proofErr w:type="gramStart"/>
      <w:r>
        <w:rPr>
          <w:rFonts w:cs="Calibri"/>
          <w:sz w:val="28"/>
          <w:szCs w:val="28"/>
        </w:rPr>
        <w:t>.В</w:t>
      </w:r>
      <w:proofErr w:type="gramEnd"/>
      <w:r>
        <w:rPr>
          <w:rFonts w:cs="Calibri"/>
          <w:sz w:val="28"/>
          <w:szCs w:val="28"/>
        </w:rPr>
        <w:t>ещево</w:t>
      </w:r>
      <w:proofErr w:type="spellEnd"/>
      <w:r>
        <w:rPr>
          <w:rFonts w:cs="Calibri"/>
          <w:sz w:val="28"/>
          <w:szCs w:val="28"/>
        </w:rPr>
        <w:t xml:space="preserve"> мощностью 400 </w:t>
      </w:r>
      <w:proofErr w:type="spellStart"/>
      <w:r>
        <w:rPr>
          <w:rFonts w:cs="Calibri"/>
          <w:sz w:val="28"/>
          <w:szCs w:val="28"/>
        </w:rPr>
        <w:t>кВА</w:t>
      </w:r>
      <w:proofErr w:type="spellEnd"/>
      <w:r>
        <w:rPr>
          <w:rFonts w:cs="Calibri"/>
          <w:sz w:val="28"/>
          <w:szCs w:val="28"/>
        </w:rPr>
        <w:t xml:space="preserve"> и 500 </w:t>
      </w:r>
      <w:proofErr w:type="spellStart"/>
      <w:r>
        <w:rPr>
          <w:rFonts w:cs="Calibri"/>
          <w:sz w:val="28"/>
          <w:szCs w:val="28"/>
        </w:rPr>
        <w:t>кВА</w:t>
      </w:r>
      <w:proofErr w:type="spellEnd"/>
      <w:r>
        <w:rPr>
          <w:rFonts w:cs="Calibri"/>
          <w:sz w:val="28"/>
          <w:szCs w:val="28"/>
        </w:rPr>
        <w:t xml:space="preserve"> и </w:t>
      </w:r>
      <w:proofErr w:type="spellStart"/>
      <w:r>
        <w:rPr>
          <w:rFonts w:cs="Calibri"/>
          <w:sz w:val="28"/>
          <w:szCs w:val="28"/>
        </w:rPr>
        <w:t>д.Перово</w:t>
      </w:r>
      <w:proofErr w:type="spellEnd"/>
      <w:r>
        <w:rPr>
          <w:rFonts w:cs="Calibri"/>
          <w:sz w:val="28"/>
          <w:szCs w:val="28"/>
        </w:rPr>
        <w:t xml:space="preserve"> мощностью 630 </w:t>
      </w:r>
      <w:proofErr w:type="spellStart"/>
      <w:r>
        <w:rPr>
          <w:rFonts w:cs="Calibri"/>
          <w:sz w:val="28"/>
          <w:szCs w:val="28"/>
        </w:rPr>
        <w:t>кВА</w:t>
      </w:r>
      <w:proofErr w:type="spellEnd"/>
      <w:r w:rsidRPr="00105D05">
        <w:rPr>
          <w:rFonts w:cs="Calibri"/>
          <w:sz w:val="28"/>
          <w:szCs w:val="28"/>
        </w:rPr>
        <w:t>;</w:t>
      </w:r>
    </w:p>
    <w:p w:rsidR="00FA6C45" w:rsidRDefault="00FA6C45" w:rsidP="00FA6C45">
      <w:pPr>
        <w:tabs>
          <w:tab w:val="left" w:pos="1134"/>
        </w:tabs>
        <w:ind w:firstLine="1134"/>
        <w:contextualSpacing/>
        <w:jc w:val="both"/>
        <w:rPr>
          <w:rFonts w:cs="Calibri"/>
          <w:sz w:val="28"/>
          <w:szCs w:val="28"/>
        </w:rPr>
      </w:pPr>
      <w:r w:rsidRPr="00105D05">
        <w:rPr>
          <w:rFonts w:cs="Calibri"/>
          <w:sz w:val="28"/>
          <w:szCs w:val="28"/>
        </w:rPr>
        <w:t xml:space="preserve">- 2 газовые котельные в </w:t>
      </w:r>
      <w:proofErr w:type="spellStart"/>
      <w:r w:rsidRPr="00105D05">
        <w:rPr>
          <w:rFonts w:cs="Calibri"/>
          <w:sz w:val="28"/>
          <w:szCs w:val="28"/>
        </w:rPr>
        <w:t>д</w:t>
      </w:r>
      <w:proofErr w:type="gramStart"/>
      <w:r w:rsidRPr="00105D05">
        <w:rPr>
          <w:rFonts w:cs="Calibri"/>
          <w:sz w:val="28"/>
          <w:szCs w:val="28"/>
        </w:rPr>
        <w:t>.Р</w:t>
      </w:r>
      <w:proofErr w:type="gramEnd"/>
      <w:r w:rsidRPr="00105D05">
        <w:rPr>
          <w:rFonts w:cs="Calibri"/>
          <w:sz w:val="28"/>
          <w:szCs w:val="28"/>
        </w:rPr>
        <w:t>аздолье</w:t>
      </w:r>
      <w:proofErr w:type="spellEnd"/>
      <w:r w:rsidRPr="00105D05">
        <w:rPr>
          <w:rFonts w:cs="Calibri"/>
          <w:sz w:val="28"/>
          <w:szCs w:val="28"/>
        </w:rPr>
        <w:t xml:space="preserve"> и в </w:t>
      </w:r>
      <w:proofErr w:type="spellStart"/>
      <w:r w:rsidRPr="00105D05">
        <w:rPr>
          <w:rFonts w:cs="Calibri"/>
          <w:sz w:val="28"/>
          <w:szCs w:val="28"/>
        </w:rPr>
        <w:t>д.Запорожье</w:t>
      </w:r>
      <w:proofErr w:type="spellEnd"/>
      <w:r w:rsidRPr="00105D05">
        <w:rPr>
          <w:rFonts w:cs="Calibri"/>
          <w:sz w:val="28"/>
          <w:szCs w:val="28"/>
        </w:rPr>
        <w:t xml:space="preserve"> </w:t>
      </w:r>
      <w:proofErr w:type="spellStart"/>
      <w:r w:rsidRPr="00105D05">
        <w:rPr>
          <w:rFonts w:cs="Calibri"/>
          <w:sz w:val="28"/>
          <w:szCs w:val="28"/>
        </w:rPr>
        <w:t>Приозерского</w:t>
      </w:r>
      <w:proofErr w:type="spellEnd"/>
      <w:r w:rsidRPr="00105D05">
        <w:rPr>
          <w:rFonts w:cs="Calibri"/>
          <w:sz w:val="28"/>
          <w:szCs w:val="28"/>
        </w:rPr>
        <w:t xml:space="preserve"> района (мощностью 6 МВт каждая);</w:t>
      </w:r>
    </w:p>
    <w:p w:rsidR="00FA6C45" w:rsidRPr="00191E35" w:rsidRDefault="00FA6C45" w:rsidP="00FA6C45">
      <w:pPr>
        <w:numPr>
          <w:ilvl w:val="0"/>
          <w:numId w:val="33"/>
        </w:numPr>
        <w:tabs>
          <w:tab w:val="left" w:pos="1134"/>
        </w:tabs>
        <w:contextualSpacing/>
        <w:jc w:val="both"/>
        <w:rPr>
          <w:rFonts w:cs="Calibri"/>
          <w:spacing w:val="-6"/>
          <w:sz w:val="28"/>
          <w:szCs w:val="28"/>
          <w:u w:val="single"/>
        </w:rPr>
      </w:pPr>
      <w:r w:rsidRPr="00191E35">
        <w:rPr>
          <w:rFonts w:cs="Calibri"/>
          <w:spacing w:val="-6"/>
          <w:sz w:val="28"/>
          <w:szCs w:val="28"/>
          <w:u w:val="single"/>
        </w:rPr>
        <w:lastRenderedPageBreak/>
        <w:t>приобретены:</w:t>
      </w:r>
    </w:p>
    <w:p w:rsidR="00FA6C45" w:rsidRPr="00191E35" w:rsidRDefault="00FA6C45" w:rsidP="00FA6C45">
      <w:pPr>
        <w:ind w:firstLine="709"/>
        <w:jc w:val="both"/>
        <w:rPr>
          <w:rFonts w:cs="Calibri"/>
          <w:sz w:val="28"/>
          <w:szCs w:val="28"/>
        </w:rPr>
      </w:pPr>
      <w:r w:rsidRPr="00191E35">
        <w:rPr>
          <w:rFonts w:cs="Calibri"/>
          <w:sz w:val="28"/>
          <w:szCs w:val="28"/>
        </w:rPr>
        <w:t>- 3 нежилых помещения во Всеволожском районе для размещения общеобразовательных учреждений общим количеством мест – 2940 (на 1200 мест в п</w:t>
      </w:r>
      <w:proofErr w:type="gramStart"/>
      <w:r w:rsidRPr="00191E35">
        <w:rPr>
          <w:rFonts w:cs="Calibri"/>
          <w:sz w:val="28"/>
          <w:szCs w:val="28"/>
        </w:rPr>
        <w:t>.Я</w:t>
      </w:r>
      <w:proofErr w:type="gramEnd"/>
      <w:r w:rsidRPr="00191E35">
        <w:rPr>
          <w:rFonts w:cs="Calibri"/>
          <w:sz w:val="28"/>
          <w:szCs w:val="28"/>
        </w:rPr>
        <w:t xml:space="preserve">нино-1, 1175 и 565 мест в </w:t>
      </w:r>
      <w:proofErr w:type="spellStart"/>
      <w:r w:rsidRPr="00191E35">
        <w:rPr>
          <w:rFonts w:cs="Calibri"/>
          <w:sz w:val="28"/>
          <w:szCs w:val="28"/>
        </w:rPr>
        <w:t>г.Мурино</w:t>
      </w:r>
      <w:proofErr w:type="spellEnd"/>
      <w:r w:rsidRPr="00191E35">
        <w:rPr>
          <w:rFonts w:cs="Calibri"/>
          <w:sz w:val="28"/>
          <w:szCs w:val="28"/>
        </w:rPr>
        <w:t xml:space="preserve"> Всеволожского района);</w:t>
      </w:r>
    </w:p>
    <w:p w:rsidR="00FA6C45" w:rsidRDefault="00FA6C45" w:rsidP="00FA6C45">
      <w:pPr>
        <w:ind w:firstLine="709"/>
        <w:jc w:val="both"/>
        <w:rPr>
          <w:rFonts w:cs="Calibri"/>
          <w:sz w:val="28"/>
          <w:szCs w:val="28"/>
        </w:rPr>
      </w:pPr>
      <w:r w:rsidRPr="00191E35">
        <w:rPr>
          <w:rFonts w:cs="Calibri"/>
          <w:sz w:val="28"/>
          <w:szCs w:val="28"/>
        </w:rPr>
        <w:t xml:space="preserve">- 18 нежилых помещений для размещения учреждений дошкольного образования общим количеством мест </w:t>
      </w:r>
      <w:r>
        <w:rPr>
          <w:rFonts w:cs="Calibri"/>
          <w:sz w:val="28"/>
          <w:szCs w:val="28"/>
        </w:rPr>
        <w:t>- 2760</w:t>
      </w:r>
      <w:r w:rsidRPr="00191E35">
        <w:rPr>
          <w:rFonts w:cs="Calibri"/>
          <w:sz w:val="28"/>
          <w:szCs w:val="28"/>
        </w:rPr>
        <w:t xml:space="preserve"> (во Всеволожском районе - 2</w:t>
      </w:r>
      <w:r>
        <w:rPr>
          <w:rFonts w:cs="Calibri"/>
          <w:sz w:val="28"/>
          <w:szCs w:val="28"/>
        </w:rPr>
        <w:t>190</w:t>
      </w:r>
      <w:r w:rsidRPr="00191E35">
        <w:rPr>
          <w:rFonts w:cs="Calibri"/>
          <w:sz w:val="28"/>
          <w:szCs w:val="28"/>
        </w:rPr>
        <w:t xml:space="preserve"> мест, в Л</w:t>
      </w:r>
      <w:r>
        <w:rPr>
          <w:rFonts w:cs="Calibri"/>
          <w:sz w:val="28"/>
          <w:szCs w:val="28"/>
        </w:rPr>
        <w:t>омоносовском районе - 570 мест).</w:t>
      </w:r>
    </w:p>
    <w:p w:rsidR="00FA6C45" w:rsidRDefault="00FA6C45" w:rsidP="00FA6C45">
      <w:pPr>
        <w:pStyle w:val="11"/>
        <w:spacing w:after="0" w:line="240" w:lineRule="auto"/>
        <w:ind w:left="0" w:firstLine="709"/>
        <w:jc w:val="both"/>
        <w:rPr>
          <w:rFonts w:ascii="Times New Roman" w:hAnsi="Times New Roman"/>
          <w:sz w:val="28"/>
          <w:szCs w:val="28"/>
        </w:rPr>
      </w:pPr>
      <w:r>
        <w:rPr>
          <w:rFonts w:ascii="Times New Roman" w:hAnsi="Times New Roman"/>
          <w:sz w:val="28"/>
          <w:szCs w:val="28"/>
        </w:rPr>
        <w:t>По 18 объектам строительные работы не завершены. По 14 объектам отмечены проблемы, связанные с длительными сроками корректировки ПСД (в том числе в связи с необходимостью замены оборудования, изменением технических решений) и разработки ПСД:</w:t>
      </w:r>
    </w:p>
    <w:p w:rsidR="00FA6C45" w:rsidRDefault="00FA6C45" w:rsidP="00FA6C45">
      <w:pPr>
        <w:pStyle w:val="11"/>
        <w:numPr>
          <w:ilvl w:val="0"/>
          <w:numId w:val="34"/>
        </w:numPr>
        <w:spacing w:after="0" w:line="240" w:lineRule="auto"/>
        <w:ind w:left="0" w:firstLine="709"/>
        <w:jc w:val="both"/>
        <w:rPr>
          <w:rFonts w:ascii="Times New Roman" w:hAnsi="Times New Roman"/>
          <w:sz w:val="28"/>
          <w:szCs w:val="28"/>
        </w:rPr>
      </w:pPr>
      <w:r w:rsidRPr="004330CA">
        <w:rPr>
          <w:rFonts w:ascii="Times New Roman" w:hAnsi="Times New Roman"/>
          <w:sz w:val="28"/>
          <w:szCs w:val="28"/>
        </w:rPr>
        <w:t>Строительство амбулаторно-поликлинического комплекса г.</w:t>
      </w:r>
      <w:r w:rsidR="00EB43F1">
        <w:rPr>
          <w:rFonts w:ascii="Times New Roman" w:hAnsi="Times New Roman"/>
          <w:sz w:val="28"/>
          <w:szCs w:val="28"/>
        </w:rPr>
        <w:t> </w:t>
      </w:r>
      <w:r w:rsidRPr="004330CA">
        <w:rPr>
          <w:rFonts w:ascii="Times New Roman" w:hAnsi="Times New Roman"/>
          <w:sz w:val="28"/>
          <w:szCs w:val="28"/>
        </w:rPr>
        <w:t>Тельмана, Тосненский муниципальный район</w:t>
      </w:r>
      <w:r>
        <w:rPr>
          <w:rFonts w:ascii="Times New Roman" w:hAnsi="Times New Roman"/>
          <w:sz w:val="28"/>
          <w:szCs w:val="28"/>
        </w:rPr>
        <w:t xml:space="preserve"> (строительная готовность – 85%);</w:t>
      </w:r>
    </w:p>
    <w:p w:rsidR="00FA6C45" w:rsidRDefault="00FA6C45" w:rsidP="00FA6C45">
      <w:pPr>
        <w:pStyle w:val="11"/>
        <w:numPr>
          <w:ilvl w:val="0"/>
          <w:numId w:val="34"/>
        </w:numPr>
        <w:spacing w:after="0" w:line="240" w:lineRule="auto"/>
        <w:ind w:left="0" w:firstLine="709"/>
        <w:jc w:val="both"/>
        <w:rPr>
          <w:rFonts w:ascii="Times New Roman" w:hAnsi="Times New Roman"/>
          <w:sz w:val="28"/>
          <w:szCs w:val="28"/>
        </w:rPr>
      </w:pPr>
      <w:r>
        <w:rPr>
          <w:rFonts w:ascii="Times New Roman" w:hAnsi="Times New Roman"/>
          <w:sz w:val="28"/>
          <w:szCs w:val="28"/>
        </w:rPr>
        <w:t>С</w:t>
      </w:r>
      <w:r w:rsidRPr="005764BB">
        <w:rPr>
          <w:rFonts w:ascii="Times New Roman" w:hAnsi="Times New Roman"/>
          <w:sz w:val="28"/>
          <w:szCs w:val="28"/>
        </w:rPr>
        <w:t>троительство Центр</w:t>
      </w:r>
      <w:r>
        <w:rPr>
          <w:rFonts w:ascii="Times New Roman" w:hAnsi="Times New Roman"/>
          <w:sz w:val="28"/>
          <w:szCs w:val="28"/>
        </w:rPr>
        <w:t>а</w:t>
      </w:r>
      <w:r w:rsidRPr="005764BB">
        <w:rPr>
          <w:rFonts w:ascii="Times New Roman" w:hAnsi="Times New Roman"/>
          <w:sz w:val="28"/>
          <w:szCs w:val="28"/>
        </w:rPr>
        <w:t xml:space="preserve"> по производству медицинских изделий, предназначенных для оказания протезно-ортопедической помощи инвалидам, </w:t>
      </w:r>
      <w:r>
        <w:rPr>
          <w:rFonts w:ascii="Times New Roman" w:hAnsi="Times New Roman"/>
          <w:sz w:val="28"/>
          <w:szCs w:val="28"/>
        </w:rPr>
        <w:t xml:space="preserve">        </w:t>
      </w:r>
      <w:r w:rsidRPr="005764BB">
        <w:rPr>
          <w:rFonts w:ascii="Times New Roman" w:hAnsi="Times New Roman"/>
          <w:sz w:val="28"/>
          <w:szCs w:val="28"/>
        </w:rPr>
        <w:t xml:space="preserve">г. Всеволожск, ул. </w:t>
      </w:r>
      <w:proofErr w:type="spellStart"/>
      <w:r w:rsidRPr="005764BB">
        <w:rPr>
          <w:rFonts w:ascii="Times New Roman" w:hAnsi="Times New Roman"/>
          <w:sz w:val="28"/>
          <w:szCs w:val="28"/>
        </w:rPr>
        <w:t>Шишканя</w:t>
      </w:r>
      <w:proofErr w:type="spellEnd"/>
      <w:r>
        <w:rPr>
          <w:rFonts w:ascii="Times New Roman" w:hAnsi="Times New Roman"/>
          <w:sz w:val="28"/>
          <w:szCs w:val="28"/>
        </w:rPr>
        <w:t xml:space="preserve"> (строительная готовность – 97%);</w:t>
      </w:r>
    </w:p>
    <w:p w:rsidR="00FA6C45" w:rsidRDefault="00FA6C45" w:rsidP="00FA6C45">
      <w:pPr>
        <w:pStyle w:val="11"/>
        <w:numPr>
          <w:ilvl w:val="0"/>
          <w:numId w:val="34"/>
        </w:numPr>
        <w:spacing w:after="0" w:line="240" w:lineRule="auto"/>
        <w:ind w:left="0" w:firstLine="709"/>
        <w:jc w:val="both"/>
        <w:rPr>
          <w:rFonts w:ascii="Times New Roman" w:hAnsi="Times New Roman"/>
          <w:sz w:val="28"/>
          <w:szCs w:val="28"/>
        </w:rPr>
      </w:pPr>
      <w:r>
        <w:rPr>
          <w:rFonts w:ascii="Times New Roman" w:hAnsi="Times New Roman"/>
          <w:sz w:val="28"/>
          <w:szCs w:val="28"/>
        </w:rPr>
        <w:t>Строительство ф</w:t>
      </w:r>
      <w:r w:rsidRPr="005764BB">
        <w:rPr>
          <w:rFonts w:ascii="Times New Roman" w:hAnsi="Times New Roman"/>
          <w:sz w:val="28"/>
          <w:szCs w:val="28"/>
        </w:rPr>
        <w:t>изкультурно-оздоровительн</w:t>
      </w:r>
      <w:r>
        <w:rPr>
          <w:rFonts w:ascii="Times New Roman" w:hAnsi="Times New Roman"/>
          <w:sz w:val="28"/>
          <w:szCs w:val="28"/>
        </w:rPr>
        <w:t>ого</w:t>
      </w:r>
      <w:r w:rsidRPr="005764BB">
        <w:rPr>
          <w:rFonts w:ascii="Times New Roman" w:hAnsi="Times New Roman"/>
          <w:sz w:val="28"/>
          <w:szCs w:val="28"/>
        </w:rPr>
        <w:t xml:space="preserve"> комплекс</w:t>
      </w:r>
      <w:r>
        <w:rPr>
          <w:rFonts w:ascii="Times New Roman" w:hAnsi="Times New Roman"/>
          <w:sz w:val="28"/>
          <w:szCs w:val="28"/>
        </w:rPr>
        <w:t>а</w:t>
      </w:r>
      <w:r w:rsidRPr="005764BB">
        <w:rPr>
          <w:rFonts w:ascii="Times New Roman" w:hAnsi="Times New Roman"/>
          <w:sz w:val="28"/>
          <w:szCs w:val="28"/>
        </w:rPr>
        <w:t xml:space="preserve"> с 25-метровым плавательным бассейном и универсальным игровым залом в </w:t>
      </w:r>
      <w:proofErr w:type="spellStart"/>
      <w:r w:rsidRPr="005764BB">
        <w:rPr>
          <w:rFonts w:ascii="Times New Roman" w:hAnsi="Times New Roman"/>
          <w:sz w:val="28"/>
          <w:szCs w:val="28"/>
        </w:rPr>
        <w:t>г.п</w:t>
      </w:r>
      <w:proofErr w:type="spellEnd"/>
      <w:r w:rsidRPr="005764BB">
        <w:rPr>
          <w:rFonts w:ascii="Times New Roman" w:hAnsi="Times New Roman"/>
          <w:sz w:val="28"/>
          <w:szCs w:val="28"/>
        </w:rPr>
        <w:t>.</w:t>
      </w:r>
      <w:r w:rsidR="00EB43F1">
        <w:rPr>
          <w:rFonts w:ascii="Times New Roman" w:hAnsi="Times New Roman"/>
          <w:sz w:val="28"/>
          <w:szCs w:val="28"/>
        </w:rPr>
        <w:t> </w:t>
      </w:r>
      <w:proofErr w:type="spellStart"/>
      <w:r w:rsidRPr="005764BB">
        <w:rPr>
          <w:rFonts w:ascii="Times New Roman" w:hAnsi="Times New Roman"/>
          <w:sz w:val="28"/>
          <w:szCs w:val="28"/>
        </w:rPr>
        <w:t>Виллози</w:t>
      </w:r>
      <w:proofErr w:type="spellEnd"/>
      <w:r w:rsidRPr="005764BB">
        <w:rPr>
          <w:rFonts w:ascii="Times New Roman" w:hAnsi="Times New Roman"/>
          <w:sz w:val="28"/>
          <w:szCs w:val="28"/>
        </w:rPr>
        <w:t xml:space="preserve"> Ломоносовского муниципального района</w:t>
      </w:r>
      <w:r>
        <w:rPr>
          <w:rFonts w:ascii="Times New Roman" w:hAnsi="Times New Roman"/>
          <w:sz w:val="28"/>
          <w:szCs w:val="28"/>
        </w:rPr>
        <w:t xml:space="preserve"> (строительная готовность – 97%);</w:t>
      </w:r>
    </w:p>
    <w:p w:rsidR="00FA6C45" w:rsidRDefault="00FA6C45" w:rsidP="00FA6C45">
      <w:pPr>
        <w:pStyle w:val="11"/>
        <w:numPr>
          <w:ilvl w:val="0"/>
          <w:numId w:val="34"/>
        </w:numPr>
        <w:spacing w:after="0" w:line="240" w:lineRule="auto"/>
        <w:ind w:left="0" w:firstLine="709"/>
        <w:jc w:val="both"/>
        <w:rPr>
          <w:rFonts w:ascii="Times New Roman" w:hAnsi="Times New Roman"/>
          <w:sz w:val="28"/>
          <w:szCs w:val="28"/>
        </w:rPr>
      </w:pPr>
      <w:proofErr w:type="gramStart"/>
      <w:r w:rsidRPr="006D0D8C">
        <w:rPr>
          <w:rFonts w:ascii="Times New Roman" w:hAnsi="Times New Roman"/>
          <w:sz w:val="28"/>
          <w:szCs w:val="28"/>
        </w:rPr>
        <w:t>Строительство культурно-досугового центра</w:t>
      </w:r>
      <w:r>
        <w:rPr>
          <w:rFonts w:ascii="Times New Roman" w:hAnsi="Times New Roman"/>
          <w:sz w:val="28"/>
          <w:szCs w:val="28"/>
        </w:rPr>
        <w:t>, Выборгский район, г.</w:t>
      </w:r>
      <w:r w:rsidR="00EB43F1">
        <w:rPr>
          <w:rFonts w:ascii="Times New Roman" w:hAnsi="Times New Roman"/>
          <w:sz w:val="28"/>
          <w:szCs w:val="28"/>
        </w:rPr>
        <w:t> </w:t>
      </w:r>
      <w:r w:rsidRPr="006D0D8C">
        <w:rPr>
          <w:rFonts w:ascii="Times New Roman" w:hAnsi="Times New Roman"/>
          <w:sz w:val="28"/>
          <w:szCs w:val="28"/>
        </w:rPr>
        <w:t>Приморск, улица Пушкинская аллея</w:t>
      </w:r>
      <w:r>
        <w:rPr>
          <w:rFonts w:ascii="Times New Roman" w:hAnsi="Times New Roman"/>
          <w:sz w:val="28"/>
          <w:szCs w:val="28"/>
        </w:rPr>
        <w:t xml:space="preserve"> (строительная готовность – 83%);</w:t>
      </w:r>
      <w:proofErr w:type="gramEnd"/>
    </w:p>
    <w:p w:rsidR="00FA6C45" w:rsidRDefault="00FA6C45" w:rsidP="00FA6C45">
      <w:pPr>
        <w:pStyle w:val="11"/>
        <w:numPr>
          <w:ilvl w:val="0"/>
          <w:numId w:val="34"/>
        </w:numPr>
        <w:spacing w:after="0" w:line="240" w:lineRule="auto"/>
        <w:ind w:left="0" w:firstLine="709"/>
        <w:jc w:val="both"/>
        <w:rPr>
          <w:rFonts w:ascii="Times New Roman" w:hAnsi="Times New Roman"/>
          <w:sz w:val="28"/>
          <w:szCs w:val="28"/>
        </w:rPr>
      </w:pPr>
      <w:proofErr w:type="gramStart"/>
      <w:r w:rsidRPr="006D0D8C">
        <w:rPr>
          <w:rFonts w:ascii="Times New Roman" w:hAnsi="Times New Roman"/>
          <w:sz w:val="28"/>
          <w:szCs w:val="28"/>
        </w:rPr>
        <w:t xml:space="preserve">Строительство культурно-досугового центра, II этап, Гатчинский </w:t>
      </w:r>
      <w:r>
        <w:rPr>
          <w:rFonts w:ascii="Times New Roman" w:hAnsi="Times New Roman"/>
          <w:sz w:val="28"/>
          <w:szCs w:val="28"/>
        </w:rPr>
        <w:t>муниципальный округ</w:t>
      </w:r>
      <w:r w:rsidRPr="006D0D8C">
        <w:rPr>
          <w:rFonts w:ascii="Times New Roman" w:hAnsi="Times New Roman"/>
          <w:sz w:val="28"/>
          <w:szCs w:val="28"/>
        </w:rPr>
        <w:t>, пос. Тайцы, ул. Санаторская, д. 1а</w:t>
      </w:r>
      <w:r>
        <w:rPr>
          <w:rFonts w:ascii="Times New Roman" w:hAnsi="Times New Roman"/>
          <w:sz w:val="28"/>
          <w:szCs w:val="28"/>
        </w:rPr>
        <w:t xml:space="preserve"> (строительная готовность – 75%);</w:t>
      </w:r>
      <w:proofErr w:type="gramEnd"/>
    </w:p>
    <w:p w:rsidR="00FA6C45" w:rsidRDefault="00FA6C45" w:rsidP="00FA6C45">
      <w:pPr>
        <w:pStyle w:val="11"/>
        <w:numPr>
          <w:ilvl w:val="0"/>
          <w:numId w:val="34"/>
        </w:numPr>
        <w:spacing w:after="0" w:line="240" w:lineRule="auto"/>
        <w:ind w:left="0" w:firstLine="709"/>
        <w:jc w:val="both"/>
        <w:rPr>
          <w:rFonts w:ascii="Times New Roman" w:hAnsi="Times New Roman"/>
          <w:sz w:val="28"/>
          <w:szCs w:val="28"/>
        </w:rPr>
      </w:pPr>
      <w:r w:rsidRPr="00690ED7">
        <w:rPr>
          <w:rFonts w:ascii="Times New Roman" w:hAnsi="Times New Roman"/>
          <w:sz w:val="28"/>
          <w:szCs w:val="28"/>
        </w:rPr>
        <w:t xml:space="preserve">Строительство водопроводной насосной станции второго подъема (ВНС 2-го подъема) с резервуарами чистой воды (РЧВ) и напорными трубопроводами для бесперебойного водоснабжения </w:t>
      </w:r>
      <w:proofErr w:type="gramStart"/>
      <w:r w:rsidRPr="00690ED7">
        <w:rPr>
          <w:rFonts w:ascii="Times New Roman" w:hAnsi="Times New Roman"/>
          <w:sz w:val="28"/>
          <w:szCs w:val="28"/>
        </w:rPr>
        <w:t>Русско-Высоцко</w:t>
      </w:r>
      <w:r>
        <w:rPr>
          <w:rFonts w:ascii="Times New Roman" w:hAnsi="Times New Roman"/>
          <w:sz w:val="28"/>
          <w:szCs w:val="28"/>
        </w:rPr>
        <w:t>го</w:t>
      </w:r>
      <w:proofErr w:type="gramEnd"/>
      <w:r>
        <w:rPr>
          <w:rFonts w:ascii="Times New Roman" w:hAnsi="Times New Roman"/>
          <w:sz w:val="28"/>
          <w:szCs w:val="28"/>
        </w:rPr>
        <w:t xml:space="preserve"> сельского</w:t>
      </w:r>
      <w:r w:rsidRPr="00690ED7">
        <w:rPr>
          <w:rFonts w:ascii="Times New Roman" w:hAnsi="Times New Roman"/>
          <w:sz w:val="28"/>
          <w:szCs w:val="28"/>
        </w:rPr>
        <w:t xml:space="preserve"> поселени</w:t>
      </w:r>
      <w:r>
        <w:rPr>
          <w:rFonts w:ascii="Times New Roman" w:hAnsi="Times New Roman"/>
          <w:sz w:val="28"/>
          <w:szCs w:val="28"/>
        </w:rPr>
        <w:t>я</w:t>
      </w:r>
      <w:r w:rsidRPr="00690ED7">
        <w:rPr>
          <w:rFonts w:ascii="Times New Roman" w:hAnsi="Times New Roman"/>
          <w:sz w:val="28"/>
          <w:szCs w:val="28"/>
        </w:rPr>
        <w:t xml:space="preserve"> Ломоносовск</w:t>
      </w:r>
      <w:r>
        <w:rPr>
          <w:rFonts w:ascii="Times New Roman" w:hAnsi="Times New Roman"/>
          <w:sz w:val="28"/>
          <w:szCs w:val="28"/>
        </w:rPr>
        <w:t>ого</w:t>
      </w:r>
      <w:r w:rsidRPr="00690ED7">
        <w:rPr>
          <w:rFonts w:ascii="Times New Roman" w:hAnsi="Times New Roman"/>
          <w:sz w:val="28"/>
          <w:szCs w:val="28"/>
        </w:rPr>
        <w:t xml:space="preserve"> муниципальн</w:t>
      </w:r>
      <w:r>
        <w:rPr>
          <w:rFonts w:ascii="Times New Roman" w:hAnsi="Times New Roman"/>
          <w:sz w:val="28"/>
          <w:szCs w:val="28"/>
        </w:rPr>
        <w:t>ого</w:t>
      </w:r>
      <w:r w:rsidRPr="00690ED7">
        <w:rPr>
          <w:rFonts w:ascii="Times New Roman" w:hAnsi="Times New Roman"/>
          <w:sz w:val="28"/>
          <w:szCs w:val="28"/>
        </w:rPr>
        <w:t xml:space="preserve"> район</w:t>
      </w:r>
      <w:r>
        <w:rPr>
          <w:rFonts w:ascii="Times New Roman" w:hAnsi="Times New Roman"/>
          <w:sz w:val="28"/>
          <w:szCs w:val="28"/>
        </w:rPr>
        <w:t>а (строительная готовность – 77%);</w:t>
      </w:r>
    </w:p>
    <w:p w:rsidR="00FA6C45" w:rsidRDefault="00FA6C45" w:rsidP="00FA6C45">
      <w:pPr>
        <w:pStyle w:val="11"/>
        <w:numPr>
          <w:ilvl w:val="0"/>
          <w:numId w:val="34"/>
        </w:numPr>
        <w:spacing w:after="0" w:line="240" w:lineRule="auto"/>
        <w:ind w:left="0" w:firstLine="709"/>
        <w:jc w:val="both"/>
        <w:rPr>
          <w:rFonts w:ascii="Times New Roman" w:hAnsi="Times New Roman"/>
          <w:sz w:val="28"/>
          <w:szCs w:val="28"/>
        </w:rPr>
      </w:pPr>
      <w:r w:rsidRPr="00027C1A">
        <w:rPr>
          <w:rFonts w:ascii="Times New Roman" w:hAnsi="Times New Roman"/>
          <w:sz w:val="28"/>
          <w:szCs w:val="28"/>
        </w:rPr>
        <w:t xml:space="preserve">Строительство узла водопроводных сооружений со строительством дополнительных резервуаров чистой воды </w:t>
      </w:r>
      <w:proofErr w:type="gramStart"/>
      <w:r w:rsidRPr="00027C1A">
        <w:rPr>
          <w:rFonts w:ascii="Times New Roman" w:hAnsi="Times New Roman"/>
          <w:sz w:val="28"/>
          <w:szCs w:val="28"/>
        </w:rPr>
        <w:t>в</w:t>
      </w:r>
      <w:proofErr w:type="gramEnd"/>
      <w:r w:rsidRPr="00027C1A">
        <w:rPr>
          <w:rFonts w:ascii="Times New Roman" w:hAnsi="Times New Roman"/>
          <w:sz w:val="28"/>
          <w:szCs w:val="28"/>
        </w:rPr>
        <w:t xml:space="preserve"> </w:t>
      </w:r>
      <w:proofErr w:type="gramStart"/>
      <w:r w:rsidRPr="00027C1A">
        <w:rPr>
          <w:rFonts w:ascii="Times New Roman" w:hAnsi="Times New Roman"/>
          <w:sz w:val="28"/>
          <w:szCs w:val="28"/>
        </w:rPr>
        <w:t>Красноборском</w:t>
      </w:r>
      <w:proofErr w:type="gramEnd"/>
      <w:r w:rsidRPr="00027C1A">
        <w:rPr>
          <w:rFonts w:ascii="Times New Roman" w:hAnsi="Times New Roman"/>
          <w:sz w:val="28"/>
          <w:szCs w:val="28"/>
        </w:rPr>
        <w:t xml:space="preserve"> городском поселении</w:t>
      </w:r>
      <w:r>
        <w:rPr>
          <w:rFonts w:ascii="Times New Roman" w:hAnsi="Times New Roman"/>
          <w:sz w:val="28"/>
          <w:szCs w:val="28"/>
        </w:rPr>
        <w:t xml:space="preserve"> Тосненского района (строительная готовность – 60%);</w:t>
      </w:r>
    </w:p>
    <w:p w:rsidR="00FA6C45" w:rsidRDefault="00FA6C45" w:rsidP="00FA6C45">
      <w:pPr>
        <w:pStyle w:val="11"/>
        <w:numPr>
          <w:ilvl w:val="0"/>
          <w:numId w:val="34"/>
        </w:numPr>
        <w:spacing w:after="0" w:line="240" w:lineRule="auto"/>
        <w:ind w:left="0" w:firstLine="709"/>
        <w:jc w:val="both"/>
        <w:rPr>
          <w:rFonts w:ascii="Times New Roman" w:hAnsi="Times New Roman"/>
          <w:sz w:val="28"/>
          <w:szCs w:val="28"/>
        </w:rPr>
      </w:pPr>
      <w:r w:rsidRPr="00027C1A">
        <w:rPr>
          <w:rFonts w:ascii="Times New Roman" w:hAnsi="Times New Roman"/>
          <w:sz w:val="28"/>
          <w:szCs w:val="28"/>
        </w:rPr>
        <w:t xml:space="preserve">Реконструкция водоочистных сооружений в п. Паша </w:t>
      </w:r>
      <w:proofErr w:type="spellStart"/>
      <w:r w:rsidRPr="00027C1A">
        <w:rPr>
          <w:rFonts w:ascii="Times New Roman" w:hAnsi="Times New Roman"/>
          <w:sz w:val="28"/>
          <w:szCs w:val="28"/>
        </w:rPr>
        <w:t>Волховского</w:t>
      </w:r>
      <w:proofErr w:type="spellEnd"/>
      <w:r w:rsidRPr="00027C1A">
        <w:rPr>
          <w:rFonts w:ascii="Times New Roman" w:hAnsi="Times New Roman"/>
          <w:sz w:val="28"/>
          <w:szCs w:val="28"/>
        </w:rPr>
        <w:t xml:space="preserve"> района</w:t>
      </w:r>
      <w:r>
        <w:rPr>
          <w:rFonts w:ascii="Times New Roman" w:hAnsi="Times New Roman"/>
          <w:sz w:val="28"/>
          <w:szCs w:val="28"/>
        </w:rPr>
        <w:t xml:space="preserve"> (строительная готовность – 43%);</w:t>
      </w:r>
    </w:p>
    <w:p w:rsidR="00FA6C45" w:rsidRDefault="00FA6C45" w:rsidP="00FA6C45">
      <w:pPr>
        <w:pStyle w:val="11"/>
        <w:numPr>
          <w:ilvl w:val="0"/>
          <w:numId w:val="34"/>
        </w:numPr>
        <w:spacing w:after="0" w:line="240" w:lineRule="auto"/>
        <w:ind w:left="0" w:firstLine="709"/>
        <w:jc w:val="both"/>
        <w:rPr>
          <w:rFonts w:ascii="Times New Roman" w:hAnsi="Times New Roman"/>
          <w:sz w:val="28"/>
          <w:szCs w:val="28"/>
        </w:rPr>
      </w:pPr>
      <w:proofErr w:type="gramStart"/>
      <w:r w:rsidRPr="00027C1A">
        <w:rPr>
          <w:rFonts w:ascii="Times New Roman" w:hAnsi="Times New Roman"/>
          <w:sz w:val="28"/>
          <w:szCs w:val="28"/>
        </w:rPr>
        <w:t xml:space="preserve">Реконструкция водоочистных сооружений в с. </w:t>
      </w:r>
      <w:proofErr w:type="spellStart"/>
      <w:r w:rsidRPr="00027C1A">
        <w:rPr>
          <w:rFonts w:ascii="Times New Roman" w:hAnsi="Times New Roman"/>
          <w:sz w:val="28"/>
          <w:szCs w:val="28"/>
        </w:rPr>
        <w:t>Колчаново</w:t>
      </w:r>
      <w:proofErr w:type="spellEnd"/>
      <w:r w:rsidRPr="00027C1A">
        <w:rPr>
          <w:rFonts w:ascii="Times New Roman" w:hAnsi="Times New Roman"/>
          <w:sz w:val="28"/>
          <w:szCs w:val="28"/>
        </w:rPr>
        <w:t xml:space="preserve"> </w:t>
      </w:r>
      <w:proofErr w:type="spellStart"/>
      <w:r w:rsidRPr="00027C1A">
        <w:rPr>
          <w:rFonts w:ascii="Times New Roman" w:hAnsi="Times New Roman"/>
          <w:sz w:val="28"/>
          <w:szCs w:val="28"/>
        </w:rPr>
        <w:t>Волховского</w:t>
      </w:r>
      <w:proofErr w:type="spellEnd"/>
      <w:r w:rsidRPr="00027C1A">
        <w:rPr>
          <w:rFonts w:ascii="Times New Roman" w:hAnsi="Times New Roman"/>
          <w:sz w:val="28"/>
          <w:szCs w:val="28"/>
        </w:rPr>
        <w:t xml:space="preserve"> района</w:t>
      </w:r>
      <w:r>
        <w:rPr>
          <w:rFonts w:ascii="Times New Roman" w:hAnsi="Times New Roman"/>
          <w:sz w:val="28"/>
          <w:szCs w:val="28"/>
        </w:rPr>
        <w:t xml:space="preserve"> (строительная готовность – 83%);</w:t>
      </w:r>
      <w:proofErr w:type="gramEnd"/>
    </w:p>
    <w:p w:rsidR="00FA6C45" w:rsidRDefault="00FA6C45" w:rsidP="00FA6C45">
      <w:pPr>
        <w:pStyle w:val="11"/>
        <w:numPr>
          <w:ilvl w:val="0"/>
          <w:numId w:val="34"/>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027C1A">
        <w:rPr>
          <w:rFonts w:ascii="Times New Roman" w:hAnsi="Times New Roman"/>
          <w:sz w:val="28"/>
          <w:szCs w:val="28"/>
        </w:rPr>
        <w:t xml:space="preserve">Строительство водопроводной повышающей насосной станции и резервуаров чистой питьевой воды в </w:t>
      </w:r>
      <w:proofErr w:type="spellStart"/>
      <w:r w:rsidRPr="00027C1A">
        <w:rPr>
          <w:rFonts w:ascii="Times New Roman" w:hAnsi="Times New Roman"/>
          <w:sz w:val="28"/>
          <w:szCs w:val="28"/>
        </w:rPr>
        <w:t>г.п</w:t>
      </w:r>
      <w:proofErr w:type="spellEnd"/>
      <w:r w:rsidRPr="00027C1A">
        <w:rPr>
          <w:rFonts w:ascii="Times New Roman" w:hAnsi="Times New Roman"/>
          <w:sz w:val="28"/>
          <w:szCs w:val="28"/>
        </w:rPr>
        <w:t>. Федоровское Тосненского района</w:t>
      </w:r>
      <w:r>
        <w:rPr>
          <w:rFonts w:ascii="Times New Roman" w:hAnsi="Times New Roman"/>
          <w:sz w:val="28"/>
          <w:szCs w:val="28"/>
        </w:rPr>
        <w:t xml:space="preserve"> (строительная готовность – 88,5%);</w:t>
      </w:r>
    </w:p>
    <w:p w:rsidR="00FA6C45" w:rsidRDefault="00FA6C45" w:rsidP="00FA6C45">
      <w:pPr>
        <w:pStyle w:val="11"/>
        <w:numPr>
          <w:ilvl w:val="0"/>
          <w:numId w:val="34"/>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027C1A">
        <w:rPr>
          <w:rFonts w:ascii="Times New Roman" w:hAnsi="Times New Roman"/>
          <w:sz w:val="28"/>
          <w:szCs w:val="28"/>
        </w:rPr>
        <w:t xml:space="preserve">Строительство пешеходного мостового перехода через р. Оредеж в </w:t>
      </w:r>
      <w:r>
        <w:rPr>
          <w:rFonts w:ascii="Times New Roman" w:hAnsi="Times New Roman"/>
          <w:sz w:val="28"/>
          <w:szCs w:val="28"/>
        </w:rPr>
        <w:t xml:space="preserve">   </w:t>
      </w:r>
      <w:r w:rsidRPr="00027C1A">
        <w:rPr>
          <w:rFonts w:ascii="Times New Roman" w:hAnsi="Times New Roman"/>
          <w:sz w:val="28"/>
          <w:szCs w:val="28"/>
        </w:rPr>
        <w:t xml:space="preserve">дер. </w:t>
      </w:r>
      <w:proofErr w:type="spellStart"/>
      <w:r w:rsidRPr="00027C1A">
        <w:rPr>
          <w:rFonts w:ascii="Times New Roman" w:hAnsi="Times New Roman"/>
          <w:sz w:val="28"/>
          <w:szCs w:val="28"/>
        </w:rPr>
        <w:t>Даймище</w:t>
      </w:r>
      <w:proofErr w:type="spellEnd"/>
      <w:r w:rsidRPr="00027C1A">
        <w:rPr>
          <w:rFonts w:ascii="Times New Roman" w:hAnsi="Times New Roman"/>
          <w:sz w:val="28"/>
          <w:szCs w:val="28"/>
        </w:rPr>
        <w:t xml:space="preserve"> на территории Рождественского сельского поселения Гатчинского муниципального </w:t>
      </w:r>
      <w:r>
        <w:rPr>
          <w:rFonts w:ascii="Times New Roman" w:hAnsi="Times New Roman"/>
          <w:sz w:val="28"/>
          <w:szCs w:val="28"/>
        </w:rPr>
        <w:t>округа (строительная готовность – 26%);</w:t>
      </w:r>
    </w:p>
    <w:p w:rsidR="00FA6C45" w:rsidRDefault="00FA6C45" w:rsidP="00FA6C45">
      <w:pPr>
        <w:pStyle w:val="11"/>
        <w:numPr>
          <w:ilvl w:val="0"/>
          <w:numId w:val="34"/>
        </w:numPr>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 </w:t>
      </w:r>
      <w:r w:rsidRPr="005728B9">
        <w:rPr>
          <w:rFonts w:ascii="Times New Roman" w:hAnsi="Times New Roman"/>
          <w:sz w:val="28"/>
          <w:szCs w:val="28"/>
        </w:rPr>
        <w:t xml:space="preserve">Строительство автомобильной дороги, расположенной по адресу: Тосненский район, г. Тосно, дорога к стадиону от региональной автодороги </w:t>
      </w:r>
      <w:r w:rsidR="002A1A28">
        <w:rPr>
          <w:rFonts w:ascii="Times New Roman" w:hAnsi="Times New Roman"/>
          <w:sz w:val="28"/>
          <w:szCs w:val="28"/>
        </w:rPr>
        <w:t>«</w:t>
      </w:r>
      <w:proofErr w:type="spellStart"/>
      <w:r w:rsidRPr="005728B9">
        <w:rPr>
          <w:rFonts w:ascii="Times New Roman" w:hAnsi="Times New Roman"/>
          <w:sz w:val="28"/>
          <w:szCs w:val="28"/>
        </w:rPr>
        <w:t>Кемполово</w:t>
      </w:r>
      <w:proofErr w:type="spellEnd"/>
      <w:r w:rsidRPr="005728B9">
        <w:rPr>
          <w:rFonts w:ascii="Times New Roman" w:hAnsi="Times New Roman"/>
          <w:sz w:val="28"/>
          <w:szCs w:val="28"/>
        </w:rPr>
        <w:t xml:space="preserve"> - </w:t>
      </w:r>
      <w:proofErr w:type="spellStart"/>
      <w:r w:rsidRPr="005728B9">
        <w:rPr>
          <w:rFonts w:ascii="Times New Roman" w:hAnsi="Times New Roman"/>
          <w:sz w:val="28"/>
          <w:szCs w:val="28"/>
        </w:rPr>
        <w:t>Губаницы</w:t>
      </w:r>
      <w:proofErr w:type="spellEnd"/>
      <w:r w:rsidRPr="005728B9">
        <w:rPr>
          <w:rFonts w:ascii="Times New Roman" w:hAnsi="Times New Roman"/>
          <w:sz w:val="28"/>
          <w:szCs w:val="28"/>
        </w:rPr>
        <w:t xml:space="preserve"> - </w:t>
      </w:r>
      <w:proofErr w:type="spellStart"/>
      <w:r w:rsidRPr="005728B9">
        <w:rPr>
          <w:rFonts w:ascii="Times New Roman" w:hAnsi="Times New Roman"/>
          <w:sz w:val="28"/>
          <w:szCs w:val="28"/>
        </w:rPr>
        <w:t>Калитино</w:t>
      </w:r>
      <w:proofErr w:type="spellEnd"/>
      <w:r w:rsidRPr="005728B9">
        <w:rPr>
          <w:rFonts w:ascii="Times New Roman" w:hAnsi="Times New Roman"/>
          <w:sz w:val="28"/>
          <w:szCs w:val="28"/>
        </w:rPr>
        <w:t xml:space="preserve"> - Выра - Тосно - Шапки</w:t>
      </w:r>
      <w:r w:rsidR="002A1A28">
        <w:rPr>
          <w:rFonts w:ascii="Times New Roman" w:hAnsi="Times New Roman"/>
          <w:sz w:val="28"/>
          <w:szCs w:val="28"/>
        </w:rPr>
        <w:t>»</w:t>
      </w:r>
      <w:r>
        <w:rPr>
          <w:rFonts w:ascii="Times New Roman" w:hAnsi="Times New Roman"/>
          <w:sz w:val="28"/>
          <w:szCs w:val="28"/>
        </w:rPr>
        <w:t xml:space="preserve"> (строительная готовность – 78%);</w:t>
      </w:r>
    </w:p>
    <w:p w:rsidR="00FA6C45" w:rsidRDefault="00FA6C45" w:rsidP="00FA6C45">
      <w:pPr>
        <w:pStyle w:val="11"/>
        <w:numPr>
          <w:ilvl w:val="0"/>
          <w:numId w:val="34"/>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AA0E5C">
        <w:rPr>
          <w:rFonts w:ascii="Times New Roman" w:hAnsi="Times New Roman"/>
          <w:sz w:val="28"/>
          <w:szCs w:val="28"/>
        </w:rPr>
        <w:t xml:space="preserve">Строительство участка улично-дорожной сети в г. Гатчина - продолжение ул. Крупской от Пушкинского до Ленинградского шоссе (от ЖК </w:t>
      </w:r>
      <w:r w:rsidR="002A1A28">
        <w:rPr>
          <w:rFonts w:ascii="Times New Roman" w:hAnsi="Times New Roman"/>
          <w:sz w:val="28"/>
          <w:szCs w:val="28"/>
        </w:rPr>
        <w:t>«</w:t>
      </w:r>
      <w:r w:rsidRPr="00AA0E5C">
        <w:rPr>
          <w:rFonts w:ascii="Times New Roman" w:hAnsi="Times New Roman"/>
          <w:sz w:val="28"/>
          <w:szCs w:val="28"/>
        </w:rPr>
        <w:t>IQ</w:t>
      </w:r>
      <w:r w:rsidR="002A1A28">
        <w:rPr>
          <w:rFonts w:ascii="Times New Roman" w:hAnsi="Times New Roman"/>
          <w:sz w:val="28"/>
          <w:szCs w:val="28"/>
        </w:rPr>
        <w:t>»</w:t>
      </w:r>
      <w:r w:rsidRPr="00AA0E5C">
        <w:rPr>
          <w:rFonts w:ascii="Times New Roman" w:hAnsi="Times New Roman"/>
          <w:sz w:val="28"/>
          <w:szCs w:val="28"/>
        </w:rPr>
        <w:t xml:space="preserve"> до ТК </w:t>
      </w:r>
      <w:r w:rsidR="002A1A28">
        <w:rPr>
          <w:rFonts w:ascii="Times New Roman" w:hAnsi="Times New Roman"/>
          <w:sz w:val="28"/>
          <w:szCs w:val="28"/>
        </w:rPr>
        <w:t>«</w:t>
      </w:r>
      <w:proofErr w:type="spellStart"/>
      <w:r w:rsidRPr="00AA0E5C">
        <w:rPr>
          <w:rFonts w:ascii="Times New Roman" w:hAnsi="Times New Roman"/>
          <w:sz w:val="28"/>
          <w:szCs w:val="28"/>
        </w:rPr>
        <w:t>Окей</w:t>
      </w:r>
      <w:proofErr w:type="spellEnd"/>
      <w:r w:rsidR="002A1A28">
        <w:rPr>
          <w:rFonts w:ascii="Times New Roman" w:hAnsi="Times New Roman"/>
          <w:sz w:val="28"/>
          <w:szCs w:val="28"/>
        </w:rPr>
        <w:t>»</w:t>
      </w:r>
      <w:r w:rsidRPr="00AA0E5C">
        <w:rPr>
          <w:rFonts w:ascii="Times New Roman" w:hAnsi="Times New Roman"/>
          <w:sz w:val="28"/>
          <w:szCs w:val="28"/>
        </w:rPr>
        <w:t>)</w:t>
      </w:r>
      <w:r>
        <w:rPr>
          <w:rFonts w:ascii="Times New Roman" w:hAnsi="Times New Roman"/>
          <w:sz w:val="28"/>
          <w:szCs w:val="28"/>
        </w:rPr>
        <w:t xml:space="preserve"> (строительная готовность – 23%);</w:t>
      </w:r>
    </w:p>
    <w:p w:rsidR="00FA6C45" w:rsidRDefault="00FA6C45" w:rsidP="00FA6C45">
      <w:pPr>
        <w:pStyle w:val="11"/>
        <w:numPr>
          <w:ilvl w:val="0"/>
          <w:numId w:val="34"/>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З</w:t>
      </w:r>
      <w:r w:rsidRPr="00802231">
        <w:rPr>
          <w:rFonts w:ascii="Times New Roman" w:hAnsi="Times New Roman"/>
          <w:sz w:val="28"/>
          <w:szCs w:val="28"/>
        </w:rPr>
        <w:t xml:space="preserve">авершение строительства второй очереди зданий Государственного бюджетного учреждения Ленинградской области </w:t>
      </w:r>
      <w:r w:rsidR="002A1A28">
        <w:rPr>
          <w:rFonts w:ascii="Times New Roman" w:hAnsi="Times New Roman"/>
          <w:sz w:val="28"/>
          <w:szCs w:val="28"/>
        </w:rPr>
        <w:t>«</w:t>
      </w:r>
      <w:r w:rsidRPr="00802231">
        <w:rPr>
          <w:rFonts w:ascii="Times New Roman" w:hAnsi="Times New Roman"/>
          <w:sz w:val="28"/>
          <w:szCs w:val="28"/>
        </w:rPr>
        <w:t xml:space="preserve">Центр досуговых, оздоровительных и учебных программ </w:t>
      </w:r>
      <w:r w:rsidR="002A1A28">
        <w:rPr>
          <w:rFonts w:ascii="Times New Roman" w:hAnsi="Times New Roman"/>
          <w:sz w:val="28"/>
          <w:szCs w:val="28"/>
        </w:rPr>
        <w:t>«</w:t>
      </w:r>
      <w:r w:rsidRPr="00802231">
        <w:rPr>
          <w:rFonts w:ascii="Times New Roman" w:hAnsi="Times New Roman"/>
          <w:sz w:val="28"/>
          <w:szCs w:val="28"/>
        </w:rPr>
        <w:t>Молодежный</w:t>
      </w:r>
      <w:r w:rsidR="002A1A28">
        <w:rPr>
          <w:rFonts w:ascii="Times New Roman" w:hAnsi="Times New Roman"/>
          <w:sz w:val="28"/>
          <w:szCs w:val="28"/>
        </w:rPr>
        <w:t>»</w:t>
      </w:r>
      <w:r w:rsidRPr="00802231">
        <w:rPr>
          <w:rFonts w:ascii="Times New Roman" w:hAnsi="Times New Roman"/>
          <w:sz w:val="28"/>
          <w:szCs w:val="28"/>
        </w:rPr>
        <w:t xml:space="preserve"> (культурно-спортивный центр, пожарная насосная станция, пожарные резервуары)</w:t>
      </w:r>
      <w:r>
        <w:rPr>
          <w:rFonts w:ascii="Times New Roman" w:hAnsi="Times New Roman"/>
          <w:sz w:val="28"/>
          <w:szCs w:val="28"/>
        </w:rPr>
        <w:t xml:space="preserve"> (строительная готовность – 80%).</w:t>
      </w:r>
    </w:p>
    <w:p w:rsidR="00FA6C45" w:rsidRDefault="00FA6C45" w:rsidP="00FA6C45">
      <w:pPr>
        <w:autoSpaceDE w:val="0"/>
        <w:autoSpaceDN w:val="0"/>
        <w:adjustRightInd w:val="0"/>
        <w:ind w:firstLine="709"/>
        <w:jc w:val="both"/>
        <w:rPr>
          <w:rFonts w:cs="Calibri"/>
          <w:sz w:val="28"/>
          <w:szCs w:val="28"/>
        </w:rPr>
      </w:pPr>
      <w:r w:rsidRPr="00F37397">
        <w:rPr>
          <w:rFonts w:cs="Calibri"/>
          <w:sz w:val="28"/>
          <w:szCs w:val="28"/>
        </w:rPr>
        <w:t xml:space="preserve">По </w:t>
      </w:r>
      <w:r>
        <w:rPr>
          <w:rFonts w:cs="Calibri"/>
          <w:sz w:val="28"/>
          <w:szCs w:val="28"/>
        </w:rPr>
        <w:t>2</w:t>
      </w:r>
      <w:r w:rsidRPr="00F37397">
        <w:rPr>
          <w:rFonts w:cs="Calibri"/>
          <w:sz w:val="28"/>
          <w:szCs w:val="28"/>
        </w:rPr>
        <w:t xml:space="preserve"> объектам устраняются замечания комитета государственного строительного надзора Ленинградской области и государственной экспертизы Ленинградской области:</w:t>
      </w:r>
    </w:p>
    <w:p w:rsidR="00FA6C45" w:rsidRDefault="00FA6C45" w:rsidP="00FA6C45">
      <w:pPr>
        <w:pStyle w:val="ab"/>
        <w:numPr>
          <w:ilvl w:val="0"/>
          <w:numId w:val="35"/>
        </w:numPr>
        <w:autoSpaceDE w:val="0"/>
        <w:autoSpaceDN w:val="0"/>
        <w:adjustRightInd w:val="0"/>
        <w:ind w:left="0" w:firstLine="709"/>
        <w:jc w:val="both"/>
        <w:rPr>
          <w:rFonts w:cs="Calibri"/>
          <w:sz w:val="28"/>
          <w:szCs w:val="28"/>
        </w:rPr>
      </w:pPr>
      <w:r w:rsidRPr="007073F1">
        <w:rPr>
          <w:rFonts w:cs="Calibri"/>
          <w:sz w:val="28"/>
          <w:szCs w:val="28"/>
        </w:rPr>
        <w:t>Строительство дома культуры со зрительным залом на 150 мест, библиотекой и пристроенным спортивным корпусом по адресу: Тосненский район, пос. Красный Бор, ул. Горская, д. 6</w:t>
      </w:r>
      <w:r>
        <w:rPr>
          <w:rFonts w:cs="Calibri"/>
          <w:sz w:val="28"/>
          <w:szCs w:val="28"/>
        </w:rPr>
        <w:t>,</w:t>
      </w:r>
      <w:r w:rsidRPr="007073F1">
        <w:rPr>
          <w:rFonts w:cs="Calibri"/>
          <w:sz w:val="28"/>
          <w:szCs w:val="28"/>
        </w:rPr>
        <w:t xml:space="preserve"> в том числе проектные работы</w:t>
      </w:r>
      <w:r>
        <w:rPr>
          <w:rFonts w:cs="Calibri"/>
          <w:sz w:val="28"/>
          <w:szCs w:val="28"/>
        </w:rPr>
        <w:t xml:space="preserve"> (строительная готовность – 99%);</w:t>
      </w:r>
    </w:p>
    <w:p w:rsidR="00FA6C45" w:rsidRDefault="00FA6C45" w:rsidP="00FA6C45">
      <w:pPr>
        <w:pStyle w:val="ab"/>
        <w:numPr>
          <w:ilvl w:val="0"/>
          <w:numId w:val="35"/>
        </w:numPr>
        <w:autoSpaceDE w:val="0"/>
        <w:autoSpaceDN w:val="0"/>
        <w:adjustRightInd w:val="0"/>
        <w:ind w:left="0" w:firstLine="709"/>
        <w:jc w:val="both"/>
        <w:rPr>
          <w:rFonts w:cs="Calibri"/>
          <w:sz w:val="28"/>
          <w:szCs w:val="28"/>
        </w:rPr>
      </w:pPr>
      <w:r w:rsidRPr="007D50DC">
        <w:rPr>
          <w:rFonts w:cs="Calibri"/>
          <w:sz w:val="28"/>
          <w:szCs w:val="28"/>
        </w:rPr>
        <w:t xml:space="preserve">Строительство Дома культуры в поселке Торковичи Лужского района Ленинградской области по адресу: </w:t>
      </w:r>
      <w:proofErr w:type="spellStart"/>
      <w:r w:rsidRPr="007D50DC">
        <w:rPr>
          <w:rFonts w:cs="Calibri"/>
          <w:sz w:val="28"/>
          <w:szCs w:val="28"/>
        </w:rPr>
        <w:t>Лужский</w:t>
      </w:r>
      <w:proofErr w:type="spellEnd"/>
      <w:r w:rsidRPr="007D50DC">
        <w:rPr>
          <w:rFonts w:cs="Calibri"/>
          <w:sz w:val="28"/>
          <w:szCs w:val="28"/>
        </w:rPr>
        <w:t xml:space="preserve"> район, п. Торковичи, ул. 2-я Гражданская</w:t>
      </w:r>
      <w:r>
        <w:rPr>
          <w:rFonts w:cs="Calibri"/>
          <w:sz w:val="28"/>
          <w:szCs w:val="28"/>
        </w:rPr>
        <w:t xml:space="preserve"> (строительная готовность – 86%).</w:t>
      </w:r>
    </w:p>
    <w:p w:rsidR="00FA6C45" w:rsidRDefault="00FA6C45" w:rsidP="00FA6C45">
      <w:pPr>
        <w:pStyle w:val="ab"/>
        <w:autoSpaceDE w:val="0"/>
        <w:autoSpaceDN w:val="0"/>
        <w:adjustRightInd w:val="0"/>
        <w:ind w:left="0" w:firstLine="709"/>
        <w:jc w:val="both"/>
        <w:rPr>
          <w:rFonts w:cs="Calibri"/>
          <w:sz w:val="28"/>
          <w:szCs w:val="28"/>
        </w:rPr>
      </w:pPr>
      <w:r>
        <w:rPr>
          <w:rFonts w:cs="Calibri"/>
          <w:sz w:val="28"/>
          <w:szCs w:val="28"/>
        </w:rPr>
        <w:t>По объекту к</w:t>
      </w:r>
      <w:r w:rsidRPr="00445F3A">
        <w:rPr>
          <w:rFonts w:cs="Calibri"/>
          <w:sz w:val="28"/>
          <w:szCs w:val="28"/>
        </w:rPr>
        <w:t>отельн</w:t>
      </w:r>
      <w:r>
        <w:rPr>
          <w:rFonts w:cs="Calibri"/>
          <w:sz w:val="28"/>
          <w:szCs w:val="28"/>
        </w:rPr>
        <w:t>ая в</w:t>
      </w:r>
      <w:r w:rsidRPr="00445F3A">
        <w:rPr>
          <w:rFonts w:cs="Calibri"/>
          <w:sz w:val="28"/>
          <w:szCs w:val="28"/>
        </w:rPr>
        <w:t xml:space="preserve"> п. Свирьстрой</w:t>
      </w:r>
      <w:r>
        <w:rPr>
          <w:rFonts w:cs="Calibri"/>
          <w:sz w:val="28"/>
          <w:szCs w:val="28"/>
        </w:rPr>
        <w:t xml:space="preserve"> Лодейнопольского района строительство не завершено по причине длительных сроков проведения конкурсных процедур и поставки оборудования (строительная готовность – 70%).</w:t>
      </w:r>
    </w:p>
    <w:p w:rsidR="00FA6C45" w:rsidRPr="007073F1" w:rsidRDefault="00FA6C45" w:rsidP="00FA6C45">
      <w:pPr>
        <w:pStyle w:val="ab"/>
        <w:autoSpaceDE w:val="0"/>
        <w:autoSpaceDN w:val="0"/>
        <w:adjustRightInd w:val="0"/>
        <w:ind w:left="0" w:firstLine="709"/>
        <w:jc w:val="both"/>
        <w:rPr>
          <w:rFonts w:cs="Calibri"/>
          <w:sz w:val="28"/>
          <w:szCs w:val="28"/>
        </w:rPr>
      </w:pPr>
      <w:proofErr w:type="gramStart"/>
      <w:r>
        <w:rPr>
          <w:rFonts w:cs="Calibri"/>
          <w:sz w:val="28"/>
          <w:szCs w:val="28"/>
        </w:rPr>
        <w:t xml:space="preserve">По объекту </w:t>
      </w:r>
      <w:r w:rsidRPr="00445F3A">
        <w:rPr>
          <w:rFonts w:cs="Calibri"/>
          <w:sz w:val="28"/>
          <w:szCs w:val="28"/>
        </w:rPr>
        <w:t>фельдшерско-акушерск</w:t>
      </w:r>
      <w:r>
        <w:rPr>
          <w:rFonts w:cs="Calibri"/>
          <w:sz w:val="28"/>
          <w:szCs w:val="28"/>
        </w:rPr>
        <w:t>ий</w:t>
      </w:r>
      <w:r w:rsidRPr="00445F3A">
        <w:rPr>
          <w:rFonts w:cs="Calibri"/>
          <w:sz w:val="28"/>
          <w:szCs w:val="28"/>
        </w:rPr>
        <w:t xml:space="preserve"> пункт</w:t>
      </w:r>
      <w:r>
        <w:rPr>
          <w:rFonts w:cs="Calibri"/>
          <w:sz w:val="28"/>
          <w:szCs w:val="28"/>
        </w:rPr>
        <w:t xml:space="preserve"> в </w:t>
      </w:r>
      <w:r w:rsidRPr="00445F3A">
        <w:rPr>
          <w:rFonts w:cs="Calibri"/>
          <w:sz w:val="28"/>
          <w:szCs w:val="28"/>
        </w:rPr>
        <w:t xml:space="preserve">дер. </w:t>
      </w:r>
      <w:proofErr w:type="spellStart"/>
      <w:r w:rsidRPr="00445F3A">
        <w:rPr>
          <w:rFonts w:cs="Calibri"/>
          <w:sz w:val="28"/>
          <w:szCs w:val="28"/>
        </w:rPr>
        <w:t>Яльгелево</w:t>
      </w:r>
      <w:proofErr w:type="spellEnd"/>
      <w:r w:rsidRPr="00445F3A">
        <w:rPr>
          <w:rFonts w:cs="Calibri"/>
          <w:sz w:val="28"/>
          <w:szCs w:val="28"/>
        </w:rPr>
        <w:t xml:space="preserve"> Ломоносовского муниципального района</w:t>
      </w:r>
      <w:r>
        <w:rPr>
          <w:rFonts w:cs="Calibri"/>
          <w:sz w:val="28"/>
          <w:szCs w:val="28"/>
        </w:rPr>
        <w:t xml:space="preserve"> строительство не завершено по причине расторжения муниципального контракта, повторного проведения конкурсных процедур и заключения </w:t>
      </w:r>
      <w:r w:rsidR="00EB43F1">
        <w:rPr>
          <w:rFonts w:cs="Calibri"/>
          <w:sz w:val="28"/>
          <w:szCs w:val="28"/>
        </w:rPr>
        <w:t xml:space="preserve">нового </w:t>
      </w:r>
      <w:r>
        <w:rPr>
          <w:rFonts w:cs="Calibri"/>
          <w:sz w:val="28"/>
          <w:szCs w:val="28"/>
        </w:rPr>
        <w:t>контракта (контракт заключен 28 декабря 2024 года, строительная готовность – 60%).</w:t>
      </w:r>
      <w:proofErr w:type="gramEnd"/>
    </w:p>
    <w:p w:rsidR="00FA6C45" w:rsidRDefault="00FA6C45" w:rsidP="00FA6C45">
      <w:pPr>
        <w:pStyle w:val="11"/>
        <w:spacing w:after="0" w:line="240" w:lineRule="auto"/>
        <w:ind w:left="0" w:firstLine="709"/>
        <w:jc w:val="both"/>
        <w:rPr>
          <w:rFonts w:ascii="Times New Roman" w:hAnsi="Times New Roman"/>
          <w:sz w:val="28"/>
          <w:szCs w:val="28"/>
        </w:rPr>
      </w:pPr>
      <w:r>
        <w:rPr>
          <w:rFonts w:ascii="Times New Roman" w:hAnsi="Times New Roman"/>
          <w:sz w:val="28"/>
          <w:szCs w:val="28"/>
        </w:rPr>
        <w:t>Кроме того, в рамках государственных программ осуществлена реализация следующих мероприятий:</w:t>
      </w:r>
    </w:p>
    <w:p w:rsidR="00FA6C45" w:rsidRPr="00191E35" w:rsidRDefault="00FA6C45" w:rsidP="00FA6C45">
      <w:pPr>
        <w:tabs>
          <w:tab w:val="left" w:pos="1134"/>
        </w:tabs>
        <w:ind w:firstLine="1134"/>
        <w:contextualSpacing/>
        <w:jc w:val="both"/>
        <w:rPr>
          <w:rFonts w:cs="Calibri"/>
          <w:sz w:val="28"/>
          <w:szCs w:val="28"/>
        </w:rPr>
      </w:pPr>
      <w:r>
        <w:rPr>
          <w:sz w:val="28"/>
          <w:szCs w:val="28"/>
        </w:rPr>
        <w:t xml:space="preserve">- </w:t>
      </w:r>
      <w:r>
        <w:rPr>
          <w:rFonts w:cs="Calibri"/>
          <w:sz w:val="28"/>
          <w:szCs w:val="28"/>
        </w:rPr>
        <w:t>введены в эксплуатацию</w:t>
      </w:r>
      <w:r w:rsidRPr="000A1436">
        <w:rPr>
          <w:rFonts w:cs="Calibri"/>
          <w:sz w:val="28"/>
          <w:szCs w:val="28"/>
        </w:rPr>
        <w:t xml:space="preserve"> </w:t>
      </w:r>
      <w:r>
        <w:rPr>
          <w:rFonts w:cs="Calibri"/>
          <w:sz w:val="28"/>
          <w:szCs w:val="28"/>
        </w:rPr>
        <w:t>5</w:t>
      </w:r>
      <w:r w:rsidRPr="000A1436">
        <w:rPr>
          <w:rFonts w:cs="Calibri"/>
          <w:sz w:val="28"/>
          <w:szCs w:val="28"/>
        </w:rPr>
        <w:t xml:space="preserve"> </w:t>
      </w:r>
      <w:r>
        <w:rPr>
          <w:rFonts w:cs="Calibri"/>
          <w:sz w:val="28"/>
          <w:szCs w:val="28"/>
        </w:rPr>
        <w:t xml:space="preserve">модульных очистных сооружений (станций водоподготовки) </w:t>
      </w:r>
      <w:r w:rsidRPr="000A1436">
        <w:rPr>
          <w:rFonts w:cs="Calibri"/>
          <w:sz w:val="28"/>
          <w:szCs w:val="28"/>
        </w:rPr>
        <w:t xml:space="preserve">(в </w:t>
      </w:r>
      <w:proofErr w:type="spellStart"/>
      <w:r w:rsidRPr="000A1436">
        <w:rPr>
          <w:rFonts w:cs="Calibri"/>
          <w:sz w:val="28"/>
          <w:szCs w:val="28"/>
        </w:rPr>
        <w:t>п</w:t>
      </w:r>
      <w:proofErr w:type="gramStart"/>
      <w:r w:rsidRPr="000A1436">
        <w:rPr>
          <w:rFonts w:cs="Calibri"/>
          <w:sz w:val="28"/>
          <w:szCs w:val="28"/>
        </w:rPr>
        <w:t>.О</w:t>
      </w:r>
      <w:proofErr w:type="gramEnd"/>
      <w:r w:rsidRPr="000A1436">
        <w:rPr>
          <w:rFonts w:cs="Calibri"/>
          <w:sz w:val="28"/>
          <w:szCs w:val="28"/>
        </w:rPr>
        <w:t>льшанники</w:t>
      </w:r>
      <w:proofErr w:type="spellEnd"/>
      <w:r w:rsidRPr="000A1436">
        <w:rPr>
          <w:rFonts w:cs="Calibri"/>
          <w:sz w:val="28"/>
          <w:szCs w:val="28"/>
        </w:rPr>
        <w:t xml:space="preserve"> Выборгского района мощностью 400 м³/сутки, в </w:t>
      </w:r>
      <w:proofErr w:type="spellStart"/>
      <w:r w:rsidRPr="000A1436">
        <w:rPr>
          <w:rFonts w:cs="Calibri"/>
          <w:sz w:val="28"/>
          <w:szCs w:val="28"/>
        </w:rPr>
        <w:t>д.Красноозерное</w:t>
      </w:r>
      <w:proofErr w:type="spellEnd"/>
      <w:r w:rsidRPr="000A1436">
        <w:rPr>
          <w:rFonts w:cs="Calibri"/>
          <w:sz w:val="28"/>
          <w:szCs w:val="28"/>
        </w:rPr>
        <w:t xml:space="preserve"> </w:t>
      </w:r>
      <w:proofErr w:type="spellStart"/>
      <w:r w:rsidRPr="000A1436">
        <w:rPr>
          <w:rFonts w:cs="Calibri"/>
          <w:sz w:val="28"/>
          <w:szCs w:val="28"/>
        </w:rPr>
        <w:t>Приозерского</w:t>
      </w:r>
      <w:proofErr w:type="spellEnd"/>
      <w:r w:rsidRPr="000A1436">
        <w:rPr>
          <w:rFonts w:cs="Calibri"/>
          <w:sz w:val="28"/>
          <w:szCs w:val="28"/>
        </w:rPr>
        <w:t xml:space="preserve"> района - 500 м³/сутки, в </w:t>
      </w:r>
      <w:proofErr w:type="spellStart"/>
      <w:r w:rsidRPr="000A1436">
        <w:rPr>
          <w:rFonts w:cs="Calibri"/>
          <w:sz w:val="28"/>
          <w:szCs w:val="28"/>
        </w:rPr>
        <w:t>г.Любань</w:t>
      </w:r>
      <w:proofErr w:type="spellEnd"/>
      <w:r w:rsidRPr="000A1436">
        <w:rPr>
          <w:rFonts w:cs="Calibri"/>
          <w:sz w:val="28"/>
          <w:szCs w:val="28"/>
        </w:rPr>
        <w:t xml:space="preserve"> </w:t>
      </w:r>
      <w:proofErr w:type="spellStart"/>
      <w:r w:rsidRPr="000A1436">
        <w:rPr>
          <w:rFonts w:cs="Calibri"/>
          <w:sz w:val="28"/>
          <w:szCs w:val="28"/>
        </w:rPr>
        <w:t>Тосненского</w:t>
      </w:r>
      <w:proofErr w:type="spellEnd"/>
      <w:r w:rsidRPr="000A1436">
        <w:rPr>
          <w:rFonts w:cs="Calibri"/>
          <w:sz w:val="28"/>
          <w:szCs w:val="28"/>
        </w:rPr>
        <w:t xml:space="preserve"> района - 120 м³/сутки, в </w:t>
      </w:r>
      <w:proofErr w:type="spellStart"/>
      <w:r w:rsidRPr="000A1436">
        <w:rPr>
          <w:rFonts w:cs="Calibri"/>
          <w:sz w:val="28"/>
          <w:szCs w:val="28"/>
        </w:rPr>
        <w:t>д.Коськово</w:t>
      </w:r>
      <w:proofErr w:type="spellEnd"/>
      <w:r>
        <w:rPr>
          <w:rFonts w:cs="Calibri"/>
          <w:sz w:val="28"/>
          <w:szCs w:val="28"/>
        </w:rPr>
        <w:t xml:space="preserve"> Тихвинского района - </w:t>
      </w:r>
      <w:r w:rsidRPr="000A1436">
        <w:rPr>
          <w:rFonts w:cs="Calibri"/>
          <w:sz w:val="28"/>
          <w:szCs w:val="28"/>
        </w:rPr>
        <w:t xml:space="preserve">70 м³/сутки, </w:t>
      </w:r>
      <w:r>
        <w:rPr>
          <w:rFonts w:cs="Calibri"/>
          <w:sz w:val="28"/>
          <w:szCs w:val="28"/>
        </w:rPr>
        <w:t xml:space="preserve">                        </w:t>
      </w:r>
      <w:r w:rsidRPr="000A1436">
        <w:rPr>
          <w:rFonts w:cs="Calibri"/>
          <w:sz w:val="28"/>
          <w:szCs w:val="28"/>
        </w:rPr>
        <w:t xml:space="preserve">в </w:t>
      </w:r>
      <w:proofErr w:type="spellStart"/>
      <w:r w:rsidRPr="000A1436">
        <w:rPr>
          <w:rFonts w:cs="Calibri"/>
          <w:sz w:val="28"/>
          <w:szCs w:val="28"/>
        </w:rPr>
        <w:t>п.Петровское</w:t>
      </w:r>
      <w:proofErr w:type="spellEnd"/>
      <w:r w:rsidRPr="000A1436">
        <w:rPr>
          <w:rFonts w:cs="Calibri"/>
          <w:sz w:val="28"/>
          <w:szCs w:val="28"/>
        </w:rPr>
        <w:t xml:space="preserve"> </w:t>
      </w:r>
      <w:proofErr w:type="spellStart"/>
      <w:r w:rsidRPr="000A1436">
        <w:rPr>
          <w:rFonts w:cs="Calibri"/>
          <w:sz w:val="28"/>
          <w:szCs w:val="28"/>
        </w:rPr>
        <w:t>Прио</w:t>
      </w:r>
      <w:r>
        <w:rPr>
          <w:rFonts w:cs="Calibri"/>
          <w:sz w:val="28"/>
          <w:szCs w:val="28"/>
        </w:rPr>
        <w:t>зерского</w:t>
      </w:r>
      <w:proofErr w:type="spellEnd"/>
      <w:r>
        <w:rPr>
          <w:rFonts w:cs="Calibri"/>
          <w:sz w:val="28"/>
          <w:szCs w:val="28"/>
        </w:rPr>
        <w:t xml:space="preserve"> района - 240 м³/сутки);</w:t>
      </w:r>
    </w:p>
    <w:p w:rsidR="00FA6C45" w:rsidRDefault="00FA6C45" w:rsidP="00FA6C45">
      <w:pPr>
        <w:pStyle w:val="11"/>
        <w:spacing w:after="0" w:line="240" w:lineRule="auto"/>
        <w:ind w:left="0" w:firstLine="709"/>
        <w:jc w:val="both"/>
        <w:rPr>
          <w:rFonts w:ascii="Times New Roman" w:hAnsi="Times New Roman"/>
          <w:sz w:val="28"/>
          <w:szCs w:val="28"/>
        </w:rPr>
      </w:pPr>
      <w:r w:rsidRPr="00191E35">
        <w:rPr>
          <w:rFonts w:ascii="Times New Roman" w:hAnsi="Times New Roman"/>
          <w:sz w:val="28"/>
          <w:szCs w:val="28"/>
        </w:rPr>
        <w:t>- к сетям газораспределения подключено 3180 индивидуальных домовладений;</w:t>
      </w:r>
    </w:p>
    <w:p w:rsidR="00FA6C45" w:rsidRDefault="00FA6C45" w:rsidP="00FA6C45">
      <w:pPr>
        <w:pStyle w:val="1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отремонтированы, построены и реконструированы </w:t>
      </w:r>
      <w:r w:rsidRPr="00F341EB">
        <w:rPr>
          <w:rFonts w:ascii="Times New Roman" w:hAnsi="Times New Roman"/>
          <w:sz w:val="28"/>
          <w:szCs w:val="28"/>
        </w:rPr>
        <w:t>32 автомобильные дороги, связывающие 12 объектов сельскохозяйственного назначения между собой и (или) с дорогами общего пользования</w:t>
      </w:r>
      <w:r w:rsidR="00EB43F1">
        <w:rPr>
          <w:rFonts w:ascii="Times New Roman" w:hAnsi="Times New Roman"/>
          <w:sz w:val="28"/>
          <w:szCs w:val="28"/>
        </w:rPr>
        <w:t>,</w:t>
      </w:r>
      <w:r w:rsidRPr="00F341EB">
        <w:rPr>
          <w:rFonts w:ascii="Times New Roman" w:hAnsi="Times New Roman"/>
          <w:sz w:val="28"/>
          <w:szCs w:val="28"/>
        </w:rPr>
        <w:t xml:space="preserve"> общей протяженностью 11,7 км;</w:t>
      </w:r>
    </w:p>
    <w:p w:rsidR="00FA6C45" w:rsidRPr="00191E35" w:rsidRDefault="00FA6C45" w:rsidP="00FA6C45">
      <w:pPr>
        <w:tabs>
          <w:tab w:val="left" w:pos="1134"/>
        </w:tabs>
        <w:ind w:firstLine="709"/>
        <w:contextualSpacing/>
        <w:jc w:val="both"/>
        <w:rPr>
          <w:rFonts w:cs="Calibri"/>
          <w:sz w:val="28"/>
          <w:szCs w:val="28"/>
        </w:rPr>
      </w:pPr>
      <w:r>
        <w:rPr>
          <w:sz w:val="28"/>
          <w:szCs w:val="28"/>
        </w:rPr>
        <w:t>- введен в эксплуатацию</w:t>
      </w:r>
      <w:r w:rsidRPr="00191E35">
        <w:rPr>
          <w:rFonts w:cs="Calibri"/>
          <w:sz w:val="28"/>
          <w:szCs w:val="28"/>
        </w:rPr>
        <w:t xml:space="preserve"> автоматический пункт весогабаритного контроля на автомобильной дороге </w:t>
      </w:r>
      <w:r w:rsidR="002A1A28">
        <w:rPr>
          <w:rFonts w:cs="Calibri"/>
          <w:sz w:val="28"/>
          <w:szCs w:val="28"/>
        </w:rPr>
        <w:t>«</w:t>
      </w:r>
      <w:r w:rsidRPr="00191E35">
        <w:rPr>
          <w:rFonts w:cs="Calibri"/>
          <w:sz w:val="28"/>
          <w:szCs w:val="28"/>
        </w:rPr>
        <w:t>Голубые Озера – Поляны</w:t>
      </w:r>
      <w:r w:rsidR="002A1A28">
        <w:rPr>
          <w:rFonts w:cs="Calibri"/>
          <w:sz w:val="28"/>
          <w:szCs w:val="28"/>
        </w:rPr>
        <w:t>»</w:t>
      </w:r>
      <w:r w:rsidRPr="00191E35">
        <w:rPr>
          <w:rFonts w:cs="Calibri"/>
          <w:sz w:val="28"/>
          <w:szCs w:val="28"/>
        </w:rPr>
        <w:t xml:space="preserve"> в Выборгском районе;</w:t>
      </w:r>
    </w:p>
    <w:p w:rsidR="00FA6C45" w:rsidRPr="00191E35" w:rsidRDefault="00FA6C45" w:rsidP="00FA6C45">
      <w:pPr>
        <w:tabs>
          <w:tab w:val="left" w:pos="1134"/>
        </w:tabs>
        <w:ind w:firstLine="709"/>
        <w:contextualSpacing/>
        <w:jc w:val="both"/>
        <w:rPr>
          <w:rFonts w:cs="Calibri"/>
          <w:sz w:val="28"/>
          <w:szCs w:val="28"/>
        </w:rPr>
      </w:pPr>
      <w:r w:rsidRPr="00191E35">
        <w:rPr>
          <w:rFonts w:cs="Calibri"/>
          <w:sz w:val="28"/>
          <w:szCs w:val="28"/>
        </w:rPr>
        <w:lastRenderedPageBreak/>
        <w:t>-</w:t>
      </w:r>
      <w:r w:rsidRPr="00191E35">
        <w:rPr>
          <w:rFonts w:ascii="Calibri" w:hAnsi="Calibri" w:cs="Calibri"/>
          <w:sz w:val="22"/>
          <w:szCs w:val="22"/>
        </w:rPr>
        <w:t xml:space="preserve"> </w:t>
      </w:r>
      <w:r w:rsidRPr="00191E35">
        <w:rPr>
          <w:rFonts w:cs="Calibri"/>
          <w:sz w:val="28"/>
          <w:szCs w:val="28"/>
        </w:rPr>
        <w:t>после ремонта и капитального ремонта</w:t>
      </w:r>
      <w:r>
        <w:rPr>
          <w:rFonts w:cs="Calibri"/>
          <w:sz w:val="28"/>
          <w:szCs w:val="28"/>
        </w:rPr>
        <w:t xml:space="preserve"> введено</w:t>
      </w:r>
      <w:r w:rsidRPr="00191E35">
        <w:rPr>
          <w:rFonts w:cs="Calibri"/>
          <w:sz w:val="28"/>
          <w:szCs w:val="28"/>
        </w:rPr>
        <w:t xml:space="preserve"> </w:t>
      </w:r>
      <w:r>
        <w:rPr>
          <w:rFonts w:cs="Calibri"/>
          <w:sz w:val="28"/>
          <w:szCs w:val="28"/>
        </w:rPr>
        <w:t>298,2</w:t>
      </w:r>
      <w:r w:rsidRPr="00191E35">
        <w:rPr>
          <w:rFonts w:cs="Calibri"/>
          <w:sz w:val="28"/>
          <w:szCs w:val="28"/>
        </w:rPr>
        <w:t xml:space="preserve"> км автомобильных дорог общего пользования регионального и местного значения и </w:t>
      </w:r>
      <w:r>
        <w:rPr>
          <w:rFonts w:cs="Calibri"/>
          <w:sz w:val="28"/>
          <w:szCs w:val="28"/>
        </w:rPr>
        <w:t>357,96</w:t>
      </w:r>
      <w:r w:rsidRPr="00191E35">
        <w:rPr>
          <w:rFonts w:cs="Calibri"/>
          <w:sz w:val="28"/>
          <w:szCs w:val="28"/>
        </w:rPr>
        <w:t xml:space="preserve"> </w:t>
      </w:r>
      <w:proofErr w:type="spellStart"/>
      <w:r w:rsidRPr="00191E35">
        <w:rPr>
          <w:rFonts w:cs="Calibri"/>
          <w:sz w:val="28"/>
          <w:szCs w:val="28"/>
        </w:rPr>
        <w:t>пог</w:t>
      </w:r>
      <w:proofErr w:type="spellEnd"/>
      <w:r w:rsidRPr="00191E35">
        <w:rPr>
          <w:rFonts w:cs="Calibri"/>
          <w:sz w:val="28"/>
          <w:szCs w:val="28"/>
        </w:rPr>
        <w:t xml:space="preserve">. </w:t>
      </w:r>
      <w:r w:rsidR="00EB43F1">
        <w:rPr>
          <w:rFonts w:cs="Calibri"/>
          <w:sz w:val="28"/>
          <w:szCs w:val="28"/>
        </w:rPr>
        <w:t>м</w:t>
      </w:r>
      <w:r>
        <w:rPr>
          <w:rFonts w:cs="Calibri"/>
          <w:sz w:val="28"/>
          <w:szCs w:val="28"/>
        </w:rPr>
        <w:t>/</w:t>
      </w:r>
      <w:r w:rsidR="00EB43F1">
        <w:rPr>
          <w:rFonts w:cs="Calibri"/>
          <w:sz w:val="28"/>
          <w:szCs w:val="28"/>
        </w:rPr>
        <w:t xml:space="preserve"> </w:t>
      </w:r>
      <w:r>
        <w:rPr>
          <w:rFonts w:cs="Calibri"/>
          <w:sz w:val="28"/>
          <w:szCs w:val="28"/>
        </w:rPr>
        <w:t>103,08 м</w:t>
      </w:r>
      <w:r w:rsidRPr="00191E35">
        <w:rPr>
          <w:rFonts w:cs="Calibri"/>
          <w:sz w:val="28"/>
          <w:szCs w:val="28"/>
        </w:rPr>
        <w:t xml:space="preserve"> искусственных сооружений на них;</w:t>
      </w:r>
    </w:p>
    <w:p w:rsidR="00FA6C45" w:rsidRPr="00191E35" w:rsidRDefault="00FA6C45" w:rsidP="00FA6C45">
      <w:pPr>
        <w:pStyle w:val="11"/>
        <w:spacing w:after="0" w:line="240" w:lineRule="auto"/>
        <w:ind w:left="0" w:firstLine="709"/>
        <w:jc w:val="both"/>
        <w:rPr>
          <w:rFonts w:ascii="Times New Roman" w:hAnsi="Times New Roman"/>
          <w:sz w:val="28"/>
          <w:szCs w:val="28"/>
        </w:rPr>
      </w:pPr>
      <w:r w:rsidRPr="00191E35">
        <w:rPr>
          <w:rFonts w:ascii="Times New Roman" w:hAnsi="Times New Roman"/>
          <w:sz w:val="28"/>
          <w:szCs w:val="28"/>
        </w:rPr>
        <w:t>- улучшили жилищные условия:</w:t>
      </w:r>
    </w:p>
    <w:p w:rsidR="00FA6C45" w:rsidRPr="00191E35" w:rsidRDefault="00FA6C45" w:rsidP="00FA6C45">
      <w:pPr>
        <w:pStyle w:val="11"/>
        <w:numPr>
          <w:ilvl w:val="0"/>
          <w:numId w:val="13"/>
        </w:numPr>
        <w:spacing w:after="0" w:line="240" w:lineRule="auto"/>
        <w:jc w:val="both"/>
        <w:rPr>
          <w:rFonts w:ascii="Times New Roman" w:hAnsi="Times New Roman"/>
          <w:sz w:val="28"/>
          <w:szCs w:val="28"/>
        </w:rPr>
      </w:pPr>
      <w:r w:rsidRPr="00191E35">
        <w:rPr>
          <w:rFonts w:ascii="Times New Roman" w:hAnsi="Times New Roman"/>
          <w:sz w:val="28"/>
          <w:szCs w:val="28"/>
        </w:rPr>
        <w:t>183 молодых гражданина (семьи), приобретены жилые помещения общей площадью 11</w:t>
      </w:r>
      <w:r w:rsidR="00EB43F1">
        <w:rPr>
          <w:rFonts w:ascii="Times New Roman" w:hAnsi="Times New Roman"/>
          <w:sz w:val="28"/>
          <w:szCs w:val="28"/>
        </w:rPr>
        <w:t>,0 тыс.</w:t>
      </w:r>
      <w:r w:rsidRPr="00191E35">
        <w:rPr>
          <w:rFonts w:ascii="Times New Roman" w:hAnsi="Times New Roman"/>
          <w:sz w:val="28"/>
          <w:szCs w:val="28"/>
        </w:rPr>
        <w:t xml:space="preserve"> м</w:t>
      </w:r>
      <w:r w:rsidRPr="00191E35">
        <w:rPr>
          <w:rFonts w:ascii="Times New Roman" w:hAnsi="Times New Roman" w:cs="Times New Roman"/>
          <w:sz w:val="28"/>
          <w:szCs w:val="28"/>
        </w:rPr>
        <w:t>²</w:t>
      </w:r>
      <w:r w:rsidRPr="00191E35">
        <w:rPr>
          <w:rFonts w:ascii="Times New Roman" w:hAnsi="Times New Roman"/>
          <w:sz w:val="28"/>
          <w:szCs w:val="28"/>
        </w:rPr>
        <w:t>;</w:t>
      </w:r>
    </w:p>
    <w:p w:rsidR="00FA6C45" w:rsidRPr="00191E35" w:rsidRDefault="00FA6C45" w:rsidP="00FA6C45">
      <w:pPr>
        <w:pStyle w:val="11"/>
        <w:numPr>
          <w:ilvl w:val="0"/>
          <w:numId w:val="13"/>
        </w:numPr>
        <w:spacing w:after="0" w:line="240" w:lineRule="auto"/>
        <w:jc w:val="both"/>
        <w:rPr>
          <w:rFonts w:ascii="Times New Roman" w:hAnsi="Times New Roman"/>
          <w:sz w:val="28"/>
          <w:szCs w:val="28"/>
        </w:rPr>
      </w:pPr>
      <w:r w:rsidRPr="00191E35">
        <w:rPr>
          <w:rFonts w:ascii="Times New Roman" w:hAnsi="Times New Roman"/>
          <w:sz w:val="28"/>
          <w:szCs w:val="28"/>
        </w:rPr>
        <w:t>25 граждан (семей) с использованием средств ипотечных кредитов, приобретены жилые помещения общей площадью 1410,75 м</w:t>
      </w:r>
      <w:r w:rsidRPr="00191E35">
        <w:rPr>
          <w:rFonts w:ascii="Times New Roman" w:hAnsi="Times New Roman" w:cs="Times New Roman"/>
          <w:sz w:val="28"/>
          <w:szCs w:val="28"/>
        </w:rPr>
        <w:t>²;</w:t>
      </w:r>
    </w:p>
    <w:p w:rsidR="00FA6C45" w:rsidRPr="00191E35" w:rsidRDefault="00FA6C45" w:rsidP="00FA6C45">
      <w:pPr>
        <w:pStyle w:val="ab"/>
        <w:numPr>
          <w:ilvl w:val="0"/>
          <w:numId w:val="13"/>
        </w:numPr>
        <w:rPr>
          <w:rFonts w:cs="Calibri"/>
          <w:sz w:val="28"/>
          <w:szCs w:val="28"/>
        </w:rPr>
      </w:pPr>
      <w:r>
        <w:rPr>
          <w:rFonts w:cs="Calibri"/>
          <w:sz w:val="28"/>
          <w:szCs w:val="28"/>
        </w:rPr>
        <w:t>58</w:t>
      </w:r>
      <w:r w:rsidRPr="00191E35">
        <w:rPr>
          <w:rFonts w:cs="Calibri"/>
          <w:sz w:val="28"/>
          <w:szCs w:val="28"/>
        </w:rPr>
        <w:t xml:space="preserve"> сельских семей, приобретены жилые помещения общей площадью 3798,49 м²;</w:t>
      </w:r>
    </w:p>
    <w:p w:rsidR="00FA6C45" w:rsidRPr="00191E35" w:rsidRDefault="00FA6C45" w:rsidP="00FA6C45">
      <w:pPr>
        <w:pStyle w:val="11"/>
        <w:numPr>
          <w:ilvl w:val="0"/>
          <w:numId w:val="13"/>
        </w:numPr>
        <w:spacing w:after="0" w:line="240" w:lineRule="auto"/>
        <w:jc w:val="both"/>
        <w:rPr>
          <w:rFonts w:ascii="Times New Roman" w:hAnsi="Times New Roman"/>
          <w:sz w:val="28"/>
          <w:szCs w:val="28"/>
        </w:rPr>
      </w:pPr>
      <w:r w:rsidRPr="00191E35">
        <w:rPr>
          <w:rFonts w:ascii="Times New Roman" w:hAnsi="Times New Roman"/>
          <w:sz w:val="28"/>
          <w:szCs w:val="28"/>
        </w:rPr>
        <w:t xml:space="preserve">переселено </w:t>
      </w:r>
      <w:r>
        <w:rPr>
          <w:rFonts w:ascii="Times New Roman" w:hAnsi="Times New Roman"/>
          <w:sz w:val="28"/>
          <w:szCs w:val="28"/>
        </w:rPr>
        <w:t>3157</w:t>
      </w:r>
      <w:r w:rsidRPr="00191E35">
        <w:rPr>
          <w:rFonts w:ascii="Times New Roman" w:hAnsi="Times New Roman"/>
          <w:sz w:val="28"/>
          <w:szCs w:val="28"/>
        </w:rPr>
        <w:t xml:space="preserve"> человек из аварийного</w:t>
      </w:r>
      <w:r>
        <w:rPr>
          <w:rFonts w:ascii="Times New Roman" w:hAnsi="Times New Roman"/>
          <w:sz w:val="28"/>
          <w:szCs w:val="28"/>
        </w:rPr>
        <w:t xml:space="preserve"> жилищного фонда общей площадью 50,8</w:t>
      </w:r>
      <w:r w:rsidRPr="00191E35">
        <w:rPr>
          <w:rFonts w:ascii="Times New Roman" w:hAnsi="Times New Roman"/>
          <w:sz w:val="28"/>
          <w:szCs w:val="28"/>
        </w:rPr>
        <w:t xml:space="preserve"> тыс. м</w:t>
      </w:r>
      <w:r w:rsidRPr="00191E35">
        <w:rPr>
          <w:rFonts w:ascii="Times New Roman" w:hAnsi="Times New Roman" w:cs="Times New Roman"/>
          <w:sz w:val="28"/>
          <w:szCs w:val="28"/>
        </w:rPr>
        <w:t>²</w:t>
      </w:r>
      <w:r w:rsidRPr="00191E35">
        <w:rPr>
          <w:rFonts w:ascii="Times New Roman" w:hAnsi="Times New Roman"/>
          <w:sz w:val="28"/>
          <w:szCs w:val="28"/>
        </w:rPr>
        <w:t>;</w:t>
      </w:r>
    </w:p>
    <w:p w:rsidR="00FA6C45" w:rsidRPr="00191E35" w:rsidRDefault="00FA6C45" w:rsidP="00FA6C45">
      <w:pPr>
        <w:pStyle w:val="11"/>
        <w:numPr>
          <w:ilvl w:val="0"/>
          <w:numId w:val="13"/>
        </w:numPr>
        <w:spacing w:after="0" w:line="240" w:lineRule="auto"/>
        <w:jc w:val="both"/>
        <w:rPr>
          <w:rFonts w:ascii="Times New Roman" w:hAnsi="Times New Roman"/>
          <w:sz w:val="28"/>
          <w:szCs w:val="28"/>
        </w:rPr>
      </w:pPr>
      <w:r w:rsidRPr="00191E35">
        <w:rPr>
          <w:rFonts w:ascii="Times New Roman" w:hAnsi="Times New Roman"/>
          <w:sz w:val="28"/>
          <w:szCs w:val="28"/>
        </w:rPr>
        <w:t>приобретено жилое помещение для семьи ветерана ВОВ</w:t>
      </w:r>
      <w:r>
        <w:rPr>
          <w:rFonts w:ascii="Times New Roman" w:hAnsi="Times New Roman"/>
          <w:sz w:val="28"/>
          <w:szCs w:val="28"/>
        </w:rPr>
        <w:t xml:space="preserve"> в </w:t>
      </w:r>
      <w:proofErr w:type="spellStart"/>
      <w:r>
        <w:rPr>
          <w:rFonts w:ascii="Times New Roman" w:hAnsi="Times New Roman"/>
          <w:sz w:val="28"/>
          <w:szCs w:val="28"/>
        </w:rPr>
        <w:t>Волосовском</w:t>
      </w:r>
      <w:proofErr w:type="spellEnd"/>
      <w:r>
        <w:rPr>
          <w:rFonts w:ascii="Times New Roman" w:hAnsi="Times New Roman"/>
          <w:sz w:val="28"/>
          <w:szCs w:val="28"/>
        </w:rPr>
        <w:t xml:space="preserve"> районе</w:t>
      </w:r>
      <w:r w:rsidRPr="00191E35">
        <w:rPr>
          <w:rFonts w:ascii="Times New Roman" w:hAnsi="Times New Roman"/>
          <w:sz w:val="28"/>
          <w:szCs w:val="28"/>
        </w:rPr>
        <w:t>;</w:t>
      </w:r>
    </w:p>
    <w:p w:rsidR="00FA6C45" w:rsidRPr="00191E35" w:rsidRDefault="00FA6C45" w:rsidP="00FA6C45">
      <w:pPr>
        <w:pStyle w:val="11"/>
        <w:numPr>
          <w:ilvl w:val="0"/>
          <w:numId w:val="13"/>
        </w:numPr>
        <w:spacing w:after="0" w:line="240" w:lineRule="auto"/>
        <w:jc w:val="both"/>
        <w:rPr>
          <w:rFonts w:ascii="Times New Roman" w:hAnsi="Times New Roman"/>
          <w:sz w:val="28"/>
          <w:szCs w:val="28"/>
        </w:rPr>
      </w:pPr>
      <w:r w:rsidRPr="00105D05">
        <w:rPr>
          <w:rFonts w:ascii="Times New Roman" w:hAnsi="Times New Roman"/>
          <w:sz w:val="28"/>
          <w:szCs w:val="28"/>
        </w:rPr>
        <w:t>приобретено 421 жилое помещение для последующей передачи детям-сиротам, детям, оставшимся без попечения родителей, лицам, из числа детей-сирот и детей, оставшихся без попечения родителей по договорам социального найма. Предоставлены по договору социального найма жилые помещения общей площадью 14356,3 м²</w:t>
      </w:r>
      <w:r>
        <w:rPr>
          <w:rFonts w:ascii="Times New Roman" w:hAnsi="Times New Roman"/>
          <w:sz w:val="28"/>
          <w:szCs w:val="28"/>
        </w:rPr>
        <w:t xml:space="preserve"> </w:t>
      </w:r>
      <w:r w:rsidRPr="00105D05">
        <w:rPr>
          <w:rFonts w:ascii="Times New Roman" w:hAnsi="Times New Roman"/>
          <w:sz w:val="28"/>
          <w:szCs w:val="28"/>
        </w:rPr>
        <w:t>368 детям-сиротам, детям, оставшимся без попечения родителей, лицам, из числа детей-сирот и детей, оставшихся без попечения родителей</w:t>
      </w:r>
      <w:r w:rsidRPr="00191E35">
        <w:rPr>
          <w:rFonts w:ascii="Times New Roman" w:hAnsi="Times New Roman"/>
          <w:sz w:val="28"/>
          <w:szCs w:val="28"/>
        </w:rPr>
        <w:t>.</w:t>
      </w:r>
    </w:p>
    <w:p w:rsidR="00FA6C45" w:rsidRPr="00191E35" w:rsidRDefault="00FA6C45" w:rsidP="00FA6C45">
      <w:pPr>
        <w:pStyle w:val="11"/>
        <w:spacing w:after="0" w:line="240" w:lineRule="auto"/>
        <w:ind w:left="0" w:firstLine="709"/>
        <w:jc w:val="both"/>
        <w:rPr>
          <w:rFonts w:ascii="Times New Roman" w:hAnsi="Times New Roman"/>
          <w:sz w:val="28"/>
          <w:szCs w:val="28"/>
        </w:rPr>
      </w:pPr>
      <w:r w:rsidRPr="00191E35">
        <w:rPr>
          <w:rFonts w:ascii="Times New Roman" w:hAnsi="Times New Roman"/>
          <w:sz w:val="28"/>
          <w:szCs w:val="28"/>
        </w:rPr>
        <w:t>Инженерной и транспортной инфраструктурой обеспечен 301 земельный участок в районах массовой жилой застройки, в том числе 56 участков предоставлены многодетным семьям.</w:t>
      </w:r>
    </w:p>
    <w:p w:rsidR="00FA6C45" w:rsidRPr="00191E35" w:rsidRDefault="00FA6C45" w:rsidP="00FA6C45">
      <w:pPr>
        <w:pStyle w:val="11"/>
        <w:spacing w:after="0" w:line="240" w:lineRule="auto"/>
        <w:ind w:left="0" w:firstLine="709"/>
        <w:jc w:val="both"/>
        <w:rPr>
          <w:rFonts w:ascii="Times New Roman" w:hAnsi="Times New Roman"/>
          <w:sz w:val="28"/>
          <w:szCs w:val="28"/>
        </w:rPr>
      </w:pPr>
      <w:r w:rsidRPr="00191E35">
        <w:rPr>
          <w:rFonts w:ascii="Times New Roman" w:hAnsi="Times New Roman"/>
          <w:sz w:val="28"/>
          <w:szCs w:val="28"/>
        </w:rPr>
        <w:t>В рамках мероприятий по формированию комфортной городской среды:</w:t>
      </w:r>
    </w:p>
    <w:p w:rsidR="00FA6C45" w:rsidRPr="00191E35" w:rsidRDefault="00FA6C45" w:rsidP="00FA6C45">
      <w:pPr>
        <w:pStyle w:val="11"/>
        <w:spacing w:after="0" w:line="240" w:lineRule="auto"/>
        <w:ind w:left="0" w:firstLine="709"/>
        <w:jc w:val="both"/>
        <w:rPr>
          <w:rFonts w:ascii="Times New Roman" w:hAnsi="Times New Roman"/>
          <w:sz w:val="28"/>
          <w:szCs w:val="28"/>
        </w:rPr>
      </w:pPr>
      <w:r w:rsidRPr="00191E35">
        <w:rPr>
          <w:rFonts w:ascii="Times New Roman" w:hAnsi="Times New Roman"/>
          <w:sz w:val="28"/>
          <w:szCs w:val="28"/>
        </w:rPr>
        <w:t>- благоустроено 114 общественных пространств;</w:t>
      </w:r>
    </w:p>
    <w:p w:rsidR="00FA6C45" w:rsidRPr="00191E35" w:rsidRDefault="00FA6C45" w:rsidP="00FA6C45">
      <w:pPr>
        <w:pStyle w:val="11"/>
        <w:spacing w:after="0" w:line="240" w:lineRule="auto"/>
        <w:ind w:left="0" w:firstLine="709"/>
        <w:jc w:val="both"/>
        <w:rPr>
          <w:rFonts w:ascii="Times New Roman" w:hAnsi="Times New Roman"/>
          <w:sz w:val="28"/>
          <w:szCs w:val="28"/>
        </w:rPr>
      </w:pPr>
      <w:r w:rsidRPr="00191E35">
        <w:rPr>
          <w:rFonts w:ascii="Times New Roman" w:hAnsi="Times New Roman"/>
          <w:sz w:val="28"/>
          <w:szCs w:val="28"/>
        </w:rPr>
        <w:t>- реализовано 2 проекта в городах - победителях Всероссийского конкурса лучших проектов создания комфортной городской среды</w:t>
      </w:r>
      <w:r>
        <w:rPr>
          <w:rFonts w:ascii="Times New Roman" w:hAnsi="Times New Roman"/>
          <w:sz w:val="28"/>
          <w:szCs w:val="28"/>
        </w:rPr>
        <w:t xml:space="preserve"> (</w:t>
      </w:r>
      <w:proofErr w:type="spellStart"/>
      <w:r>
        <w:rPr>
          <w:rFonts w:ascii="Times New Roman" w:hAnsi="Times New Roman"/>
          <w:sz w:val="28"/>
          <w:szCs w:val="28"/>
        </w:rPr>
        <w:t>г</w:t>
      </w:r>
      <w:proofErr w:type="gramStart"/>
      <w:r>
        <w:rPr>
          <w:rFonts w:ascii="Times New Roman" w:hAnsi="Times New Roman"/>
          <w:sz w:val="28"/>
          <w:szCs w:val="28"/>
        </w:rPr>
        <w:t>.</w:t>
      </w:r>
      <w:r w:rsidRPr="00F341EB">
        <w:rPr>
          <w:rFonts w:ascii="Times New Roman" w:hAnsi="Times New Roman"/>
          <w:sz w:val="28"/>
          <w:szCs w:val="28"/>
        </w:rPr>
        <w:t>Н</w:t>
      </w:r>
      <w:proofErr w:type="gramEnd"/>
      <w:r w:rsidRPr="00F341EB">
        <w:rPr>
          <w:rFonts w:ascii="Times New Roman" w:hAnsi="Times New Roman"/>
          <w:sz w:val="28"/>
          <w:szCs w:val="28"/>
        </w:rPr>
        <w:t>овая</w:t>
      </w:r>
      <w:proofErr w:type="spellEnd"/>
      <w:r w:rsidRPr="00F341EB">
        <w:rPr>
          <w:rFonts w:ascii="Times New Roman" w:hAnsi="Times New Roman"/>
          <w:sz w:val="28"/>
          <w:szCs w:val="28"/>
        </w:rPr>
        <w:t xml:space="preserve"> Ладога </w:t>
      </w:r>
      <w:proofErr w:type="spellStart"/>
      <w:r>
        <w:rPr>
          <w:rFonts w:ascii="Times New Roman" w:hAnsi="Times New Roman"/>
          <w:sz w:val="28"/>
          <w:szCs w:val="28"/>
        </w:rPr>
        <w:t>Волховского</w:t>
      </w:r>
      <w:proofErr w:type="spellEnd"/>
      <w:r>
        <w:rPr>
          <w:rFonts w:ascii="Times New Roman" w:hAnsi="Times New Roman"/>
          <w:sz w:val="28"/>
          <w:szCs w:val="28"/>
        </w:rPr>
        <w:t xml:space="preserve"> района и </w:t>
      </w:r>
      <w:proofErr w:type="spellStart"/>
      <w:r>
        <w:rPr>
          <w:rFonts w:ascii="Times New Roman" w:hAnsi="Times New Roman"/>
          <w:sz w:val="28"/>
          <w:szCs w:val="28"/>
        </w:rPr>
        <w:t>г.</w:t>
      </w:r>
      <w:r w:rsidRPr="00F341EB">
        <w:rPr>
          <w:rFonts w:ascii="Times New Roman" w:hAnsi="Times New Roman"/>
          <w:sz w:val="28"/>
          <w:szCs w:val="28"/>
        </w:rPr>
        <w:t>Сосновый</w:t>
      </w:r>
      <w:proofErr w:type="spellEnd"/>
      <w:r w:rsidRPr="00F341EB">
        <w:rPr>
          <w:rFonts w:ascii="Times New Roman" w:hAnsi="Times New Roman"/>
          <w:sz w:val="28"/>
          <w:szCs w:val="28"/>
        </w:rPr>
        <w:t xml:space="preserve"> Бор</w:t>
      </w:r>
      <w:r>
        <w:rPr>
          <w:rFonts w:ascii="Times New Roman" w:hAnsi="Times New Roman"/>
          <w:sz w:val="28"/>
          <w:szCs w:val="28"/>
        </w:rPr>
        <w:t>)</w:t>
      </w:r>
      <w:r w:rsidRPr="00191E35">
        <w:rPr>
          <w:rFonts w:ascii="Times New Roman" w:hAnsi="Times New Roman"/>
          <w:sz w:val="28"/>
          <w:szCs w:val="28"/>
        </w:rPr>
        <w:t>;</w:t>
      </w:r>
    </w:p>
    <w:p w:rsidR="00FA6C45" w:rsidRPr="00191E35" w:rsidRDefault="00FA6C45" w:rsidP="00FA6C45">
      <w:pPr>
        <w:pStyle w:val="11"/>
        <w:spacing w:after="0" w:line="240" w:lineRule="auto"/>
        <w:ind w:left="0" w:firstLine="709"/>
        <w:jc w:val="both"/>
        <w:rPr>
          <w:rFonts w:ascii="Times New Roman" w:hAnsi="Times New Roman"/>
          <w:sz w:val="28"/>
          <w:szCs w:val="28"/>
        </w:rPr>
      </w:pPr>
      <w:r w:rsidRPr="00191E35">
        <w:rPr>
          <w:rFonts w:ascii="Times New Roman" w:hAnsi="Times New Roman"/>
          <w:sz w:val="28"/>
          <w:szCs w:val="28"/>
        </w:rPr>
        <w:t>- благоустроено 26 дворовых территорий.</w:t>
      </w:r>
    </w:p>
    <w:p w:rsidR="00FA6C45" w:rsidRPr="004A7039" w:rsidRDefault="00FA6C45" w:rsidP="00FA6C45">
      <w:pPr>
        <w:ind w:firstLine="709"/>
        <w:jc w:val="both"/>
        <w:rPr>
          <w:rFonts w:cs="Calibri"/>
          <w:sz w:val="28"/>
          <w:szCs w:val="28"/>
        </w:rPr>
      </w:pPr>
      <w:r w:rsidRPr="00191E35">
        <w:rPr>
          <w:sz w:val="28"/>
          <w:szCs w:val="28"/>
        </w:rPr>
        <w:t xml:space="preserve">Завершено строительство 6 объектов недвижимого имущества, </w:t>
      </w:r>
      <w:r>
        <w:rPr>
          <w:sz w:val="28"/>
          <w:szCs w:val="28"/>
        </w:rPr>
        <w:t>строительство которых осуществлялось</w:t>
      </w:r>
      <w:r w:rsidRPr="00191E35">
        <w:rPr>
          <w:sz w:val="28"/>
          <w:szCs w:val="28"/>
        </w:rPr>
        <w:t xml:space="preserve"> с привлечением сре</w:t>
      </w:r>
      <w:proofErr w:type="gramStart"/>
      <w:r w:rsidRPr="00191E35">
        <w:rPr>
          <w:sz w:val="28"/>
          <w:szCs w:val="28"/>
        </w:rPr>
        <w:t>дств гр</w:t>
      </w:r>
      <w:proofErr w:type="gramEnd"/>
      <w:r w:rsidRPr="00191E35">
        <w:rPr>
          <w:sz w:val="28"/>
          <w:szCs w:val="28"/>
        </w:rPr>
        <w:t>аждан – участников долевого строительства, общей площадью 111</w:t>
      </w:r>
      <w:r w:rsidR="00EB43F1">
        <w:rPr>
          <w:sz w:val="28"/>
          <w:szCs w:val="28"/>
        </w:rPr>
        <w:t>,</w:t>
      </w:r>
      <w:r w:rsidRPr="00191E35">
        <w:rPr>
          <w:sz w:val="28"/>
          <w:szCs w:val="28"/>
        </w:rPr>
        <w:t>7</w:t>
      </w:r>
      <w:r w:rsidR="00EB43F1">
        <w:rPr>
          <w:sz w:val="28"/>
          <w:szCs w:val="28"/>
        </w:rPr>
        <w:t xml:space="preserve"> тыс.</w:t>
      </w:r>
      <w:r w:rsidRPr="00191E35">
        <w:rPr>
          <w:sz w:val="28"/>
          <w:szCs w:val="28"/>
        </w:rPr>
        <w:t xml:space="preserve"> м².</w:t>
      </w:r>
    </w:p>
    <w:p w:rsidR="00FA6C45" w:rsidRPr="00246227" w:rsidRDefault="00FA6C45" w:rsidP="00FA6C45">
      <w:pPr>
        <w:pStyle w:val="11"/>
        <w:spacing w:after="0" w:line="240" w:lineRule="auto"/>
        <w:ind w:left="0" w:firstLine="709"/>
        <w:jc w:val="both"/>
        <w:rPr>
          <w:rFonts w:ascii="Times New Roman" w:hAnsi="Times New Roman"/>
          <w:sz w:val="28"/>
          <w:szCs w:val="28"/>
        </w:rPr>
      </w:pPr>
      <w:r w:rsidRPr="00246227">
        <w:rPr>
          <w:rFonts w:ascii="Times New Roman" w:hAnsi="Times New Roman"/>
          <w:sz w:val="28"/>
          <w:szCs w:val="28"/>
        </w:rPr>
        <w:t xml:space="preserve">Учитывая результаты финансирования и выполнения запланированных мероприятий, итоги реализации </w:t>
      </w:r>
      <w:r>
        <w:rPr>
          <w:rFonts w:ascii="Times New Roman" w:hAnsi="Times New Roman"/>
          <w:sz w:val="28"/>
          <w:szCs w:val="28"/>
        </w:rPr>
        <w:t>государственных программ за 2024</w:t>
      </w:r>
      <w:r w:rsidRPr="00246227">
        <w:rPr>
          <w:rFonts w:ascii="Times New Roman" w:hAnsi="Times New Roman"/>
          <w:sz w:val="28"/>
          <w:szCs w:val="28"/>
        </w:rPr>
        <w:t xml:space="preserve"> год можно признать удовлетворительными.</w:t>
      </w:r>
    </w:p>
    <w:p w:rsidR="00FA6C45" w:rsidRPr="00F72216" w:rsidRDefault="00FA6C45" w:rsidP="00FA6C45">
      <w:pPr>
        <w:pStyle w:val="ac"/>
        <w:shd w:val="clear" w:color="auto" w:fill="FFFFFF" w:themeFill="background1"/>
        <w:spacing w:after="0"/>
        <w:ind w:firstLine="709"/>
        <w:jc w:val="both"/>
        <w:rPr>
          <w:sz w:val="28"/>
          <w:szCs w:val="28"/>
        </w:rPr>
      </w:pPr>
      <w:r>
        <w:rPr>
          <w:sz w:val="28"/>
          <w:szCs w:val="28"/>
        </w:rPr>
        <w:t>На прогнозируемый период 2026-2028</w:t>
      </w:r>
      <w:r w:rsidRPr="00D177F3">
        <w:rPr>
          <w:sz w:val="28"/>
          <w:szCs w:val="28"/>
        </w:rPr>
        <w:t xml:space="preserve"> годов финансирование государственных программ Ленинградской области планируется рамках бюджетных ассигнований, которые будут определены в областном законе об областном бюджете Ленинградской области на очередной финансовый год и на плановый период.</w:t>
      </w:r>
    </w:p>
    <w:p w:rsidR="00F66AEF" w:rsidRPr="00F72216" w:rsidRDefault="00F66AEF" w:rsidP="00FA6C45">
      <w:pPr>
        <w:pStyle w:val="ac"/>
        <w:spacing w:after="0"/>
        <w:ind w:firstLine="709"/>
        <w:jc w:val="both"/>
        <w:rPr>
          <w:sz w:val="28"/>
          <w:szCs w:val="28"/>
        </w:rPr>
      </w:pPr>
    </w:p>
    <w:sectPr w:rsidR="00F66AEF" w:rsidRPr="00F72216" w:rsidSect="00A234AC">
      <w:pgSz w:w="11906" w:h="16838"/>
      <w:pgMar w:top="1134" w:right="850" w:bottom="1134" w:left="113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648" w:rsidRDefault="00AC7648" w:rsidP="00F77777">
      <w:r>
        <w:separator/>
      </w:r>
    </w:p>
  </w:endnote>
  <w:endnote w:type="continuationSeparator" w:id="0">
    <w:p w:rsidR="00AC7648" w:rsidRDefault="00AC7648" w:rsidP="00F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534271"/>
      <w:docPartObj>
        <w:docPartGallery w:val="Page Numbers (Bottom of Page)"/>
        <w:docPartUnique/>
      </w:docPartObj>
    </w:sdtPr>
    <w:sdtEndPr/>
    <w:sdtContent>
      <w:p w:rsidR="009E7F91" w:rsidRDefault="009E7F91">
        <w:pPr>
          <w:pStyle w:val="a5"/>
          <w:jc w:val="right"/>
        </w:pPr>
        <w:r>
          <w:fldChar w:fldCharType="begin"/>
        </w:r>
        <w:r>
          <w:instrText>PAGE   \* MERGEFORMAT</w:instrText>
        </w:r>
        <w:r>
          <w:fldChar w:fldCharType="separate"/>
        </w:r>
        <w:r w:rsidR="00BC562D">
          <w:rPr>
            <w:noProof/>
          </w:rPr>
          <w:t>36</w:t>
        </w:r>
        <w:r>
          <w:fldChar w:fldCharType="end"/>
        </w:r>
      </w:p>
    </w:sdtContent>
  </w:sdt>
  <w:p w:rsidR="009E7F91" w:rsidRDefault="009E7F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648" w:rsidRDefault="00AC7648" w:rsidP="00F77777">
      <w:r>
        <w:separator/>
      </w:r>
    </w:p>
  </w:footnote>
  <w:footnote w:type="continuationSeparator" w:id="0">
    <w:p w:rsidR="00AC7648" w:rsidRDefault="00AC7648" w:rsidP="00F77777">
      <w:r>
        <w:continuationSeparator/>
      </w:r>
    </w:p>
  </w:footnote>
  <w:footnote w:id="1">
    <w:p w:rsidR="009E7F91" w:rsidRPr="00A971DB" w:rsidRDefault="009E7F91" w:rsidP="009A08E0">
      <w:pPr>
        <w:pStyle w:val="af"/>
        <w:spacing w:after="120" w:line="240" w:lineRule="auto"/>
        <w:rPr>
          <w:rFonts w:ascii="Times New Roman" w:hAnsi="Times New Roman"/>
          <w:lang w:val="ru-RU"/>
        </w:rPr>
      </w:pPr>
      <w:r w:rsidRPr="009A08E0">
        <w:rPr>
          <w:rFonts w:ascii="Times New Roman" w:hAnsi="Times New Roman"/>
        </w:rPr>
        <w:footnoteRef/>
      </w:r>
      <w:r w:rsidRPr="009A08E0">
        <w:rPr>
          <w:rFonts w:ascii="Times New Roman" w:hAnsi="Times New Roman"/>
        </w:rPr>
        <w:t xml:space="preserve"> Стратеги</w:t>
      </w:r>
      <w:r>
        <w:rPr>
          <w:rFonts w:ascii="Times New Roman" w:hAnsi="Times New Roman"/>
          <w:lang w:val="ru-RU"/>
        </w:rPr>
        <w:t>я</w:t>
      </w:r>
      <w:r w:rsidRPr="009A08E0">
        <w:rPr>
          <w:rFonts w:ascii="Times New Roman" w:hAnsi="Times New Roman"/>
        </w:rPr>
        <w:t xml:space="preserve"> социально-экономического развития Ленинградской области до 203</w:t>
      </w:r>
      <w:r>
        <w:rPr>
          <w:rFonts w:ascii="Times New Roman" w:hAnsi="Times New Roman"/>
          <w:lang w:val="ru-RU"/>
        </w:rPr>
        <w:t>6</w:t>
      </w:r>
      <w:r w:rsidRPr="009A08E0">
        <w:rPr>
          <w:rFonts w:ascii="Times New Roman" w:hAnsi="Times New Roman"/>
        </w:rPr>
        <w:t xml:space="preserve"> года (областной закон от </w:t>
      </w:r>
      <w:r>
        <w:rPr>
          <w:rFonts w:ascii="Times New Roman" w:hAnsi="Times New Roman"/>
          <w:lang w:val="ru-RU"/>
        </w:rPr>
        <w:t>23.06.2025</w:t>
      </w:r>
      <w:r w:rsidRPr="009A08E0">
        <w:rPr>
          <w:rFonts w:ascii="Times New Roman" w:hAnsi="Times New Roman"/>
        </w:rPr>
        <w:t xml:space="preserve"> </w:t>
      </w:r>
      <w:r>
        <w:rPr>
          <w:rFonts w:ascii="Times New Roman" w:hAnsi="Times New Roman"/>
        </w:rPr>
        <w:t xml:space="preserve">№ </w:t>
      </w:r>
      <w:r>
        <w:rPr>
          <w:rFonts w:ascii="Times New Roman" w:hAnsi="Times New Roman"/>
          <w:lang w:val="ru-RU"/>
        </w:rPr>
        <w:t>70</w:t>
      </w:r>
      <w:r>
        <w:rPr>
          <w:rFonts w:ascii="Times New Roman" w:hAnsi="Times New Roman"/>
        </w:rPr>
        <w:t>-оз</w:t>
      </w:r>
      <w:r>
        <w:rPr>
          <w:rFonts w:ascii="Times New Roman" w:hAnsi="Times New Roman"/>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F91" w:rsidRDefault="009E7F91">
    <w:pPr>
      <w:pStyle w:val="a3"/>
      <w:jc w:val="center"/>
    </w:pPr>
  </w:p>
  <w:p w:rsidR="009E7F91" w:rsidRDefault="009E7F9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23BF"/>
    <w:multiLevelType w:val="hybridMultilevel"/>
    <w:tmpl w:val="166463D4"/>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A13350A"/>
    <w:multiLevelType w:val="hybridMultilevel"/>
    <w:tmpl w:val="DF5A2082"/>
    <w:lvl w:ilvl="0" w:tplc="0896DF6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91E404F"/>
    <w:multiLevelType w:val="hybridMultilevel"/>
    <w:tmpl w:val="CCB2801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9A6236A"/>
    <w:multiLevelType w:val="hybridMultilevel"/>
    <w:tmpl w:val="D7D4A11E"/>
    <w:lvl w:ilvl="0" w:tplc="0F905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534320"/>
    <w:multiLevelType w:val="hybridMultilevel"/>
    <w:tmpl w:val="59C68FAE"/>
    <w:lvl w:ilvl="0" w:tplc="903279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0646A5"/>
    <w:multiLevelType w:val="hybridMultilevel"/>
    <w:tmpl w:val="077A0FA0"/>
    <w:lvl w:ilvl="0" w:tplc="FCCCB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345D85"/>
    <w:multiLevelType w:val="hybridMultilevel"/>
    <w:tmpl w:val="DE7CE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7A2BB0"/>
    <w:multiLevelType w:val="hybridMultilevel"/>
    <w:tmpl w:val="7BD2C178"/>
    <w:lvl w:ilvl="0" w:tplc="8FFC53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07C517E"/>
    <w:multiLevelType w:val="hybridMultilevel"/>
    <w:tmpl w:val="3EE4FC92"/>
    <w:lvl w:ilvl="0" w:tplc="F02EA3FA">
      <w:start w:val="1"/>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CA4AFB"/>
    <w:multiLevelType w:val="hybridMultilevel"/>
    <w:tmpl w:val="548E39FC"/>
    <w:lvl w:ilvl="0" w:tplc="E8E8CF10">
      <w:start w:val="803"/>
      <w:numFmt w:val="bullet"/>
      <w:lvlText w:val="-"/>
      <w:lvlJc w:val="left"/>
      <w:pPr>
        <w:ind w:left="1144" w:hanging="360"/>
      </w:pPr>
      <w:rPr>
        <w:rFonts w:ascii="Times New Roman" w:eastAsia="Times New Roman"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0">
    <w:nsid w:val="31E130FF"/>
    <w:multiLevelType w:val="hybridMultilevel"/>
    <w:tmpl w:val="93127FDC"/>
    <w:lvl w:ilvl="0" w:tplc="DC66E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6E0FE0"/>
    <w:multiLevelType w:val="hybridMultilevel"/>
    <w:tmpl w:val="9FDE7E14"/>
    <w:lvl w:ilvl="0" w:tplc="A19C70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C50E81"/>
    <w:multiLevelType w:val="multilevel"/>
    <w:tmpl w:val="4BC50E81"/>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CC72396"/>
    <w:multiLevelType w:val="hybridMultilevel"/>
    <w:tmpl w:val="2B34C372"/>
    <w:lvl w:ilvl="0" w:tplc="126AE9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355200D"/>
    <w:multiLevelType w:val="hybridMultilevel"/>
    <w:tmpl w:val="BF221C1C"/>
    <w:lvl w:ilvl="0" w:tplc="6D9EA9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4A74FCC"/>
    <w:multiLevelType w:val="hybridMultilevel"/>
    <w:tmpl w:val="8D4E77C2"/>
    <w:lvl w:ilvl="0" w:tplc="26C0F8F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4C73000"/>
    <w:multiLevelType w:val="hybridMultilevel"/>
    <w:tmpl w:val="7ED077A2"/>
    <w:lvl w:ilvl="0" w:tplc="0896DF6A">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D0848A7"/>
    <w:multiLevelType w:val="hybridMultilevel"/>
    <w:tmpl w:val="DDB27E9C"/>
    <w:lvl w:ilvl="0" w:tplc="8FFC53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0B26620"/>
    <w:multiLevelType w:val="hybridMultilevel"/>
    <w:tmpl w:val="7BB07CCA"/>
    <w:lvl w:ilvl="0" w:tplc="89A638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0BE1CEB"/>
    <w:multiLevelType w:val="hybridMultilevel"/>
    <w:tmpl w:val="218417C0"/>
    <w:lvl w:ilvl="0" w:tplc="04190005">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33A024A"/>
    <w:multiLevelType w:val="hybridMultilevel"/>
    <w:tmpl w:val="F36AE7E8"/>
    <w:lvl w:ilvl="0" w:tplc="91388D1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7847810"/>
    <w:multiLevelType w:val="hybridMultilevel"/>
    <w:tmpl w:val="39FC0AEC"/>
    <w:lvl w:ilvl="0" w:tplc="487E845C">
      <w:start w:val="3"/>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AD666FE"/>
    <w:multiLevelType w:val="hybridMultilevel"/>
    <w:tmpl w:val="C87AA5F4"/>
    <w:lvl w:ilvl="0" w:tplc="BC4073EA">
      <w:start w:val="5"/>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B864842"/>
    <w:multiLevelType w:val="hybridMultilevel"/>
    <w:tmpl w:val="7D98CAD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6CC0561A"/>
    <w:multiLevelType w:val="hybridMultilevel"/>
    <w:tmpl w:val="280C9B46"/>
    <w:lvl w:ilvl="0" w:tplc="3B3A7F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D9837CC"/>
    <w:multiLevelType w:val="hybridMultilevel"/>
    <w:tmpl w:val="9A16E98A"/>
    <w:lvl w:ilvl="0" w:tplc="196CC8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F864772"/>
    <w:multiLevelType w:val="hybridMultilevel"/>
    <w:tmpl w:val="27BA4CB8"/>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7">
    <w:nsid w:val="703D24A5"/>
    <w:multiLevelType w:val="hybridMultilevel"/>
    <w:tmpl w:val="477CCE88"/>
    <w:lvl w:ilvl="0" w:tplc="BC4073EA">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41B029E"/>
    <w:multiLevelType w:val="hybridMultilevel"/>
    <w:tmpl w:val="17B6FE1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4C6248C"/>
    <w:multiLevelType w:val="hybridMultilevel"/>
    <w:tmpl w:val="7D3CF78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nsid w:val="77D91E36"/>
    <w:multiLevelType w:val="hybridMultilevel"/>
    <w:tmpl w:val="7EB2EB52"/>
    <w:lvl w:ilvl="0" w:tplc="0F9E635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787314B0"/>
    <w:multiLevelType w:val="hybridMultilevel"/>
    <w:tmpl w:val="990E29CC"/>
    <w:lvl w:ilvl="0" w:tplc="0419000F">
      <w:start w:val="1"/>
      <w:numFmt w:val="decimal"/>
      <w:lvlText w:val="%1."/>
      <w:lvlJc w:val="left"/>
      <w:pPr>
        <w:ind w:left="1070"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32">
    <w:nsid w:val="79771BAF"/>
    <w:multiLevelType w:val="hybridMultilevel"/>
    <w:tmpl w:val="600AB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6A4395"/>
    <w:multiLevelType w:val="hybridMultilevel"/>
    <w:tmpl w:val="2DD49F38"/>
    <w:lvl w:ilvl="0" w:tplc="7D06D99E">
      <w:start w:val="1"/>
      <w:numFmt w:val="decimal"/>
      <w:lvlText w:val="%1."/>
      <w:lvlJc w:val="left"/>
      <w:pPr>
        <w:ind w:left="2261" w:hanging="141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7E5C6F3B"/>
    <w:multiLevelType w:val="hybridMultilevel"/>
    <w:tmpl w:val="ACB89C12"/>
    <w:lvl w:ilvl="0" w:tplc="04190001">
      <w:start w:val="1"/>
      <w:numFmt w:val="bullet"/>
      <w:lvlText w:val=""/>
      <w:lvlJc w:val="left"/>
      <w:pPr>
        <w:ind w:left="759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3"/>
  </w:num>
  <w:num w:numId="2">
    <w:abstractNumId w:val="1"/>
  </w:num>
  <w:num w:numId="3">
    <w:abstractNumId w:val="16"/>
  </w:num>
  <w:num w:numId="4">
    <w:abstractNumId w:val="19"/>
  </w:num>
  <w:num w:numId="5">
    <w:abstractNumId w:val="30"/>
  </w:num>
  <w:num w:numId="6">
    <w:abstractNumId w:val="12"/>
  </w:num>
  <w:num w:numId="7">
    <w:abstractNumId w:val="13"/>
  </w:num>
  <w:num w:numId="8">
    <w:abstractNumId w:val="10"/>
  </w:num>
  <w:num w:numId="9">
    <w:abstractNumId w:val="11"/>
  </w:num>
  <w:num w:numId="10">
    <w:abstractNumId w:val="20"/>
  </w:num>
  <w:num w:numId="11">
    <w:abstractNumId w:val="6"/>
  </w:num>
  <w:num w:numId="12">
    <w:abstractNumId w:val="0"/>
  </w:num>
  <w:num w:numId="13">
    <w:abstractNumId w:val="26"/>
  </w:num>
  <w:num w:numId="14">
    <w:abstractNumId w:val="2"/>
  </w:num>
  <w:num w:numId="15">
    <w:abstractNumId w:val="27"/>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18"/>
  </w:num>
  <w:num w:numId="19">
    <w:abstractNumId w:val="22"/>
  </w:num>
  <w:num w:numId="20">
    <w:abstractNumId w:val="29"/>
  </w:num>
  <w:num w:numId="21">
    <w:abstractNumId w:val="28"/>
  </w:num>
  <w:num w:numId="22">
    <w:abstractNumId w:val="32"/>
  </w:num>
  <w:num w:numId="23">
    <w:abstractNumId w:val="33"/>
  </w:num>
  <w:num w:numId="24">
    <w:abstractNumId w:val="21"/>
  </w:num>
  <w:num w:numId="25">
    <w:abstractNumId w:val="8"/>
  </w:num>
  <w:num w:numId="26">
    <w:abstractNumId w:val="7"/>
  </w:num>
  <w:num w:numId="27">
    <w:abstractNumId w:val="9"/>
  </w:num>
  <w:num w:numId="28">
    <w:abstractNumId w:val="24"/>
  </w:num>
  <w:num w:numId="29">
    <w:abstractNumId w:val="14"/>
  </w:num>
  <w:num w:numId="30">
    <w:abstractNumId w:val="5"/>
  </w:num>
  <w:num w:numId="31">
    <w:abstractNumId w:val="17"/>
  </w:num>
  <w:num w:numId="32">
    <w:abstractNumId w:val="25"/>
  </w:num>
  <w:num w:numId="33">
    <w:abstractNumId w:val="15"/>
  </w:num>
  <w:num w:numId="34">
    <w:abstractNumId w:val="4"/>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8872dc4f-2144-4fa6-9350-f3a483199be9"/>
  </w:docVars>
  <w:rsids>
    <w:rsidRoot w:val="0085636C"/>
    <w:rsid w:val="000002EE"/>
    <w:rsid w:val="00002DE2"/>
    <w:rsid w:val="00013452"/>
    <w:rsid w:val="00013CC5"/>
    <w:rsid w:val="00017247"/>
    <w:rsid w:val="000206B7"/>
    <w:rsid w:val="00021412"/>
    <w:rsid w:val="000223E2"/>
    <w:rsid w:val="000262D5"/>
    <w:rsid w:val="00030027"/>
    <w:rsid w:val="00032214"/>
    <w:rsid w:val="000322B0"/>
    <w:rsid w:val="00032BE3"/>
    <w:rsid w:val="000358BD"/>
    <w:rsid w:val="0003777B"/>
    <w:rsid w:val="00040A42"/>
    <w:rsid w:val="00040AF6"/>
    <w:rsid w:val="00041B5A"/>
    <w:rsid w:val="00047F56"/>
    <w:rsid w:val="00050F37"/>
    <w:rsid w:val="0005248A"/>
    <w:rsid w:val="00052954"/>
    <w:rsid w:val="00052DDC"/>
    <w:rsid w:val="0005615B"/>
    <w:rsid w:val="000578CB"/>
    <w:rsid w:val="00060290"/>
    <w:rsid w:val="00062E30"/>
    <w:rsid w:val="00063B9D"/>
    <w:rsid w:val="0007201F"/>
    <w:rsid w:val="00075783"/>
    <w:rsid w:val="00076F55"/>
    <w:rsid w:val="000836D0"/>
    <w:rsid w:val="00084118"/>
    <w:rsid w:val="000848F5"/>
    <w:rsid w:val="00084C01"/>
    <w:rsid w:val="00084F3D"/>
    <w:rsid w:val="000933B0"/>
    <w:rsid w:val="00093A3E"/>
    <w:rsid w:val="000A3B41"/>
    <w:rsid w:val="000A5242"/>
    <w:rsid w:val="000A7DAC"/>
    <w:rsid w:val="000B0800"/>
    <w:rsid w:val="000B2C74"/>
    <w:rsid w:val="000B7C24"/>
    <w:rsid w:val="000C018E"/>
    <w:rsid w:val="000C06CF"/>
    <w:rsid w:val="000C4D0A"/>
    <w:rsid w:val="000C5514"/>
    <w:rsid w:val="000C64FC"/>
    <w:rsid w:val="000D2E34"/>
    <w:rsid w:val="000D54A6"/>
    <w:rsid w:val="000D6B2B"/>
    <w:rsid w:val="000D7061"/>
    <w:rsid w:val="000E2096"/>
    <w:rsid w:val="000E632F"/>
    <w:rsid w:val="000E6F6E"/>
    <w:rsid w:val="000E70B6"/>
    <w:rsid w:val="000F5205"/>
    <w:rsid w:val="000F5DDE"/>
    <w:rsid w:val="001038EE"/>
    <w:rsid w:val="00115112"/>
    <w:rsid w:val="00116CDC"/>
    <w:rsid w:val="00122D58"/>
    <w:rsid w:val="001251B7"/>
    <w:rsid w:val="00126744"/>
    <w:rsid w:val="00126C20"/>
    <w:rsid w:val="00127226"/>
    <w:rsid w:val="00136A22"/>
    <w:rsid w:val="00137DD1"/>
    <w:rsid w:val="00141582"/>
    <w:rsid w:val="00143692"/>
    <w:rsid w:val="001448CD"/>
    <w:rsid w:val="00147A8F"/>
    <w:rsid w:val="001530A6"/>
    <w:rsid w:val="001547B2"/>
    <w:rsid w:val="00156C2A"/>
    <w:rsid w:val="00162E8F"/>
    <w:rsid w:val="001700D2"/>
    <w:rsid w:val="001719E2"/>
    <w:rsid w:val="00174BAA"/>
    <w:rsid w:val="0017645D"/>
    <w:rsid w:val="0017791B"/>
    <w:rsid w:val="0018326E"/>
    <w:rsid w:val="001839D5"/>
    <w:rsid w:val="001852FF"/>
    <w:rsid w:val="00190D26"/>
    <w:rsid w:val="00191FBA"/>
    <w:rsid w:val="001931BE"/>
    <w:rsid w:val="001958A2"/>
    <w:rsid w:val="00196680"/>
    <w:rsid w:val="00197792"/>
    <w:rsid w:val="001A06A8"/>
    <w:rsid w:val="001A31AF"/>
    <w:rsid w:val="001B1573"/>
    <w:rsid w:val="001B497D"/>
    <w:rsid w:val="001B4AA4"/>
    <w:rsid w:val="001B7753"/>
    <w:rsid w:val="001B7A2A"/>
    <w:rsid w:val="001C3DA2"/>
    <w:rsid w:val="001D03E7"/>
    <w:rsid w:val="001D0C34"/>
    <w:rsid w:val="001D2161"/>
    <w:rsid w:val="001D358E"/>
    <w:rsid w:val="001D7655"/>
    <w:rsid w:val="001E100B"/>
    <w:rsid w:val="001E130F"/>
    <w:rsid w:val="001E1625"/>
    <w:rsid w:val="001E26FD"/>
    <w:rsid w:val="001E7823"/>
    <w:rsid w:val="001F0B65"/>
    <w:rsid w:val="001F230C"/>
    <w:rsid w:val="001F750E"/>
    <w:rsid w:val="001F7A39"/>
    <w:rsid w:val="00211CC1"/>
    <w:rsid w:val="00215501"/>
    <w:rsid w:val="002160A5"/>
    <w:rsid w:val="00220344"/>
    <w:rsid w:val="00221F01"/>
    <w:rsid w:val="00222BE4"/>
    <w:rsid w:val="00224A8A"/>
    <w:rsid w:val="002250E0"/>
    <w:rsid w:val="002265EE"/>
    <w:rsid w:val="00226C49"/>
    <w:rsid w:val="0022795C"/>
    <w:rsid w:val="00230230"/>
    <w:rsid w:val="00230BB5"/>
    <w:rsid w:val="0023119F"/>
    <w:rsid w:val="002312F2"/>
    <w:rsid w:val="0023488B"/>
    <w:rsid w:val="002408A5"/>
    <w:rsid w:val="00240919"/>
    <w:rsid w:val="00243763"/>
    <w:rsid w:val="00246663"/>
    <w:rsid w:val="00250580"/>
    <w:rsid w:val="002567DD"/>
    <w:rsid w:val="00256ECE"/>
    <w:rsid w:val="00261F8F"/>
    <w:rsid w:val="0026242F"/>
    <w:rsid w:val="00264928"/>
    <w:rsid w:val="00264FA8"/>
    <w:rsid w:val="00270B4A"/>
    <w:rsid w:val="00270E9A"/>
    <w:rsid w:val="00272E29"/>
    <w:rsid w:val="00273A5B"/>
    <w:rsid w:val="0027760C"/>
    <w:rsid w:val="00277E45"/>
    <w:rsid w:val="0028059C"/>
    <w:rsid w:val="0028240E"/>
    <w:rsid w:val="00283993"/>
    <w:rsid w:val="00284604"/>
    <w:rsid w:val="002861E1"/>
    <w:rsid w:val="00290FEF"/>
    <w:rsid w:val="00291906"/>
    <w:rsid w:val="00294C28"/>
    <w:rsid w:val="00296668"/>
    <w:rsid w:val="002A04CC"/>
    <w:rsid w:val="002A07B4"/>
    <w:rsid w:val="002A0AB1"/>
    <w:rsid w:val="002A1A28"/>
    <w:rsid w:val="002A1C94"/>
    <w:rsid w:val="002A2D33"/>
    <w:rsid w:val="002A30EC"/>
    <w:rsid w:val="002A3670"/>
    <w:rsid w:val="002A769A"/>
    <w:rsid w:val="002B2B77"/>
    <w:rsid w:val="002B507C"/>
    <w:rsid w:val="002C0294"/>
    <w:rsid w:val="002C16A3"/>
    <w:rsid w:val="002C3EF4"/>
    <w:rsid w:val="002C662C"/>
    <w:rsid w:val="002C75B4"/>
    <w:rsid w:val="002C7C58"/>
    <w:rsid w:val="002D0B7E"/>
    <w:rsid w:val="002D19CA"/>
    <w:rsid w:val="002D5568"/>
    <w:rsid w:val="002D66CD"/>
    <w:rsid w:val="002E13C6"/>
    <w:rsid w:val="002E3AD1"/>
    <w:rsid w:val="002E7F69"/>
    <w:rsid w:val="002F0984"/>
    <w:rsid w:val="002F22E6"/>
    <w:rsid w:val="002F7733"/>
    <w:rsid w:val="00301B6B"/>
    <w:rsid w:val="00303094"/>
    <w:rsid w:val="00305BA7"/>
    <w:rsid w:val="00305C3A"/>
    <w:rsid w:val="00310E33"/>
    <w:rsid w:val="00310E81"/>
    <w:rsid w:val="00313132"/>
    <w:rsid w:val="003158D4"/>
    <w:rsid w:val="00315CB1"/>
    <w:rsid w:val="0032331E"/>
    <w:rsid w:val="00325745"/>
    <w:rsid w:val="003304D4"/>
    <w:rsid w:val="003311A8"/>
    <w:rsid w:val="00337BD6"/>
    <w:rsid w:val="00340348"/>
    <w:rsid w:val="00340D73"/>
    <w:rsid w:val="00343365"/>
    <w:rsid w:val="00344F7D"/>
    <w:rsid w:val="00344FE9"/>
    <w:rsid w:val="00350B41"/>
    <w:rsid w:val="00354020"/>
    <w:rsid w:val="003547C1"/>
    <w:rsid w:val="00355C0B"/>
    <w:rsid w:val="00361BFE"/>
    <w:rsid w:val="00362BE4"/>
    <w:rsid w:val="00366CA3"/>
    <w:rsid w:val="00366D24"/>
    <w:rsid w:val="00367834"/>
    <w:rsid w:val="00370645"/>
    <w:rsid w:val="003773CD"/>
    <w:rsid w:val="00383233"/>
    <w:rsid w:val="00383E97"/>
    <w:rsid w:val="00384BBD"/>
    <w:rsid w:val="00386D53"/>
    <w:rsid w:val="00387D44"/>
    <w:rsid w:val="00391258"/>
    <w:rsid w:val="00391534"/>
    <w:rsid w:val="00392790"/>
    <w:rsid w:val="00397089"/>
    <w:rsid w:val="003A347C"/>
    <w:rsid w:val="003A3F37"/>
    <w:rsid w:val="003A57BF"/>
    <w:rsid w:val="003B0C1F"/>
    <w:rsid w:val="003B26D0"/>
    <w:rsid w:val="003B2A14"/>
    <w:rsid w:val="003B4308"/>
    <w:rsid w:val="003B4E7F"/>
    <w:rsid w:val="003C3A10"/>
    <w:rsid w:val="003C543A"/>
    <w:rsid w:val="003D54F9"/>
    <w:rsid w:val="003E15C3"/>
    <w:rsid w:val="003E1CC3"/>
    <w:rsid w:val="003E5773"/>
    <w:rsid w:val="003F3844"/>
    <w:rsid w:val="003F48CC"/>
    <w:rsid w:val="003F6CF0"/>
    <w:rsid w:val="004000EC"/>
    <w:rsid w:val="00400436"/>
    <w:rsid w:val="00400CA9"/>
    <w:rsid w:val="00401D25"/>
    <w:rsid w:val="004029FD"/>
    <w:rsid w:val="00405363"/>
    <w:rsid w:val="0040676B"/>
    <w:rsid w:val="004102CE"/>
    <w:rsid w:val="00411BAF"/>
    <w:rsid w:val="00411DB2"/>
    <w:rsid w:val="004158E3"/>
    <w:rsid w:val="00415B81"/>
    <w:rsid w:val="0041623B"/>
    <w:rsid w:val="00417B0A"/>
    <w:rsid w:val="00426906"/>
    <w:rsid w:val="00430157"/>
    <w:rsid w:val="00432619"/>
    <w:rsid w:val="0043327F"/>
    <w:rsid w:val="00434DF4"/>
    <w:rsid w:val="00440F00"/>
    <w:rsid w:val="004477FD"/>
    <w:rsid w:val="00452100"/>
    <w:rsid w:val="00452F52"/>
    <w:rsid w:val="004535C2"/>
    <w:rsid w:val="00454EAB"/>
    <w:rsid w:val="004553D2"/>
    <w:rsid w:val="00455ED2"/>
    <w:rsid w:val="004570BD"/>
    <w:rsid w:val="00457FD3"/>
    <w:rsid w:val="0046101D"/>
    <w:rsid w:val="00462B58"/>
    <w:rsid w:val="004631E1"/>
    <w:rsid w:val="00471184"/>
    <w:rsid w:val="00471570"/>
    <w:rsid w:val="00473CCB"/>
    <w:rsid w:val="00481531"/>
    <w:rsid w:val="00481FAB"/>
    <w:rsid w:val="004820D8"/>
    <w:rsid w:val="004834F1"/>
    <w:rsid w:val="00483DF0"/>
    <w:rsid w:val="00486213"/>
    <w:rsid w:val="00492694"/>
    <w:rsid w:val="00494DB7"/>
    <w:rsid w:val="00496B9E"/>
    <w:rsid w:val="0049729C"/>
    <w:rsid w:val="004A2399"/>
    <w:rsid w:val="004A53A4"/>
    <w:rsid w:val="004A6EA5"/>
    <w:rsid w:val="004A7E93"/>
    <w:rsid w:val="004B235C"/>
    <w:rsid w:val="004B3C4B"/>
    <w:rsid w:val="004C00E9"/>
    <w:rsid w:val="004C0BF0"/>
    <w:rsid w:val="004C18C3"/>
    <w:rsid w:val="004C2722"/>
    <w:rsid w:val="004C3251"/>
    <w:rsid w:val="004C4999"/>
    <w:rsid w:val="004D0AE6"/>
    <w:rsid w:val="004D2468"/>
    <w:rsid w:val="004D7AC9"/>
    <w:rsid w:val="004E10F6"/>
    <w:rsid w:val="004E3022"/>
    <w:rsid w:val="004E7900"/>
    <w:rsid w:val="004F137B"/>
    <w:rsid w:val="004F25E1"/>
    <w:rsid w:val="004F50AB"/>
    <w:rsid w:val="004F51C8"/>
    <w:rsid w:val="004F5C50"/>
    <w:rsid w:val="004F5FDF"/>
    <w:rsid w:val="00500623"/>
    <w:rsid w:val="005009FD"/>
    <w:rsid w:val="0050114A"/>
    <w:rsid w:val="00501DD9"/>
    <w:rsid w:val="0050340F"/>
    <w:rsid w:val="0050653D"/>
    <w:rsid w:val="005116A3"/>
    <w:rsid w:val="0051399E"/>
    <w:rsid w:val="00514085"/>
    <w:rsid w:val="00514FE5"/>
    <w:rsid w:val="00517FBC"/>
    <w:rsid w:val="00526789"/>
    <w:rsid w:val="005318B5"/>
    <w:rsid w:val="005331EE"/>
    <w:rsid w:val="00536A7A"/>
    <w:rsid w:val="00536BD2"/>
    <w:rsid w:val="00537173"/>
    <w:rsid w:val="005423C7"/>
    <w:rsid w:val="0054252B"/>
    <w:rsid w:val="0054279D"/>
    <w:rsid w:val="00543548"/>
    <w:rsid w:val="00544795"/>
    <w:rsid w:val="00545878"/>
    <w:rsid w:val="0054697D"/>
    <w:rsid w:val="005544AE"/>
    <w:rsid w:val="00564DC5"/>
    <w:rsid w:val="00572654"/>
    <w:rsid w:val="0057468E"/>
    <w:rsid w:val="0057588D"/>
    <w:rsid w:val="00580DD0"/>
    <w:rsid w:val="00587A02"/>
    <w:rsid w:val="005920CB"/>
    <w:rsid w:val="00592498"/>
    <w:rsid w:val="00593B60"/>
    <w:rsid w:val="00593B71"/>
    <w:rsid w:val="005949F9"/>
    <w:rsid w:val="005A00C4"/>
    <w:rsid w:val="005A02C3"/>
    <w:rsid w:val="005A3269"/>
    <w:rsid w:val="005B0BFA"/>
    <w:rsid w:val="005B53C0"/>
    <w:rsid w:val="005C02F6"/>
    <w:rsid w:val="005C1D40"/>
    <w:rsid w:val="005C1DF1"/>
    <w:rsid w:val="005C289A"/>
    <w:rsid w:val="005D1547"/>
    <w:rsid w:val="005D5878"/>
    <w:rsid w:val="005E356A"/>
    <w:rsid w:val="005E7176"/>
    <w:rsid w:val="005F007C"/>
    <w:rsid w:val="005F2A68"/>
    <w:rsid w:val="005F7CD3"/>
    <w:rsid w:val="006004B9"/>
    <w:rsid w:val="006011A6"/>
    <w:rsid w:val="006037C5"/>
    <w:rsid w:val="00604606"/>
    <w:rsid w:val="006118E3"/>
    <w:rsid w:val="00612323"/>
    <w:rsid w:val="00615889"/>
    <w:rsid w:val="006175B6"/>
    <w:rsid w:val="00617BDF"/>
    <w:rsid w:val="006206DD"/>
    <w:rsid w:val="00621325"/>
    <w:rsid w:val="006222AD"/>
    <w:rsid w:val="0062324A"/>
    <w:rsid w:val="006242CD"/>
    <w:rsid w:val="00624A1A"/>
    <w:rsid w:val="0062743C"/>
    <w:rsid w:val="00627F43"/>
    <w:rsid w:val="00632159"/>
    <w:rsid w:val="0063327C"/>
    <w:rsid w:val="00634858"/>
    <w:rsid w:val="00640193"/>
    <w:rsid w:val="00640ABA"/>
    <w:rsid w:val="00643538"/>
    <w:rsid w:val="00647698"/>
    <w:rsid w:val="0065355F"/>
    <w:rsid w:val="00654DFA"/>
    <w:rsid w:val="00655799"/>
    <w:rsid w:val="00656827"/>
    <w:rsid w:val="00661977"/>
    <w:rsid w:val="00661A38"/>
    <w:rsid w:val="0066303D"/>
    <w:rsid w:val="00663FC8"/>
    <w:rsid w:val="00666ECB"/>
    <w:rsid w:val="006702B8"/>
    <w:rsid w:val="00670DD0"/>
    <w:rsid w:val="00673DF1"/>
    <w:rsid w:val="00676E59"/>
    <w:rsid w:val="00681EF1"/>
    <w:rsid w:val="00683F1C"/>
    <w:rsid w:val="006848EF"/>
    <w:rsid w:val="00690894"/>
    <w:rsid w:val="00690E82"/>
    <w:rsid w:val="006A4376"/>
    <w:rsid w:val="006A526C"/>
    <w:rsid w:val="006A5B7B"/>
    <w:rsid w:val="006A720C"/>
    <w:rsid w:val="006B037A"/>
    <w:rsid w:val="006B2D76"/>
    <w:rsid w:val="006B4949"/>
    <w:rsid w:val="006B553F"/>
    <w:rsid w:val="006B5EEC"/>
    <w:rsid w:val="006B6E80"/>
    <w:rsid w:val="006C0FFB"/>
    <w:rsid w:val="006C4A9F"/>
    <w:rsid w:val="006D0CEF"/>
    <w:rsid w:val="006D4FBE"/>
    <w:rsid w:val="006D589D"/>
    <w:rsid w:val="006E12EB"/>
    <w:rsid w:val="006E15AA"/>
    <w:rsid w:val="006E17FE"/>
    <w:rsid w:val="006E1E5D"/>
    <w:rsid w:val="006E3F39"/>
    <w:rsid w:val="006E4001"/>
    <w:rsid w:val="006F14BF"/>
    <w:rsid w:val="0070265D"/>
    <w:rsid w:val="007026E6"/>
    <w:rsid w:val="007042FF"/>
    <w:rsid w:val="00704C7F"/>
    <w:rsid w:val="00704FB9"/>
    <w:rsid w:val="00707D7B"/>
    <w:rsid w:val="00711290"/>
    <w:rsid w:val="00715406"/>
    <w:rsid w:val="00715CF9"/>
    <w:rsid w:val="00716536"/>
    <w:rsid w:val="007209F9"/>
    <w:rsid w:val="0072224C"/>
    <w:rsid w:val="00725C08"/>
    <w:rsid w:val="00726A1B"/>
    <w:rsid w:val="00730E89"/>
    <w:rsid w:val="00736AF1"/>
    <w:rsid w:val="00736BC2"/>
    <w:rsid w:val="00742F28"/>
    <w:rsid w:val="00743030"/>
    <w:rsid w:val="00753ACB"/>
    <w:rsid w:val="00753B1F"/>
    <w:rsid w:val="00753CF8"/>
    <w:rsid w:val="00754803"/>
    <w:rsid w:val="00755790"/>
    <w:rsid w:val="00760406"/>
    <w:rsid w:val="00760962"/>
    <w:rsid w:val="00761037"/>
    <w:rsid w:val="00761FA4"/>
    <w:rsid w:val="007638F9"/>
    <w:rsid w:val="0076615C"/>
    <w:rsid w:val="00770FBF"/>
    <w:rsid w:val="007807E8"/>
    <w:rsid w:val="0078219A"/>
    <w:rsid w:val="007835FD"/>
    <w:rsid w:val="00791612"/>
    <w:rsid w:val="00792BC3"/>
    <w:rsid w:val="00794D1B"/>
    <w:rsid w:val="007A245B"/>
    <w:rsid w:val="007A2F03"/>
    <w:rsid w:val="007A48FA"/>
    <w:rsid w:val="007B269D"/>
    <w:rsid w:val="007B5F14"/>
    <w:rsid w:val="007C2272"/>
    <w:rsid w:val="007C345F"/>
    <w:rsid w:val="007C3772"/>
    <w:rsid w:val="007C4A5C"/>
    <w:rsid w:val="007C6D47"/>
    <w:rsid w:val="007C7500"/>
    <w:rsid w:val="007D505A"/>
    <w:rsid w:val="007D682C"/>
    <w:rsid w:val="007E0D4F"/>
    <w:rsid w:val="007E2EB7"/>
    <w:rsid w:val="007E50D5"/>
    <w:rsid w:val="007F17A4"/>
    <w:rsid w:val="007F5C3F"/>
    <w:rsid w:val="007F6920"/>
    <w:rsid w:val="007F7303"/>
    <w:rsid w:val="007F7690"/>
    <w:rsid w:val="007F7C57"/>
    <w:rsid w:val="00800BB0"/>
    <w:rsid w:val="00801C28"/>
    <w:rsid w:val="00801D5A"/>
    <w:rsid w:val="008138FD"/>
    <w:rsid w:val="008144B7"/>
    <w:rsid w:val="00820332"/>
    <w:rsid w:val="008208B9"/>
    <w:rsid w:val="008243CA"/>
    <w:rsid w:val="00825923"/>
    <w:rsid w:val="00830991"/>
    <w:rsid w:val="00832A83"/>
    <w:rsid w:val="00832BA2"/>
    <w:rsid w:val="00832FB8"/>
    <w:rsid w:val="0083320D"/>
    <w:rsid w:val="008337D8"/>
    <w:rsid w:val="008421DD"/>
    <w:rsid w:val="00844CBD"/>
    <w:rsid w:val="00845068"/>
    <w:rsid w:val="00855BB2"/>
    <w:rsid w:val="0085636C"/>
    <w:rsid w:val="00857BE0"/>
    <w:rsid w:val="008608AB"/>
    <w:rsid w:val="00862926"/>
    <w:rsid w:val="00864385"/>
    <w:rsid w:val="00870CE4"/>
    <w:rsid w:val="00872D5C"/>
    <w:rsid w:val="00874976"/>
    <w:rsid w:val="008756CB"/>
    <w:rsid w:val="0087669B"/>
    <w:rsid w:val="0087730C"/>
    <w:rsid w:val="008822FC"/>
    <w:rsid w:val="00887BF5"/>
    <w:rsid w:val="00890DE9"/>
    <w:rsid w:val="00892574"/>
    <w:rsid w:val="008A11DF"/>
    <w:rsid w:val="008A1294"/>
    <w:rsid w:val="008A4803"/>
    <w:rsid w:val="008A51FC"/>
    <w:rsid w:val="008A6DF8"/>
    <w:rsid w:val="008A74C6"/>
    <w:rsid w:val="008B009E"/>
    <w:rsid w:val="008B0C3C"/>
    <w:rsid w:val="008B5E95"/>
    <w:rsid w:val="008C4ECC"/>
    <w:rsid w:val="008C52B6"/>
    <w:rsid w:val="008C53C6"/>
    <w:rsid w:val="008D0C74"/>
    <w:rsid w:val="008D249A"/>
    <w:rsid w:val="008D424E"/>
    <w:rsid w:val="008D6D80"/>
    <w:rsid w:val="008E0015"/>
    <w:rsid w:val="008E2B04"/>
    <w:rsid w:val="008E3087"/>
    <w:rsid w:val="008E5A21"/>
    <w:rsid w:val="008E790E"/>
    <w:rsid w:val="008F56FC"/>
    <w:rsid w:val="008F6374"/>
    <w:rsid w:val="00900A6F"/>
    <w:rsid w:val="00900A7D"/>
    <w:rsid w:val="00900E1D"/>
    <w:rsid w:val="0090450D"/>
    <w:rsid w:val="00904966"/>
    <w:rsid w:val="00905CAB"/>
    <w:rsid w:val="00907DDB"/>
    <w:rsid w:val="009105EF"/>
    <w:rsid w:val="009118E1"/>
    <w:rsid w:val="00912A01"/>
    <w:rsid w:val="0091468D"/>
    <w:rsid w:val="00922C6F"/>
    <w:rsid w:val="00922EAD"/>
    <w:rsid w:val="009241D2"/>
    <w:rsid w:val="009257CA"/>
    <w:rsid w:val="00927CAE"/>
    <w:rsid w:val="00933DC6"/>
    <w:rsid w:val="00934F99"/>
    <w:rsid w:val="009364F6"/>
    <w:rsid w:val="00940CD0"/>
    <w:rsid w:val="00944EF7"/>
    <w:rsid w:val="00947865"/>
    <w:rsid w:val="00947E68"/>
    <w:rsid w:val="009521A8"/>
    <w:rsid w:val="00952A86"/>
    <w:rsid w:val="00952DA7"/>
    <w:rsid w:val="00952E05"/>
    <w:rsid w:val="00955FDE"/>
    <w:rsid w:val="00960902"/>
    <w:rsid w:val="00960DC3"/>
    <w:rsid w:val="009620BC"/>
    <w:rsid w:val="0096276E"/>
    <w:rsid w:val="00962C97"/>
    <w:rsid w:val="009643B8"/>
    <w:rsid w:val="00965170"/>
    <w:rsid w:val="009654F1"/>
    <w:rsid w:val="00965905"/>
    <w:rsid w:val="00965A9F"/>
    <w:rsid w:val="00966323"/>
    <w:rsid w:val="00970F7F"/>
    <w:rsid w:val="009753FD"/>
    <w:rsid w:val="0098086A"/>
    <w:rsid w:val="00984180"/>
    <w:rsid w:val="009848DE"/>
    <w:rsid w:val="00985BAE"/>
    <w:rsid w:val="009863F9"/>
    <w:rsid w:val="009909C7"/>
    <w:rsid w:val="00991A82"/>
    <w:rsid w:val="00992D6B"/>
    <w:rsid w:val="0099487F"/>
    <w:rsid w:val="00994E35"/>
    <w:rsid w:val="009955DB"/>
    <w:rsid w:val="00995C10"/>
    <w:rsid w:val="009A08E0"/>
    <w:rsid w:val="009A2CFF"/>
    <w:rsid w:val="009A2EE4"/>
    <w:rsid w:val="009A2F66"/>
    <w:rsid w:val="009A3FF0"/>
    <w:rsid w:val="009A5B24"/>
    <w:rsid w:val="009A60FD"/>
    <w:rsid w:val="009B0B14"/>
    <w:rsid w:val="009B1A50"/>
    <w:rsid w:val="009B1CBB"/>
    <w:rsid w:val="009B55E2"/>
    <w:rsid w:val="009B5C2F"/>
    <w:rsid w:val="009C1911"/>
    <w:rsid w:val="009C3AFF"/>
    <w:rsid w:val="009C511B"/>
    <w:rsid w:val="009C7D70"/>
    <w:rsid w:val="009D23D7"/>
    <w:rsid w:val="009D5BA7"/>
    <w:rsid w:val="009D6083"/>
    <w:rsid w:val="009D6296"/>
    <w:rsid w:val="009D7350"/>
    <w:rsid w:val="009E20BF"/>
    <w:rsid w:val="009E2798"/>
    <w:rsid w:val="009E50FE"/>
    <w:rsid w:val="009E7F91"/>
    <w:rsid w:val="009F1F75"/>
    <w:rsid w:val="009F5643"/>
    <w:rsid w:val="009F6DE5"/>
    <w:rsid w:val="009F6EA6"/>
    <w:rsid w:val="00A01219"/>
    <w:rsid w:val="00A05C67"/>
    <w:rsid w:val="00A151E9"/>
    <w:rsid w:val="00A21E18"/>
    <w:rsid w:val="00A228BF"/>
    <w:rsid w:val="00A22EEE"/>
    <w:rsid w:val="00A234AC"/>
    <w:rsid w:val="00A2444A"/>
    <w:rsid w:val="00A24505"/>
    <w:rsid w:val="00A27203"/>
    <w:rsid w:val="00A3039D"/>
    <w:rsid w:val="00A3072F"/>
    <w:rsid w:val="00A3115D"/>
    <w:rsid w:val="00A3341C"/>
    <w:rsid w:val="00A37605"/>
    <w:rsid w:val="00A42E46"/>
    <w:rsid w:val="00A45D17"/>
    <w:rsid w:val="00A525A4"/>
    <w:rsid w:val="00A533A9"/>
    <w:rsid w:val="00A561EF"/>
    <w:rsid w:val="00A60232"/>
    <w:rsid w:val="00A60EC2"/>
    <w:rsid w:val="00A626BC"/>
    <w:rsid w:val="00A63685"/>
    <w:rsid w:val="00A718BF"/>
    <w:rsid w:val="00A71BD7"/>
    <w:rsid w:val="00A71C60"/>
    <w:rsid w:val="00A74853"/>
    <w:rsid w:val="00A800E2"/>
    <w:rsid w:val="00A803DB"/>
    <w:rsid w:val="00A80B97"/>
    <w:rsid w:val="00A82535"/>
    <w:rsid w:val="00A8317F"/>
    <w:rsid w:val="00A84C13"/>
    <w:rsid w:val="00A85EAA"/>
    <w:rsid w:val="00A879FD"/>
    <w:rsid w:val="00A90AA9"/>
    <w:rsid w:val="00A920A2"/>
    <w:rsid w:val="00A92CC7"/>
    <w:rsid w:val="00A9625D"/>
    <w:rsid w:val="00A971DB"/>
    <w:rsid w:val="00AA048F"/>
    <w:rsid w:val="00AA0959"/>
    <w:rsid w:val="00AA0FB2"/>
    <w:rsid w:val="00AA3A91"/>
    <w:rsid w:val="00AA4CCD"/>
    <w:rsid w:val="00AA5A0A"/>
    <w:rsid w:val="00AB0145"/>
    <w:rsid w:val="00AB0A17"/>
    <w:rsid w:val="00AB0D1B"/>
    <w:rsid w:val="00AB4441"/>
    <w:rsid w:val="00AB4835"/>
    <w:rsid w:val="00AB4893"/>
    <w:rsid w:val="00AC5B9E"/>
    <w:rsid w:val="00AC6586"/>
    <w:rsid w:val="00AC69F3"/>
    <w:rsid w:val="00AC7153"/>
    <w:rsid w:val="00AC7648"/>
    <w:rsid w:val="00AD13CF"/>
    <w:rsid w:val="00AD2B7A"/>
    <w:rsid w:val="00AD6021"/>
    <w:rsid w:val="00AD62B2"/>
    <w:rsid w:val="00AD6753"/>
    <w:rsid w:val="00AD6EF0"/>
    <w:rsid w:val="00AE7770"/>
    <w:rsid w:val="00AF0A4D"/>
    <w:rsid w:val="00AF26B9"/>
    <w:rsid w:val="00AF59FF"/>
    <w:rsid w:val="00AF7C49"/>
    <w:rsid w:val="00B026EB"/>
    <w:rsid w:val="00B03F55"/>
    <w:rsid w:val="00B05E53"/>
    <w:rsid w:val="00B07D61"/>
    <w:rsid w:val="00B10EF9"/>
    <w:rsid w:val="00B11BA3"/>
    <w:rsid w:val="00B122CD"/>
    <w:rsid w:val="00B126D1"/>
    <w:rsid w:val="00B20387"/>
    <w:rsid w:val="00B234C5"/>
    <w:rsid w:val="00B247DF"/>
    <w:rsid w:val="00B2604C"/>
    <w:rsid w:val="00B262C0"/>
    <w:rsid w:val="00B26F8D"/>
    <w:rsid w:val="00B26FE7"/>
    <w:rsid w:val="00B36FA1"/>
    <w:rsid w:val="00B41C53"/>
    <w:rsid w:val="00B450E2"/>
    <w:rsid w:val="00B4587D"/>
    <w:rsid w:val="00B45C7E"/>
    <w:rsid w:val="00B45CC2"/>
    <w:rsid w:val="00B50C97"/>
    <w:rsid w:val="00B52272"/>
    <w:rsid w:val="00B53B55"/>
    <w:rsid w:val="00B568EC"/>
    <w:rsid w:val="00B57010"/>
    <w:rsid w:val="00B626E6"/>
    <w:rsid w:val="00B6302A"/>
    <w:rsid w:val="00B65B6F"/>
    <w:rsid w:val="00B66367"/>
    <w:rsid w:val="00B66559"/>
    <w:rsid w:val="00B66744"/>
    <w:rsid w:val="00B67667"/>
    <w:rsid w:val="00B70B03"/>
    <w:rsid w:val="00B72218"/>
    <w:rsid w:val="00B72E54"/>
    <w:rsid w:val="00B75CEE"/>
    <w:rsid w:val="00B8007E"/>
    <w:rsid w:val="00B80892"/>
    <w:rsid w:val="00B86397"/>
    <w:rsid w:val="00B902F2"/>
    <w:rsid w:val="00B90E3A"/>
    <w:rsid w:val="00B91F6B"/>
    <w:rsid w:val="00B929A1"/>
    <w:rsid w:val="00B975F1"/>
    <w:rsid w:val="00BA18DE"/>
    <w:rsid w:val="00BA1A7E"/>
    <w:rsid w:val="00BA1B4F"/>
    <w:rsid w:val="00BB1CBA"/>
    <w:rsid w:val="00BB1F3D"/>
    <w:rsid w:val="00BB6F13"/>
    <w:rsid w:val="00BB7AE6"/>
    <w:rsid w:val="00BC3B6A"/>
    <w:rsid w:val="00BC562D"/>
    <w:rsid w:val="00BC77AE"/>
    <w:rsid w:val="00BD3A19"/>
    <w:rsid w:val="00BD4D58"/>
    <w:rsid w:val="00BD71CA"/>
    <w:rsid w:val="00BD7686"/>
    <w:rsid w:val="00BE0659"/>
    <w:rsid w:val="00BE233B"/>
    <w:rsid w:val="00BE53CD"/>
    <w:rsid w:val="00BE5866"/>
    <w:rsid w:val="00BE6842"/>
    <w:rsid w:val="00BE6B06"/>
    <w:rsid w:val="00BE7C04"/>
    <w:rsid w:val="00BF2526"/>
    <w:rsid w:val="00BF54B9"/>
    <w:rsid w:val="00C02E66"/>
    <w:rsid w:val="00C03F5E"/>
    <w:rsid w:val="00C0511C"/>
    <w:rsid w:val="00C10DBB"/>
    <w:rsid w:val="00C1127D"/>
    <w:rsid w:val="00C13F99"/>
    <w:rsid w:val="00C218A5"/>
    <w:rsid w:val="00C219C9"/>
    <w:rsid w:val="00C247F9"/>
    <w:rsid w:val="00C24B91"/>
    <w:rsid w:val="00C26477"/>
    <w:rsid w:val="00C27501"/>
    <w:rsid w:val="00C31A7D"/>
    <w:rsid w:val="00C356D4"/>
    <w:rsid w:val="00C403E7"/>
    <w:rsid w:val="00C4242F"/>
    <w:rsid w:val="00C42713"/>
    <w:rsid w:val="00C43503"/>
    <w:rsid w:val="00C438AA"/>
    <w:rsid w:val="00C475ED"/>
    <w:rsid w:val="00C47F51"/>
    <w:rsid w:val="00C505B3"/>
    <w:rsid w:val="00C50898"/>
    <w:rsid w:val="00C51951"/>
    <w:rsid w:val="00C51B17"/>
    <w:rsid w:val="00C553A6"/>
    <w:rsid w:val="00C5675E"/>
    <w:rsid w:val="00C62CC5"/>
    <w:rsid w:val="00C63706"/>
    <w:rsid w:val="00C63F32"/>
    <w:rsid w:val="00C669B5"/>
    <w:rsid w:val="00C70C0B"/>
    <w:rsid w:val="00C715F1"/>
    <w:rsid w:val="00C73255"/>
    <w:rsid w:val="00C7412B"/>
    <w:rsid w:val="00C74799"/>
    <w:rsid w:val="00C74AA0"/>
    <w:rsid w:val="00C77F6D"/>
    <w:rsid w:val="00C80AC4"/>
    <w:rsid w:val="00C80F5A"/>
    <w:rsid w:val="00C81E17"/>
    <w:rsid w:val="00C8481B"/>
    <w:rsid w:val="00C91B29"/>
    <w:rsid w:val="00C91D2C"/>
    <w:rsid w:val="00C950FC"/>
    <w:rsid w:val="00C95C13"/>
    <w:rsid w:val="00CA239A"/>
    <w:rsid w:val="00CA52D0"/>
    <w:rsid w:val="00CA5913"/>
    <w:rsid w:val="00CA5E48"/>
    <w:rsid w:val="00CB15A5"/>
    <w:rsid w:val="00CB215F"/>
    <w:rsid w:val="00CB4B61"/>
    <w:rsid w:val="00CB4F7E"/>
    <w:rsid w:val="00CC2B92"/>
    <w:rsid w:val="00CC32B8"/>
    <w:rsid w:val="00CC5A8B"/>
    <w:rsid w:val="00CC5FE5"/>
    <w:rsid w:val="00CC630B"/>
    <w:rsid w:val="00CD06B6"/>
    <w:rsid w:val="00CD168C"/>
    <w:rsid w:val="00CD3AE9"/>
    <w:rsid w:val="00CD6E3A"/>
    <w:rsid w:val="00CE1320"/>
    <w:rsid w:val="00CE2FEE"/>
    <w:rsid w:val="00CE77D8"/>
    <w:rsid w:val="00CF4376"/>
    <w:rsid w:val="00CF5B02"/>
    <w:rsid w:val="00D016AD"/>
    <w:rsid w:val="00D03FBD"/>
    <w:rsid w:val="00D05174"/>
    <w:rsid w:val="00D066FA"/>
    <w:rsid w:val="00D0740E"/>
    <w:rsid w:val="00D117AB"/>
    <w:rsid w:val="00D15B89"/>
    <w:rsid w:val="00D16263"/>
    <w:rsid w:val="00D16758"/>
    <w:rsid w:val="00D17663"/>
    <w:rsid w:val="00D177F3"/>
    <w:rsid w:val="00D20ADF"/>
    <w:rsid w:val="00D2118E"/>
    <w:rsid w:val="00D2158D"/>
    <w:rsid w:val="00D221F7"/>
    <w:rsid w:val="00D40024"/>
    <w:rsid w:val="00D408ED"/>
    <w:rsid w:val="00D40E54"/>
    <w:rsid w:val="00D4150D"/>
    <w:rsid w:val="00D43AB1"/>
    <w:rsid w:val="00D6219D"/>
    <w:rsid w:val="00D62DCF"/>
    <w:rsid w:val="00D63F8C"/>
    <w:rsid w:val="00D6728D"/>
    <w:rsid w:val="00D72527"/>
    <w:rsid w:val="00D7345C"/>
    <w:rsid w:val="00D745F5"/>
    <w:rsid w:val="00D773F4"/>
    <w:rsid w:val="00D82955"/>
    <w:rsid w:val="00D842CB"/>
    <w:rsid w:val="00D8500A"/>
    <w:rsid w:val="00D867C9"/>
    <w:rsid w:val="00D909C6"/>
    <w:rsid w:val="00D910B7"/>
    <w:rsid w:val="00D91830"/>
    <w:rsid w:val="00D92454"/>
    <w:rsid w:val="00D92512"/>
    <w:rsid w:val="00D948D6"/>
    <w:rsid w:val="00DA0B64"/>
    <w:rsid w:val="00DA0E31"/>
    <w:rsid w:val="00DA2F56"/>
    <w:rsid w:val="00DA4C64"/>
    <w:rsid w:val="00DA6267"/>
    <w:rsid w:val="00DA77B8"/>
    <w:rsid w:val="00DB1E44"/>
    <w:rsid w:val="00DC29F6"/>
    <w:rsid w:val="00DC65E6"/>
    <w:rsid w:val="00DC7668"/>
    <w:rsid w:val="00DC7B27"/>
    <w:rsid w:val="00DD28A8"/>
    <w:rsid w:val="00DD3293"/>
    <w:rsid w:val="00DD69EF"/>
    <w:rsid w:val="00DE27FC"/>
    <w:rsid w:val="00DE3A19"/>
    <w:rsid w:val="00DE553F"/>
    <w:rsid w:val="00DE7116"/>
    <w:rsid w:val="00DE7C3C"/>
    <w:rsid w:val="00DF1ABC"/>
    <w:rsid w:val="00DF6810"/>
    <w:rsid w:val="00DF6EA0"/>
    <w:rsid w:val="00E02853"/>
    <w:rsid w:val="00E03656"/>
    <w:rsid w:val="00E039A4"/>
    <w:rsid w:val="00E041DA"/>
    <w:rsid w:val="00E04B3A"/>
    <w:rsid w:val="00E04B96"/>
    <w:rsid w:val="00E0539D"/>
    <w:rsid w:val="00E0550B"/>
    <w:rsid w:val="00E105D7"/>
    <w:rsid w:val="00E11083"/>
    <w:rsid w:val="00E16177"/>
    <w:rsid w:val="00E2069C"/>
    <w:rsid w:val="00E20A3D"/>
    <w:rsid w:val="00E2205C"/>
    <w:rsid w:val="00E261E9"/>
    <w:rsid w:val="00E26A06"/>
    <w:rsid w:val="00E27020"/>
    <w:rsid w:val="00E27EAE"/>
    <w:rsid w:val="00E30C78"/>
    <w:rsid w:val="00E311ED"/>
    <w:rsid w:val="00E3120B"/>
    <w:rsid w:val="00E342D7"/>
    <w:rsid w:val="00E34AA1"/>
    <w:rsid w:val="00E34F80"/>
    <w:rsid w:val="00E433E3"/>
    <w:rsid w:val="00E46B41"/>
    <w:rsid w:val="00E51F2A"/>
    <w:rsid w:val="00E60541"/>
    <w:rsid w:val="00E63887"/>
    <w:rsid w:val="00E63A55"/>
    <w:rsid w:val="00E66707"/>
    <w:rsid w:val="00E66846"/>
    <w:rsid w:val="00E7025A"/>
    <w:rsid w:val="00E7136D"/>
    <w:rsid w:val="00E71B2C"/>
    <w:rsid w:val="00E72E46"/>
    <w:rsid w:val="00E7344E"/>
    <w:rsid w:val="00E75180"/>
    <w:rsid w:val="00E8222C"/>
    <w:rsid w:val="00E85A33"/>
    <w:rsid w:val="00E8654C"/>
    <w:rsid w:val="00E917D3"/>
    <w:rsid w:val="00E93E5E"/>
    <w:rsid w:val="00EA0429"/>
    <w:rsid w:val="00EA1742"/>
    <w:rsid w:val="00EA1C7B"/>
    <w:rsid w:val="00EA6944"/>
    <w:rsid w:val="00EB0189"/>
    <w:rsid w:val="00EB3177"/>
    <w:rsid w:val="00EB40FE"/>
    <w:rsid w:val="00EB43F1"/>
    <w:rsid w:val="00EB6891"/>
    <w:rsid w:val="00EC185D"/>
    <w:rsid w:val="00EC1D8F"/>
    <w:rsid w:val="00EC2E78"/>
    <w:rsid w:val="00EC5137"/>
    <w:rsid w:val="00EC735E"/>
    <w:rsid w:val="00ED1F84"/>
    <w:rsid w:val="00ED58BA"/>
    <w:rsid w:val="00ED6626"/>
    <w:rsid w:val="00ED6E4F"/>
    <w:rsid w:val="00ED7AB6"/>
    <w:rsid w:val="00EE1F3D"/>
    <w:rsid w:val="00EE5D67"/>
    <w:rsid w:val="00EF60F0"/>
    <w:rsid w:val="00EF6BBC"/>
    <w:rsid w:val="00F00D90"/>
    <w:rsid w:val="00F00EBC"/>
    <w:rsid w:val="00F019A7"/>
    <w:rsid w:val="00F032E8"/>
    <w:rsid w:val="00F037E8"/>
    <w:rsid w:val="00F055ED"/>
    <w:rsid w:val="00F12167"/>
    <w:rsid w:val="00F15733"/>
    <w:rsid w:val="00F17BCE"/>
    <w:rsid w:val="00F23CC5"/>
    <w:rsid w:val="00F2712A"/>
    <w:rsid w:val="00F345B5"/>
    <w:rsid w:val="00F35925"/>
    <w:rsid w:val="00F367FC"/>
    <w:rsid w:val="00F37057"/>
    <w:rsid w:val="00F37438"/>
    <w:rsid w:val="00F409BE"/>
    <w:rsid w:val="00F450A5"/>
    <w:rsid w:val="00F45EF8"/>
    <w:rsid w:val="00F462CC"/>
    <w:rsid w:val="00F52EEB"/>
    <w:rsid w:val="00F574E0"/>
    <w:rsid w:val="00F57E21"/>
    <w:rsid w:val="00F57EFF"/>
    <w:rsid w:val="00F6077D"/>
    <w:rsid w:val="00F62863"/>
    <w:rsid w:val="00F64DEB"/>
    <w:rsid w:val="00F66AEF"/>
    <w:rsid w:val="00F66D55"/>
    <w:rsid w:val="00F66E56"/>
    <w:rsid w:val="00F70BE4"/>
    <w:rsid w:val="00F72216"/>
    <w:rsid w:val="00F762FC"/>
    <w:rsid w:val="00F77777"/>
    <w:rsid w:val="00F80391"/>
    <w:rsid w:val="00F81201"/>
    <w:rsid w:val="00F81D19"/>
    <w:rsid w:val="00F81FC8"/>
    <w:rsid w:val="00F83B3D"/>
    <w:rsid w:val="00F8448A"/>
    <w:rsid w:val="00F84A8C"/>
    <w:rsid w:val="00F84FD4"/>
    <w:rsid w:val="00F86B9E"/>
    <w:rsid w:val="00F96E6D"/>
    <w:rsid w:val="00FA4E15"/>
    <w:rsid w:val="00FA6C45"/>
    <w:rsid w:val="00FA6ECE"/>
    <w:rsid w:val="00FB15DA"/>
    <w:rsid w:val="00FB453B"/>
    <w:rsid w:val="00FB53EC"/>
    <w:rsid w:val="00FC174E"/>
    <w:rsid w:val="00FC4E97"/>
    <w:rsid w:val="00FC5A2D"/>
    <w:rsid w:val="00FD0A12"/>
    <w:rsid w:val="00FD6E49"/>
    <w:rsid w:val="00FD7113"/>
    <w:rsid w:val="00FF0D60"/>
    <w:rsid w:val="00FF1CCD"/>
    <w:rsid w:val="00FF4D47"/>
    <w:rsid w:val="00FF7BC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4DB7"/>
    <w:pPr>
      <w:keepNext/>
      <w:spacing w:after="200" w:line="276" w:lineRule="auto"/>
      <w:outlineLvl w:val="0"/>
    </w:pPr>
    <w:rPr>
      <w:i/>
      <w:iCs/>
    </w:rPr>
  </w:style>
  <w:style w:type="paragraph" w:styleId="2">
    <w:name w:val="heading 2"/>
    <w:basedOn w:val="a"/>
    <w:next w:val="a"/>
    <w:link w:val="20"/>
    <w:uiPriority w:val="9"/>
    <w:semiHidden/>
    <w:unhideWhenUsed/>
    <w:qFormat/>
    <w:rsid w:val="00191F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777"/>
    <w:pPr>
      <w:tabs>
        <w:tab w:val="center" w:pos="4677"/>
        <w:tab w:val="right" w:pos="9355"/>
      </w:tabs>
    </w:pPr>
  </w:style>
  <w:style w:type="character" w:customStyle="1" w:styleId="a4">
    <w:name w:val="Верхний колонтитул Знак"/>
    <w:basedOn w:val="a0"/>
    <w:link w:val="a3"/>
    <w:uiPriority w:val="99"/>
    <w:rsid w:val="00F7777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77777"/>
    <w:pPr>
      <w:tabs>
        <w:tab w:val="center" w:pos="4677"/>
        <w:tab w:val="right" w:pos="9355"/>
      </w:tabs>
    </w:pPr>
  </w:style>
  <w:style w:type="character" w:customStyle="1" w:styleId="a6">
    <w:name w:val="Нижний колонтитул Знак"/>
    <w:basedOn w:val="a0"/>
    <w:link w:val="a5"/>
    <w:uiPriority w:val="99"/>
    <w:rsid w:val="00F77777"/>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A52D0"/>
    <w:rPr>
      <w:rFonts w:ascii="Tahoma" w:hAnsi="Tahoma" w:cs="Tahoma"/>
      <w:sz w:val="16"/>
      <w:szCs w:val="16"/>
    </w:rPr>
  </w:style>
  <w:style w:type="character" w:customStyle="1" w:styleId="a8">
    <w:name w:val="Текст выноски Знак"/>
    <w:basedOn w:val="a0"/>
    <w:link w:val="a7"/>
    <w:uiPriority w:val="99"/>
    <w:semiHidden/>
    <w:rsid w:val="00CA52D0"/>
    <w:rPr>
      <w:rFonts w:ascii="Tahoma" w:eastAsia="Times New Roman" w:hAnsi="Tahoma" w:cs="Tahoma"/>
      <w:sz w:val="16"/>
      <w:szCs w:val="16"/>
      <w:lang w:eastAsia="ru-RU"/>
    </w:rPr>
  </w:style>
  <w:style w:type="paragraph" w:styleId="a9">
    <w:name w:val="Body Text Indent"/>
    <w:basedOn w:val="a"/>
    <w:link w:val="aa"/>
    <w:rsid w:val="002C3EF4"/>
    <w:pPr>
      <w:spacing w:after="120"/>
      <w:ind w:left="283"/>
    </w:pPr>
  </w:style>
  <w:style w:type="character" w:customStyle="1" w:styleId="aa">
    <w:name w:val="Основной текст с отступом Знак"/>
    <w:basedOn w:val="a0"/>
    <w:link w:val="a9"/>
    <w:rsid w:val="002C3EF4"/>
    <w:rPr>
      <w:rFonts w:ascii="Times New Roman" w:eastAsia="Times New Roman" w:hAnsi="Times New Roman" w:cs="Times New Roman"/>
      <w:sz w:val="24"/>
      <w:szCs w:val="24"/>
      <w:lang w:eastAsia="ru-RU"/>
    </w:rPr>
  </w:style>
  <w:style w:type="paragraph" w:styleId="ab">
    <w:name w:val="List Paragraph"/>
    <w:aliases w:val="Bullet List,FooterText,List Paragraph1,numbered,Paragraphe de liste1,Bulletr List Paragraph,ТЗ список,Подпись рисунка,Маркированный список_уровень1,lp1,Абзац списка литеральный,Булет1,1Булет,it_List1,ПАРАГРАФ,List Paragraph,Выделеный"/>
    <w:basedOn w:val="a"/>
    <w:uiPriority w:val="34"/>
    <w:qFormat/>
    <w:rsid w:val="00D117AB"/>
    <w:pPr>
      <w:ind w:left="720"/>
      <w:contextualSpacing/>
    </w:pPr>
  </w:style>
  <w:style w:type="paragraph" w:styleId="ac">
    <w:name w:val="Body Text"/>
    <w:basedOn w:val="a"/>
    <w:link w:val="ad"/>
    <w:uiPriority w:val="99"/>
    <w:unhideWhenUsed/>
    <w:rsid w:val="007A48FA"/>
    <w:pPr>
      <w:spacing w:after="120"/>
    </w:pPr>
  </w:style>
  <w:style w:type="character" w:customStyle="1" w:styleId="ad">
    <w:name w:val="Основной текст Знак"/>
    <w:basedOn w:val="a0"/>
    <w:link w:val="ac"/>
    <w:uiPriority w:val="99"/>
    <w:rsid w:val="007A48FA"/>
    <w:rPr>
      <w:rFonts w:ascii="Times New Roman" w:eastAsia="Times New Roman" w:hAnsi="Times New Roman" w:cs="Times New Roman"/>
      <w:sz w:val="24"/>
      <w:szCs w:val="24"/>
      <w:lang w:eastAsia="ru-RU"/>
    </w:rPr>
  </w:style>
  <w:style w:type="paragraph" w:customStyle="1" w:styleId="24">
    <w:name w:val="Основной текст 24"/>
    <w:basedOn w:val="a"/>
    <w:qFormat/>
    <w:rsid w:val="007A48FA"/>
    <w:pPr>
      <w:widowControl w:val="0"/>
      <w:spacing w:after="60"/>
      <w:ind w:firstLine="720"/>
      <w:jc w:val="both"/>
    </w:pPr>
    <w:rPr>
      <w:sz w:val="28"/>
      <w:szCs w:val="20"/>
    </w:rPr>
  </w:style>
  <w:style w:type="character" w:styleId="ae">
    <w:name w:val="annotation reference"/>
    <w:uiPriority w:val="99"/>
    <w:unhideWhenUsed/>
    <w:rsid w:val="001E1625"/>
    <w:rPr>
      <w:sz w:val="16"/>
      <w:szCs w:val="16"/>
    </w:rPr>
  </w:style>
  <w:style w:type="paragraph" w:styleId="af">
    <w:name w:val="footnote text"/>
    <w:basedOn w:val="a"/>
    <w:link w:val="af0"/>
    <w:uiPriority w:val="99"/>
    <w:rsid w:val="004B3C4B"/>
    <w:pPr>
      <w:spacing w:after="200" w:line="276" w:lineRule="auto"/>
    </w:pPr>
    <w:rPr>
      <w:rFonts w:ascii="Arial" w:hAnsi="Arial"/>
      <w:bCs/>
      <w:sz w:val="20"/>
      <w:szCs w:val="20"/>
      <w:lang w:val="zh-CN" w:eastAsia="zh-CN"/>
    </w:rPr>
  </w:style>
  <w:style w:type="character" w:customStyle="1" w:styleId="af0">
    <w:name w:val="Текст сноски Знак"/>
    <w:basedOn w:val="a0"/>
    <w:link w:val="af"/>
    <w:uiPriority w:val="99"/>
    <w:rsid w:val="004B3C4B"/>
    <w:rPr>
      <w:rFonts w:ascii="Arial" w:eastAsia="Times New Roman" w:hAnsi="Arial" w:cs="Times New Roman"/>
      <w:bCs/>
      <w:sz w:val="20"/>
      <w:szCs w:val="20"/>
      <w:lang w:val="zh-CN" w:eastAsia="zh-CN"/>
    </w:rPr>
  </w:style>
  <w:style w:type="character" w:styleId="af1">
    <w:name w:val="footnote reference"/>
    <w:uiPriority w:val="99"/>
    <w:rsid w:val="004B3C4B"/>
    <w:rPr>
      <w:vertAlign w:val="superscript"/>
    </w:rPr>
  </w:style>
  <w:style w:type="character" w:customStyle="1" w:styleId="10">
    <w:name w:val="Заголовок 1 Знак"/>
    <w:basedOn w:val="a0"/>
    <w:link w:val="1"/>
    <w:qFormat/>
    <w:rsid w:val="00494DB7"/>
    <w:rPr>
      <w:rFonts w:ascii="Times New Roman" w:eastAsia="Times New Roman" w:hAnsi="Times New Roman" w:cs="Times New Roman"/>
      <w:i/>
      <w:iCs/>
      <w:sz w:val="24"/>
      <w:szCs w:val="24"/>
      <w:lang w:eastAsia="ru-RU"/>
    </w:rPr>
  </w:style>
  <w:style w:type="table" w:styleId="af2">
    <w:name w:val="Table Grid"/>
    <w:basedOn w:val="a1"/>
    <w:uiPriority w:val="59"/>
    <w:rsid w:val="00DD28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 +14 Знак Знак"/>
    <w:basedOn w:val="a"/>
    <w:qFormat/>
    <w:rsid w:val="00D15B89"/>
    <w:pPr>
      <w:spacing w:after="200" w:line="276" w:lineRule="auto"/>
      <w:ind w:firstLine="709"/>
      <w:jc w:val="both"/>
    </w:pPr>
    <w:rPr>
      <w:sz w:val="28"/>
      <w:szCs w:val="20"/>
    </w:rPr>
  </w:style>
  <w:style w:type="paragraph" w:styleId="af3">
    <w:name w:val="Document Map"/>
    <w:basedOn w:val="a"/>
    <w:link w:val="af4"/>
    <w:rsid w:val="00A803DB"/>
    <w:pPr>
      <w:spacing w:after="200" w:line="276" w:lineRule="auto"/>
    </w:pPr>
    <w:rPr>
      <w:rFonts w:ascii="Tahoma" w:hAnsi="Tahoma"/>
      <w:sz w:val="16"/>
      <w:szCs w:val="16"/>
      <w:lang w:val="zh-CN" w:eastAsia="zh-CN"/>
    </w:rPr>
  </w:style>
  <w:style w:type="character" w:customStyle="1" w:styleId="af4">
    <w:name w:val="Схема документа Знак"/>
    <w:basedOn w:val="a0"/>
    <w:link w:val="af3"/>
    <w:rsid w:val="00A803DB"/>
    <w:rPr>
      <w:rFonts w:ascii="Tahoma" w:eastAsia="Times New Roman" w:hAnsi="Tahoma" w:cs="Times New Roman"/>
      <w:sz w:val="16"/>
      <w:szCs w:val="16"/>
      <w:lang w:val="zh-CN" w:eastAsia="zh-CN"/>
    </w:rPr>
  </w:style>
  <w:style w:type="paragraph" w:customStyle="1" w:styleId="21">
    <w:name w:val="Основной текст 21"/>
    <w:basedOn w:val="a"/>
    <w:qFormat/>
    <w:rsid w:val="009C1911"/>
    <w:pPr>
      <w:spacing w:after="60"/>
      <w:ind w:firstLine="720"/>
      <w:jc w:val="both"/>
    </w:pPr>
    <w:rPr>
      <w:sz w:val="28"/>
      <w:szCs w:val="20"/>
    </w:rPr>
  </w:style>
  <w:style w:type="paragraph" w:customStyle="1" w:styleId="Default">
    <w:name w:val="Default"/>
    <w:rsid w:val="00AF26B9"/>
    <w:pPr>
      <w:autoSpaceDE w:val="0"/>
      <w:autoSpaceDN w:val="0"/>
      <w:adjustRightInd w:val="0"/>
      <w:spacing w:after="0" w:line="240" w:lineRule="auto"/>
    </w:pPr>
    <w:rPr>
      <w:rFonts w:ascii="Arial" w:hAnsi="Arial" w:cs="Arial"/>
      <w:color w:val="000000"/>
      <w:sz w:val="24"/>
      <w:szCs w:val="24"/>
    </w:rPr>
  </w:style>
  <w:style w:type="character" w:customStyle="1" w:styleId="20">
    <w:name w:val="Заголовок 2 Знак"/>
    <w:basedOn w:val="a0"/>
    <w:link w:val="2"/>
    <w:uiPriority w:val="9"/>
    <w:semiHidden/>
    <w:rsid w:val="00191FBA"/>
    <w:rPr>
      <w:rFonts w:asciiTheme="majorHAnsi" w:eastAsiaTheme="majorEastAsia" w:hAnsiTheme="majorHAnsi" w:cstheme="majorBidi"/>
      <w:b/>
      <w:bCs/>
      <w:color w:val="4F81BD" w:themeColor="accent1"/>
      <w:sz w:val="26"/>
      <w:szCs w:val="26"/>
      <w:lang w:eastAsia="ru-RU"/>
    </w:rPr>
  </w:style>
  <w:style w:type="paragraph" w:styleId="3">
    <w:name w:val="toc 3"/>
    <w:basedOn w:val="a"/>
    <w:next w:val="a"/>
    <w:uiPriority w:val="39"/>
    <w:qFormat/>
    <w:rsid w:val="00191FBA"/>
    <w:pPr>
      <w:spacing w:after="200" w:line="276" w:lineRule="auto"/>
      <w:ind w:left="480"/>
    </w:pPr>
  </w:style>
  <w:style w:type="character" w:styleId="af5">
    <w:name w:val="Emphasis"/>
    <w:basedOn w:val="a0"/>
    <w:uiPriority w:val="20"/>
    <w:qFormat/>
    <w:rsid w:val="00041B5A"/>
    <w:rPr>
      <w:i/>
      <w:iCs/>
    </w:rPr>
  </w:style>
  <w:style w:type="paragraph" w:customStyle="1" w:styleId="11">
    <w:name w:val="Абзац списка1"/>
    <w:aliases w:val="Варианты ответов,SL_Абзац списка,Bakin_Абзац списка"/>
    <w:basedOn w:val="a"/>
    <w:link w:val="ListParagraphChar"/>
    <w:rsid w:val="00B41C53"/>
    <w:pPr>
      <w:spacing w:after="200" w:line="276" w:lineRule="auto"/>
      <w:ind w:left="720"/>
    </w:pPr>
    <w:rPr>
      <w:rFonts w:ascii="Calibri" w:hAnsi="Calibri" w:cs="Calibri"/>
      <w:sz w:val="22"/>
      <w:szCs w:val="22"/>
    </w:rPr>
  </w:style>
  <w:style w:type="character" w:customStyle="1" w:styleId="ListParagraphChar">
    <w:name w:val="List Paragraph Char"/>
    <w:aliases w:val="SL_Абзац списка Char,Bakin_Абзац списка Char,Абзац списка1 Char"/>
    <w:link w:val="11"/>
    <w:locked/>
    <w:rsid w:val="00B41C53"/>
    <w:rPr>
      <w:rFonts w:ascii="Calibri" w:eastAsia="Times New Roman" w:hAnsi="Calibri" w:cs="Calibri"/>
      <w:lang w:eastAsia="ru-RU"/>
    </w:rPr>
  </w:style>
  <w:style w:type="paragraph" w:customStyle="1" w:styleId="12">
    <w:name w:val="Знак Знак1"/>
    <w:basedOn w:val="a"/>
    <w:rsid w:val="00DE553F"/>
    <w:pPr>
      <w:spacing w:after="160" w:line="240" w:lineRule="exact"/>
    </w:pPr>
    <w:rPr>
      <w:sz w:val="20"/>
      <w:szCs w:val="20"/>
    </w:rPr>
  </w:style>
  <w:style w:type="paragraph" w:customStyle="1" w:styleId="ConsPlusNormal">
    <w:name w:val="ConsPlusNormal"/>
    <w:link w:val="ConsPlusNormal0"/>
    <w:qFormat/>
    <w:rsid w:val="00DE5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E553F"/>
    <w:rPr>
      <w:rFonts w:ascii="Arial" w:eastAsia="Times New Roman" w:hAnsi="Arial" w:cs="Arial"/>
      <w:sz w:val="20"/>
      <w:szCs w:val="20"/>
      <w:lang w:eastAsia="ru-RU"/>
    </w:rPr>
  </w:style>
  <w:style w:type="paragraph" w:styleId="30">
    <w:name w:val="Body Text Indent 3"/>
    <w:basedOn w:val="a"/>
    <w:link w:val="31"/>
    <w:rsid w:val="00DE553F"/>
    <w:pPr>
      <w:spacing w:after="120"/>
      <w:ind w:left="283"/>
    </w:pPr>
    <w:rPr>
      <w:sz w:val="16"/>
      <w:szCs w:val="16"/>
    </w:rPr>
  </w:style>
  <w:style w:type="character" w:customStyle="1" w:styleId="31">
    <w:name w:val="Основной текст с отступом 3 Знак"/>
    <w:basedOn w:val="a0"/>
    <w:link w:val="30"/>
    <w:rsid w:val="00DE553F"/>
    <w:rPr>
      <w:rFonts w:ascii="Times New Roman" w:eastAsia="Times New Roman" w:hAnsi="Times New Roman" w:cs="Times New Roman"/>
      <w:sz w:val="16"/>
      <w:szCs w:val="16"/>
      <w:lang w:eastAsia="ru-RU"/>
    </w:rPr>
  </w:style>
  <w:style w:type="paragraph" w:styleId="af6">
    <w:name w:val="annotation text"/>
    <w:basedOn w:val="a"/>
    <w:link w:val="af7"/>
    <w:uiPriority w:val="99"/>
    <w:semiHidden/>
    <w:unhideWhenUsed/>
    <w:rsid w:val="003C3A10"/>
    <w:rPr>
      <w:sz w:val="20"/>
      <w:szCs w:val="20"/>
    </w:rPr>
  </w:style>
  <w:style w:type="character" w:customStyle="1" w:styleId="af7">
    <w:name w:val="Текст примечания Знак"/>
    <w:basedOn w:val="a0"/>
    <w:link w:val="af6"/>
    <w:uiPriority w:val="99"/>
    <w:semiHidden/>
    <w:rsid w:val="003C3A10"/>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3C3A10"/>
    <w:rPr>
      <w:b/>
      <w:bCs/>
    </w:rPr>
  </w:style>
  <w:style w:type="character" w:customStyle="1" w:styleId="af9">
    <w:name w:val="Тема примечания Знак"/>
    <w:basedOn w:val="af7"/>
    <w:link w:val="af8"/>
    <w:uiPriority w:val="99"/>
    <w:semiHidden/>
    <w:rsid w:val="003C3A1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4DB7"/>
    <w:pPr>
      <w:keepNext/>
      <w:spacing w:after="200" w:line="276" w:lineRule="auto"/>
      <w:outlineLvl w:val="0"/>
    </w:pPr>
    <w:rPr>
      <w:i/>
      <w:iCs/>
    </w:rPr>
  </w:style>
  <w:style w:type="paragraph" w:styleId="2">
    <w:name w:val="heading 2"/>
    <w:basedOn w:val="a"/>
    <w:next w:val="a"/>
    <w:link w:val="20"/>
    <w:uiPriority w:val="9"/>
    <w:semiHidden/>
    <w:unhideWhenUsed/>
    <w:qFormat/>
    <w:rsid w:val="00191F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777"/>
    <w:pPr>
      <w:tabs>
        <w:tab w:val="center" w:pos="4677"/>
        <w:tab w:val="right" w:pos="9355"/>
      </w:tabs>
    </w:pPr>
  </w:style>
  <w:style w:type="character" w:customStyle="1" w:styleId="a4">
    <w:name w:val="Верхний колонтитул Знак"/>
    <w:basedOn w:val="a0"/>
    <w:link w:val="a3"/>
    <w:uiPriority w:val="99"/>
    <w:rsid w:val="00F7777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77777"/>
    <w:pPr>
      <w:tabs>
        <w:tab w:val="center" w:pos="4677"/>
        <w:tab w:val="right" w:pos="9355"/>
      </w:tabs>
    </w:pPr>
  </w:style>
  <w:style w:type="character" w:customStyle="1" w:styleId="a6">
    <w:name w:val="Нижний колонтитул Знак"/>
    <w:basedOn w:val="a0"/>
    <w:link w:val="a5"/>
    <w:uiPriority w:val="99"/>
    <w:rsid w:val="00F77777"/>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A52D0"/>
    <w:rPr>
      <w:rFonts w:ascii="Tahoma" w:hAnsi="Tahoma" w:cs="Tahoma"/>
      <w:sz w:val="16"/>
      <w:szCs w:val="16"/>
    </w:rPr>
  </w:style>
  <w:style w:type="character" w:customStyle="1" w:styleId="a8">
    <w:name w:val="Текст выноски Знак"/>
    <w:basedOn w:val="a0"/>
    <w:link w:val="a7"/>
    <w:uiPriority w:val="99"/>
    <w:semiHidden/>
    <w:rsid w:val="00CA52D0"/>
    <w:rPr>
      <w:rFonts w:ascii="Tahoma" w:eastAsia="Times New Roman" w:hAnsi="Tahoma" w:cs="Tahoma"/>
      <w:sz w:val="16"/>
      <w:szCs w:val="16"/>
      <w:lang w:eastAsia="ru-RU"/>
    </w:rPr>
  </w:style>
  <w:style w:type="paragraph" w:styleId="a9">
    <w:name w:val="Body Text Indent"/>
    <w:basedOn w:val="a"/>
    <w:link w:val="aa"/>
    <w:rsid w:val="002C3EF4"/>
    <w:pPr>
      <w:spacing w:after="120"/>
      <w:ind w:left="283"/>
    </w:pPr>
  </w:style>
  <w:style w:type="character" w:customStyle="1" w:styleId="aa">
    <w:name w:val="Основной текст с отступом Знак"/>
    <w:basedOn w:val="a0"/>
    <w:link w:val="a9"/>
    <w:rsid w:val="002C3EF4"/>
    <w:rPr>
      <w:rFonts w:ascii="Times New Roman" w:eastAsia="Times New Roman" w:hAnsi="Times New Roman" w:cs="Times New Roman"/>
      <w:sz w:val="24"/>
      <w:szCs w:val="24"/>
      <w:lang w:eastAsia="ru-RU"/>
    </w:rPr>
  </w:style>
  <w:style w:type="paragraph" w:styleId="ab">
    <w:name w:val="List Paragraph"/>
    <w:aliases w:val="Bullet List,FooterText,List Paragraph1,numbered,Paragraphe de liste1,Bulletr List Paragraph,ТЗ список,Подпись рисунка,Маркированный список_уровень1,lp1,Абзац списка литеральный,Булет1,1Булет,it_List1,ПАРАГРАФ,List Paragraph,Выделеный"/>
    <w:basedOn w:val="a"/>
    <w:uiPriority w:val="34"/>
    <w:qFormat/>
    <w:rsid w:val="00D117AB"/>
    <w:pPr>
      <w:ind w:left="720"/>
      <w:contextualSpacing/>
    </w:pPr>
  </w:style>
  <w:style w:type="paragraph" w:styleId="ac">
    <w:name w:val="Body Text"/>
    <w:basedOn w:val="a"/>
    <w:link w:val="ad"/>
    <w:uiPriority w:val="99"/>
    <w:unhideWhenUsed/>
    <w:rsid w:val="007A48FA"/>
    <w:pPr>
      <w:spacing w:after="120"/>
    </w:pPr>
  </w:style>
  <w:style w:type="character" w:customStyle="1" w:styleId="ad">
    <w:name w:val="Основной текст Знак"/>
    <w:basedOn w:val="a0"/>
    <w:link w:val="ac"/>
    <w:uiPriority w:val="99"/>
    <w:rsid w:val="007A48FA"/>
    <w:rPr>
      <w:rFonts w:ascii="Times New Roman" w:eastAsia="Times New Roman" w:hAnsi="Times New Roman" w:cs="Times New Roman"/>
      <w:sz w:val="24"/>
      <w:szCs w:val="24"/>
      <w:lang w:eastAsia="ru-RU"/>
    </w:rPr>
  </w:style>
  <w:style w:type="paragraph" w:customStyle="1" w:styleId="24">
    <w:name w:val="Основной текст 24"/>
    <w:basedOn w:val="a"/>
    <w:qFormat/>
    <w:rsid w:val="007A48FA"/>
    <w:pPr>
      <w:widowControl w:val="0"/>
      <w:spacing w:after="60"/>
      <w:ind w:firstLine="720"/>
      <w:jc w:val="both"/>
    </w:pPr>
    <w:rPr>
      <w:sz w:val="28"/>
      <w:szCs w:val="20"/>
    </w:rPr>
  </w:style>
  <w:style w:type="character" w:styleId="ae">
    <w:name w:val="annotation reference"/>
    <w:uiPriority w:val="99"/>
    <w:unhideWhenUsed/>
    <w:rsid w:val="001E1625"/>
    <w:rPr>
      <w:sz w:val="16"/>
      <w:szCs w:val="16"/>
    </w:rPr>
  </w:style>
  <w:style w:type="paragraph" w:styleId="af">
    <w:name w:val="footnote text"/>
    <w:basedOn w:val="a"/>
    <w:link w:val="af0"/>
    <w:uiPriority w:val="99"/>
    <w:rsid w:val="004B3C4B"/>
    <w:pPr>
      <w:spacing w:after="200" w:line="276" w:lineRule="auto"/>
    </w:pPr>
    <w:rPr>
      <w:rFonts w:ascii="Arial" w:hAnsi="Arial"/>
      <w:bCs/>
      <w:sz w:val="20"/>
      <w:szCs w:val="20"/>
      <w:lang w:val="zh-CN" w:eastAsia="zh-CN"/>
    </w:rPr>
  </w:style>
  <w:style w:type="character" w:customStyle="1" w:styleId="af0">
    <w:name w:val="Текст сноски Знак"/>
    <w:basedOn w:val="a0"/>
    <w:link w:val="af"/>
    <w:uiPriority w:val="99"/>
    <w:rsid w:val="004B3C4B"/>
    <w:rPr>
      <w:rFonts w:ascii="Arial" w:eastAsia="Times New Roman" w:hAnsi="Arial" w:cs="Times New Roman"/>
      <w:bCs/>
      <w:sz w:val="20"/>
      <w:szCs w:val="20"/>
      <w:lang w:val="zh-CN" w:eastAsia="zh-CN"/>
    </w:rPr>
  </w:style>
  <w:style w:type="character" w:styleId="af1">
    <w:name w:val="footnote reference"/>
    <w:uiPriority w:val="99"/>
    <w:rsid w:val="004B3C4B"/>
    <w:rPr>
      <w:vertAlign w:val="superscript"/>
    </w:rPr>
  </w:style>
  <w:style w:type="character" w:customStyle="1" w:styleId="10">
    <w:name w:val="Заголовок 1 Знак"/>
    <w:basedOn w:val="a0"/>
    <w:link w:val="1"/>
    <w:qFormat/>
    <w:rsid w:val="00494DB7"/>
    <w:rPr>
      <w:rFonts w:ascii="Times New Roman" w:eastAsia="Times New Roman" w:hAnsi="Times New Roman" w:cs="Times New Roman"/>
      <w:i/>
      <w:iCs/>
      <w:sz w:val="24"/>
      <w:szCs w:val="24"/>
      <w:lang w:eastAsia="ru-RU"/>
    </w:rPr>
  </w:style>
  <w:style w:type="table" w:styleId="af2">
    <w:name w:val="Table Grid"/>
    <w:basedOn w:val="a1"/>
    <w:uiPriority w:val="59"/>
    <w:rsid w:val="00DD28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 +14 Знак Знак"/>
    <w:basedOn w:val="a"/>
    <w:qFormat/>
    <w:rsid w:val="00D15B89"/>
    <w:pPr>
      <w:spacing w:after="200" w:line="276" w:lineRule="auto"/>
      <w:ind w:firstLine="709"/>
      <w:jc w:val="both"/>
    </w:pPr>
    <w:rPr>
      <w:sz w:val="28"/>
      <w:szCs w:val="20"/>
    </w:rPr>
  </w:style>
  <w:style w:type="paragraph" w:styleId="af3">
    <w:name w:val="Document Map"/>
    <w:basedOn w:val="a"/>
    <w:link w:val="af4"/>
    <w:rsid w:val="00A803DB"/>
    <w:pPr>
      <w:spacing w:after="200" w:line="276" w:lineRule="auto"/>
    </w:pPr>
    <w:rPr>
      <w:rFonts w:ascii="Tahoma" w:hAnsi="Tahoma"/>
      <w:sz w:val="16"/>
      <w:szCs w:val="16"/>
      <w:lang w:val="zh-CN" w:eastAsia="zh-CN"/>
    </w:rPr>
  </w:style>
  <w:style w:type="character" w:customStyle="1" w:styleId="af4">
    <w:name w:val="Схема документа Знак"/>
    <w:basedOn w:val="a0"/>
    <w:link w:val="af3"/>
    <w:rsid w:val="00A803DB"/>
    <w:rPr>
      <w:rFonts w:ascii="Tahoma" w:eastAsia="Times New Roman" w:hAnsi="Tahoma" w:cs="Times New Roman"/>
      <w:sz w:val="16"/>
      <w:szCs w:val="16"/>
      <w:lang w:val="zh-CN" w:eastAsia="zh-CN"/>
    </w:rPr>
  </w:style>
  <w:style w:type="paragraph" w:customStyle="1" w:styleId="21">
    <w:name w:val="Основной текст 21"/>
    <w:basedOn w:val="a"/>
    <w:qFormat/>
    <w:rsid w:val="009C1911"/>
    <w:pPr>
      <w:spacing w:after="60"/>
      <w:ind w:firstLine="720"/>
      <w:jc w:val="both"/>
    </w:pPr>
    <w:rPr>
      <w:sz w:val="28"/>
      <w:szCs w:val="20"/>
    </w:rPr>
  </w:style>
  <w:style w:type="paragraph" w:customStyle="1" w:styleId="Default">
    <w:name w:val="Default"/>
    <w:rsid w:val="00AF26B9"/>
    <w:pPr>
      <w:autoSpaceDE w:val="0"/>
      <w:autoSpaceDN w:val="0"/>
      <w:adjustRightInd w:val="0"/>
      <w:spacing w:after="0" w:line="240" w:lineRule="auto"/>
    </w:pPr>
    <w:rPr>
      <w:rFonts w:ascii="Arial" w:hAnsi="Arial" w:cs="Arial"/>
      <w:color w:val="000000"/>
      <w:sz w:val="24"/>
      <w:szCs w:val="24"/>
    </w:rPr>
  </w:style>
  <w:style w:type="character" w:customStyle="1" w:styleId="20">
    <w:name w:val="Заголовок 2 Знак"/>
    <w:basedOn w:val="a0"/>
    <w:link w:val="2"/>
    <w:uiPriority w:val="9"/>
    <w:semiHidden/>
    <w:rsid w:val="00191FBA"/>
    <w:rPr>
      <w:rFonts w:asciiTheme="majorHAnsi" w:eastAsiaTheme="majorEastAsia" w:hAnsiTheme="majorHAnsi" w:cstheme="majorBidi"/>
      <w:b/>
      <w:bCs/>
      <w:color w:val="4F81BD" w:themeColor="accent1"/>
      <w:sz w:val="26"/>
      <w:szCs w:val="26"/>
      <w:lang w:eastAsia="ru-RU"/>
    </w:rPr>
  </w:style>
  <w:style w:type="paragraph" w:styleId="3">
    <w:name w:val="toc 3"/>
    <w:basedOn w:val="a"/>
    <w:next w:val="a"/>
    <w:uiPriority w:val="39"/>
    <w:qFormat/>
    <w:rsid w:val="00191FBA"/>
    <w:pPr>
      <w:spacing w:after="200" w:line="276" w:lineRule="auto"/>
      <w:ind w:left="480"/>
    </w:pPr>
  </w:style>
  <w:style w:type="character" w:styleId="af5">
    <w:name w:val="Emphasis"/>
    <w:basedOn w:val="a0"/>
    <w:uiPriority w:val="20"/>
    <w:qFormat/>
    <w:rsid w:val="00041B5A"/>
    <w:rPr>
      <w:i/>
      <w:iCs/>
    </w:rPr>
  </w:style>
  <w:style w:type="paragraph" w:customStyle="1" w:styleId="11">
    <w:name w:val="Абзац списка1"/>
    <w:aliases w:val="Варианты ответов,SL_Абзац списка,Bakin_Абзац списка"/>
    <w:basedOn w:val="a"/>
    <w:link w:val="ListParagraphChar"/>
    <w:rsid w:val="00B41C53"/>
    <w:pPr>
      <w:spacing w:after="200" w:line="276" w:lineRule="auto"/>
      <w:ind w:left="720"/>
    </w:pPr>
    <w:rPr>
      <w:rFonts w:ascii="Calibri" w:hAnsi="Calibri" w:cs="Calibri"/>
      <w:sz w:val="22"/>
      <w:szCs w:val="22"/>
    </w:rPr>
  </w:style>
  <w:style w:type="character" w:customStyle="1" w:styleId="ListParagraphChar">
    <w:name w:val="List Paragraph Char"/>
    <w:aliases w:val="SL_Абзац списка Char,Bakin_Абзац списка Char,Абзац списка1 Char"/>
    <w:link w:val="11"/>
    <w:locked/>
    <w:rsid w:val="00B41C53"/>
    <w:rPr>
      <w:rFonts w:ascii="Calibri" w:eastAsia="Times New Roman" w:hAnsi="Calibri" w:cs="Calibri"/>
      <w:lang w:eastAsia="ru-RU"/>
    </w:rPr>
  </w:style>
  <w:style w:type="paragraph" w:customStyle="1" w:styleId="12">
    <w:name w:val="Знак Знак1"/>
    <w:basedOn w:val="a"/>
    <w:rsid w:val="00DE553F"/>
    <w:pPr>
      <w:spacing w:after="160" w:line="240" w:lineRule="exact"/>
    </w:pPr>
    <w:rPr>
      <w:sz w:val="20"/>
      <w:szCs w:val="20"/>
    </w:rPr>
  </w:style>
  <w:style w:type="paragraph" w:customStyle="1" w:styleId="ConsPlusNormal">
    <w:name w:val="ConsPlusNormal"/>
    <w:link w:val="ConsPlusNormal0"/>
    <w:qFormat/>
    <w:rsid w:val="00DE5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E553F"/>
    <w:rPr>
      <w:rFonts w:ascii="Arial" w:eastAsia="Times New Roman" w:hAnsi="Arial" w:cs="Arial"/>
      <w:sz w:val="20"/>
      <w:szCs w:val="20"/>
      <w:lang w:eastAsia="ru-RU"/>
    </w:rPr>
  </w:style>
  <w:style w:type="paragraph" w:styleId="30">
    <w:name w:val="Body Text Indent 3"/>
    <w:basedOn w:val="a"/>
    <w:link w:val="31"/>
    <w:rsid w:val="00DE553F"/>
    <w:pPr>
      <w:spacing w:after="120"/>
      <w:ind w:left="283"/>
    </w:pPr>
    <w:rPr>
      <w:sz w:val="16"/>
      <w:szCs w:val="16"/>
    </w:rPr>
  </w:style>
  <w:style w:type="character" w:customStyle="1" w:styleId="31">
    <w:name w:val="Основной текст с отступом 3 Знак"/>
    <w:basedOn w:val="a0"/>
    <w:link w:val="30"/>
    <w:rsid w:val="00DE553F"/>
    <w:rPr>
      <w:rFonts w:ascii="Times New Roman" w:eastAsia="Times New Roman" w:hAnsi="Times New Roman" w:cs="Times New Roman"/>
      <w:sz w:val="16"/>
      <w:szCs w:val="16"/>
      <w:lang w:eastAsia="ru-RU"/>
    </w:rPr>
  </w:style>
  <w:style w:type="paragraph" w:styleId="af6">
    <w:name w:val="annotation text"/>
    <w:basedOn w:val="a"/>
    <w:link w:val="af7"/>
    <w:uiPriority w:val="99"/>
    <w:semiHidden/>
    <w:unhideWhenUsed/>
    <w:rsid w:val="003C3A10"/>
    <w:rPr>
      <w:sz w:val="20"/>
      <w:szCs w:val="20"/>
    </w:rPr>
  </w:style>
  <w:style w:type="character" w:customStyle="1" w:styleId="af7">
    <w:name w:val="Текст примечания Знак"/>
    <w:basedOn w:val="a0"/>
    <w:link w:val="af6"/>
    <w:uiPriority w:val="99"/>
    <w:semiHidden/>
    <w:rsid w:val="003C3A10"/>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3C3A10"/>
    <w:rPr>
      <w:b/>
      <w:bCs/>
    </w:rPr>
  </w:style>
  <w:style w:type="character" w:customStyle="1" w:styleId="af9">
    <w:name w:val="Тема примечания Знак"/>
    <w:basedOn w:val="af7"/>
    <w:link w:val="af8"/>
    <w:uiPriority w:val="99"/>
    <w:semiHidden/>
    <w:rsid w:val="003C3A1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43613">
      <w:bodyDiv w:val="1"/>
      <w:marLeft w:val="0"/>
      <w:marRight w:val="0"/>
      <w:marTop w:val="0"/>
      <w:marBottom w:val="0"/>
      <w:divBdr>
        <w:top w:val="none" w:sz="0" w:space="0" w:color="auto"/>
        <w:left w:val="none" w:sz="0" w:space="0" w:color="auto"/>
        <w:bottom w:val="none" w:sz="0" w:space="0" w:color="auto"/>
        <w:right w:val="none" w:sz="0" w:space="0" w:color="auto"/>
      </w:divBdr>
    </w:div>
    <w:div w:id="93285199">
      <w:bodyDiv w:val="1"/>
      <w:marLeft w:val="0"/>
      <w:marRight w:val="0"/>
      <w:marTop w:val="0"/>
      <w:marBottom w:val="0"/>
      <w:divBdr>
        <w:top w:val="none" w:sz="0" w:space="0" w:color="auto"/>
        <w:left w:val="none" w:sz="0" w:space="0" w:color="auto"/>
        <w:bottom w:val="none" w:sz="0" w:space="0" w:color="auto"/>
        <w:right w:val="none" w:sz="0" w:space="0" w:color="auto"/>
      </w:divBdr>
    </w:div>
    <w:div w:id="99684569">
      <w:bodyDiv w:val="1"/>
      <w:marLeft w:val="0"/>
      <w:marRight w:val="0"/>
      <w:marTop w:val="0"/>
      <w:marBottom w:val="0"/>
      <w:divBdr>
        <w:top w:val="none" w:sz="0" w:space="0" w:color="auto"/>
        <w:left w:val="none" w:sz="0" w:space="0" w:color="auto"/>
        <w:bottom w:val="none" w:sz="0" w:space="0" w:color="auto"/>
        <w:right w:val="none" w:sz="0" w:space="0" w:color="auto"/>
      </w:divBdr>
    </w:div>
    <w:div w:id="150684497">
      <w:bodyDiv w:val="1"/>
      <w:marLeft w:val="0"/>
      <w:marRight w:val="0"/>
      <w:marTop w:val="0"/>
      <w:marBottom w:val="0"/>
      <w:divBdr>
        <w:top w:val="none" w:sz="0" w:space="0" w:color="auto"/>
        <w:left w:val="none" w:sz="0" w:space="0" w:color="auto"/>
        <w:bottom w:val="none" w:sz="0" w:space="0" w:color="auto"/>
        <w:right w:val="none" w:sz="0" w:space="0" w:color="auto"/>
      </w:divBdr>
    </w:div>
    <w:div w:id="163520689">
      <w:bodyDiv w:val="1"/>
      <w:marLeft w:val="0"/>
      <w:marRight w:val="0"/>
      <w:marTop w:val="0"/>
      <w:marBottom w:val="0"/>
      <w:divBdr>
        <w:top w:val="none" w:sz="0" w:space="0" w:color="auto"/>
        <w:left w:val="none" w:sz="0" w:space="0" w:color="auto"/>
        <w:bottom w:val="none" w:sz="0" w:space="0" w:color="auto"/>
        <w:right w:val="none" w:sz="0" w:space="0" w:color="auto"/>
      </w:divBdr>
    </w:div>
    <w:div w:id="181818113">
      <w:bodyDiv w:val="1"/>
      <w:marLeft w:val="0"/>
      <w:marRight w:val="0"/>
      <w:marTop w:val="0"/>
      <w:marBottom w:val="0"/>
      <w:divBdr>
        <w:top w:val="none" w:sz="0" w:space="0" w:color="auto"/>
        <w:left w:val="none" w:sz="0" w:space="0" w:color="auto"/>
        <w:bottom w:val="none" w:sz="0" w:space="0" w:color="auto"/>
        <w:right w:val="none" w:sz="0" w:space="0" w:color="auto"/>
      </w:divBdr>
    </w:div>
    <w:div w:id="194202374">
      <w:bodyDiv w:val="1"/>
      <w:marLeft w:val="0"/>
      <w:marRight w:val="0"/>
      <w:marTop w:val="0"/>
      <w:marBottom w:val="0"/>
      <w:divBdr>
        <w:top w:val="none" w:sz="0" w:space="0" w:color="auto"/>
        <w:left w:val="none" w:sz="0" w:space="0" w:color="auto"/>
        <w:bottom w:val="none" w:sz="0" w:space="0" w:color="auto"/>
        <w:right w:val="none" w:sz="0" w:space="0" w:color="auto"/>
      </w:divBdr>
    </w:div>
    <w:div w:id="294599963">
      <w:bodyDiv w:val="1"/>
      <w:marLeft w:val="0"/>
      <w:marRight w:val="0"/>
      <w:marTop w:val="0"/>
      <w:marBottom w:val="0"/>
      <w:divBdr>
        <w:top w:val="none" w:sz="0" w:space="0" w:color="auto"/>
        <w:left w:val="none" w:sz="0" w:space="0" w:color="auto"/>
        <w:bottom w:val="none" w:sz="0" w:space="0" w:color="auto"/>
        <w:right w:val="none" w:sz="0" w:space="0" w:color="auto"/>
      </w:divBdr>
    </w:div>
    <w:div w:id="411898310">
      <w:bodyDiv w:val="1"/>
      <w:marLeft w:val="0"/>
      <w:marRight w:val="0"/>
      <w:marTop w:val="0"/>
      <w:marBottom w:val="0"/>
      <w:divBdr>
        <w:top w:val="none" w:sz="0" w:space="0" w:color="auto"/>
        <w:left w:val="none" w:sz="0" w:space="0" w:color="auto"/>
        <w:bottom w:val="none" w:sz="0" w:space="0" w:color="auto"/>
        <w:right w:val="none" w:sz="0" w:space="0" w:color="auto"/>
      </w:divBdr>
    </w:div>
    <w:div w:id="457341311">
      <w:bodyDiv w:val="1"/>
      <w:marLeft w:val="0"/>
      <w:marRight w:val="0"/>
      <w:marTop w:val="0"/>
      <w:marBottom w:val="0"/>
      <w:divBdr>
        <w:top w:val="none" w:sz="0" w:space="0" w:color="auto"/>
        <w:left w:val="none" w:sz="0" w:space="0" w:color="auto"/>
        <w:bottom w:val="none" w:sz="0" w:space="0" w:color="auto"/>
        <w:right w:val="none" w:sz="0" w:space="0" w:color="auto"/>
      </w:divBdr>
    </w:div>
    <w:div w:id="561914317">
      <w:bodyDiv w:val="1"/>
      <w:marLeft w:val="0"/>
      <w:marRight w:val="0"/>
      <w:marTop w:val="0"/>
      <w:marBottom w:val="0"/>
      <w:divBdr>
        <w:top w:val="none" w:sz="0" w:space="0" w:color="auto"/>
        <w:left w:val="none" w:sz="0" w:space="0" w:color="auto"/>
        <w:bottom w:val="none" w:sz="0" w:space="0" w:color="auto"/>
        <w:right w:val="none" w:sz="0" w:space="0" w:color="auto"/>
      </w:divBdr>
    </w:div>
    <w:div w:id="589122415">
      <w:bodyDiv w:val="1"/>
      <w:marLeft w:val="0"/>
      <w:marRight w:val="0"/>
      <w:marTop w:val="0"/>
      <w:marBottom w:val="0"/>
      <w:divBdr>
        <w:top w:val="none" w:sz="0" w:space="0" w:color="auto"/>
        <w:left w:val="none" w:sz="0" w:space="0" w:color="auto"/>
        <w:bottom w:val="none" w:sz="0" w:space="0" w:color="auto"/>
        <w:right w:val="none" w:sz="0" w:space="0" w:color="auto"/>
      </w:divBdr>
    </w:div>
    <w:div w:id="652562711">
      <w:bodyDiv w:val="1"/>
      <w:marLeft w:val="0"/>
      <w:marRight w:val="0"/>
      <w:marTop w:val="0"/>
      <w:marBottom w:val="0"/>
      <w:divBdr>
        <w:top w:val="none" w:sz="0" w:space="0" w:color="auto"/>
        <w:left w:val="none" w:sz="0" w:space="0" w:color="auto"/>
        <w:bottom w:val="none" w:sz="0" w:space="0" w:color="auto"/>
        <w:right w:val="none" w:sz="0" w:space="0" w:color="auto"/>
      </w:divBdr>
    </w:div>
    <w:div w:id="735860271">
      <w:bodyDiv w:val="1"/>
      <w:marLeft w:val="0"/>
      <w:marRight w:val="0"/>
      <w:marTop w:val="0"/>
      <w:marBottom w:val="0"/>
      <w:divBdr>
        <w:top w:val="none" w:sz="0" w:space="0" w:color="auto"/>
        <w:left w:val="none" w:sz="0" w:space="0" w:color="auto"/>
        <w:bottom w:val="none" w:sz="0" w:space="0" w:color="auto"/>
        <w:right w:val="none" w:sz="0" w:space="0" w:color="auto"/>
      </w:divBdr>
    </w:div>
    <w:div w:id="785857602">
      <w:bodyDiv w:val="1"/>
      <w:marLeft w:val="0"/>
      <w:marRight w:val="0"/>
      <w:marTop w:val="0"/>
      <w:marBottom w:val="0"/>
      <w:divBdr>
        <w:top w:val="none" w:sz="0" w:space="0" w:color="auto"/>
        <w:left w:val="none" w:sz="0" w:space="0" w:color="auto"/>
        <w:bottom w:val="none" w:sz="0" w:space="0" w:color="auto"/>
        <w:right w:val="none" w:sz="0" w:space="0" w:color="auto"/>
      </w:divBdr>
    </w:div>
    <w:div w:id="813645168">
      <w:bodyDiv w:val="1"/>
      <w:marLeft w:val="0"/>
      <w:marRight w:val="0"/>
      <w:marTop w:val="0"/>
      <w:marBottom w:val="0"/>
      <w:divBdr>
        <w:top w:val="none" w:sz="0" w:space="0" w:color="auto"/>
        <w:left w:val="none" w:sz="0" w:space="0" w:color="auto"/>
        <w:bottom w:val="none" w:sz="0" w:space="0" w:color="auto"/>
        <w:right w:val="none" w:sz="0" w:space="0" w:color="auto"/>
      </w:divBdr>
    </w:div>
    <w:div w:id="880166915">
      <w:bodyDiv w:val="1"/>
      <w:marLeft w:val="0"/>
      <w:marRight w:val="0"/>
      <w:marTop w:val="0"/>
      <w:marBottom w:val="0"/>
      <w:divBdr>
        <w:top w:val="none" w:sz="0" w:space="0" w:color="auto"/>
        <w:left w:val="none" w:sz="0" w:space="0" w:color="auto"/>
        <w:bottom w:val="none" w:sz="0" w:space="0" w:color="auto"/>
        <w:right w:val="none" w:sz="0" w:space="0" w:color="auto"/>
      </w:divBdr>
    </w:div>
    <w:div w:id="907300184">
      <w:bodyDiv w:val="1"/>
      <w:marLeft w:val="0"/>
      <w:marRight w:val="0"/>
      <w:marTop w:val="0"/>
      <w:marBottom w:val="0"/>
      <w:divBdr>
        <w:top w:val="none" w:sz="0" w:space="0" w:color="auto"/>
        <w:left w:val="none" w:sz="0" w:space="0" w:color="auto"/>
        <w:bottom w:val="none" w:sz="0" w:space="0" w:color="auto"/>
        <w:right w:val="none" w:sz="0" w:space="0" w:color="auto"/>
      </w:divBdr>
    </w:div>
    <w:div w:id="1087917418">
      <w:bodyDiv w:val="1"/>
      <w:marLeft w:val="0"/>
      <w:marRight w:val="0"/>
      <w:marTop w:val="0"/>
      <w:marBottom w:val="0"/>
      <w:divBdr>
        <w:top w:val="none" w:sz="0" w:space="0" w:color="auto"/>
        <w:left w:val="none" w:sz="0" w:space="0" w:color="auto"/>
        <w:bottom w:val="none" w:sz="0" w:space="0" w:color="auto"/>
        <w:right w:val="none" w:sz="0" w:space="0" w:color="auto"/>
      </w:divBdr>
    </w:div>
    <w:div w:id="1160656303">
      <w:bodyDiv w:val="1"/>
      <w:marLeft w:val="0"/>
      <w:marRight w:val="0"/>
      <w:marTop w:val="0"/>
      <w:marBottom w:val="0"/>
      <w:divBdr>
        <w:top w:val="none" w:sz="0" w:space="0" w:color="auto"/>
        <w:left w:val="none" w:sz="0" w:space="0" w:color="auto"/>
        <w:bottom w:val="none" w:sz="0" w:space="0" w:color="auto"/>
        <w:right w:val="none" w:sz="0" w:space="0" w:color="auto"/>
      </w:divBdr>
    </w:div>
    <w:div w:id="1278372424">
      <w:bodyDiv w:val="1"/>
      <w:marLeft w:val="0"/>
      <w:marRight w:val="0"/>
      <w:marTop w:val="0"/>
      <w:marBottom w:val="0"/>
      <w:divBdr>
        <w:top w:val="none" w:sz="0" w:space="0" w:color="auto"/>
        <w:left w:val="none" w:sz="0" w:space="0" w:color="auto"/>
        <w:bottom w:val="none" w:sz="0" w:space="0" w:color="auto"/>
        <w:right w:val="none" w:sz="0" w:space="0" w:color="auto"/>
      </w:divBdr>
    </w:div>
    <w:div w:id="1381780117">
      <w:bodyDiv w:val="1"/>
      <w:marLeft w:val="0"/>
      <w:marRight w:val="0"/>
      <w:marTop w:val="0"/>
      <w:marBottom w:val="0"/>
      <w:divBdr>
        <w:top w:val="none" w:sz="0" w:space="0" w:color="auto"/>
        <w:left w:val="none" w:sz="0" w:space="0" w:color="auto"/>
        <w:bottom w:val="none" w:sz="0" w:space="0" w:color="auto"/>
        <w:right w:val="none" w:sz="0" w:space="0" w:color="auto"/>
      </w:divBdr>
    </w:div>
    <w:div w:id="1392927288">
      <w:bodyDiv w:val="1"/>
      <w:marLeft w:val="0"/>
      <w:marRight w:val="0"/>
      <w:marTop w:val="0"/>
      <w:marBottom w:val="0"/>
      <w:divBdr>
        <w:top w:val="none" w:sz="0" w:space="0" w:color="auto"/>
        <w:left w:val="none" w:sz="0" w:space="0" w:color="auto"/>
        <w:bottom w:val="none" w:sz="0" w:space="0" w:color="auto"/>
        <w:right w:val="none" w:sz="0" w:space="0" w:color="auto"/>
      </w:divBdr>
    </w:div>
    <w:div w:id="1443844475">
      <w:bodyDiv w:val="1"/>
      <w:marLeft w:val="0"/>
      <w:marRight w:val="0"/>
      <w:marTop w:val="0"/>
      <w:marBottom w:val="0"/>
      <w:divBdr>
        <w:top w:val="none" w:sz="0" w:space="0" w:color="auto"/>
        <w:left w:val="none" w:sz="0" w:space="0" w:color="auto"/>
        <w:bottom w:val="none" w:sz="0" w:space="0" w:color="auto"/>
        <w:right w:val="none" w:sz="0" w:space="0" w:color="auto"/>
      </w:divBdr>
    </w:div>
    <w:div w:id="1515923609">
      <w:bodyDiv w:val="1"/>
      <w:marLeft w:val="0"/>
      <w:marRight w:val="0"/>
      <w:marTop w:val="0"/>
      <w:marBottom w:val="0"/>
      <w:divBdr>
        <w:top w:val="none" w:sz="0" w:space="0" w:color="auto"/>
        <w:left w:val="none" w:sz="0" w:space="0" w:color="auto"/>
        <w:bottom w:val="none" w:sz="0" w:space="0" w:color="auto"/>
        <w:right w:val="none" w:sz="0" w:space="0" w:color="auto"/>
      </w:divBdr>
    </w:div>
    <w:div w:id="1575161690">
      <w:bodyDiv w:val="1"/>
      <w:marLeft w:val="0"/>
      <w:marRight w:val="0"/>
      <w:marTop w:val="0"/>
      <w:marBottom w:val="0"/>
      <w:divBdr>
        <w:top w:val="none" w:sz="0" w:space="0" w:color="auto"/>
        <w:left w:val="none" w:sz="0" w:space="0" w:color="auto"/>
        <w:bottom w:val="none" w:sz="0" w:space="0" w:color="auto"/>
        <w:right w:val="none" w:sz="0" w:space="0" w:color="auto"/>
      </w:divBdr>
    </w:div>
    <w:div w:id="1607228654">
      <w:bodyDiv w:val="1"/>
      <w:marLeft w:val="0"/>
      <w:marRight w:val="0"/>
      <w:marTop w:val="0"/>
      <w:marBottom w:val="0"/>
      <w:divBdr>
        <w:top w:val="none" w:sz="0" w:space="0" w:color="auto"/>
        <w:left w:val="none" w:sz="0" w:space="0" w:color="auto"/>
        <w:bottom w:val="none" w:sz="0" w:space="0" w:color="auto"/>
        <w:right w:val="none" w:sz="0" w:space="0" w:color="auto"/>
      </w:divBdr>
    </w:div>
    <w:div w:id="1622690599">
      <w:bodyDiv w:val="1"/>
      <w:marLeft w:val="0"/>
      <w:marRight w:val="0"/>
      <w:marTop w:val="0"/>
      <w:marBottom w:val="0"/>
      <w:divBdr>
        <w:top w:val="none" w:sz="0" w:space="0" w:color="auto"/>
        <w:left w:val="none" w:sz="0" w:space="0" w:color="auto"/>
        <w:bottom w:val="none" w:sz="0" w:space="0" w:color="auto"/>
        <w:right w:val="none" w:sz="0" w:space="0" w:color="auto"/>
      </w:divBdr>
    </w:div>
    <w:div w:id="1715691749">
      <w:bodyDiv w:val="1"/>
      <w:marLeft w:val="0"/>
      <w:marRight w:val="0"/>
      <w:marTop w:val="0"/>
      <w:marBottom w:val="0"/>
      <w:divBdr>
        <w:top w:val="none" w:sz="0" w:space="0" w:color="auto"/>
        <w:left w:val="none" w:sz="0" w:space="0" w:color="auto"/>
        <w:bottom w:val="none" w:sz="0" w:space="0" w:color="auto"/>
        <w:right w:val="none" w:sz="0" w:space="0" w:color="auto"/>
      </w:divBdr>
    </w:div>
    <w:div w:id="1746024204">
      <w:bodyDiv w:val="1"/>
      <w:marLeft w:val="0"/>
      <w:marRight w:val="0"/>
      <w:marTop w:val="0"/>
      <w:marBottom w:val="0"/>
      <w:divBdr>
        <w:top w:val="none" w:sz="0" w:space="0" w:color="auto"/>
        <w:left w:val="none" w:sz="0" w:space="0" w:color="auto"/>
        <w:bottom w:val="none" w:sz="0" w:space="0" w:color="auto"/>
        <w:right w:val="none" w:sz="0" w:space="0" w:color="auto"/>
      </w:divBdr>
    </w:div>
    <w:div w:id="1924483001">
      <w:bodyDiv w:val="1"/>
      <w:marLeft w:val="0"/>
      <w:marRight w:val="0"/>
      <w:marTop w:val="0"/>
      <w:marBottom w:val="0"/>
      <w:divBdr>
        <w:top w:val="none" w:sz="0" w:space="0" w:color="auto"/>
        <w:left w:val="none" w:sz="0" w:space="0" w:color="auto"/>
        <w:bottom w:val="none" w:sz="0" w:space="0" w:color="auto"/>
        <w:right w:val="none" w:sz="0" w:space="0" w:color="auto"/>
      </w:divBdr>
    </w:div>
    <w:div w:id="2077236735">
      <w:bodyDiv w:val="1"/>
      <w:marLeft w:val="0"/>
      <w:marRight w:val="0"/>
      <w:marTop w:val="0"/>
      <w:marBottom w:val="0"/>
      <w:divBdr>
        <w:top w:val="none" w:sz="0" w:space="0" w:color="auto"/>
        <w:left w:val="none" w:sz="0" w:space="0" w:color="auto"/>
        <w:bottom w:val="none" w:sz="0" w:space="0" w:color="auto"/>
        <w:right w:val="none" w:sz="0" w:space="0" w:color="auto"/>
      </w:divBdr>
    </w:div>
    <w:div w:id="209454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58EFB-FD74-4386-ADC0-8ACB1F81D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13101</Words>
  <Characters>74678</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Вячеславовна Ковалёва</dc:creator>
  <cp:lastModifiedBy>Юлия Вячеславовна Антонова</cp:lastModifiedBy>
  <cp:revision>3</cp:revision>
  <cp:lastPrinted>2022-07-26T08:35:00Z</cp:lastPrinted>
  <dcterms:created xsi:type="dcterms:W3CDTF">2025-07-28T05:58:00Z</dcterms:created>
  <dcterms:modified xsi:type="dcterms:W3CDTF">2025-07-28T05:59:00Z</dcterms:modified>
</cp:coreProperties>
</file>