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charts/chart78.xml" ContentType="application/vnd.openxmlformats-officedocument.drawingml.chart+xml"/>
  <Override PartName="/word/theme/themeOverride76.xml" ContentType="application/vnd.openxmlformats-officedocument.themeOverride+xml"/>
  <Override PartName="/word/charts/chart79.xml" ContentType="application/vnd.openxmlformats-officedocument.drawingml.chart+xml"/>
  <Override PartName="/word/theme/themeOverride77.xml" ContentType="application/vnd.openxmlformats-officedocument.themeOverride+xml"/>
  <Override PartName="/word/charts/chart80.xml" ContentType="application/vnd.openxmlformats-officedocument.drawingml.chart+xml"/>
  <Override PartName="/word/theme/themeOverride7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charts/chart82.xml" ContentType="application/vnd.openxmlformats-officedocument.drawingml.chart+xml"/>
  <Override PartName="/word/theme/themeOverride80.xml" ContentType="application/vnd.openxmlformats-officedocument.themeOverride+xml"/>
  <Override PartName="/word/charts/chart83.xml" ContentType="application/vnd.openxmlformats-officedocument.drawingml.chart+xml"/>
  <Override PartName="/word/theme/themeOverride81.xml" ContentType="application/vnd.openxmlformats-officedocument.themeOverride+xml"/>
  <Override PartName="/word/charts/chart84.xml" ContentType="application/vnd.openxmlformats-officedocument.drawingml.chart+xml"/>
  <Override PartName="/word/theme/themeOverride82.xml" ContentType="application/vnd.openxmlformats-officedocument.themeOverride+xml"/>
  <Override PartName="/word/charts/chart8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5C5" w:rsidRDefault="00C045C5" w:rsidP="000111A0">
      <w:pPr>
        <w:spacing w:after="0" w:line="360" w:lineRule="auto"/>
        <w:ind w:left="566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Приложение № 5</w:t>
      </w:r>
      <w:bookmarkStart w:id="0" w:name="_GoBack"/>
      <w:bookmarkEnd w:id="0"/>
    </w:p>
    <w:p w:rsidR="00C045C5" w:rsidRDefault="00C045C5" w:rsidP="000111A0">
      <w:pPr>
        <w:spacing w:after="0" w:line="360" w:lineRule="auto"/>
        <w:ind w:left="5664"/>
        <w:jc w:val="both"/>
        <w:rPr>
          <w:rFonts w:ascii="Times New Roman" w:hAnsi="Times New Roman" w:cs="Times New Roman"/>
          <w:sz w:val="24"/>
          <w:szCs w:val="24"/>
        </w:rPr>
      </w:pPr>
    </w:p>
    <w:p w:rsidR="000824A7" w:rsidRPr="00091BC4" w:rsidRDefault="000824A7" w:rsidP="000111A0">
      <w:pPr>
        <w:spacing w:after="0" w:line="360" w:lineRule="auto"/>
        <w:ind w:left="5664"/>
        <w:jc w:val="both"/>
        <w:rPr>
          <w:rFonts w:ascii="Times New Roman" w:hAnsi="Times New Roman" w:cs="Times New Roman"/>
          <w:sz w:val="24"/>
          <w:szCs w:val="24"/>
        </w:rPr>
      </w:pPr>
      <w:r w:rsidRPr="00091BC4">
        <w:rPr>
          <w:rFonts w:ascii="Times New Roman" w:hAnsi="Times New Roman" w:cs="Times New Roman"/>
          <w:sz w:val="24"/>
          <w:szCs w:val="24"/>
        </w:rPr>
        <w:t xml:space="preserve">Утвержден протоколом заседания рабочей группы </w:t>
      </w:r>
      <w:proofErr w:type="gramStart"/>
      <w:r w:rsidRPr="00091BC4">
        <w:rPr>
          <w:rFonts w:ascii="Times New Roman" w:hAnsi="Times New Roman" w:cs="Times New Roman"/>
          <w:sz w:val="24"/>
          <w:szCs w:val="24"/>
        </w:rPr>
        <w:t>по вопросам развития конкуренции на территории Ленинг</w:t>
      </w:r>
      <w:r w:rsidR="00091BC4">
        <w:rPr>
          <w:rFonts w:ascii="Times New Roman" w:hAnsi="Times New Roman" w:cs="Times New Roman"/>
          <w:sz w:val="24"/>
          <w:szCs w:val="24"/>
        </w:rPr>
        <w:t>радской области в рамках Совета</w:t>
      </w:r>
      <w:r w:rsidRPr="00091BC4">
        <w:rPr>
          <w:rFonts w:ascii="Times New Roman" w:hAnsi="Times New Roman" w:cs="Times New Roman"/>
          <w:sz w:val="24"/>
          <w:szCs w:val="24"/>
        </w:rPr>
        <w:t xml:space="preserve"> по улу</w:t>
      </w:r>
      <w:r w:rsidR="004149E7">
        <w:rPr>
          <w:rFonts w:ascii="Times New Roman" w:hAnsi="Times New Roman" w:cs="Times New Roman"/>
          <w:sz w:val="24"/>
          <w:szCs w:val="24"/>
        </w:rPr>
        <w:t xml:space="preserve">чшению инвестиционного климата </w:t>
      </w:r>
      <w:r w:rsidRPr="00091BC4">
        <w:rPr>
          <w:rFonts w:ascii="Times New Roman" w:hAnsi="Times New Roman" w:cs="Times New Roman"/>
          <w:sz w:val="24"/>
          <w:szCs w:val="24"/>
        </w:rPr>
        <w:t>в Ленинградской области</w:t>
      </w:r>
      <w:proofErr w:type="gramEnd"/>
    </w:p>
    <w:p w:rsidR="000824A7" w:rsidRPr="004149E7" w:rsidRDefault="001E1145" w:rsidP="000111A0">
      <w:pPr>
        <w:spacing w:after="0" w:line="360" w:lineRule="auto"/>
        <w:ind w:left="5664"/>
        <w:rPr>
          <w:rFonts w:ascii="Times New Roman" w:hAnsi="Times New Roman" w:cs="Times New Roman"/>
          <w:sz w:val="24"/>
          <w:szCs w:val="24"/>
        </w:rPr>
      </w:pPr>
      <w:r>
        <w:rPr>
          <w:rFonts w:ascii="Times New Roman" w:hAnsi="Times New Roman" w:cs="Times New Roman"/>
          <w:sz w:val="24"/>
          <w:szCs w:val="24"/>
        </w:rPr>
        <w:t>от 3</w:t>
      </w:r>
      <w:r w:rsidR="000824A7" w:rsidRPr="004149E7">
        <w:rPr>
          <w:rFonts w:ascii="Times New Roman" w:hAnsi="Times New Roman" w:cs="Times New Roman"/>
          <w:sz w:val="24"/>
          <w:szCs w:val="24"/>
        </w:rPr>
        <w:t>.03.202</w:t>
      </w:r>
      <w:r>
        <w:rPr>
          <w:rFonts w:ascii="Times New Roman" w:hAnsi="Times New Roman" w:cs="Times New Roman"/>
          <w:sz w:val="24"/>
          <w:szCs w:val="24"/>
        </w:rPr>
        <w:t>3</w:t>
      </w:r>
      <w:r w:rsidR="000824A7" w:rsidRPr="004149E7">
        <w:rPr>
          <w:rFonts w:ascii="Times New Roman" w:hAnsi="Times New Roman" w:cs="Times New Roman"/>
          <w:sz w:val="24"/>
          <w:szCs w:val="24"/>
        </w:rPr>
        <w:t xml:space="preserve"> года № </w:t>
      </w:r>
      <w:r w:rsidR="004149E7" w:rsidRPr="004149E7">
        <w:rPr>
          <w:rFonts w:ascii="Times New Roman" w:hAnsi="Times New Roman" w:cs="Times New Roman"/>
          <w:sz w:val="24"/>
          <w:szCs w:val="24"/>
        </w:rPr>
        <w:t>2</w:t>
      </w:r>
    </w:p>
    <w:p w:rsidR="008916C4" w:rsidRDefault="008916C4" w:rsidP="008916C4">
      <w:pPr>
        <w:spacing w:after="0" w:line="360" w:lineRule="auto"/>
        <w:ind w:firstLine="709"/>
        <w:jc w:val="center"/>
        <w:rPr>
          <w:rFonts w:ascii="Times New Roman" w:hAnsi="Times New Roman" w:cs="Times New Roman"/>
          <w:sz w:val="24"/>
          <w:szCs w:val="24"/>
        </w:rPr>
      </w:pP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Доклад «Состояние и развитие конкурентной среды на рынках </w:t>
      </w: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товаров, работ, услуг Ленинградской области» </w:t>
      </w:r>
    </w:p>
    <w:p w:rsidR="000824A7" w:rsidRPr="000111A0" w:rsidRDefault="004149E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за 202</w:t>
      </w:r>
      <w:r w:rsidR="001E1145">
        <w:rPr>
          <w:rFonts w:ascii="Times New Roman" w:hAnsi="Times New Roman" w:cs="Times New Roman"/>
          <w:b/>
          <w:sz w:val="24"/>
          <w:szCs w:val="24"/>
        </w:rPr>
        <w:t>2</w:t>
      </w:r>
      <w:r w:rsidRPr="000111A0">
        <w:rPr>
          <w:rFonts w:ascii="Times New Roman" w:hAnsi="Times New Roman" w:cs="Times New Roman"/>
          <w:b/>
          <w:sz w:val="24"/>
          <w:szCs w:val="24"/>
        </w:rPr>
        <w:t xml:space="preserve"> год</w:t>
      </w:r>
    </w:p>
    <w:p w:rsidR="004149E7" w:rsidRPr="000111A0" w:rsidRDefault="004149E7" w:rsidP="000111A0">
      <w:pPr>
        <w:spacing w:after="0" w:line="360" w:lineRule="auto"/>
        <w:ind w:firstLine="709"/>
        <w:jc w:val="center"/>
        <w:rPr>
          <w:rFonts w:ascii="Times New Roman" w:hAnsi="Times New Roman" w:cs="Times New Roman"/>
          <w:b/>
          <w:sz w:val="24"/>
          <w:szCs w:val="24"/>
        </w:rPr>
      </w:pPr>
    </w:p>
    <w:p w:rsidR="000824A7" w:rsidRPr="000111A0" w:rsidRDefault="000824A7" w:rsidP="000111A0">
      <w:pPr>
        <w:spacing w:after="0" w:line="360" w:lineRule="auto"/>
        <w:ind w:firstLine="709"/>
        <w:jc w:val="both"/>
        <w:rPr>
          <w:rFonts w:ascii="Times New Roman" w:hAnsi="Times New Roman" w:cs="Times New Roman"/>
          <w:b/>
          <w:sz w:val="24"/>
          <w:szCs w:val="24"/>
        </w:rPr>
      </w:pPr>
      <w:r w:rsidRPr="000111A0">
        <w:rPr>
          <w:rFonts w:ascii="Times New Roman" w:hAnsi="Times New Roman" w:cs="Times New Roman"/>
          <w:b/>
          <w:sz w:val="24"/>
          <w:szCs w:val="24"/>
        </w:rPr>
        <w:t>Раздел 1. Сведения о внедрении стандарта развития конкуренции в субъектах Российской Федерации.</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Внедрение Стандарта развития конкуренции в субъектах Российской Федерации (далее – Стандарт) на территории Ленинградской области осуществляется в соответствии с 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w:t>
      </w:r>
    </w:p>
    <w:p w:rsidR="000824A7"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Ссылка на документ в сети Интернет: </w:t>
      </w:r>
    </w:p>
    <w:p w:rsidR="00B710BA" w:rsidRDefault="00123328" w:rsidP="006F6D1F">
      <w:pPr>
        <w:spacing w:after="0" w:line="360" w:lineRule="auto"/>
        <w:ind w:firstLine="709"/>
        <w:jc w:val="both"/>
        <w:rPr>
          <w:rFonts w:ascii="Times New Roman" w:hAnsi="Times New Roman" w:cs="Times New Roman"/>
          <w:sz w:val="24"/>
          <w:szCs w:val="24"/>
        </w:rPr>
      </w:pPr>
      <w:hyperlink r:id="rId9" w:history="1">
        <w:r w:rsidR="001E1145" w:rsidRPr="0077268B">
          <w:rPr>
            <w:rStyle w:val="a6"/>
            <w:rFonts w:ascii="Times New Roman" w:hAnsi="Times New Roman" w:cs="Times New Roman"/>
            <w:sz w:val="24"/>
            <w:szCs w:val="24"/>
          </w:rPr>
          <w:t>https://econ.lenobl.ru/ru/budget/competition/standard/monitoringa-sostoyaniya-i-razvitiya-konkurentnoj-sredy-na-rynkah-tovar/</w:t>
        </w:r>
      </w:hyperlink>
    </w:p>
    <w:p w:rsidR="008502AE" w:rsidRPr="008502AE" w:rsidRDefault="008502AE" w:rsidP="008502AE">
      <w:pPr>
        <w:numPr>
          <w:ilvl w:val="1"/>
          <w:numId w:val="2"/>
        </w:numPr>
        <w:spacing w:after="0" w:line="360" w:lineRule="auto"/>
        <w:jc w:val="both"/>
        <w:rPr>
          <w:rFonts w:ascii="Times New Roman" w:hAnsi="Times New Roman" w:cs="Times New Roman"/>
          <w:sz w:val="24"/>
          <w:szCs w:val="24"/>
        </w:rPr>
      </w:pPr>
      <w:r w:rsidRPr="008502AE">
        <w:rPr>
          <w:rFonts w:ascii="Times New Roman" w:hAnsi="Times New Roman" w:cs="Times New Roman"/>
          <w:b/>
          <w:sz w:val="24"/>
          <w:szCs w:val="24"/>
        </w:rPr>
        <w:t>Информация о реализации проектного подхода при внедрении Стандарта.</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Для создания благоприятных условий ведения предпринимательской деятельности и снижения административных барьеров в Ленинградской области в 2017 году Правительством области создан центральный проектный офис.</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Ссылка на Постановление Правительства Ленинградской области от 16 мая 2017 г. № 164 «Об организации проектной деятельности в органах исполнительной власти Ленинградской области» размещена </w:t>
      </w:r>
      <w:hyperlink r:id="rId10" w:history="1">
        <w:r w:rsidRPr="008502AE">
          <w:rPr>
            <w:rStyle w:val="a6"/>
            <w:rFonts w:ascii="Times New Roman" w:hAnsi="Times New Roman" w:cs="Times New Roman"/>
            <w:sz w:val="24"/>
            <w:szCs w:val="24"/>
          </w:rPr>
          <w:t>https://econ.lenobl.ru/ru/budget/projects/</w:t>
        </w:r>
      </w:hyperlink>
      <w:r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Центральный проектный офис занимается решением задач по повышению эффективности управления социально-экономическим развитием области путем адаптации системы управления </w:t>
      </w:r>
      <w:r w:rsidRPr="008502AE">
        <w:rPr>
          <w:rFonts w:ascii="Times New Roman" w:hAnsi="Times New Roman" w:cs="Times New Roman"/>
          <w:sz w:val="24"/>
          <w:szCs w:val="24"/>
        </w:rPr>
        <w:lastRenderedPageBreak/>
        <w:t>к работе в рамках проектного подхода и улучшения инвестиционного климата за счет применения инструментов проектного управления.</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На сегодняшний день в Ленинградской области реализуются:</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 </w:t>
      </w:r>
      <w:r w:rsidR="00C44BFF">
        <w:rPr>
          <w:rFonts w:ascii="Times New Roman" w:hAnsi="Times New Roman" w:cs="Times New Roman"/>
          <w:sz w:val="24"/>
          <w:szCs w:val="24"/>
        </w:rPr>
        <w:t>3</w:t>
      </w:r>
      <w:r w:rsidRPr="008502AE">
        <w:rPr>
          <w:rFonts w:ascii="Times New Roman" w:hAnsi="Times New Roman" w:cs="Times New Roman"/>
          <w:sz w:val="24"/>
          <w:szCs w:val="24"/>
        </w:rPr>
        <w:t xml:space="preserve"> приоритетные программы проектов;</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 </w:t>
      </w:r>
      <w:r w:rsidRPr="00B147FB">
        <w:rPr>
          <w:rFonts w:ascii="Times New Roman" w:hAnsi="Times New Roman" w:cs="Times New Roman"/>
          <w:sz w:val="24"/>
          <w:szCs w:val="24"/>
        </w:rPr>
        <w:t>16 приоритетных проектов;</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- 4</w:t>
      </w:r>
      <w:r w:rsidR="00C44BFF">
        <w:rPr>
          <w:rFonts w:ascii="Times New Roman" w:hAnsi="Times New Roman" w:cs="Times New Roman"/>
          <w:sz w:val="24"/>
          <w:szCs w:val="24"/>
        </w:rPr>
        <w:t>7</w:t>
      </w:r>
      <w:r w:rsidRPr="008502AE">
        <w:rPr>
          <w:rFonts w:ascii="Times New Roman" w:hAnsi="Times New Roman" w:cs="Times New Roman"/>
          <w:sz w:val="24"/>
          <w:szCs w:val="24"/>
        </w:rPr>
        <w:t xml:space="preserve"> региональных проектов.</w:t>
      </w:r>
    </w:p>
    <w:p w:rsid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С проектом</w:t>
      </w:r>
      <w:r>
        <w:rPr>
          <w:rFonts w:ascii="Times New Roman" w:hAnsi="Times New Roman" w:cs="Times New Roman"/>
          <w:sz w:val="24"/>
          <w:szCs w:val="24"/>
        </w:rPr>
        <w:t xml:space="preserve"> «</w:t>
      </w:r>
      <w:r w:rsidRPr="008502AE">
        <w:rPr>
          <w:rFonts w:ascii="Times New Roman" w:hAnsi="Times New Roman" w:cs="Times New Roman"/>
          <w:sz w:val="24"/>
          <w:szCs w:val="24"/>
        </w:rPr>
        <w:t xml:space="preserve">Содействие развитию конкуренции на рынках товаров, работ </w:t>
      </w:r>
      <w:r>
        <w:rPr>
          <w:rFonts w:ascii="Times New Roman" w:hAnsi="Times New Roman" w:cs="Times New Roman"/>
          <w:sz w:val="24"/>
          <w:szCs w:val="24"/>
        </w:rPr>
        <w:t>и услуг Ленинградской области»</w:t>
      </w:r>
      <w:r w:rsidRPr="008502AE">
        <w:rPr>
          <w:rFonts w:ascii="Times New Roman" w:hAnsi="Times New Roman" w:cs="Times New Roman"/>
          <w:sz w:val="24"/>
          <w:szCs w:val="24"/>
        </w:rPr>
        <w:t xml:space="preserve"> можно </w:t>
      </w:r>
      <w:r>
        <w:rPr>
          <w:rFonts w:ascii="Times New Roman" w:hAnsi="Times New Roman" w:cs="Times New Roman"/>
          <w:sz w:val="24"/>
          <w:szCs w:val="24"/>
        </w:rPr>
        <w:t>ознакомиться</w:t>
      </w:r>
    </w:p>
    <w:p w:rsidR="008502AE" w:rsidRDefault="00123328" w:rsidP="008502AE">
      <w:pPr>
        <w:spacing w:after="0" w:line="360" w:lineRule="auto"/>
        <w:ind w:firstLine="709"/>
        <w:jc w:val="both"/>
        <w:rPr>
          <w:rFonts w:ascii="Times New Roman" w:hAnsi="Times New Roman" w:cs="Times New Roman"/>
          <w:sz w:val="24"/>
          <w:szCs w:val="24"/>
        </w:rPr>
      </w:pPr>
      <w:hyperlink r:id="rId11" w:history="1">
        <w:r w:rsidR="008502AE" w:rsidRPr="008502AE">
          <w:rPr>
            <w:rStyle w:val="a6"/>
            <w:rFonts w:ascii="Times New Roman" w:hAnsi="Times New Roman" w:cs="Times New Roman"/>
            <w:sz w:val="24"/>
            <w:szCs w:val="24"/>
          </w:rPr>
          <w:t>https://econ.lenobl.ru/ru/budget/competition/standard/pasport-proekta-sodejstvie-razvitiyu-konkurencii-na-rynkah-tovarov-rab/</w:t>
        </w:r>
      </w:hyperlink>
      <w:r w:rsidR="008502AE"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Целевые показатели реализации</w:t>
      </w:r>
      <w:r>
        <w:rPr>
          <w:rFonts w:ascii="Times New Roman" w:hAnsi="Times New Roman" w:cs="Times New Roman"/>
          <w:sz w:val="24"/>
          <w:szCs w:val="24"/>
        </w:rPr>
        <w:t xml:space="preserve"> указанного проекта к 25 декабря 2022 года</w:t>
      </w:r>
      <w:r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Pr="008502AE">
        <w:rPr>
          <w:rFonts w:ascii="Times New Roman" w:hAnsi="Times New Roman" w:cs="Times New Roman"/>
          <w:sz w:val="24"/>
          <w:szCs w:val="24"/>
        </w:rPr>
        <w:t>оля достигнутых целевых значений контрольных показателей, установленных в плане мероприятий – 100%</w:t>
      </w:r>
      <w:r>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502AE">
        <w:rPr>
          <w:rFonts w:ascii="Times New Roman" w:hAnsi="Times New Roman" w:cs="Times New Roman"/>
          <w:sz w:val="24"/>
          <w:szCs w:val="24"/>
        </w:rPr>
        <w:t>беспечение на 33 товарных рынков Ленинградской области не менее одного ч</w:t>
      </w:r>
      <w:r>
        <w:rPr>
          <w:rFonts w:ascii="Times New Roman" w:hAnsi="Times New Roman" w:cs="Times New Roman"/>
          <w:sz w:val="24"/>
          <w:szCs w:val="24"/>
        </w:rPr>
        <w:t>астного хозяйствующего субъекта;</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Pr="008502AE">
        <w:rPr>
          <w:rFonts w:ascii="Times New Roman" w:hAnsi="Times New Roman" w:cs="Times New Roman"/>
          <w:sz w:val="24"/>
          <w:szCs w:val="24"/>
        </w:rPr>
        <w:t>величение к 2020 г.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w:t>
      </w:r>
      <w:r>
        <w:rPr>
          <w:rFonts w:ascii="Times New Roman" w:hAnsi="Times New Roman" w:cs="Times New Roman"/>
          <w:sz w:val="24"/>
          <w:szCs w:val="24"/>
        </w:rPr>
        <w:t>ипального заказа – не менее 35%;</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502AE">
        <w:rPr>
          <w:rFonts w:ascii="Times New Roman" w:hAnsi="Times New Roman" w:cs="Times New Roman"/>
          <w:sz w:val="24"/>
          <w:szCs w:val="24"/>
        </w:rPr>
        <w:t>рганизация системы внутреннего обеспечения соответствия требованиям антимонопольного законодательства деятельности органов местного самоуправления Ленинградск</w:t>
      </w:r>
      <w:r>
        <w:rPr>
          <w:rFonts w:ascii="Times New Roman" w:hAnsi="Times New Roman" w:cs="Times New Roman"/>
          <w:sz w:val="24"/>
          <w:szCs w:val="24"/>
        </w:rPr>
        <w:t>ой области – 18 муниципалитетов;</w:t>
      </w:r>
    </w:p>
    <w:p w:rsidR="008502AE" w:rsidRPr="000111A0"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8502AE">
        <w:rPr>
          <w:rFonts w:ascii="Times New Roman" w:hAnsi="Times New Roman" w:cs="Times New Roman"/>
          <w:sz w:val="24"/>
          <w:szCs w:val="24"/>
        </w:rPr>
        <w:t xml:space="preserve">окращение практики заключения договоров с </w:t>
      </w:r>
      <w:r w:rsidR="00182FF1">
        <w:rPr>
          <w:rFonts w:ascii="Times New Roman" w:hAnsi="Times New Roman" w:cs="Times New Roman"/>
          <w:sz w:val="24"/>
          <w:szCs w:val="24"/>
        </w:rPr>
        <w:t>«</w:t>
      </w:r>
      <w:r w:rsidRPr="008502AE">
        <w:rPr>
          <w:rFonts w:ascii="Times New Roman" w:hAnsi="Times New Roman" w:cs="Times New Roman"/>
          <w:sz w:val="24"/>
          <w:szCs w:val="24"/>
        </w:rPr>
        <w:t>единственным поставщиком</w:t>
      </w:r>
      <w:r w:rsidR="00182FF1">
        <w:rPr>
          <w:rFonts w:ascii="Times New Roman" w:hAnsi="Times New Roman" w:cs="Times New Roman"/>
          <w:sz w:val="24"/>
          <w:szCs w:val="24"/>
        </w:rPr>
        <w:t>»</w:t>
      </w:r>
      <w:r w:rsidRPr="008502AE">
        <w:rPr>
          <w:rFonts w:ascii="Times New Roman" w:hAnsi="Times New Roman" w:cs="Times New Roman"/>
          <w:sz w:val="24"/>
          <w:szCs w:val="24"/>
        </w:rPr>
        <w:t xml:space="preserve"> в закупочной деятельности – не более 38% договоров.</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Сведения об источниках финансовых средств, используемых для достижения целей Стандарта.</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Мероприятия по содействию развитию конкуренции реализуются в соответствии с государственной программой «Стимулирование экономической активности Ленинградской области», утвержденной Постановлением Правительства Ленин</w:t>
      </w:r>
      <w:r w:rsidR="001C06DC">
        <w:rPr>
          <w:rFonts w:ascii="Times New Roman" w:hAnsi="Times New Roman" w:cs="Times New Roman"/>
          <w:sz w:val="24"/>
          <w:szCs w:val="24"/>
        </w:rPr>
        <w:t>градской области от 14.11.2013 №</w:t>
      </w:r>
      <w:r w:rsidR="00266091">
        <w:rPr>
          <w:rFonts w:ascii="Times New Roman" w:hAnsi="Times New Roman" w:cs="Times New Roman"/>
          <w:sz w:val="24"/>
          <w:szCs w:val="24"/>
        </w:rPr>
        <w:t xml:space="preserve"> 394</w:t>
      </w:r>
      <w:r w:rsidRPr="000111A0">
        <w:rPr>
          <w:rFonts w:ascii="Times New Roman" w:hAnsi="Times New Roman" w:cs="Times New Roman"/>
          <w:sz w:val="24"/>
          <w:szCs w:val="24"/>
        </w:rPr>
        <w:t>.</w:t>
      </w:r>
    </w:p>
    <w:p w:rsidR="000824A7" w:rsidRPr="000111A0" w:rsidRDefault="002F6152" w:rsidP="002F615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2022 -</w:t>
      </w:r>
      <w:r w:rsidR="0001633E">
        <w:rPr>
          <w:rFonts w:ascii="Times New Roman" w:hAnsi="Times New Roman" w:cs="Times New Roman"/>
          <w:sz w:val="24"/>
          <w:szCs w:val="24"/>
        </w:rPr>
        <w:t xml:space="preserve"> </w:t>
      </w:r>
      <w:r>
        <w:rPr>
          <w:rFonts w:ascii="Times New Roman" w:hAnsi="Times New Roman" w:cs="Times New Roman"/>
          <w:sz w:val="24"/>
          <w:szCs w:val="24"/>
        </w:rPr>
        <w:t>2025 годы о</w:t>
      </w:r>
      <w:r w:rsidR="000824A7" w:rsidRPr="00FE101B">
        <w:rPr>
          <w:rFonts w:ascii="Times New Roman" w:hAnsi="Times New Roman" w:cs="Times New Roman"/>
          <w:sz w:val="24"/>
          <w:szCs w:val="24"/>
        </w:rPr>
        <w:t xml:space="preserve">бщий объем финансирования на реализацию мероприятий по содействию развитию конкуренции в рамках </w:t>
      </w:r>
      <w:r w:rsidR="006F6D1F" w:rsidRPr="006F6D1F">
        <w:rPr>
          <w:rFonts w:ascii="Times New Roman" w:hAnsi="Times New Roman" w:cs="Times New Roman"/>
          <w:sz w:val="24"/>
          <w:szCs w:val="24"/>
        </w:rPr>
        <w:t>подпрограммы</w:t>
      </w:r>
      <w:r w:rsidR="006F6D1F">
        <w:rPr>
          <w:rFonts w:ascii="Times New Roman" w:hAnsi="Times New Roman" w:cs="Times New Roman"/>
          <w:sz w:val="24"/>
          <w:szCs w:val="24"/>
        </w:rPr>
        <w:t xml:space="preserve"> «</w:t>
      </w:r>
      <w:r w:rsidR="006F6D1F" w:rsidRPr="006F6D1F">
        <w:rPr>
          <w:rFonts w:ascii="Times New Roman" w:hAnsi="Times New Roman" w:cs="Times New Roman"/>
          <w:sz w:val="24"/>
          <w:szCs w:val="24"/>
        </w:rPr>
        <w:t>Создание условий для и</w:t>
      </w:r>
      <w:r w:rsidR="006F6D1F">
        <w:rPr>
          <w:rFonts w:ascii="Times New Roman" w:hAnsi="Times New Roman" w:cs="Times New Roman"/>
          <w:sz w:val="24"/>
          <w:szCs w:val="24"/>
        </w:rPr>
        <w:t>нвестиционной привлекательности региона»</w:t>
      </w:r>
      <w:r w:rsidR="006F6D1F" w:rsidRPr="006F6D1F">
        <w:rPr>
          <w:rFonts w:ascii="Times New Roman" w:hAnsi="Times New Roman" w:cs="Times New Roman"/>
          <w:sz w:val="24"/>
          <w:szCs w:val="24"/>
        </w:rPr>
        <w:t xml:space="preserve"> </w:t>
      </w:r>
      <w:r w:rsidR="000824A7" w:rsidRPr="00FE101B">
        <w:rPr>
          <w:rFonts w:ascii="Times New Roman" w:hAnsi="Times New Roman" w:cs="Times New Roman"/>
          <w:sz w:val="24"/>
          <w:szCs w:val="24"/>
        </w:rPr>
        <w:t xml:space="preserve">составляет </w:t>
      </w:r>
      <w:r>
        <w:rPr>
          <w:rFonts w:ascii="Times New Roman" w:hAnsi="Times New Roman" w:cs="Times New Roman"/>
          <w:sz w:val="24"/>
          <w:szCs w:val="24"/>
        </w:rPr>
        <w:t>10</w:t>
      </w:r>
      <w:r w:rsidR="0001633E">
        <w:rPr>
          <w:rFonts w:ascii="Times New Roman" w:hAnsi="Times New Roman" w:cs="Times New Roman"/>
          <w:sz w:val="24"/>
          <w:szCs w:val="24"/>
        </w:rPr>
        <w:t xml:space="preserve"> </w:t>
      </w:r>
      <w:r>
        <w:rPr>
          <w:rFonts w:ascii="Times New Roman" w:hAnsi="Times New Roman" w:cs="Times New Roman"/>
          <w:sz w:val="24"/>
          <w:szCs w:val="24"/>
        </w:rPr>
        <w:t>040,00</w:t>
      </w:r>
      <w:r w:rsidR="000824A7" w:rsidRPr="00FE101B">
        <w:rPr>
          <w:rFonts w:ascii="Times New Roman" w:hAnsi="Times New Roman" w:cs="Times New Roman"/>
          <w:sz w:val="24"/>
          <w:szCs w:val="24"/>
        </w:rPr>
        <w:t xml:space="preserve"> </w:t>
      </w:r>
      <w:proofErr w:type="spellStart"/>
      <w:r w:rsidR="000824A7" w:rsidRPr="00FE101B">
        <w:rPr>
          <w:rFonts w:ascii="Times New Roman" w:hAnsi="Times New Roman" w:cs="Times New Roman"/>
          <w:sz w:val="24"/>
          <w:szCs w:val="24"/>
        </w:rPr>
        <w:t>тыс</w:t>
      </w:r>
      <w:proofErr w:type="gramStart"/>
      <w:r w:rsidR="000824A7" w:rsidRPr="00FE101B">
        <w:rPr>
          <w:rFonts w:ascii="Times New Roman" w:hAnsi="Times New Roman" w:cs="Times New Roman"/>
          <w:sz w:val="24"/>
          <w:szCs w:val="24"/>
        </w:rPr>
        <w:t>.р</w:t>
      </w:r>
      <w:proofErr w:type="gramEnd"/>
      <w:r w:rsidR="000824A7" w:rsidRPr="00FE101B">
        <w:rPr>
          <w:rFonts w:ascii="Times New Roman" w:hAnsi="Times New Roman" w:cs="Times New Roman"/>
          <w:sz w:val="24"/>
          <w:szCs w:val="24"/>
        </w:rPr>
        <w:t>уб</w:t>
      </w:r>
      <w:proofErr w:type="spellEnd"/>
      <w:r w:rsidR="000824A7" w:rsidRPr="00FE101B">
        <w:rPr>
          <w:rFonts w:ascii="Times New Roman" w:hAnsi="Times New Roman" w:cs="Times New Roman"/>
          <w:sz w:val="24"/>
          <w:szCs w:val="24"/>
        </w:rPr>
        <w:t>.</w:t>
      </w:r>
      <w:r>
        <w:rPr>
          <w:rFonts w:ascii="Times New Roman" w:hAnsi="Times New Roman" w:cs="Times New Roman"/>
          <w:sz w:val="24"/>
          <w:szCs w:val="24"/>
        </w:rPr>
        <w:t xml:space="preserve"> </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lang w:bidi="ru-RU"/>
        </w:rPr>
      </w:pPr>
      <w:proofErr w:type="gramStart"/>
      <w:r w:rsidRPr="000111A0">
        <w:rPr>
          <w:rFonts w:ascii="Times New Roman" w:hAnsi="Times New Roman" w:cs="Times New Roman"/>
          <w:b/>
          <w:sz w:val="24"/>
          <w:szCs w:val="24"/>
          <w:lang w:bidi="ru-RU"/>
        </w:rPr>
        <w:t xml:space="preserve">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w:t>
      </w:r>
      <w:r w:rsidRPr="000111A0">
        <w:rPr>
          <w:rFonts w:ascii="Times New Roman" w:hAnsi="Times New Roman" w:cs="Times New Roman"/>
          <w:b/>
          <w:sz w:val="24"/>
          <w:szCs w:val="24"/>
          <w:lang w:bidi="ru-RU"/>
        </w:rPr>
        <w:lastRenderedPageBreak/>
        <w:t>координацию вопросов содействия развитию конкуренции, а также структурных подразделений, ответственных за разработку и реализацию планов мероприятий (</w:t>
      </w:r>
      <w:r w:rsidR="00182FF1">
        <w:rPr>
          <w:rFonts w:ascii="Times New Roman" w:hAnsi="Times New Roman" w:cs="Times New Roman"/>
          <w:b/>
          <w:sz w:val="24"/>
          <w:szCs w:val="24"/>
          <w:lang w:bidi="ru-RU"/>
        </w:rPr>
        <w:t>«</w:t>
      </w:r>
      <w:r w:rsidRPr="000111A0">
        <w:rPr>
          <w:rFonts w:ascii="Times New Roman" w:hAnsi="Times New Roman" w:cs="Times New Roman"/>
          <w:b/>
          <w:sz w:val="24"/>
          <w:szCs w:val="24"/>
          <w:lang w:bidi="ru-RU"/>
        </w:rPr>
        <w:t>дорожных карт</w:t>
      </w:r>
      <w:r w:rsidR="00182FF1">
        <w:rPr>
          <w:rFonts w:ascii="Times New Roman" w:hAnsi="Times New Roman" w:cs="Times New Roman"/>
          <w:b/>
          <w:sz w:val="24"/>
          <w:szCs w:val="24"/>
          <w:lang w:bidi="ru-RU"/>
        </w:rPr>
        <w:t>»</w:t>
      </w:r>
      <w:r w:rsidRPr="000111A0">
        <w:rPr>
          <w:rFonts w:ascii="Times New Roman" w:hAnsi="Times New Roman" w:cs="Times New Roman"/>
          <w:b/>
          <w:sz w:val="24"/>
          <w:szCs w:val="24"/>
          <w:lang w:bidi="ru-RU"/>
        </w:rPr>
        <w:t>)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0111A0">
        <w:rPr>
          <w:rFonts w:ascii="Times New Roman" w:hAnsi="Times New Roman" w:cs="Times New Roman"/>
          <w:b/>
          <w:sz w:val="24"/>
          <w:szCs w:val="24"/>
          <w:lang w:bidi="ru-RU"/>
        </w:rPr>
        <w:t xml:space="preserve"> о структурных подразделениях.</w:t>
      </w:r>
    </w:p>
    <w:p w:rsidR="000478BE" w:rsidRPr="000111A0" w:rsidRDefault="00C4009E" w:rsidP="000111A0">
      <w:pPr>
        <w:spacing w:after="0" w:line="360" w:lineRule="auto"/>
        <w:ind w:firstLine="709"/>
        <w:contextualSpacing/>
        <w:jc w:val="both"/>
        <w:rPr>
          <w:rFonts w:ascii="Times New Roman" w:eastAsia="Times New Roman" w:hAnsi="Times New Roman" w:cs="Times New Roman"/>
          <w:sz w:val="24"/>
          <w:szCs w:val="24"/>
        </w:rPr>
      </w:pPr>
      <w:proofErr w:type="gramStart"/>
      <w:r w:rsidRPr="000111A0">
        <w:rPr>
          <w:rFonts w:ascii="Times New Roman" w:eastAsia="Times New Roman" w:hAnsi="Times New Roman" w:cs="Times New Roman"/>
          <w:sz w:val="24"/>
          <w:szCs w:val="24"/>
        </w:rPr>
        <w:t>Всеми органами исполнительной власти Ленинградской области</w:t>
      </w:r>
      <w:r w:rsidR="004A55B6" w:rsidRPr="000111A0">
        <w:rPr>
          <w:rFonts w:ascii="Times New Roman" w:eastAsia="Times New Roman" w:hAnsi="Times New Roman" w:cs="Times New Roman"/>
          <w:sz w:val="24"/>
          <w:szCs w:val="24"/>
        </w:rPr>
        <w:t>, участвующими в реализации плана мероприятий («дорожной карты»)</w:t>
      </w:r>
      <w:r w:rsidRPr="000111A0">
        <w:rPr>
          <w:rFonts w:ascii="Times New Roman" w:eastAsia="Times New Roman" w:hAnsi="Times New Roman" w:cs="Times New Roman"/>
          <w:sz w:val="24"/>
          <w:szCs w:val="24"/>
        </w:rPr>
        <w:t xml:space="preserve"> </w:t>
      </w:r>
      <w:r w:rsidR="004A55B6" w:rsidRPr="000111A0">
        <w:rPr>
          <w:rFonts w:ascii="Times New Roman" w:eastAsia="Times New Roman" w:hAnsi="Times New Roman" w:cs="Times New Roman"/>
          <w:sz w:val="24"/>
          <w:szCs w:val="24"/>
        </w:rPr>
        <w:t>по содействию развитию конкуренции на рынках товаров, работ и усл</w:t>
      </w:r>
      <w:r w:rsidR="002F6152">
        <w:rPr>
          <w:rFonts w:ascii="Times New Roman" w:eastAsia="Times New Roman" w:hAnsi="Times New Roman" w:cs="Times New Roman"/>
          <w:sz w:val="24"/>
          <w:szCs w:val="24"/>
        </w:rPr>
        <w:t>уг Ленинградской области на 2022</w:t>
      </w:r>
      <w:r w:rsidR="004A55B6" w:rsidRPr="000111A0">
        <w:rPr>
          <w:rFonts w:ascii="Times New Roman" w:eastAsia="Times New Roman" w:hAnsi="Times New Roman" w:cs="Times New Roman"/>
          <w:sz w:val="24"/>
          <w:szCs w:val="24"/>
        </w:rPr>
        <w:t>-202</w:t>
      </w:r>
      <w:r w:rsidR="002F6152">
        <w:rPr>
          <w:rFonts w:ascii="Times New Roman" w:eastAsia="Times New Roman" w:hAnsi="Times New Roman" w:cs="Times New Roman"/>
          <w:sz w:val="24"/>
          <w:szCs w:val="24"/>
        </w:rPr>
        <w:t>5</w:t>
      </w:r>
      <w:r w:rsidR="004A55B6" w:rsidRPr="000111A0">
        <w:rPr>
          <w:rFonts w:ascii="Times New Roman" w:eastAsia="Times New Roman" w:hAnsi="Times New Roman" w:cs="Times New Roman"/>
          <w:sz w:val="24"/>
          <w:szCs w:val="24"/>
        </w:rPr>
        <w:t xml:space="preserve"> годы, утвержденного распоряжением Губернатора от </w:t>
      </w:r>
      <w:r w:rsidR="002F6152">
        <w:rPr>
          <w:rFonts w:ascii="Times New Roman" w:eastAsia="Times New Roman" w:hAnsi="Times New Roman" w:cs="Times New Roman"/>
          <w:sz w:val="24"/>
          <w:szCs w:val="24"/>
        </w:rPr>
        <w:t>29.12.2021 года № 1298</w:t>
      </w:r>
      <w:r w:rsidR="004A55B6" w:rsidRPr="000111A0">
        <w:rPr>
          <w:rFonts w:ascii="Times New Roman" w:eastAsia="Times New Roman" w:hAnsi="Times New Roman" w:cs="Times New Roman"/>
          <w:sz w:val="24"/>
          <w:szCs w:val="24"/>
        </w:rPr>
        <w:t xml:space="preserve">-рг, </w:t>
      </w:r>
      <w:r w:rsidRPr="000111A0">
        <w:rPr>
          <w:rFonts w:ascii="Times New Roman" w:eastAsia="Times New Roman" w:hAnsi="Times New Roman" w:cs="Times New Roman"/>
          <w:sz w:val="24"/>
          <w:szCs w:val="24"/>
        </w:rPr>
        <w:t>правовыми актами были определены ответственные должностные лица и структурные подразделения с закреплением обязанностей в соответствующих должностных регламентах и положениях.</w:t>
      </w:r>
      <w:proofErr w:type="gramEnd"/>
    </w:p>
    <w:tbl>
      <w:tblPr>
        <w:tblStyle w:val="31"/>
        <w:tblW w:w="5000" w:type="pct"/>
        <w:tblLook w:val="04A0" w:firstRow="1" w:lastRow="0" w:firstColumn="1" w:lastColumn="0" w:noHBand="0" w:noVBand="1"/>
      </w:tblPr>
      <w:tblGrid>
        <w:gridCol w:w="560"/>
        <w:gridCol w:w="2970"/>
        <w:gridCol w:w="3087"/>
        <w:gridCol w:w="3662"/>
      </w:tblGrid>
      <w:tr w:rsidR="003B5BF2" w:rsidRPr="003F5D3B" w:rsidTr="003F5D3B">
        <w:tc>
          <w:tcPr>
            <w:tcW w:w="257" w:type="pct"/>
            <w:vAlign w:val="center"/>
          </w:tcPr>
          <w:p w:rsidR="00C92CCC"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w:t>
            </w:r>
            <w:r w:rsidRPr="003F5D3B">
              <w:rPr>
                <w:rFonts w:ascii="Times Roman" w:hAnsi="Times Roman" w:cs="Times New Roman"/>
                <w:b/>
                <w:sz w:val="24"/>
                <w:szCs w:val="24"/>
              </w:rPr>
              <w:t>,</w:t>
            </w:r>
          </w:p>
          <w:p w:rsidR="003B5BF2" w:rsidRPr="003F5D3B" w:rsidRDefault="003B5BF2" w:rsidP="003F5D3B">
            <w:pPr>
              <w:jc w:val="center"/>
              <w:rPr>
                <w:rFonts w:ascii="Times Roman" w:hAnsi="Times Roman" w:cs="Times New Roman"/>
                <w:b/>
                <w:sz w:val="24"/>
                <w:szCs w:val="24"/>
              </w:rPr>
            </w:pPr>
            <w:proofErr w:type="gramStart"/>
            <w:r w:rsidRPr="003F5D3B">
              <w:rPr>
                <w:rFonts w:ascii="Times New Roman" w:hAnsi="Times New Roman" w:cs="Times New Roman"/>
                <w:b/>
                <w:sz w:val="24"/>
                <w:szCs w:val="24"/>
              </w:rPr>
              <w:t>п</w:t>
            </w:r>
            <w:proofErr w:type="gramEnd"/>
            <w:r w:rsidRPr="003F5D3B">
              <w:rPr>
                <w:rFonts w:ascii="Times Roman" w:hAnsi="Times Roman" w:cs="Times New Roman"/>
                <w:b/>
                <w:sz w:val="24"/>
                <w:szCs w:val="24"/>
                <w:lang w:val="en-US"/>
              </w:rPr>
              <w:t>/</w:t>
            </w:r>
            <w:r w:rsidRPr="003F5D3B">
              <w:rPr>
                <w:rFonts w:ascii="Times New Roman" w:hAnsi="Times New Roman" w:cs="Times New Roman"/>
                <w:b/>
                <w:sz w:val="24"/>
                <w:szCs w:val="24"/>
              </w:rPr>
              <w:t>п</w:t>
            </w:r>
          </w:p>
        </w:tc>
        <w:tc>
          <w:tcPr>
            <w:tcW w:w="1450" w:type="pct"/>
            <w:vAlign w:val="center"/>
          </w:tcPr>
          <w:p w:rsidR="003B5BF2"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Комитет</w:t>
            </w:r>
          </w:p>
        </w:tc>
        <w:tc>
          <w:tcPr>
            <w:tcW w:w="1507" w:type="pct"/>
            <w:vAlign w:val="center"/>
          </w:tcPr>
          <w:p w:rsidR="003B5BF2"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Должностное</w:t>
            </w:r>
            <w:r w:rsidRPr="003F5D3B">
              <w:rPr>
                <w:rFonts w:ascii="Times Roman" w:hAnsi="Times Roman" w:cs="Times New Roman"/>
                <w:b/>
                <w:sz w:val="24"/>
                <w:szCs w:val="24"/>
              </w:rPr>
              <w:t xml:space="preserve"> </w:t>
            </w:r>
            <w:r w:rsidRPr="003F5D3B">
              <w:rPr>
                <w:rFonts w:ascii="Times New Roman" w:hAnsi="Times New Roman" w:cs="Times New Roman"/>
                <w:b/>
                <w:sz w:val="24"/>
                <w:szCs w:val="24"/>
              </w:rPr>
              <w:t>лицо</w:t>
            </w:r>
          </w:p>
        </w:tc>
        <w:tc>
          <w:tcPr>
            <w:tcW w:w="1786" w:type="pct"/>
            <w:vAlign w:val="center"/>
          </w:tcPr>
          <w:p w:rsidR="003B5BF2" w:rsidRPr="003F5D3B" w:rsidRDefault="003B5BF2" w:rsidP="003F5D3B">
            <w:pPr>
              <w:rPr>
                <w:rFonts w:ascii="Times Roman" w:hAnsi="Times Roman" w:cs="Times New Roman"/>
                <w:b/>
                <w:sz w:val="24"/>
                <w:szCs w:val="24"/>
              </w:rPr>
            </w:pPr>
            <w:r w:rsidRPr="003F5D3B">
              <w:rPr>
                <w:rFonts w:ascii="Times New Roman" w:hAnsi="Times New Roman" w:cs="Times New Roman"/>
                <w:b/>
                <w:sz w:val="24"/>
                <w:szCs w:val="24"/>
              </w:rPr>
              <w:t>Структурное</w:t>
            </w:r>
            <w:r w:rsidRPr="003F5D3B">
              <w:rPr>
                <w:rFonts w:ascii="Times Roman" w:hAnsi="Times Roman" w:cs="Times New Roman"/>
                <w:b/>
                <w:sz w:val="24"/>
                <w:szCs w:val="24"/>
              </w:rPr>
              <w:t xml:space="preserve"> </w:t>
            </w:r>
            <w:r w:rsidRPr="003F5D3B">
              <w:rPr>
                <w:rFonts w:ascii="Times New Roman" w:hAnsi="Times New Roman" w:cs="Times New Roman"/>
                <w:b/>
                <w:sz w:val="24"/>
                <w:szCs w:val="24"/>
              </w:rPr>
              <w:t>подразделение</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экономического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инвестиционной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деятельности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lang w:bidi="ru-RU"/>
              </w:rPr>
              <w:t>Мищеряков</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Егор</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Сергеевич</w:t>
            </w:r>
            <w:r w:rsidRPr="003F5D3B">
              <w:rPr>
                <w:rFonts w:ascii="Times Roman" w:hAnsi="Times Roman" w:cs="Times New Roman"/>
                <w:sz w:val="24"/>
                <w:szCs w:val="24"/>
                <w:lang w:bidi="ru-RU"/>
              </w:rPr>
              <w:t xml:space="preserve"> - </w:t>
            </w:r>
            <w:r w:rsidR="003B5BF2" w:rsidRPr="003F5D3B">
              <w:rPr>
                <w:rFonts w:ascii="Times New Roman" w:hAnsi="Times New Roman" w:cs="Times New Roman"/>
                <w:sz w:val="24"/>
                <w:szCs w:val="24"/>
                <w:lang w:bidi="ru-RU"/>
              </w:rPr>
              <w:t>первый</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заместитель</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председателя</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lang w:bidi="ru-RU"/>
              </w:rPr>
              <w:t>сектор</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оценки</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регулирующего</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воздействия</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отдела</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формирования</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инвестиционной</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политики</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департамента</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инвестиционной</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политики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топливно</w:t>
            </w:r>
            <w:r w:rsidRPr="003F5D3B">
              <w:rPr>
                <w:rFonts w:ascii="Times Roman" w:hAnsi="Times Roman" w:cs="Times New Roman"/>
                <w:sz w:val="24"/>
                <w:szCs w:val="24"/>
              </w:rPr>
              <w:t>-</w:t>
            </w:r>
            <w:r w:rsidRPr="003F5D3B">
              <w:rPr>
                <w:rFonts w:ascii="Times New Roman" w:hAnsi="Times New Roman" w:cs="Times New Roman"/>
                <w:sz w:val="24"/>
                <w:szCs w:val="24"/>
              </w:rPr>
              <w:t>энергетическому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proofErr w:type="spellStart"/>
            <w:r w:rsidRPr="003F5D3B">
              <w:rPr>
                <w:rFonts w:ascii="Times New Roman" w:hAnsi="Times New Roman" w:cs="Times New Roman"/>
                <w:sz w:val="24"/>
                <w:szCs w:val="24"/>
              </w:rPr>
              <w:t>Клецко</w:t>
            </w:r>
            <w:proofErr w:type="spellEnd"/>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Владимирович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теплоэнергетики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агропромышленному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proofErr w:type="spellStart"/>
            <w:r w:rsidRPr="003F5D3B">
              <w:rPr>
                <w:rFonts w:ascii="Times New Roman" w:hAnsi="Times New Roman" w:cs="Times New Roman"/>
                <w:sz w:val="24"/>
                <w:szCs w:val="24"/>
              </w:rPr>
              <w:t>рыбохозяйственному</w:t>
            </w:r>
            <w:proofErr w:type="spellEnd"/>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B34AA0" w:rsidP="003F5D3B">
            <w:pPr>
              <w:rPr>
                <w:rFonts w:ascii="Times Roman" w:hAnsi="Times Roman" w:cs="Times New Roman"/>
                <w:sz w:val="24"/>
                <w:szCs w:val="24"/>
              </w:rPr>
            </w:pPr>
            <w:r w:rsidRPr="003F5D3B">
              <w:rPr>
                <w:rFonts w:ascii="Times New Roman" w:hAnsi="Times New Roman" w:cs="Times New Roman"/>
                <w:sz w:val="24"/>
                <w:szCs w:val="24"/>
              </w:rPr>
              <w:t>Решетов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Андрей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Эдуардович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комитета</w:t>
            </w:r>
            <w:r w:rsidR="003B5BF2"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начальник</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департамента</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по</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развитию</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сельского</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хозяйства</w:t>
            </w:r>
          </w:p>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rPr>
              <w:t>Варенов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Валерьевич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r w:rsidRPr="003F5D3B">
              <w:rPr>
                <w:rFonts w:ascii="Times Roman" w:hAnsi="Times Roman" w:cs="Times New Roman"/>
                <w:sz w:val="24"/>
                <w:szCs w:val="24"/>
              </w:rPr>
              <w:t xml:space="preserve"> </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начальник</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департамента</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координации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целевых</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программ</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пищевой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перерабатывающей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промышленности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рыночной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инфраструктуры</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координации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целевых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пищевой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перерабатывающей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промышленности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рыночной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инфраструктуры</w:t>
            </w:r>
            <w:r w:rsidRPr="003F5D3B">
              <w:rPr>
                <w:rFonts w:ascii="Times Roman" w:hAnsi="Times Roman" w:cs="Times New Roman"/>
                <w:sz w:val="24"/>
                <w:szCs w:val="24"/>
              </w:rPr>
              <w:t xml:space="preserve">; </w:t>
            </w:r>
          </w:p>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хозяйства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proofErr w:type="spellStart"/>
            <w:r w:rsidRPr="003F5D3B">
              <w:rPr>
                <w:rFonts w:ascii="Times New Roman" w:hAnsi="Times New Roman" w:cs="Times New Roman"/>
                <w:sz w:val="24"/>
                <w:szCs w:val="24"/>
              </w:rPr>
              <w:t>рыбохозяйственного</w:t>
            </w:r>
            <w:proofErr w:type="spellEnd"/>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животноводства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звероводства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птицеводства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растениеводства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земледелия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малого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среднего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бизнеса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потребительского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Федоров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Максим</w:t>
            </w:r>
            <w:r w:rsidR="00E15F14" w:rsidRPr="003F5D3B">
              <w:rPr>
                <w:rFonts w:ascii="Times Roman" w:hAnsi="Times Roman" w:cs="Times New Roman"/>
                <w:sz w:val="24"/>
                <w:szCs w:val="24"/>
              </w:rPr>
              <w:t xml:space="preserve"> </w:t>
            </w:r>
            <w:r w:rsidR="00E15F14" w:rsidRPr="003F5D3B">
              <w:rPr>
                <w:rFonts w:ascii="Times New Roman" w:hAnsi="Times New Roman" w:cs="Times New Roman"/>
                <w:sz w:val="24"/>
                <w:szCs w:val="24"/>
              </w:rPr>
              <w:t>Владимирович</w:t>
            </w:r>
            <w:r w:rsidR="00E15F14"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малого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среднего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бизнеса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поддержки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потребительского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природным</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ресурсам</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rPr>
              <w:t>Батищев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Олег</w:t>
            </w:r>
            <w:r w:rsidRPr="003F5D3B">
              <w:rPr>
                <w:rFonts w:ascii="Times Roman" w:hAnsi="Times Roman" w:cs="Times New Roman"/>
                <w:sz w:val="24"/>
                <w:szCs w:val="24"/>
              </w:rPr>
              <w:t xml:space="preserve"> </w:t>
            </w:r>
            <w:r w:rsidRPr="003F5D3B">
              <w:rPr>
                <w:rFonts w:ascii="Times New Roman" w:hAnsi="Times New Roman" w:cs="Times New Roman"/>
                <w:sz w:val="24"/>
                <w:szCs w:val="24"/>
              </w:rPr>
              <w:t>Иванович</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изучению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недр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природных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переработки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лесных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лесного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труду</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занятости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населения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503E3" w:rsidP="003F5D3B">
            <w:pPr>
              <w:rPr>
                <w:rFonts w:ascii="Times Roman" w:hAnsi="Times Roman" w:cs="Times New Roman"/>
                <w:sz w:val="24"/>
                <w:szCs w:val="24"/>
              </w:rPr>
            </w:pPr>
            <w:r w:rsidRPr="003F5D3B">
              <w:rPr>
                <w:rFonts w:ascii="Times New Roman" w:hAnsi="Times New Roman" w:cs="Times New Roman"/>
                <w:sz w:val="24"/>
                <w:szCs w:val="24"/>
              </w:rPr>
              <w:t>Котов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Тимофей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Михайлович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первый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обучения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ориентации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специальных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трудоустройства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анализа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занятости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охране</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объектов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животного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Алешин</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Анатольевич</w:t>
            </w:r>
            <w:r w:rsidR="002503E3"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бухгалтерского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материально</w:t>
            </w:r>
            <w:r w:rsidRPr="003F5D3B">
              <w:rPr>
                <w:rFonts w:ascii="Times Roman" w:hAnsi="Times Roman" w:cs="Times New Roman"/>
                <w:sz w:val="24"/>
                <w:szCs w:val="24"/>
              </w:rPr>
              <w:t>-</w:t>
            </w:r>
            <w:r w:rsidRPr="003F5D3B">
              <w:rPr>
                <w:rFonts w:ascii="Times New Roman" w:hAnsi="Times New Roman" w:cs="Times New Roman"/>
                <w:sz w:val="24"/>
                <w:szCs w:val="24"/>
              </w:rPr>
              <w:t>технического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здравоохранению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24AEA" w:rsidP="003F5D3B">
            <w:pPr>
              <w:rPr>
                <w:rFonts w:ascii="Times Roman" w:hAnsi="Times Roman" w:cs="Times New Roman"/>
                <w:sz w:val="24"/>
                <w:szCs w:val="24"/>
              </w:rPr>
            </w:pPr>
            <w:r w:rsidRPr="003F5D3B">
              <w:rPr>
                <w:rFonts w:ascii="Times New Roman" w:hAnsi="Times New Roman" w:cs="Times New Roman"/>
                <w:sz w:val="24"/>
                <w:szCs w:val="24"/>
              </w:rPr>
              <w:t>Власов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Егор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Геннадьевич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с</w:t>
            </w:r>
            <w:r w:rsidR="00E24AEA" w:rsidRPr="003F5D3B">
              <w:rPr>
                <w:rFonts w:ascii="Times New Roman" w:hAnsi="Times New Roman" w:cs="Times New Roman"/>
                <w:sz w:val="24"/>
                <w:szCs w:val="24"/>
              </w:rPr>
              <w:t>ектор</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по</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осуществлению</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переданных</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полномочий</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Российской</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Федерации</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в</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сфере</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охраны</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здоровья</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граждан</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лицензирование</w:t>
            </w:r>
            <w:r w:rsidR="00E24AEA" w:rsidRPr="003F5D3B">
              <w:rPr>
                <w:rFonts w:ascii="Times Roman" w:hAnsi="Times Roman" w:cs="Times New Roman"/>
                <w:sz w:val="24"/>
                <w:szCs w:val="24"/>
              </w:rPr>
              <w:t>)</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внешним</w:t>
            </w:r>
            <w:r w:rsidRPr="003F5D3B">
              <w:rPr>
                <w:rFonts w:ascii="Times Roman" w:hAnsi="Times Roman" w:cs="Times New Roman"/>
                <w:sz w:val="24"/>
                <w:szCs w:val="24"/>
              </w:rPr>
              <w:t xml:space="preserve"> </w:t>
            </w:r>
            <w:r w:rsidRPr="003F5D3B">
              <w:rPr>
                <w:rFonts w:ascii="Times New Roman" w:hAnsi="Times New Roman" w:cs="Times New Roman"/>
                <w:sz w:val="24"/>
                <w:szCs w:val="24"/>
              </w:rPr>
              <w:t>связям</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503E3" w:rsidP="003F5D3B">
            <w:pPr>
              <w:rPr>
                <w:rFonts w:ascii="Times Roman" w:hAnsi="Times Roman" w:cs="Times New Roman"/>
                <w:sz w:val="24"/>
                <w:szCs w:val="24"/>
              </w:rPr>
            </w:pPr>
            <w:proofErr w:type="spellStart"/>
            <w:r w:rsidRPr="003F5D3B">
              <w:rPr>
                <w:rFonts w:ascii="Times New Roman" w:hAnsi="Times New Roman" w:cs="Times New Roman"/>
                <w:sz w:val="24"/>
                <w:szCs w:val="24"/>
              </w:rPr>
              <w:t>Бигоцкая</w:t>
            </w:r>
            <w:proofErr w:type="spellEnd"/>
            <w:r w:rsidRPr="003F5D3B">
              <w:rPr>
                <w:rFonts w:ascii="Times Roman" w:hAnsi="Times Roman" w:cs="Times New Roman"/>
                <w:sz w:val="24"/>
                <w:szCs w:val="24"/>
              </w:rPr>
              <w:t xml:space="preserve"> </w:t>
            </w:r>
            <w:r w:rsidRPr="003F5D3B">
              <w:rPr>
                <w:rFonts w:ascii="Times New Roman" w:hAnsi="Times New Roman" w:cs="Times New Roman"/>
                <w:sz w:val="24"/>
                <w:szCs w:val="24"/>
              </w:rPr>
              <w:t>Инна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Леонидовна</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первый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международных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мероприятий</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370C06" w:rsidP="003F5D3B">
            <w:pPr>
              <w:rPr>
                <w:rFonts w:ascii="Times Roman" w:hAnsi="Times Roman" w:cs="Times New Roman"/>
                <w:sz w:val="24"/>
                <w:szCs w:val="24"/>
              </w:rPr>
            </w:pPr>
            <w:r w:rsidRPr="003F5D3B">
              <w:rPr>
                <w:rFonts w:ascii="Times New Roman" w:hAnsi="Times New Roman" w:cs="Times New Roman"/>
                <w:sz w:val="24"/>
                <w:szCs w:val="24"/>
              </w:rPr>
              <w:t>Крюк</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правового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информационного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дорожному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хозяйству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A74680" w:rsidP="003F5D3B">
            <w:pPr>
              <w:rPr>
                <w:rFonts w:ascii="Times Roman" w:hAnsi="Times Roman" w:cs="Times New Roman"/>
                <w:sz w:val="24"/>
                <w:szCs w:val="24"/>
              </w:rPr>
            </w:pPr>
            <w:r w:rsidRPr="003F5D3B">
              <w:rPr>
                <w:rFonts w:ascii="Times New Roman" w:hAnsi="Times New Roman" w:cs="Times New Roman"/>
                <w:sz w:val="24"/>
                <w:szCs w:val="24"/>
              </w:rPr>
              <w:t>Нужный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5D160A" w:rsidP="003F5D3B">
            <w:pPr>
              <w:rPr>
                <w:rFonts w:ascii="Times Roman" w:hAnsi="Times Roman" w:cs="Times New Roman"/>
                <w:sz w:val="24"/>
                <w:szCs w:val="24"/>
              </w:rPr>
            </w:pPr>
            <w:r w:rsidRPr="003F5D3B">
              <w:rPr>
                <w:rFonts w:ascii="Times New Roman" w:hAnsi="Times New Roman" w:cs="Times New Roman"/>
                <w:sz w:val="24"/>
                <w:szCs w:val="24"/>
              </w:rPr>
              <w:t>отдел</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организации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дорожной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деятельности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общего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Бойцова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Елена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Владимировна</w:t>
            </w:r>
            <w:r w:rsidR="003F5D3B" w:rsidRPr="003F5D3B">
              <w:rPr>
                <w:rFonts w:ascii="Times Roman" w:hAnsi="Times Roman" w:cs="Times New Roman"/>
                <w:sz w:val="24"/>
                <w:szCs w:val="24"/>
              </w:rPr>
              <w:t xml:space="preserve"> </w:t>
            </w:r>
            <w:r w:rsidRPr="003F5D3B">
              <w:rPr>
                <w:rFonts w:ascii="Times Roman" w:hAnsi="Times Roman" w:cs="Times New Roman"/>
                <w:sz w:val="24"/>
                <w:szCs w:val="24"/>
              </w:rPr>
              <w:t>-</w:t>
            </w:r>
            <w:r w:rsidR="00A74680"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общего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дополнительного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социальной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защиты</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специальных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учреждений</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строительного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надзора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экспертизы</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517AB0" w:rsidP="003F5D3B">
            <w:pPr>
              <w:rPr>
                <w:rFonts w:ascii="Times Roman" w:hAnsi="Times Roman" w:cs="Times New Roman"/>
                <w:sz w:val="24"/>
                <w:szCs w:val="24"/>
              </w:rPr>
            </w:pPr>
            <w:r w:rsidRPr="003F5D3B">
              <w:rPr>
                <w:rFonts w:ascii="Times New Roman" w:hAnsi="Times New Roman" w:cs="Times New Roman"/>
                <w:sz w:val="24"/>
                <w:szCs w:val="24"/>
              </w:rPr>
              <w:t>Пасько</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Константинович</w:t>
            </w:r>
            <w:r w:rsidRPr="003F5D3B">
              <w:rPr>
                <w:rFonts w:ascii="Times Roman" w:hAnsi="Times Roman" w:cs="Times New Roman"/>
                <w:sz w:val="24"/>
                <w:szCs w:val="24"/>
              </w:rPr>
              <w:t xml:space="preserve"> </w:t>
            </w:r>
            <w:r w:rsidR="00A74680"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администр</w:t>
            </w:r>
            <w:r w:rsidR="002E082E" w:rsidRPr="003F5D3B">
              <w:rPr>
                <w:rFonts w:ascii="Times New Roman" w:hAnsi="Times New Roman" w:cs="Times New Roman"/>
                <w:sz w:val="24"/>
                <w:szCs w:val="24"/>
              </w:rPr>
              <w:t>ативно</w:t>
            </w:r>
            <w:r w:rsidR="002E082E" w:rsidRPr="003F5D3B">
              <w:rPr>
                <w:rFonts w:ascii="Times Roman" w:hAnsi="Times Roman" w:cs="Times New Roman"/>
                <w:sz w:val="24"/>
                <w:szCs w:val="24"/>
              </w:rPr>
              <w:t>-</w:t>
            </w:r>
            <w:r w:rsidR="002E082E" w:rsidRPr="003F5D3B">
              <w:rPr>
                <w:rFonts w:ascii="Times New Roman" w:hAnsi="Times New Roman" w:cs="Times New Roman"/>
                <w:sz w:val="24"/>
                <w:szCs w:val="24"/>
              </w:rPr>
              <w:t>правовой</w:t>
            </w:r>
            <w:r w:rsidR="002E082E" w:rsidRPr="003F5D3B">
              <w:rPr>
                <w:rFonts w:ascii="Times Roman" w:hAnsi="Times Roman" w:cs="Times New Roman"/>
                <w:sz w:val="24"/>
                <w:szCs w:val="24"/>
              </w:rPr>
              <w:t xml:space="preserve"> </w:t>
            </w:r>
            <w:r w:rsidR="002E082E" w:rsidRPr="003F5D3B">
              <w:rPr>
                <w:rFonts w:ascii="Times New Roman" w:hAnsi="Times New Roman" w:cs="Times New Roman"/>
                <w:sz w:val="24"/>
                <w:szCs w:val="24"/>
              </w:rPr>
              <w:t>отдел</w:t>
            </w:r>
            <w:r w:rsidR="002E082E" w:rsidRPr="003F5D3B">
              <w:rPr>
                <w:rFonts w:ascii="Times Roman" w:hAnsi="Times Roman" w:cs="Times New Roman"/>
                <w:sz w:val="24"/>
                <w:szCs w:val="24"/>
              </w:rPr>
              <w:t xml:space="preserve"> </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градостроительной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политики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p>
        </w:tc>
        <w:tc>
          <w:tcPr>
            <w:tcW w:w="1507" w:type="pct"/>
            <w:vAlign w:val="center"/>
          </w:tcPr>
          <w:p w:rsidR="003B5BF2" w:rsidRPr="003F5D3B" w:rsidRDefault="00370C06" w:rsidP="003F5D3B">
            <w:pPr>
              <w:rPr>
                <w:rFonts w:ascii="Times Roman" w:hAnsi="Times Roman" w:cs="Times New Roman"/>
                <w:sz w:val="24"/>
                <w:szCs w:val="24"/>
              </w:rPr>
            </w:pPr>
            <w:r w:rsidRPr="003F5D3B">
              <w:rPr>
                <w:rFonts w:ascii="Times New Roman" w:hAnsi="Times New Roman" w:cs="Times New Roman"/>
                <w:sz w:val="24"/>
                <w:szCs w:val="24"/>
              </w:rPr>
              <w:t>Лутченко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Иванович</w:t>
            </w:r>
            <w:r w:rsidRPr="003F5D3B">
              <w:rPr>
                <w:rFonts w:ascii="Times Roman" w:hAnsi="Times Roman" w:cs="Times New Roman"/>
                <w:sz w:val="24"/>
                <w:szCs w:val="24"/>
              </w:rPr>
              <w:t xml:space="preserve"> - </w:t>
            </w:r>
            <w:r w:rsidR="002E082E" w:rsidRPr="003F5D3B">
              <w:rPr>
                <w:rFonts w:ascii="Times New Roman" w:hAnsi="Times New Roman" w:cs="Times New Roman"/>
                <w:sz w:val="24"/>
                <w:szCs w:val="24"/>
              </w:rPr>
              <w:t>г</w:t>
            </w:r>
            <w:r w:rsidR="003B5BF2" w:rsidRPr="003F5D3B">
              <w:rPr>
                <w:rFonts w:ascii="Times New Roman" w:hAnsi="Times New Roman" w:cs="Times New Roman"/>
                <w:sz w:val="24"/>
                <w:szCs w:val="24"/>
              </w:rPr>
              <w:t>лавный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архитектор</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Ленинградской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области</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архитектурной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деятельности</w:t>
            </w:r>
          </w:p>
        </w:tc>
      </w:tr>
      <w:tr w:rsidR="003B5BF2" w:rsidRPr="003F5D3B" w:rsidTr="003F5D3B">
        <w:trPr>
          <w:trHeight w:val="914"/>
        </w:trPr>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70C06" w:rsidRPr="003F5D3B" w:rsidRDefault="00A74680" w:rsidP="003F5D3B">
            <w:pPr>
              <w:rPr>
                <w:rFonts w:ascii="Times Roman" w:hAnsi="Times Roman" w:cs="Times New Roman"/>
                <w:sz w:val="24"/>
                <w:szCs w:val="24"/>
              </w:rPr>
            </w:pPr>
            <w:r w:rsidRPr="003F5D3B">
              <w:rPr>
                <w:rFonts w:ascii="Times New Roman" w:hAnsi="Times New Roman" w:cs="Times New Roman"/>
                <w:sz w:val="24"/>
                <w:szCs w:val="24"/>
              </w:rPr>
              <w:t>Михайлова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Екатерина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Анатольевна</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информационных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технологий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сфере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государственными</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финансами</w:t>
            </w:r>
          </w:p>
        </w:tc>
      </w:tr>
      <w:tr w:rsidR="00370C06" w:rsidRPr="003F5D3B" w:rsidTr="003F5D3B">
        <w:trPr>
          <w:trHeight w:val="125"/>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социальной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защите</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населения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70C06" w:rsidRPr="003F5D3B" w:rsidRDefault="0065233D" w:rsidP="003F5D3B">
            <w:pPr>
              <w:rPr>
                <w:rFonts w:ascii="Times Roman" w:hAnsi="Times Roman" w:cs="Times New Roman"/>
                <w:sz w:val="24"/>
                <w:szCs w:val="24"/>
              </w:rPr>
            </w:pPr>
            <w:r w:rsidRPr="003F5D3B">
              <w:rPr>
                <w:rFonts w:ascii="Times New Roman" w:hAnsi="Times New Roman" w:cs="Times New Roman"/>
                <w:sz w:val="24"/>
                <w:szCs w:val="24"/>
              </w:rPr>
              <w:lastRenderedPageBreak/>
              <w:t>Иванов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Павел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Викторович</w:t>
            </w:r>
            <w:r w:rsidRPr="003F5D3B">
              <w:rPr>
                <w:rFonts w:ascii="Times Roman" w:hAnsi="Times Roman" w:cs="Times New Roman"/>
                <w:sz w:val="24"/>
                <w:szCs w:val="24"/>
              </w:rPr>
              <w:t xml:space="preserve"> - </w:t>
            </w:r>
            <w:r w:rsidR="006445CF" w:rsidRPr="003F5D3B">
              <w:rPr>
                <w:rFonts w:ascii="Times New Roman" w:hAnsi="Times New Roman" w:cs="Times New Roman"/>
                <w:sz w:val="24"/>
                <w:szCs w:val="24"/>
              </w:rPr>
              <w:t>заместитель</w:t>
            </w:r>
            <w:r w:rsidR="006445CF" w:rsidRPr="003F5D3B">
              <w:rPr>
                <w:rFonts w:ascii="Times Roman" w:hAnsi="Times Roman" w:cs="Times New Roman"/>
                <w:sz w:val="24"/>
                <w:szCs w:val="24"/>
              </w:rPr>
              <w:t xml:space="preserve"> </w:t>
            </w:r>
            <w:r w:rsidR="006445CF" w:rsidRPr="003F5D3B">
              <w:rPr>
                <w:rFonts w:ascii="Times New Roman" w:hAnsi="Times New Roman" w:cs="Times New Roman"/>
                <w:sz w:val="24"/>
                <w:szCs w:val="24"/>
              </w:rPr>
              <w:t>председателя</w:t>
            </w:r>
            <w:r w:rsidR="006445CF" w:rsidRPr="003F5D3B">
              <w:rPr>
                <w:rFonts w:ascii="Times Roman" w:hAnsi="Times Roman" w:cs="Times New Roman"/>
                <w:sz w:val="24"/>
                <w:szCs w:val="24"/>
              </w:rPr>
              <w:t xml:space="preserve"> </w:t>
            </w:r>
            <w:r w:rsidR="006445CF" w:rsidRPr="003F5D3B">
              <w:rPr>
                <w:rFonts w:ascii="Times New Roman" w:hAnsi="Times New Roman" w:cs="Times New Roman"/>
                <w:sz w:val="24"/>
                <w:szCs w:val="24"/>
              </w:rPr>
              <w:lastRenderedPageBreak/>
              <w:t>комитета</w:t>
            </w:r>
          </w:p>
        </w:tc>
        <w:tc>
          <w:tcPr>
            <w:tcW w:w="1786" w:type="pct"/>
            <w:vAlign w:val="center"/>
          </w:tcPr>
          <w:p w:rsidR="00370C06" w:rsidRPr="003F5D3B" w:rsidRDefault="00B85E08" w:rsidP="003F5D3B">
            <w:pPr>
              <w:rPr>
                <w:rFonts w:ascii="Times Roman" w:hAnsi="Times Roman" w:cs="Times New Roman"/>
                <w:sz w:val="24"/>
                <w:szCs w:val="24"/>
              </w:rPr>
            </w:pPr>
            <w:r w:rsidRPr="003F5D3B">
              <w:rPr>
                <w:rFonts w:ascii="Times New Roman" w:hAnsi="Times New Roman" w:cs="Times New Roman"/>
                <w:sz w:val="24"/>
                <w:szCs w:val="24"/>
              </w:rPr>
              <w:lastRenderedPageBreak/>
              <w:t>о</w:t>
            </w:r>
            <w:r w:rsidR="0065233D" w:rsidRPr="003F5D3B">
              <w:rPr>
                <w:rFonts w:ascii="Times New Roman" w:hAnsi="Times New Roman" w:cs="Times New Roman"/>
                <w:sz w:val="24"/>
                <w:szCs w:val="24"/>
              </w:rPr>
              <w:t>тдел</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развития</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системы</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социального</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обслуживания</w:t>
            </w:r>
          </w:p>
        </w:tc>
      </w:tr>
      <w:tr w:rsidR="00654DF4" w:rsidRPr="003F5D3B" w:rsidTr="003F5D3B">
        <w:trPr>
          <w:trHeight w:val="125"/>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обращению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отходами</w:t>
            </w:r>
          </w:p>
        </w:tc>
        <w:tc>
          <w:tcPr>
            <w:tcW w:w="1507" w:type="pct"/>
            <w:vAlign w:val="center"/>
          </w:tcPr>
          <w:p w:rsidR="00654DF4" w:rsidRPr="003F5D3B" w:rsidRDefault="0075391D" w:rsidP="003F5D3B">
            <w:pPr>
              <w:rPr>
                <w:rFonts w:ascii="Times Roman" w:hAnsi="Times Roman" w:cs="Times New Roman"/>
                <w:sz w:val="24"/>
                <w:szCs w:val="24"/>
              </w:rPr>
            </w:pPr>
            <w:r w:rsidRPr="003F5D3B">
              <w:rPr>
                <w:rFonts w:ascii="Times New Roman" w:hAnsi="Times New Roman" w:cs="Times New Roman"/>
                <w:sz w:val="24"/>
                <w:szCs w:val="24"/>
              </w:rPr>
              <w:t>Чуркина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Ирина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Олеговна</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654DF4" w:rsidRPr="003F5D3B" w:rsidRDefault="0075391D"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нормирования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работы</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обращению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отходами</w:t>
            </w:r>
          </w:p>
        </w:tc>
      </w:tr>
      <w:tr w:rsidR="00654DF4" w:rsidRPr="003F5D3B" w:rsidTr="003F5D3B">
        <w:trPr>
          <w:trHeight w:val="125"/>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жилищного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надзора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654DF4"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Авляханова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Оксана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Викторовна</w:t>
            </w:r>
            <w:r w:rsidR="00EF1D34" w:rsidRPr="003F5D3B">
              <w:rPr>
                <w:rFonts w:ascii="Times Roman" w:hAnsi="Times Roman" w:cs="Times New Roman"/>
                <w:sz w:val="24"/>
                <w:szCs w:val="24"/>
              </w:rPr>
              <w:t xml:space="preserve"> – </w:t>
            </w:r>
            <w:r w:rsidR="00EF1D34" w:rsidRPr="003F5D3B">
              <w:rPr>
                <w:rFonts w:ascii="Times New Roman" w:hAnsi="Times New Roman" w:cs="Times New Roman"/>
                <w:sz w:val="24"/>
                <w:szCs w:val="24"/>
              </w:rPr>
              <w:t>заместитель</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председателя</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комитета</w:t>
            </w:r>
            <w:r w:rsidR="00EF1D34" w:rsidRPr="003F5D3B">
              <w:rPr>
                <w:rFonts w:ascii="Times Roman" w:hAnsi="Times Roman" w:cs="Times New Roman"/>
                <w:sz w:val="24"/>
                <w:szCs w:val="24"/>
              </w:rPr>
              <w:t xml:space="preserve"> </w:t>
            </w:r>
          </w:p>
        </w:tc>
        <w:tc>
          <w:tcPr>
            <w:tcW w:w="1786" w:type="pct"/>
            <w:vAlign w:val="center"/>
          </w:tcPr>
          <w:p w:rsidR="00654DF4" w:rsidRPr="003F5D3B" w:rsidRDefault="00B85E08" w:rsidP="003F5D3B">
            <w:pPr>
              <w:rPr>
                <w:rFonts w:ascii="Times Roman" w:hAnsi="Times Roman" w:cs="Times New Roman"/>
                <w:sz w:val="24"/>
                <w:szCs w:val="24"/>
              </w:rPr>
            </w:pPr>
            <w:r w:rsidRPr="003F5D3B">
              <w:rPr>
                <w:rFonts w:ascii="Times New Roman" w:hAnsi="Times New Roman" w:cs="Times New Roman"/>
                <w:sz w:val="24"/>
                <w:szCs w:val="24"/>
              </w:rPr>
              <w:t>ю</w:t>
            </w:r>
            <w:r w:rsidR="00EF1D34" w:rsidRPr="003F5D3B">
              <w:rPr>
                <w:rFonts w:ascii="Times New Roman" w:hAnsi="Times New Roman" w:cs="Times New Roman"/>
                <w:sz w:val="24"/>
                <w:szCs w:val="24"/>
              </w:rPr>
              <w:t>ридический</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отдел</w:t>
            </w:r>
          </w:p>
        </w:tc>
      </w:tr>
      <w:tr w:rsidR="00370C06" w:rsidRPr="003F5D3B" w:rsidTr="003F5D3B">
        <w:trPr>
          <w:trHeight w:val="125"/>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транспорту</w:t>
            </w:r>
          </w:p>
        </w:tc>
        <w:tc>
          <w:tcPr>
            <w:tcW w:w="1507"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А</w:t>
            </w:r>
            <w:r w:rsidR="007D28C4" w:rsidRPr="003F5D3B">
              <w:rPr>
                <w:rFonts w:ascii="Times New Roman" w:hAnsi="Times New Roman" w:cs="Times New Roman"/>
                <w:sz w:val="24"/>
                <w:szCs w:val="24"/>
              </w:rPr>
              <w:t>лександрова</w:t>
            </w:r>
            <w:r w:rsidR="007D28C4" w:rsidRPr="003F5D3B">
              <w:rPr>
                <w:rFonts w:ascii="Times Roman" w:hAnsi="Times Roman" w:cs="Times New Roman"/>
                <w:sz w:val="24"/>
                <w:szCs w:val="24"/>
              </w:rPr>
              <w:t xml:space="preserve"> </w:t>
            </w:r>
            <w:r w:rsidRPr="003F5D3B">
              <w:rPr>
                <w:rFonts w:ascii="Times New Roman" w:hAnsi="Times New Roman" w:cs="Times New Roman"/>
                <w:sz w:val="24"/>
                <w:szCs w:val="24"/>
              </w:rPr>
              <w:t>Н</w:t>
            </w:r>
            <w:r w:rsidR="007D28C4" w:rsidRPr="003F5D3B">
              <w:rPr>
                <w:rFonts w:ascii="Times New Roman" w:hAnsi="Times New Roman" w:cs="Times New Roman"/>
                <w:sz w:val="24"/>
                <w:szCs w:val="24"/>
              </w:rPr>
              <w:t>аталья</w:t>
            </w:r>
            <w:r w:rsidR="007D28C4" w:rsidRPr="003F5D3B">
              <w:rPr>
                <w:rFonts w:ascii="Times Roman" w:hAnsi="Times Roman" w:cs="Times New Roman"/>
                <w:sz w:val="24"/>
                <w:szCs w:val="24"/>
              </w:rPr>
              <w:t xml:space="preserve"> </w:t>
            </w:r>
            <w:r w:rsidRPr="003F5D3B">
              <w:rPr>
                <w:rFonts w:ascii="Times New Roman" w:hAnsi="Times New Roman" w:cs="Times New Roman"/>
                <w:sz w:val="24"/>
                <w:szCs w:val="24"/>
              </w:rPr>
              <w:t>А</w:t>
            </w:r>
            <w:r w:rsidR="007D28C4" w:rsidRPr="003F5D3B">
              <w:rPr>
                <w:rFonts w:ascii="Times New Roman" w:hAnsi="Times New Roman" w:cs="Times New Roman"/>
                <w:sz w:val="24"/>
                <w:szCs w:val="24"/>
              </w:rPr>
              <w:t>лександровна</w:t>
            </w:r>
            <w:r w:rsidR="007D28C4" w:rsidRPr="003F5D3B">
              <w:rPr>
                <w:rFonts w:ascii="Times Roman" w:hAnsi="Times Roman" w:cs="Times New Roman"/>
                <w:sz w:val="24"/>
                <w:szCs w:val="24"/>
              </w:rPr>
              <w:t xml:space="preserve"> - </w:t>
            </w:r>
            <w:r w:rsidR="00CB6DEF" w:rsidRPr="003F5D3B">
              <w:rPr>
                <w:rFonts w:ascii="Times New Roman" w:hAnsi="Times New Roman" w:cs="Times New Roman"/>
                <w:sz w:val="24"/>
                <w:szCs w:val="24"/>
              </w:rPr>
              <w:t>заместитель</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председателя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комитета</w:t>
            </w:r>
          </w:p>
        </w:tc>
        <w:tc>
          <w:tcPr>
            <w:tcW w:w="1786" w:type="pct"/>
            <w:vAlign w:val="center"/>
          </w:tcPr>
          <w:p w:rsidR="00370C06" w:rsidRPr="003F5D3B" w:rsidRDefault="007D28C4"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перевозок</w:t>
            </w:r>
            <w:r w:rsidRPr="003F5D3B">
              <w:rPr>
                <w:rFonts w:ascii="Times Roman" w:hAnsi="Times Roman" w:cs="Times New Roman"/>
                <w:sz w:val="24"/>
                <w:szCs w:val="24"/>
              </w:rPr>
              <w:t xml:space="preserve"> </w:t>
            </w:r>
          </w:p>
        </w:tc>
      </w:tr>
      <w:tr w:rsidR="00370C06" w:rsidRPr="003F5D3B" w:rsidTr="003F5D3B">
        <w:trPr>
          <w:trHeight w:val="90"/>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цифрового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развития</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p>
        </w:tc>
        <w:tc>
          <w:tcPr>
            <w:tcW w:w="1507" w:type="pct"/>
            <w:vAlign w:val="center"/>
          </w:tcPr>
          <w:p w:rsidR="00370C06" w:rsidRPr="003F5D3B" w:rsidRDefault="004D5E55" w:rsidP="003F5D3B">
            <w:pPr>
              <w:rPr>
                <w:rFonts w:ascii="Times Roman" w:hAnsi="Times Roman" w:cs="Times New Roman"/>
                <w:sz w:val="24"/>
                <w:szCs w:val="24"/>
              </w:rPr>
            </w:pPr>
            <w:r w:rsidRPr="003F5D3B">
              <w:rPr>
                <w:rFonts w:ascii="Times New Roman" w:hAnsi="Times New Roman" w:cs="Times New Roman"/>
                <w:sz w:val="24"/>
                <w:szCs w:val="24"/>
              </w:rPr>
              <w:t>Красинский</w:t>
            </w:r>
            <w:r w:rsidRPr="003F5D3B">
              <w:rPr>
                <w:rFonts w:ascii="Times Roman" w:hAnsi="Times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sz w:val="24"/>
                <w:szCs w:val="24"/>
              </w:rPr>
              <w:t xml:space="preserve"> </w:t>
            </w:r>
            <w:r w:rsidRPr="003F5D3B">
              <w:rPr>
                <w:rFonts w:ascii="Times New Roman" w:hAnsi="Times New Roman" w:cs="Times New Roman"/>
                <w:sz w:val="24"/>
                <w:szCs w:val="24"/>
              </w:rPr>
              <w:t>Владимирович</w:t>
            </w:r>
            <w:r w:rsidRPr="003F5D3B">
              <w:rPr>
                <w:rFonts w:ascii="Times Roman" w:hAnsi="Times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sz w:val="24"/>
                <w:szCs w:val="24"/>
              </w:rPr>
              <w:t xml:space="preserve"> </w:t>
            </w:r>
            <w:r w:rsidRPr="003F5D3B">
              <w:rPr>
                <w:rFonts w:ascii="Times New Roman" w:hAnsi="Times New Roman" w:cs="Times New Roman"/>
                <w:sz w:val="24"/>
                <w:szCs w:val="24"/>
              </w:rPr>
              <w:t>цифровых</w:t>
            </w:r>
            <w:r w:rsidRPr="003F5D3B">
              <w:rPr>
                <w:rFonts w:ascii="Times Roman" w:hAnsi="Times Roman"/>
                <w:sz w:val="24"/>
                <w:szCs w:val="24"/>
              </w:rPr>
              <w:t xml:space="preserve"> </w:t>
            </w:r>
            <w:r w:rsidRPr="003F5D3B">
              <w:rPr>
                <w:rFonts w:ascii="Times New Roman" w:hAnsi="Times New Roman" w:cs="Times New Roman"/>
                <w:sz w:val="24"/>
                <w:szCs w:val="24"/>
              </w:rPr>
              <w:t>технологий</w:t>
            </w:r>
          </w:p>
        </w:tc>
        <w:tc>
          <w:tcPr>
            <w:tcW w:w="1786" w:type="pct"/>
            <w:vAlign w:val="center"/>
          </w:tcPr>
          <w:p w:rsidR="00370C06" w:rsidRPr="003F5D3B" w:rsidRDefault="006363D3"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цифровых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технологий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цифрового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стратегических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проектов</w:t>
            </w:r>
          </w:p>
        </w:tc>
      </w:tr>
      <w:tr w:rsidR="00654DF4" w:rsidRPr="003F5D3B" w:rsidTr="003F5D3B">
        <w:trPr>
          <w:trHeight w:val="150"/>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жилищно</w:t>
            </w:r>
            <w:r w:rsidR="00654DF4" w:rsidRPr="003F5D3B">
              <w:rPr>
                <w:rFonts w:ascii="Times Roman" w:hAnsi="Times Roman" w:cs="Times New Roman"/>
                <w:sz w:val="24"/>
                <w:szCs w:val="24"/>
              </w:rPr>
              <w:t>-</w:t>
            </w:r>
            <w:r w:rsidR="00654DF4" w:rsidRPr="003F5D3B">
              <w:rPr>
                <w:rFonts w:ascii="Times New Roman" w:hAnsi="Times New Roman" w:cs="Times New Roman"/>
                <w:sz w:val="24"/>
                <w:szCs w:val="24"/>
              </w:rPr>
              <w:t>коммунальному</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хозяйству</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p>
        </w:tc>
        <w:tc>
          <w:tcPr>
            <w:tcW w:w="1507" w:type="pct"/>
            <w:vAlign w:val="center"/>
          </w:tcPr>
          <w:p w:rsidR="00654DF4" w:rsidRPr="003F5D3B" w:rsidRDefault="00C146FE" w:rsidP="003F5D3B">
            <w:pPr>
              <w:rPr>
                <w:rFonts w:ascii="Times Roman" w:hAnsi="Times Roman" w:cs="Times New Roman"/>
                <w:sz w:val="24"/>
                <w:szCs w:val="24"/>
              </w:rPr>
            </w:pPr>
            <w:proofErr w:type="gramStart"/>
            <w:r w:rsidRPr="003F5D3B">
              <w:rPr>
                <w:rFonts w:ascii="Times New Roman" w:hAnsi="Times New Roman" w:cs="Times New Roman"/>
                <w:sz w:val="24"/>
                <w:szCs w:val="24"/>
              </w:rPr>
              <w:t>Х</w:t>
            </w:r>
            <w:r w:rsidR="003213D4" w:rsidRPr="003F5D3B">
              <w:rPr>
                <w:rFonts w:ascii="Times New Roman" w:hAnsi="Times New Roman" w:cs="Times New Roman"/>
                <w:sz w:val="24"/>
                <w:szCs w:val="24"/>
              </w:rPr>
              <w:t>абаров</w:t>
            </w:r>
            <w:proofErr w:type="gramEnd"/>
            <w:r w:rsidRPr="003F5D3B">
              <w:rPr>
                <w:rFonts w:ascii="Times Roman" w:hAnsi="Times Roman" w:cs="Times New Roman"/>
                <w:sz w:val="24"/>
                <w:szCs w:val="24"/>
              </w:rPr>
              <w:t xml:space="preserve"> </w:t>
            </w:r>
            <w:r w:rsidRPr="003F5D3B">
              <w:rPr>
                <w:rFonts w:ascii="Times New Roman" w:hAnsi="Times New Roman" w:cs="Times New Roman"/>
                <w:sz w:val="24"/>
                <w:szCs w:val="24"/>
              </w:rPr>
              <w:t>Валерий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Сергеевич</w:t>
            </w:r>
            <w:r w:rsidR="000C0612" w:rsidRPr="003F5D3B">
              <w:rPr>
                <w:rFonts w:ascii="Times Roman" w:hAnsi="Times Roman" w:cs="Times New Roman"/>
                <w:sz w:val="24"/>
                <w:szCs w:val="24"/>
              </w:rPr>
              <w:t xml:space="preserve"> –</w:t>
            </w:r>
            <w:r w:rsidR="003F5D3B">
              <w:rPr>
                <w:rFonts w:cs="Times New Roman"/>
                <w:sz w:val="24"/>
                <w:szCs w:val="24"/>
              </w:rPr>
              <w:t xml:space="preserve"> </w:t>
            </w:r>
            <w:r w:rsidR="00CB6DEF" w:rsidRPr="003F5D3B">
              <w:rPr>
                <w:rFonts w:ascii="Times New Roman" w:hAnsi="Times New Roman" w:cs="Times New Roman"/>
                <w:sz w:val="24"/>
                <w:szCs w:val="24"/>
              </w:rPr>
              <w:t>заместитель</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председателя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комитета</w:t>
            </w:r>
          </w:p>
        </w:tc>
        <w:tc>
          <w:tcPr>
            <w:tcW w:w="1786" w:type="pct"/>
            <w:vAlign w:val="center"/>
          </w:tcPr>
          <w:p w:rsidR="00654DF4" w:rsidRPr="003F5D3B" w:rsidRDefault="00D50493"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коммунальной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инфраструктуры</w:t>
            </w:r>
          </w:p>
        </w:tc>
      </w:tr>
      <w:tr w:rsidR="00654DF4" w:rsidRPr="003F5D3B" w:rsidTr="003F5D3B">
        <w:trPr>
          <w:trHeight w:val="1089"/>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C146FE"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енинградский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областной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комитет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управлению</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государственным</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имуществом</w:t>
            </w:r>
          </w:p>
        </w:tc>
        <w:tc>
          <w:tcPr>
            <w:tcW w:w="1507" w:type="pct"/>
            <w:vAlign w:val="center"/>
          </w:tcPr>
          <w:p w:rsidR="00654DF4" w:rsidRPr="003F5D3B" w:rsidRDefault="003213D4" w:rsidP="003F5D3B">
            <w:pPr>
              <w:rPr>
                <w:rFonts w:ascii="Times Roman" w:hAnsi="Times Roman" w:cs="Times New Roman"/>
                <w:sz w:val="24"/>
                <w:szCs w:val="24"/>
              </w:rPr>
            </w:pPr>
            <w:r w:rsidRPr="003F5D3B">
              <w:rPr>
                <w:rFonts w:ascii="Times New Roman" w:hAnsi="Times New Roman" w:cs="Times New Roman"/>
                <w:sz w:val="24"/>
                <w:szCs w:val="24"/>
              </w:rPr>
              <w:t>Приказнова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Лариса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Геннадьевна</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654DF4" w:rsidRPr="003F5D3B" w:rsidRDefault="003213D4"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имущества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распоряжения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proofErr w:type="gramStart"/>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w:t>
            </w:r>
            <w:proofErr w:type="gramEnd"/>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использованием</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имущества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распоряжения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использованием</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земельных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активами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приватизации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формирования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земельных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p>
        </w:tc>
      </w:tr>
      <w:tr w:rsidR="00C146FE" w:rsidRPr="003F5D3B" w:rsidTr="003F5D3B">
        <w:trPr>
          <w:trHeight w:val="1026"/>
        </w:trPr>
        <w:tc>
          <w:tcPr>
            <w:tcW w:w="257" w:type="pct"/>
            <w:vAlign w:val="center"/>
          </w:tcPr>
          <w:p w:rsidR="00C146FE" w:rsidRPr="003F5D3B" w:rsidRDefault="00C146FE" w:rsidP="003F5D3B">
            <w:pPr>
              <w:numPr>
                <w:ilvl w:val="0"/>
                <w:numId w:val="4"/>
              </w:numPr>
              <w:ind w:left="0" w:firstLine="142"/>
              <w:rPr>
                <w:rFonts w:ascii="Times Roman" w:hAnsi="Times Roman" w:cs="Times New Roman"/>
                <w:sz w:val="24"/>
                <w:szCs w:val="24"/>
              </w:rPr>
            </w:pPr>
          </w:p>
        </w:tc>
        <w:tc>
          <w:tcPr>
            <w:tcW w:w="1450" w:type="pct"/>
            <w:vAlign w:val="center"/>
          </w:tcPr>
          <w:p w:rsidR="00C146FE"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физической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культуре</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и</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спорту</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C54353" w:rsidRPr="003F5D3B" w:rsidRDefault="00C146FE" w:rsidP="003F5D3B">
            <w:pPr>
              <w:rPr>
                <w:rFonts w:ascii="Times Roman" w:hAnsi="Times Roman" w:cs="Times New Roman"/>
                <w:sz w:val="24"/>
                <w:szCs w:val="24"/>
              </w:rPr>
            </w:pPr>
            <w:r w:rsidRPr="003F5D3B">
              <w:rPr>
                <w:rFonts w:ascii="Times New Roman" w:hAnsi="Times New Roman" w:cs="Times New Roman"/>
                <w:sz w:val="24"/>
                <w:szCs w:val="24"/>
              </w:rPr>
              <w:t>П</w:t>
            </w:r>
            <w:r w:rsidR="00301B3A" w:rsidRPr="003F5D3B">
              <w:rPr>
                <w:rFonts w:ascii="Times New Roman" w:hAnsi="Times New Roman" w:cs="Times New Roman"/>
                <w:sz w:val="24"/>
                <w:szCs w:val="24"/>
              </w:rPr>
              <w:t>ономарев</w:t>
            </w:r>
            <w:r w:rsidR="00301B3A" w:rsidRPr="003F5D3B">
              <w:rPr>
                <w:rFonts w:ascii="Times Roman" w:hAnsi="Times Roman" w:cs="Times New Roman"/>
                <w:sz w:val="24"/>
                <w:szCs w:val="24"/>
              </w:rPr>
              <w:t xml:space="preserve"> </w:t>
            </w:r>
            <w:r w:rsidRPr="003F5D3B">
              <w:rPr>
                <w:rFonts w:ascii="Times New Roman" w:hAnsi="Times New Roman" w:cs="Times New Roman"/>
                <w:sz w:val="24"/>
                <w:szCs w:val="24"/>
              </w:rPr>
              <w:t>Евгений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Николаевич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первый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C146FE" w:rsidRPr="003F5D3B" w:rsidRDefault="00C146FE"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спортивных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сооружений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p>
        </w:tc>
      </w:tr>
      <w:tr w:rsidR="00C54353" w:rsidRPr="003F5D3B" w:rsidTr="003F5D3B">
        <w:trPr>
          <w:trHeight w:val="238"/>
        </w:trPr>
        <w:tc>
          <w:tcPr>
            <w:tcW w:w="257" w:type="pct"/>
            <w:vAlign w:val="center"/>
          </w:tcPr>
          <w:p w:rsidR="00C54353" w:rsidRPr="003F5D3B" w:rsidRDefault="00C54353" w:rsidP="003F5D3B">
            <w:pPr>
              <w:numPr>
                <w:ilvl w:val="0"/>
                <w:numId w:val="4"/>
              </w:numPr>
              <w:ind w:left="0" w:firstLine="142"/>
              <w:rPr>
                <w:rFonts w:ascii="Times Roman" w:hAnsi="Times Roman" w:cs="Times New Roman"/>
                <w:sz w:val="24"/>
                <w:szCs w:val="24"/>
              </w:rPr>
            </w:pPr>
          </w:p>
        </w:tc>
        <w:tc>
          <w:tcPr>
            <w:tcW w:w="1450" w:type="pct"/>
            <w:vAlign w:val="center"/>
          </w:tcPr>
          <w:p w:rsidR="00C54353"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C54353" w:rsidRPr="003F5D3B">
              <w:rPr>
                <w:rFonts w:ascii="Times New Roman" w:hAnsi="Times New Roman" w:cs="Times New Roman"/>
                <w:sz w:val="24"/>
                <w:szCs w:val="24"/>
              </w:rPr>
              <w:t>омитет</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по</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тарифам</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и</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ценовой</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политике</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Ленинградской</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области</w:t>
            </w:r>
          </w:p>
        </w:tc>
        <w:tc>
          <w:tcPr>
            <w:tcW w:w="1507" w:type="pct"/>
            <w:vAlign w:val="center"/>
          </w:tcPr>
          <w:p w:rsidR="00C54353" w:rsidRPr="003F5D3B" w:rsidRDefault="00C54353" w:rsidP="003F5D3B">
            <w:pPr>
              <w:rPr>
                <w:rFonts w:ascii="Times Roman" w:hAnsi="Times Roman" w:cs="Times New Roman"/>
                <w:sz w:val="24"/>
                <w:szCs w:val="24"/>
              </w:rPr>
            </w:pPr>
            <w:r w:rsidRPr="003F5D3B">
              <w:rPr>
                <w:rFonts w:ascii="Times New Roman" w:hAnsi="Times New Roman" w:cs="Times New Roman"/>
                <w:sz w:val="24"/>
                <w:szCs w:val="24"/>
              </w:rPr>
              <w:t>Ермолаев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Николаевич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p>
        </w:tc>
        <w:tc>
          <w:tcPr>
            <w:tcW w:w="1786" w:type="pct"/>
            <w:vAlign w:val="center"/>
          </w:tcPr>
          <w:p w:rsidR="00C54353" w:rsidRPr="003F5D3B" w:rsidRDefault="00C54353"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тарифов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электрическую</w:t>
            </w:r>
            <w:r w:rsidRPr="003F5D3B">
              <w:rPr>
                <w:rFonts w:ascii="Times Roman" w:hAnsi="Times Roman" w:cs="Times New Roman"/>
                <w:sz w:val="24"/>
                <w:szCs w:val="24"/>
              </w:rPr>
              <w:t xml:space="preserve"> </w:t>
            </w:r>
            <w:r w:rsidRPr="003F5D3B">
              <w:rPr>
                <w:rFonts w:ascii="Times New Roman" w:hAnsi="Times New Roman" w:cs="Times New Roman"/>
                <w:sz w:val="24"/>
                <w:szCs w:val="24"/>
              </w:rPr>
              <w:t>энергию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тарифов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цен</w:t>
            </w:r>
            <w:r w:rsidRPr="003F5D3B">
              <w:rPr>
                <w:rFonts w:ascii="Times Roman" w:hAnsi="Times Roman" w:cs="Times New Roman"/>
                <w:sz w:val="24"/>
                <w:szCs w:val="24"/>
              </w:rPr>
              <w:t xml:space="preserve">) </w:t>
            </w:r>
            <w:r w:rsidRPr="003F5D3B">
              <w:rPr>
                <w:rFonts w:ascii="Times New Roman" w:hAnsi="Times New Roman" w:cs="Times New Roman"/>
                <w:sz w:val="24"/>
                <w:szCs w:val="24"/>
              </w:rPr>
              <w:t>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сфере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теплоснабжения</w:t>
            </w:r>
          </w:p>
        </w:tc>
      </w:tr>
      <w:tr w:rsidR="00301B3A" w:rsidRPr="003F5D3B" w:rsidTr="003F5D3B">
        <w:trPr>
          <w:trHeight w:val="1051"/>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Pr="003F5D3B">
              <w:rPr>
                <w:rFonts w:ascii="Times New Roman" w:hAnsi="Times New Roman" w:cs="Times New Roman"/>
                <w:sz w:val="24"/>
                <w:szCs w:val="24"/>
              </w:rPr>
              <w:t>культуре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туризму</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Мельникова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Ольга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Львовна</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первый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w:t>
            </w:r>
            <w:r w:rsidR="00301B3A" w:rsidRPr="003F5D3B">
              <w:rPr>
                <w:rFonts w:ascii="Times New Roman" w:hAnsi="Times New Roman" w:cs="Times New Roman"/>
                <w:sz w:val="24"/>
                <w:szCs w:val="24"/>
              </w:rPr>
              <w:t>аместитель</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председателя</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комитета</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w:t>
            </w:r>
            <w:r w:rsidR="00CB6DEF" w:rsidRPr="003F5D3B">
              <w:rPr>
                <w:rFonts w:ascii="Times New Roman" w:hAnsi="Times New Roman" w:cs="Times New Roman"/>
                <w:sz w:val="24"/>
                <w:szCs w:val="24"/>
              </w:rPr>
              <w:t>ограммно</w:t>
            </w:r>
            <w:r w:rsidR="00CB6DEF" w:rsidRPr="003F5D3B">
              <w:rPr>
                <w:rFonts w:ascii="Times Roman" w:hAnsi="Times Roman" w:cs="Times New Roman"/>
                <w:sz w:val="24"/>
                <w:szCs w:val="24"/>
              </w:rPr>
              <w:t>-</w:t>
            </w:r>
            <w:r w:rsidR="00CB6DEF" w:rsidRPr="003F5D3B">
              <w:rPr>
                <w:rFonts w:ascii="Times New Roman" w:hAnsi="Times New Roman" w:cs="Times New Roman"/>
                <w:sz w:val="24"/>
                <w:szCs w:val="24"/>
              </w:rPr>
              <w:t>целевого</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планирования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и</w:t>
            </w:r>
            <w:r w:rsidR="00CB6DEF" w:rsidRPr="003F5D3B">
              <w:rPr>
                <w:rFonts w:ascii="Times Roman" w:hAnsi="Times Roman" w:cs="Times New Roman"/>
                <w:sz w:val="24"/>
                <w:szCs w:val="24"/>
              </w:rPr>
              <w:t xml:space="preserve"> </w:t>
            </w:r>
            <w:r w:rsidRPr="003F5D3B">
              <w:rPr>
                <w:rFonts w:ascii="Times New Roman" w:hAnsi="Times New Roman" w:cs="Times New Roman"/>
                <w:sz w:val="24"/>
                <w:szCs w:val="24"/>
              </w:rPr>
              <w:t>капитальных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вложений</w:t>
            </w:r>
            <w:r w:rsidRPr="003F5D3B">
              <w:rPr>
                <w:rFonts w:ascii="Times Roman" w:hAnsi="Times Roman" w:cs="Times New Roman"/>
                <w:sz w:val="24"/>
                <w:szCs w:val="24"/>
              </w:rPr>
              <w:t xml:space="preserve"> </w:t>
            </w:r>
          </w:p>
        </w:tc>
      </w:tr>
      <w:tr w:rsidR="00301B3A" w:rsidRPr="003F5D3B" w:rsidTr="003F5D3B">
        <w:trPr>
          <w:trHeight w:val="813"/>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печати</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Васильева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Юлия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Васильевна</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w:t>
            </w:r>
            <w:r w:rsidR="00A94289" w:rsidRPr="003F5D3B">
              <w:rPr>
                <w:rFonts w:ascii="Times New Roman" w:hAnsi="Times New Roman" w:cs="Times New Roman"/>
                <w:sz w:val="24"/>
                <w:szCs w:val="24"/>
              </w:rPr>
              <w:t>титель</w:t>
            </w:r>
            <w:r w:rsidR="00A94289" w:rsidRPr="003F5D3B">
              <w:rPr>
                <w:rFonts w:ascii="Times Roman" w:hAnsi="Times Roman" w:cs="Times New Roman"/>
                <w:sz w:val="24"/>
                <w:szCs w:val="24"/>
              </w:rPr>
              <w:t xml:space="preserve"> </w:t>
            </w:r>
            <w:r w:rsidR="00A94289" w:rsidRPr="003F5D3B">
              <w:rPr>
                <w:rFonts w:ascii="Times New Roman" w:hAnsi="Times New Roman" w:cs="Times New Roman"/>
                <w:sz w:val="24"/>
                <w:szCs w:val="24"/>
              </w:rPr>
              <w:t>председателя</w:t>
            </w:r>
            <w:r w:rsidR="00A94289" w:rsidRPr="003F5D3B">
              <w:rPr>
                <w:rFonts w:ascii="Times Roman" w:hAnsi="Times Roman" w:cs="Times New Roman"/>
                <w:sz w:val="24"/>
                <w:szCs w:val="24"/>
              </w:rPr>
              <w:t xml:space="preserve"> </w:t>
            </w:r>
            <w:r w:rsidR="00A94289" w:rsidRPr="003F5D3B">
              <w:rPr>
                <w:rFonts w:ascii="Times New Roman" w:hAnsi="Times New Roman" w:cs="Times New Roman"/>
                <w:sz w:val="24"/>
                <w:szCs w:val="24"/>
              </w:rPr>
              <w:t>комитета</w:t>
            </w:r>
            <w:r w:rsidR="00A94289" w:rsidRPr="003F5D3B">
              <w:rPr>
                <w:rFonts w:ascii="Times Roman" w:hAnsi="Times Roman" w:cs="Times New Roman"/>
                <w:sz w:val="24"/>
                <w:szCs w:val="24"/>
              </w:rPr>
              <w:t xml:space="preserve"> </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правового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p>
        </w:tc>
      </w:tr>
      <w:tr w:rsidR="00301B3A" w:rsidRPr="003F5D3B" w:rsidTr="003F5D3B">
        <w:trPr>
          <w:trHeight w:val="926"/>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молодежной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политике</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Соколов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Михаил</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Александрович</w:t>
            </w:r>
            <w:r w:rsidR="00B34AA0" w:rsidRPr="003F5D3B">
              <w:rPr>
                <w:rFonts w:ascii="Times Roman" w:hAnsi="Times Roman" w:cs="Times New Roman"/>
                <w:sz w:val="24"/>
                <w:szCs w:val="24"/>
              </w:rPr>
              <w:t xml:space="preserve"> - </w:t>
            </w:r>
            <w:r w:rsidR="00B34AA0" w:rsidRPr="003F5D3B">
              <w:rPr>
                <w:rFonts w:ascii="Times New Roman" w:hAnsi="Times New Roman" w:cs="Times New Roman"/>
                <w:sz w:val="24"/>
                <w:szCs w:val="24"/>
              </w:rPr>
              <w:t>первый</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заместитель</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председателя</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комитета</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планирования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бухгалтерского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отчетности</w:t>
            </w:r>
          </w:p>
          <w:p w:rsidR="00301B3A" w:rsidRPr="003F5D3B" w:rsidRDefault="00301B3A" w:rsidP="003F5D3B">
            <w:pPr>
              <w:rPr>
                <w:rFonts w:ascii="Times Roman" w:hAnsi="Times Roman" w:cs="Times New Roman"/>
                <w:sz w:val="24"/>
                <w:szCs w:val="24"/>
              </w:rPr>
            </w:pPr>
          </w:p>
        </w:tc>
      </w:tr>
      <w:tr w:rsidR="001D5B22" w:rsidRPr="003F5D3B" w:rsidTr="003F5D3B">
        <w:trPr>
          <w:trHeight w:val="239"/>
        </w:trPr>
        <w:tc>
          <w:tcPr>
            <w:tcW w:w="257" w:type="pct"/>
            <w:vAlign w:val="center"/>
          </w:tcPr>
          <w:p w:rsidR="001D5B22" w:rsidRPr="003F5D3B" w:rsidRDefault="001D5B22" w:rsidP="003F5D3B">
            <w:pPr>
              <w:numPr>
                <w:ilvl w:val="0"/>
                <w:numId w:val="4"/>
              </w:numPr>
              <w:ind w:left="0" w:firstLine="142"/>
              <w:rPr>
                <w:rFonts w:ascii="Times Roman" w:hAnsi="Times Roman" w:cs="Times New Roman"/>
                <w:sz w:val="24"/>
                <w:szCs w:val="24"/>
              </w:rPr>
            </w:pPr>
          </w:p>
        </w:tc>
        <w:tc>
          <w:tcPr>
            <w:tcW w:w="1450" w:type="pct"/>
            <w:tcBorders>
              <w:bottom w:val="single" w:sz="4" w:space="0" w:color="auto"/>
            </w:tcBorders>
            <w:vAlign w:val="center"/>
          </w:tcPr>
          <w:p w:rsidR="001D5B22" w:rsidRPr="003F5D3B" w:rsidRDefault="001D5B22" w:rsidP="003F5D3B">
            <w:pPr>
              <w:rPr>
                <w:rFonts w:ascii="Times Roman" w:hAnsi="Times Roman" w:cs="Times New Roman"/>
                <w:sz w:val="24"/>
                <w:szCs w:val="24"/>
              </w:rPr>
            </w:pPr>
            <w:r w:rsidRPr="003F5D3B">
              <w:rPr>
                <w:rFonts w:ascii="Times New Roman" w:hAnsi="Times New Roman" w:cs="Times New Roman"/>
                <w:sz w:val="24"/>
                <w:szCs w:val="24"/>
              </w:rPr>
              <w:t>Управление</w:t>
            </w:r>
            <w:r w:rsidRPr="003F5D3B">
              <w:rPr>
                <w:rFonts w:ascii="Times Roman" w:hAnsi="Times Roman" w:cs="Times New Roman"/>
                <w:sz w:val="24"/>
                <w:szCs w:val="24"/>
              </w:rPr>
              <w:t xml:space="preserve"> </w:t>
            </w:r>
            <w:r w:rsidRPr="003F5D3B">
              <w:rPr>
                <w:rFonts w:ascii="Times New Roman" w:hAnsi="Times New Roman" w:cs="Times New Roman"/>
                <w:sz w:val="24"/>
                <w:szCs w:val="24"/>
              </w:rPr>
              <w:t>ветеринарии</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p w:rsidR="001D5B22" w:rsidRPr="003F5D3B" w:rsidRDefault="001D5B22" w:rsidP="003F5D3B">
            <w:pPr>
              <w:rPr>
                <w:rFonts w:ascii="Times Roman" w:hAnsi="Times Roman" w:cs="Times New Roman"/>
                <w:sz w:val="24"/>
                <w:szCs w:val="24"/>
              </w:rPr>
            </w:pPr>
          </w:p>
        </w:tc>
        <w:tc>
          <w:tcPr>
            <w:tcW w:w="1507" w:type="pct"/>
            <w:tcBorders>
              <w:bottom w:val="single" w:sz="4" w:space="0" w:color="auto"/>
            </w:tcBorders>
            <w:vAlign w:val="center"/>
          </w:tcPr>
          <w:p w:rsidR="001D5B22" w:rsidRPr="003F5D3B" w:rsidRDefault="001D5B22" w:rsidP="003F5D3B">
            <w:pPr>
              <w:rPr>
                <w:rFonts w:ascii="Times Roman" w:hAnsi="Times Roman" w:cs="Times New Roman"/>
                <w:sz w:val="24"/>
                <w:szCs w:val="24"/>
              </w:rPr>
            </w:pPr>
            <w:r w:rsidRPr="003F5D3B">
              <w:rPr>
                <w:rFonts w:ascii="Times New Roman" w:hAnsi="Times New Roman" w:cs="Times New Roman"/>
                <w:sz w:val="24"/>
                <w:szCs w:val="24"/>
              </w:rPr>
              <w:lastRenderedPageBreak/>
              <w:t>Башаров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Владимирович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p>
        </w:tc>
        <w:tc>
          <w:tcPr>
            <w:tcW w:w="1786" w:type="pct"/>
            <w:tcBorders>
              <w:bottom w:val="single" w:sz="4" w:space="0" w:color="auto"/>
            </w:tcBorders>
            <w:vAlign w:val="center"/>
          </w:tcPr>
          <w:p w:rsidR="001D5B22"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lastRenderedPageBreak/>
              <w:t>с</w:t>
            </w:r>
            <w:r w:rsidR="003213D4" w:rsidRPr="003F5D3B">
              <w:rPr>
                <w:rFonts w:ascii="Times New Roman" w:hAnsi="Times New Roman" w:cs="Times New Roman"/>
                <w:sz w:val="24"/>
                <w:szCs w:val="24"/>
              </w:rPr>
              <w:t>ектор</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бюджетного</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lastRenderedPageBreak/>
              <w:t>планирования</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финансирования</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и</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бухгалтерского</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учета</w:t>
            </w:r>
          </w:p>
        </w:tc>
      </w:tr>
    </w:tbl>
    <w:p w:rsidR="000824A7" w:rsidRPr="006A3693" w:rsidRDefault="000824A7" w:rsidP="006A3693">
      <w:pPr>
        <w:spacing w:after="0" w:line="360" w:lineRule="auto"/>
        <w:ind w:firstLine="709"/>
        <w:jc w:val="both"/>
        <w:rPr>
          <w:rFonts w:ascii="Times New Roman" w:hAnsi="Times New Roman" w:cs="Times New Roman"/>
          <w:sz w:val="24"/>
          <w:szCs w:val="24"/>
        </w:rPr>
      </w:pPr>
    </w:p>
    <w:p w:rsidR="000824A7" w:rsidRPr="006A3693" w:rsidRDefault="000824A7" w:rsidP="00123328">
      <w:pPr>
        <w:keepNext/>
        <w:keepLines/>
        <w:widowControl w:val="0"/>
        <w:spacing w:after="0" w:line="360" w:lineRule="auto"/>
        <w:ind w:firstLine="709"/>
        <w:jc w:val="center"/>
        <w:outlineLvl w:val="0"/>
        <w:rPr>
          <w:rFonts w:ascii="Times New Roman" w:eastAsia="Times New Roman" w:hAnsi="Times New Roman" w:cs="Times New Roman"/>
          <w:b/>
          <w:bCs/>
          <w:sz w:val="24"/>
          <w:szCs w:val="24"/>
        </w:rPr>
      </w:pPr>
      <w:bookmarkStart w:id="1" w:name="bookmark0"/>
      <w:r w:rsidRPr="006A3693">
        <w:rPr>
          <w:rFonts w:ascii="Times New Roman" w:eastAsia="Times New Roman" w:hAnsi="Times New Roman" w:cs="Times New Roman"/>
          <w:b/>
          <w:bCs/>
          <w:color w:val="000000"/>
          <w:sz w:val="24"/>
          <w:szCs w:val="24"/>
          <w:lang w:eastAsia="ru-RU" w:bidi="ru-RU"/>
        </w:rPr>
        <w:t>Раздел 2. Сведения о реализации составляющих Стандарта.</w:t>
      </w:r>
      <w:bookmarkEnd w:id="1"/>
    </w:p>
    <w:p w:rsidR="000824A7" w:rsidRPr="006A3693" w:rsidRDefault="000824A7" w:rsidP="006A3693">
      <w:pPr>
        <w:widowControl w:val="0"/>
        <w:numPr>
          <w:ilvl w:val="0"/>
          <w:numId w:val="3"/>
        </w:numPr>
        <w:tabs>
          <w:tab w:val="left" w:pos="1263"/>
        </w:tabs>
        <w:spacing w:after="0" w:line="360" w:lineRule="auto"/>
        <w:ind w:firstLine="709"/>
        <w:jc w:val="both"/>
        <w:rPr>
          <w:rFonts w:ascii="Times New Roman" w:eastAsia="Times New Roman" w:hAnsi="Times New Roman" w:cs="Times New Roman"/>
          <w:b/>
          <w:sz w:val="24"/>
          <w:szCs w:val="24"/>
        </w:rPr>
      </w:pPr>
      <w:r w:rsidRPr="006A3693">
        <w:rPr>
          <w:rFonts w:ascii="Times New Roman" w:eastAsia="Times New Roman" w:hAnsi="Times New Roman" w:cs="Times New Roman"/>
          <w:b/>
          <w:color w:val="000000"/>
          <w:sz w:val="24"/>
          <w:szCs w:val="24"/>
          <w:lang w:eastAsia="ru-RU" w:bidi="ru-RU"/>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(далее - соглашения).</w:t>
      </w:r>
    </w:p>
    <w:p w:rsidR="000824A7" w:rsidRPr="006A3693" w:rsidRDefault="000478BE" w:rsidP="00123328">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В 2018 году м</w:t>
      </w:r>
      <w:r w:rsidR="000824A7" w:rsidRPr="006A3693">
        <w:rPr>
          <w:rFonts w:ascii="Times New Roman" w:eastAsia="Times New Roman" w:hAnsi="Times New Roman" w:cs="Times New Roman"/>
          <w:sz w:val="24"/>
          <w:szCs w:val="24"/>
        </w:rPr>
        <w:t>ежду Комитетом экономического развития и инвестиционной деятельности Ленингра</w:t>
      </w:r>
      <w:r w:rsidR="00266091">
        <w:rPr>
          <w:rFonts w:ascii="Times New Roman" w:eastAsia="Times New Roman" w:hAnsi="Times New Roman" w:cs="Times New Roman"/>
          <w:sz w:val="24"/>
          <w:szCs w:val="24"/>
        </w:rPr>
        <w:t>дской области и 18 муниципальными образованиями</w:t>
      </w:r>
      <w:r w:rsidR="000824A7" w:rsidRPr="006A3693">
        <w:rPr>
          <w:rFonts w:ascii="Times New Roman" w:eastAsia="Times New Roman" w:hAnsi="Times New Roman" w:cs="Times New Roman"/>
          <w:sz w:val="24"/>
          <w:szCs w:val="24"/>
        </w:rPr>
        <w:t xml:space="preserve"> (17 муниципальных районов и 1 городской округ) заключены соглашения по внедрению Стандарта.</w:t>
      </w:r>
      <w:r w:rsidRPr="006A3693">
        <w:rPr>
          <w:rFonts w:ascii="Times New Roman" w:eastAsia="Times New Roman" w:hAnsi="Times New Roman" w:cs="Times New Roman"/>
          <w:sz w:val="24"/>
          <w:szCs w:val="24"/>
        </w:rPr>
        <w:t xml:space="preserve"> В 2020 году соглашения были актуализированы. </w:t>
      </w:r>
    </w:p>
    <w:p w:rsidR="00C92CCC" w:rsidRPr="006A3693" w:rsidRDefault="00C92CCC"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Предметом заключенных соглашений является обеспечение взаимодействия между Уполномоченным органом и органами местного самоуправления муниципальных образований Ленинградской области с целью внедрения на территории Ленинградской области стандарта развития конкуренции в субъектах Российской Федерации.</w:t>
      </w:r>
    </w:p>
    <w:p w:rsidR="000824A7" w:rsidRPr="006A3693" w:rsidRDefault="000824A7" w:rsidP="006A3693">
      <w:pPr>
        <w:widowControl w:val="0"/>
        <w:numPr>
          <w:ilvl w:val="0"/>
          <w:numId w:val="3"/>
        </w:numPr>
        <w:tabs>
          <w:tab w:val="left" w:pos="567"/>
        </w:tabs>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 Уполномоченный орган).</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Уполномоченным органом по содействию развитию конкуренции на территории Ленинградской области определен Комитет экономического развития и инвестиционной деятельности Ленинградской области.</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 xml:space="preserve">Постановлением Правительства Ленинградской области от 21.04.2014 № 144 </w:t>
      </w:r>
      <w:r w:rsidR="00CE69F1">
        <w:rPr>
          <w:rFonts w:ascii="Times New Roman" w:eastAsia="Times New Roman" w:hAnsi="Times New Roman" w:cs="Times New Roman"/>
          <w:sz w:val="24"/>
          <w:szCs w:val="24"/>
        </w:rPr>
        <w:t>(ред. от 09.09.2019) утверждено</w:t>
      </w:r>
      <w:r w:rsidRPr="006A3693">
        <w:rPr>
          <w:rFonts w:ascii="Times New Roman" w:eastAsia="Times New Roman" w:hAnsi="Times New Roman" w:cs="Times New Roman"/>
          <w:sz w:val="24"/>
          <w:szCs w:val="24"/>
        </w:rPr>
        <w:t xml:space="preserve"> положение о Комитете экономического развития и инвестиционной деятельности Ленинградской области, согласно которому Комитет в пределах своей компетенции осуществляет деятельность с учетом приоритета целей и задач по содействию развитию конкуренции на товарных рынках в установленной сфере деятельности. </w:t>
      </w:r>
    </w:p>
    <w:p w:rsidR="000824A7" w:rsidRPr="006A3693" w:rsidRDefault="000824A7" w:rsidP="006A3693">
      <w:pPr>
        <w:widowControl w:val="0"/>
        <w:tabs>
          <w:tab w:val="left" w:pos="1396"/>
        </w:tabs>
        <w:spacing w:after="0" w:line="360" w:lineRule="auto"/>
        <w:ind w:firstLine="709"/>
        <w:jc w:val="both"/>
        <w:rPr>
          <w:rFonts w:ascii="Times New Roman" w:eastAsia="Times New Roman" w:hAnsi="Times New Roman" w:cs="Times New Roman"/>
          <w:color w:val="000000"/>
          <w:sz w:val="24"/>
          <w:szCs w:val="24"/>
          <w:lang w:eastAsia="ru-RU" w:bidi="ru-RU"/>
        </w:rPr>
      </w:pPr>
      <w:proofErr w:type="gramStart"/>
      <w:r w:rsidRPr="006A3693">
        <w:rPr>
          <w:rFonts w:ascii="Times New Roman" w:eastAsia="Times New Roman" w:hAnsi="Times New Roman" w:cs="Times New Roman"/>
          <w:color w:val="000000"/>
          <w:sz w:val="24"/>
          <w:szCs w:val="24"/>
          <w:lang w:eastAsia="ru-RU" w:bidi="ru-RU"/>
        </w:rPr>
        <w:t>Ответственным</w:t>
      </w:r>
      <w:proofErr w:type="gramEnd"/>
      <w:r w:rsidRPr="006A3693">
        <w:rPr>
          <w:rFonts w:ascii="Times New Roman" w:eastAsia="Times New Roman" w:hAnsi="Times New Roman" w:cs="Times New Roman"/>
          <w:color w:val="000000"/>
          <w:sz w:val="24"/>
          <w:szCs w:val="24"/>
          <w:lang w:eastAsia="ru-RU" w:bidi="ru-RU"/>
        </w:rPr>
        <w:t xml:space="preserve"> за координацию вопросов содействия развитию конкуренции в Комитете экономического развития и инвестиционной деятельности Ленинградской области назначен первый заместитель председателя комитета экономического развития</w:t>
      </w:r>
      <w:r w:rsidR="00E962A0">
        <w:rPr>
          <w:rFonts w:ascii="Times New Roman" w:eastAsia="Times New Roman" w:hAnsi="Times New Roman" w:cs="Times New Roman"/>
          <w:color w:val="000000"/>
          <w:sz w:val="24"/>
          <w:szCs w:val="24"/>
          <w:lang w:eastAsia="ru-RU" w:bidi="ru-RU"/>
        </w:rPr>
        <w:t>.</w:t>
      </w:r>
      <w:r w:rsidRPr="006A3693">
        <w:rPr>
          <w:rFonts w:ascii="Times New Roman" w:eastAsia="Times New Roman" w:hAnsi="Times New Roman" w:cs="Times New Roman"/>
          <w:color w:val="000000"/>
          <w:sz w:val="24"/>
          <w:szCs w:val="24"/>
          <w:lang w:eastAsia="ru-RU" w:bidi="ru-RU"/>
        </w:rPr>
        <w:t xml:space="preserve"> </w:t>
      </w:r>
    </w:p>
    <w:p w:rsidR="002E082E"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Структурное подразделение в Комитете экономического развития и инвестиционной деятельности Ленинградской области - сектор оценки регулирующего воздействия отдела формирования инвестиционной политики департ</w:t>
      </w:r>
      <w:r w:rsidR="002E082E" w:rsidRPr="006A3693">
        <w:rPr>
          <w:rFonts w:ascii="Times New Roman" w:eastAsia="Times New Roman" w:hAnsi="Times New Roman" w:cs="Times New Roman"/>
          <w:iCs/>
          <w:color w:val="000000"/>
          <w:sz w:val="24"/>
          <w:szCs w:val="24"/>
          <w:lang w:eastAsia="ru-RU" w:bidi="ru-RU"/>
        </w:rPr>
        <w:t>амента инвестиционной  политики.</w:t>
      </w:r>
    </w:p>
    <w:p w:rsidR="000824A7" w:rsidRDefault="000824A7"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Сведения о проведенных в отчетном периоде в субъекте Российской Федерации </w:t>
      </w:r>
      <w:r w:rsidRPr="006A3693">
        <w:rPr>
          <w:rFonts w:ascii="Times New Roman" w:eastAsia="Times New Roman" w:hAnsi="Times New Roman" w:cs="Times New Roman"/>
          <w:color w:val="000000"/>
          <w:sz w:val="24"/>
          <w:szCs w:val="24"/>
          <w:lang w:eastAsia="ru-RU" w:bidi="ru-RU"/>
        </w:rPr>
        <w:lastRenderedPageBreak/>
        <w:t xml:space="preserve">обучающих мероприятиях и тренингах для органов местного самоуправления по вопросам </w:t>
      </w:r>
      <w:r w:rsidR="00E962A0">
        <w:rPr>
          <w:rFonts w:ascii="Times New Roman" w:eastAsia="Times New Roman" w:hAnsi="Times New Roman" w:cs="Times New Roman"/>
          <w:color w:val="000000"/>
          <w:sz w:val="24"/>
          <w:szCs w:val="24"/>
          <w:lang w:eastAsia="ru-RU" w:bidi="ru-RU"/>
        </w:rPr>
        <w:t>содействия развитию конкуренции:</w:t>
      </w:r>
    </w:p>
    <w:p w:rsidR="00867072" w:rsidRPr="000F7C28" w:rsidRDefault="000F7C28" w:rsidP="00080A73">
      <w:pPr>
        <w:pStyle w:val="a4"/>
        <w:widowControl w:val="0"/>
        <w:numPr>
          <w:ilvl w:val="0"/>
          <w:numId w:val="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0F7C28">
        <w:rPr>
          <w:rFonts w:ascii="Times New Roman" w:eastAsia="Times New Roman" w:hAnsi="Times New Roman" w:cs="Times New Roman"/>
          <w:color w:val="000000"/>
          <w:sz w:val="24"/>
          <w:szCs w:val="24"/>
          <w:lang w:eastAsia="ru-RU" w:bidi="ru-RU"/>
        </w:rPr>
        <w:t>16.02.2022 организован семинар</w:t>
      </w:r>
      <w:r w:rsidR="00867072" w:rsidRPr="000F7C28">
        <w:rPr>
          <w:rFonts w:ascii="Times New Roman" w:eastAsia="Times New Roman" w:hAnsi="Times New Roman" w:cs="Times New Roman"/>
          <w:color w:val="000000"/>
          <w:sz w:val="24"/>
          <w:szCs w:val="24"/>
          <w:lang w:eastAsia="ru-RU" w:bidi="ru-RU"/>
        </w:rPr>
        <w:t xml:space="preserve"> </w:t>
      </w:r>
      <w:r w:rsidRPr="000F7C28">
        <w:rPr>
          <w:rFonts w:ascii="Times New Roman" w:eastAsia="Times New Roman" w:hAnsi="Times New Roman" w:cs="Times New Roman"/>
          <w:color w:val="000000"/>
          <w:sz w:val="24"/>
          <w:szCs w:val="24"/>
          <w:lang w:eastAsia="ru-RU" w:bidi="ru-RU"/>
        </w:rPr>
        <w:t>для</w:t>
      </w:r>
      <w:r w:rsidR="00867072" w:rsidRPr="000F7C28">
        <w:rPr>
          <w:rFonts w:ascii="Times New Roman" w:eastAsia="Times New Roman" w:hAnsi="Times New Roman" w:cs="Times New Roman"/>
          <w:color w:val="000000"/>
          <w:sz w:val="24"/>
          <w:szCs w:val="24"/>
          <w:lang w:eastAsia="ru-RU" w:bidi="ru-RU"/>
        </w:rPr>
        <w:t xml:space="preserve"> представителей структурных подразделений, курирующих вопросы содействия развитию конкуренции 18 муниципальных образований Ленинградской области по программе </w:t>
      </w:r>
      <w:r w:rsidR="00CC7D2A" w:rsidRPr="000F7C28">
        <w:rPr>
          <w:rFonts w:ascii="Times New Roman" w:eastAsia="Times New Roman" w:hAnsi="Times New Roman" w:cs="Times New Roman"/>
          <w:color w:val="000000"/>
          <w:sz w:val="24"/>
          <w:szCs w:val="24"/>
          <w:lang w:eastAsia="ru-RU" w:bidi="ru-RU"/>
        </w:rPr>
        <w:t>«</w:t>
      </w:r>
      <w:r w:rsidR="00D13402" w:rsidRPr="000F7C28">
        <w:rPr>
          <w:rFonts w:ascii="Times New Roman" w:eastAsia="Times New Roman" w:hAnsi="Times New Roman" w:cs="Times New Roman"/>
          <w:color w:val="000000"/>
          <w:sz w:val="24"/>
          <w:szCs w:val="24"/>
          <w:lang w:eastAsia="ru-RU" w:bidi="ru-RU"/>
        </w:rPr>
        <w:t xml:space="preserve">Оценка развития конкуренция в муниципальных образованиях Ленинградской области. Антимонопольный </w:t>
      </w:r>
      <w:proofErr w:type="spellStart"/>
      <w:r w:rsidR="00D13402" w:rsidRPr="000F7C28">
        <w:rPr>
          <w:rFonts w:ascii="Times New Roman" w:eastAsia="Times New Roman" w:hAnsi="Times New Roman" w:cs="Times New Roman"/>
          <w:color w:val="000000"/>
          <w:sz w:val="24"/>
          <w:szCs w:val="24"/>
          <w:lang w:eastAsia="ru-RU" w:bidi="ru-RU"/>
        </w:rPr>
        <w:t>комплаенс</w:t>
      </w:r>
      <w:proofErr w:type="spellEnd"/>
      <w:r w:rsidR="00D13402" w:rsidRPr="000F7C28">
        <w:rPr>
          <w:rFonts w:ascii="Times New Roman" w:eastAsia="Times New Roman" w:hAnsi="Times New Roman" w:cs="Times New Roman"/>
          <w:color w:val="000000"/>
          <w:sz w:val="24"/>
          <w:szCs w:val="24"/>
          <w:lang w:eastAsia="ru-RU" w:bidi="ru-RU"/>
        </w:rPr>
        <w:t>».</w:t>
      </w:r>
    </w:p>
    <w:p w:rsidR="00867072" w:rsidRPr="006A3693" w:rsidRDefault="000C0612" w:rsidP="00867072">
      <w:pPr>
        <w:widowControl w:val="0"/>
        <w:tabs>
          <w:tab w:val="left" w:pos="147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 19.09.2022-21.09.2022</w:t>
      </w:r>
      <w:r w:rsidR="00867072">
        <w:rPr>
          <w:rFonts w:ascii="Times New Roman" w:eastAsia="Times New Roman" w:hAnsi="Times New Roman" w:cs="Times New Roman"/>
          <w:color w:val="000000"/>
          <w:sz w:val="24"/>
          <w:szCs w:val="24"/>
          <w:lang w:eastAsia="ru-RU" w:bidi="ru-RU"/>
        </w:rPr>
        <w:t xml:space="preserve"> </w:t>
      </w:r>
      <w:r w:rsidR="000824A7" w:rsidRPr="006A3693">
        <w:rPr>
          <w:rFonts w:ascii="Times New Roman" w:eastAsia="Times New Roman" w:hAnsi="Times New Roman" w:cs="Times New Roman"/>
          <w:color w:val="000000"/>
          <w:sz w:val="24"/>
          <w:szCs w:val="24"/>
          <w:lang w:eastAsia="ru-RU" w:bidi="ru-RU"/>
        </w:rPr>
        <w:t xml:space="preserve">организовано обучение представителей структурных подразделений, курирующих вопросы содействия развитию </w:t>
      </w:r>
      <w:proofErr w:type="gramStart"/>
      <w:r w:rsidR="000824A7" w:rsidRPr="006A3693">
        <w:rPr>
          <w:rFonts w:ascii="Times New Roman" w:eastAsia="Times New Roman" w:hAnsi="Times New Roman" w:cs="Times New Roman"/>
          <w:color w:val="000000"/>
          <w:sz w:val="24"/>
          <w:szCs w:val="24"/>
          <w:lang w:eastAsia="ru-RU" w:bidi="ru-RU"/>
        </w:rPr>
        <w:t>конкуренции муниципальных образований</w:t>
      </w:r>
      <w:proofErr w:type="gramEnd"/>
      <w:r w:rsidR="000824A7" w:rsidRPr="006A3693">
        <w:rPr>
          <w:rFonts w:ascii="Times New Roman" w:eastAsia="Times New Roman" w:hAnsi="Times New Roman" w:cs="Times New Roman"/>
          <w:color w:val="000000"/>
          <w:sz w:val="24"/>
          <w:szCs w:val="24"/>
          <w:lang w:eastAsia="ru-RU" w:bidi="ru-RU"/>
        </w:rPr>
        <w:t xml:space="preserve"> Ленинградской области по программе повышения квалификации  по направлению «</w:t>
      </w:r>
      <w:r w:rsidR="007B6C74" w:rsidRPr="007B6C74">
        <w:rPr>
          <w:rFonts w:ascii="Times New Roman" w:eastAsia="Times New Roman" w:hAnsi="Times New Roman" w:cs="Times New Roman"/>
          <w:color w:val="000000"/>
          <w:sz w:val="24"/>
          <w:szCs w:val="24"/>
          <w:lang w:eastAsia="ru-RU" w:bidi="ru-RU"/>
        </w:rPr>
        <w:t xml:space="preserve">Актуальные вопросы содействия развитию конкуренции. Антимонопольный </w:t>
      </w:r>
      <w:proofErr w:type="spellStart"/>
      <w:r w:rsidR="007B6C74" w:rsidRPr="007B6C74">
        <w:rPr>
          <w:rFonts w:ascii="Times New Roman" w:eastAsia="Times New Roman" w:hAnsi="Times New Roman" w:cs="Times New Roman"/>
          <w:color w:val="000000"/>
          <w:sz w:val="24"/>
          <w:szCs w:val="24"/>
          <w:lang w:eastAsia="ru-RU" w:bidi="ru-RU"/>
        </w:rPr>
        <w:t>комплаенс</w:t>
      </w:r>
      <w:proofErr w:type="spellEnd"/>
      <w:r w:rsidR="000824A7" w:rsidRPr="006A3693">
        <w:rPr>
          <w:rFonts w:ascii="Times New Roman" w:eastAsia="Times New Roman" w:hAnsi="Times New Roman" w:cs="Times New Roman"/>
          <w:color w:val="000000"/>
          <w:sz w:val="24"/>
          <w:szCs w:val="24"/>
          <w:lang w:eastAsia="ru-RU" w:bidi="ru-RU"/>
        </w:rPr>
        <w:t xml:space="preserve">». Обучение </w:t>
      </w:r>
      <w:r w:rsidR="008274CE" w:rsidRPr="006A3693">
        <w:rPr>
          <w:rFonts w:ascii="Times New Roman" w:eastAsia="Times New Roman" w:hAnsi="Times New Roman" w:cs="Times New Roman"/>
          <w:color w:val="000000"/>
          <w:sz w:val="24"/>
          <w:szCs w:val="24"/>
          <w:lang w:eastAsia="ru-RU" w:bidi="ru-RU"/>
        </w:rPr>
        <w:t>было посвящено актуальным вопросам содействия развития конкуренции и повышения качества процессов, связанных с предоставлением услуг, влияющих на развитие конкуренции</w:t>
      </w:r>
      <w:r w:rsidR="007B6C74">
        <w:rPr>
          <w:rFonts w:ascii="Times New Roman" w:eastAsia="Times New Roman" w:hAnsi="Times New Roman" w:cs="Times New Roman"/>
          <w:color w:val="000000"/>
          <w:sz w:val="24"/>
          <w:szCs w:val="24"/>
          <w:lang w:eastAsia="ru-RU" w:bidi="ru-RU"/>
        </w:rPr>
        <w:t xml:space="preserve">, а также вопросам внедрения антимонопольного </w:t>
      </w:r>
      <w:proofErr w:type="spellStart"/>
      <w:r w:rsidR="007B6C74">
        <w:rPr>
          <w:rFonts w:ascii="Times New Roman" w:eastAsia="Times New Roman" w:hAnsi="Times New Roman" w:cs="Times New Roman"/>
          <w:color w:val="000000"/>
          <w:sz w:val="24"/>
          <w:szCs w:val="24"/>
          <w:lang w:eastAsia="ru-RU" w:bidi="ru-RU"/>
        </w:rPr>
        <w:t>комплаенса</w:t>
      </w:r>
      <w:proofErr w:type="spellEnd"/>
      <w:r w:rsidR="007B6C74">
        <w:rPr>
          <w:rFonts w:ascii="Times New Roman" w:eastAsia="Times New Roman" w:hAnsi="Times New Roman" w:cs="Times New Roman"/>
          <w:color w:val="000000"/>
          <w:sz w:val="24"/>
          <w:szCs w:val="24"/>
          <w:lang w:eastAsia="ru-RU" w:bidi="ru-RU"/>
        </w:rPr>
        <w:t xml:space="preserve"> в органах местного самоуправления.</w:t>
      </w:r>
    </w:p>
    <w:p w:rsidR="000824A7" w:rsidRPr="006A3693" w:rsidRDefault="00F538AA" w:rsidP="006A3693">
      <w:pPr>
        <w:widowControl w:val="0"/>
        <w:spacing w:after="0" w:line="360" w:lineRule="auto"/>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2.3</w:t>
      </w:r>
      <w:r w:rsidR="000824A7" w:rsidRPr="006A3693">
        <w:rPr>
          <w:rFonts w:ascii="Times New Roman" w:eastAsia="Times New Roman" w:hAnsi="Times New Roman" w:cs="Times New Roman"/>
          <w:b/>
          <w:color w:val="000000"/>
          <w:sz w:val="24"/>
          <w:szCs w:val="24"/>
          <w:lang w:eastAsia="ru-RU" w:bidi="ru-RU"/>
        </w:rPr>
        <w:t>.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11063F" w:rsidRDefault="000824A7" w:rsidP="0011063F">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ab/>
        <w:t xml:space="preserve">Формирование рейтинга осуществляется в соответствии с Постановлением Губернатора Ленинградской области от 11.02.2019 N 8-пг «О внесении изменений в постановление Губернатора Ленинградской области от 12 марта 2018 года </w:t>
      </w:r>
      <w:r w:rsidR="00507D2F" w:rsidRPr="006A3693">
        <w:rPr>
          <w:rFonts w:ascii="Times New Roman" w:eastAsia="Times New Roman" w:hAnsi="Times New Roman" w:cs="Times New Roman"/>
          <w:iCs/>
          <w:color w:val="000000"/>
          <w:sz w:val="24"/>
          <w:szCs w:val="24"/>
          <w:lang w:eastAsia="ru-RU" w:bidi="ru-RU"/>
        </w:rPr>
        <w:t>№</w:t>
      </w:r>
      <w:r w:rsidRPr="006A3693">
        <w:rPr>
          <w:rFonts w:ascii="Times New Roman" w:eastAsia="Times New Roman" w:hAnsi="Times New Roman" w:cs="Times New Roman"/>
          <w:iCs/>
          <w:color w:val="000000"/>
          <w:sz w:val="24"/>
          <w:szCs w:val="24"/>
          <w:lang w:eastAsia="ru-RU" w:bidi="ru-RU"/>
        </w:rPr>
        <w:t xml:space="preserve"> 10-пг «Об утверждении </w:t>
      </w:r>
      <w:proofErr w:type="gramStart"/>
      <w:r w:rsidRPr="006A3693">
        <w:rPr>
          <w:rFonts w:ascii="Times New Roman" w:eastAsia="Times New Roman" w:hAnsi="Times New Roman" w:cs="Times New Roman"/>
          <w:iCs/>
          <w:color w:val="000000"/>
          <w:sz w:val="24"/>
          <w:szCs w:val="24"/>
          <w:lang w:eastAsia="ru-RU" w:bidi="ru-RU"/>
        </w:rPr>
        <w:t>перечня показателей оценки результативности деятельности глав администраций муниципальных районов</w:t>
      </w:r>
      <w:proofErr w:type="gramEnd"/>
      <w:r w:rsidRPr="006A3693">
        <w:rPr>
          <w:rFonts w:ascii="Times New Roman" w:eastAsia="Times New Roman" w:hAnsi="Times New Roman" w:cs="Times New Roman"/>
          <w:iCs/>
          <w:color w:val="000000"/>
          <w:sz w:val="24"/>
          <w:szCs w:val="24"/>
          <w:lang w:eastAsia="ru-RU" w:bidi="ru-RU"/>
        </w:rPr>
        <w:t xml:space="preserve"> и городског</w:t>
      </w:r>
      <w:r w:rsidR="00507D2F" w:rsidRPr="006A3693">
        <w:rPr>
          <w:rFonts w:ascii="Times New Roman" w:eastAsia="Times New Roman" w:hAnsi="Times New Roman" w:cs="Times New Roman"/>
          <w:iCs/>
          <w:color w:val="000000"/>
          <w:sz w:val="24"/>
          <w:szCs w:val="24"/>
          <w:lang w:eastAsia="ru-RU" w:bidi="ru-RU"/>
        </w:rPr>
        <w:t>о округа Ленинградской области «</w:t>
      </w:r>
      <w:r w:rsidRPr="006A3693">
        <w:rPr>
          <w:rFonts w:ascii="Times New Roman" w:eastAsia="Times New Roman" w:hAnsi="Times New Roman" w:cs="Times New Roman"/>
          <w:iCs/>
          <w:color w:val="000000"/>
          <w:sz w:val="24"/>
          <w:szCs w:val="24"/>
          <w:lang w:eastAsia="ru-RU" w:bidi="ru-RU"/>
        </w:rPr>
        <w:t xml:space="preserve">Рейтинг 47». Информация размещена по ссылке </w:t>
      </w:r>
      <w:hyperlink r:id="rId12" w:history="1">
        <w:r w:rsidR="00A262C3" w:rsidRPr="003412CA">
          <w:rPr>
            <w:rStyle w:val="a6"/>
            <w:rFonts w:ascii="Times New Roman" w:eastAsia="Times New Roman" w:hAnsi="Times New Roman" w:cs="Times New Roman"/>
            <w:iCs/>
            <w:sz w:val="24"/>
            <w:szCs w:val="24"/>
            <w:lang w:eastAsia="ru-RU" w:bidi="ru-RU"/>
          </w:rPr>
          <w:t>https://lenobl.ru/ru/informaciya/rating47/</w:t>
        </w:r>
      </w:hyperlink>
    </w:p>
    <w:p w:rsidR="00B46050" w:rsidRPr="006A3693" w:rsidRDefault="000824A7" w:rsidP="0011063F">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proofErr w:type="gramStart"/>
      <w:r w:rsidRPr="006A3693">
        <w:rPr>
          <w:rFonts w:ascii="Times New Roman" w:eastAsia="Times New Roman" w:hAnsi="Times New Roman" w:cs="Times New Roman"/>
          <w:iCs/>
          <w:color w:val="000000"/>
          <w:sz w:val="24"/>
          <w:szCs w:val="24"/>
          <w:lang w:eastAsia="ru-RU" w:bidi="ru-RU"/>
        </w:rPr>
        <w:t xml:space="preserve">Система поощрений муниципальных образований утверждена </w:t>
      </w:r>
      <w:r w:rsidR="00B46050" w:rsidRPr="006A3693">
        <w:rPr>
          <w:rFonts w:ascii="Times New Roman" w:eastAsia="Times New Roman" w:hAnsi="Times New Roman" w:cs="Times New Roman"/>
          <w:iCs/>
          <w:color w:val="000000"/>
          <w:sz w:val="24"/>
          <w:szCs w:val="24"/>
          <w:lang w:eastAsia="ru-RU" w:bidi="ru-RU"/>
        </w:rPr>
        <w:t xml:space="preserve">Постановлением Правительства Ленинградской области от 28.09.2020 </w:t>
      </w:r>
      <w:r w:rsidR="00C348C0" w:rsidRPr="006A3693">
        <w:rPr>
          <w:rFonts w:ascii="Times New Roman" w:eastAsia="Times New Roman" w:hAnsi="Times New Roman" w:cs="Times New Roman"/>
          <w:iCs/>
          <w:color w:val="000000"/>
          <w:sz w:val="24"/>
          <w:szCs w:val="24"/>
          <w:lang w:eastAsia="ru-RU" w:bidi="ru-RU"/>
        </w:rPr>
        <w:t>№</w:t>
      </w:r>
      <w:r w:rsidR="00B46050" w:rsidRPr="006A3693">
        <w:rPr>
          <w:rFonts w:ascii="Times New Roman" w:eastAsia="Times New Roman" w:hAnsi="Times New Roman" w:cs="Times New Roman"/>
          <w:iCs/>
          <w:color w:val="000000"/>
          <w:sz w:val="24"/>
          <w:szCs w:val="24"/>
          <w:lang w:eastAsia="ru-RU" w:bidi="ru-RU"/>
        </w:rPr>
        <w:t xml:space="preserve"> 644 «Об утверждении Методики распределения между муниципальными образованиями Ленинградской области дотаций (грантов) на поощрение достижения наилучших значений показателей эффективности деятельности органов местного самоуправления муниципальных районов и городского округа Ленинградской области и правил их предоставления, а также признании утратившими силу отдельных постановлений Правительства Ленинградской области»</w:t>
      </w:r>
      <w:r w:rsidR="00C348C0" w:rsidRPr="006A3693">
        <w:rPr>
          <w:rFonts w:ascii="Times New Roman" w:eastAsia="Times New Roman" w:hAnsi="Times New Roman" w:cs="Times New Roman"/>
          <w:iCs/>
          <w:color w:val="000000"/>
          <w:sz w:val="24"/>
          <w:szCs w:val="24"/>
          <w:lang w:eastAsia="ru-RU" w:bidi="ru-RU"/>
        </w:rPr>
        <w:t>.</w:t>
      </w:r>
      <w:proofErr w:type="gramEnd"/>
    </w:p>
    <w:p w:rsidR="00C348C0" w:rsidRPr="006A3693" w:rsidRDefault="00C348C0" w:rsidP="006A3693">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Система поощрений заключается в получении дотаций (грантов) органами местного самоуправления муниципальных районов и городского округа Ленинградской области.</w:t>
      </w:r>
    </w:p>
    <w:p w:rsidR="000824A7" w:rsidRPr="00F538AA" w:rsidRDefault="000824A7" w:rsidP="00080A73">
      <w:pPr>
        <w:pStyle w:val="a4"/>
        <w:widowControl w:val="0"/>
        <w:numPr>
          <w:ilvl w:val="1"/>
          <w:numId w:val="7"/>
        </w:numPr>
        <w:spacing w:after="0" w:line="360" w:lineRule="auto"/>
        <w:ind w:left="0" w:firstLine="709"/>
        <w:jc w:val="both"/>
        <w:rPr>
          <w:rFonts w:ascii="Times New Roman" w:eastAsia="Times New Roman" w:hAnsi="Times New Roman" w:cs="Times New Roman"/>
          <w:b/>
          <w:color w:val="000000"/>
          <w:sz w:val="24"/>
          <w:szCs w:val="24"/>
          <w:lang w:eastAsia="ru-RU" w:bidi="ru-RU"/>
        </w:rPr>
      </w:pPr>
      <w:r w:rsidRPr="00F538AA">
        <w:rPr>
          <w:rFonts w:ascii="Times New Roman" w:eastAsia="Times New Roman" w:hAnsi="Times New Roman" w:cs="Times New Roman"/>
          <w:b/>
          <w:color w:val="000000"/>
          <w:sz w:val="24"/>
          <w:szCs w:val="24"/>
          <w:lang w:eastAsia="ru-RU" w:bidi="ru-RU"/>
        </w:rPr>
        <w:t>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lastRenderedPageBreak/>
        <w:t>По вопросам содействия развитию конкуренции при Губернаторе Ленинградской области создан Совет по улучшению инвестиционного климата в Ленинградской области. Коллегиальный орган утвержден Распоряжением Губернатора Ленинградской</w:t>
      </w:r>
      <w:r w:rsidR="003B5BF2" w:rsidRPr="006A3693">
        <w:rPr>
          <w:rFonts w:ascii="Times New Roman" w:eastAsia="Times New Roman" w:hAnsi="Times New Roman" w:cs="Times New Roman"/>
          <w:iCs/>
          <w:color w:val="000000"/>
          <w:sz w:val="24"/>
          <w:szCs w:val="24"/>
          <w:lang w:eastAsia="ru-RU" w:bidi="ru-RU"/>
        </w:rPr>
        <w:t xml:space="preserve"> области от 17.03.2016 № 147-рг.</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В целях организации взаимодействия органов исполнительной власти Ленинградской области, субъектов инвестиционной деятельности Ленинградской области, общественных и иных организаций Ленинградской области при Коллегиальном органе создана специализированная рабочая группа по вопросам развития конкуренции.</w:t>
      </w:r>
    </w:p>
    <w:p w:rsidR="00C07BBB" w:rsidRDefault="000824A7" w:rsidP="00123328">
      <w:pPr>
        <w:widowControl w:val="0"/>
        <w:spacing w:after="0" w:line="360" w:lineRule="auto"/>
        <w:ind w:firstLine="709"/>
        <w:jc w:val="both"/>
        <w:rPr>
          <w:rFonts w:ascii="Times New Roman" w:hAnsi="Times New Roman" w:cs="Times New Roman"/>
          <w:sz w:val="24"/>
          <w:szCs w:val="24"/>
        </w:rPr>
      </w:pPr>
      <w:r w:rsidRPr="007D6F38">
        <w:rPr>
          <w:rFonts w:ascii="Times New Roman" w:eastAsia="Times New Roman" w:hAnsi="Times New Roman" w:cs="Times New Roman"/>
          <w:iCs/>
          <w:color w:val="000000"/>
          <w:sz w:val="24"/>
          <w:szCs w:val="24"/>
          <w:lang w:eastAsia="ru-RU" w:bidi="ru-RU"/>
        </w:rPr>
        <w:t>Распоряжением Комитета экономического развития и инвестиционной деятельн</w:t>
      </w:r>
      <w:r w:rsidR="00C07BBB" w:rsidRPr="007D6F38">
        <w:rPr>
          <w:rFonts w:ascii="Times New Roman" w:eastAsia="Times New Roman" w:hAnsi="Times New Roman" w:cs="Times New Roman"/>
          <w:iCs/>
          <w:color w:val="000000"/>
          <w:sz w:val="24"/>
          <w:szCs w:val="24"/>
          <w:lang w:eastAsia="ru-RU" w:bidi="ru-RU"/>
        </w:rPr>
        <w:t>ости Ленинградской области от 15.02.2021 № 29</w:t>
      </w:r>
      <w:r w:rsidR="00123328">
        <w:rPr>
          <w:rFonts w:ascii="Times New Roman" w:eastAsia="Times New Roman" w:hAnsi="Times New Roman" w:cs="Times New Roman"/>
          <w:iCs/>
          <w:color w:val="000000"/>
          <w:sz w:val="24"/>
          <w:szCs w:val="24"/>
          <w:lang w:eastAsia="ru-RU" w:bidi="ru-RU"/>
        </w:rPr>
        <w:t xml:space="preserve"> утвержден</w:t>
      </w:r>
      <w:r w:rsidR="007011CA" w:rsidRPr="007D6F38">
        <w:rPr>
          <w:rFonts w:ascii="Times New Roman" w:eastAsia="Times New Roman" w:hAnsi="Times New Roman" w:cs="Times New Roman"/>
          <w:iCs/>
          <w:color w:val="000000"/>
          <w:sz w:val="24"/>
          <w:szCs w:val="24"/>
          <w:lang w:eastAsia="ru-RU" w:bidi="ru-RU"/>
        </w:rPr>
        <w:t xml:space="preserve"> состав рабочей группы. </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требования</w:t>
      </w:r>
      <w:r w:rsidR="00507D2F" w:rsidRPr="006A3693">
        <w:rPr>
          <w:rFonts w:ascii="Times New Roman" w:eastAsia="Times New Roman" w:hAnsi="Times New Roman" w:cs="Times New Roman"/>
          <w:iCs/>
          <w:color w:val="000000"/>
          <w:sz w:val="24"/>
          <w:szCs w:val="24"/>
          <w:lang w:eastAsia="ru-RU" w:bidi="ru-RU"/>
        </w:rPr>
        <w:t>м</w:t>
      </w:r>
      <w:r w:rsidRPr="006A3693">
        <w:rPr>
          <w:rFonts w:ascii="Times New Roman" w:eastAsia="Times New Roman" w:hAnsi="Times New Roman" w:cs="Times New Roman"/>
          <w:iCs/>
          <w:color w:val="000000"/>
          <w:sz w:val="24"/>
          <w:szCs w:val="24"/>
          <w:lang w:eastAsia="ru-RU" w:bidi="ru-RU"/>
        </w:rPr>
        <w:t xml:space="preserve"> пункта 14 Стандарта в состав входят представители следующих организаций: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proofErr w:type="gramStart"/>
      <w:r w:rsidRPr="006A3693">
        <w:rPr>
          <w:rFonts w:ascii="Times New Roman" w:eastAsia="Times New Roman" w:hAnsi="Times New Roman" w:cs="Times New Roman"/>
          <w:iCs/>
          <w:color w:val="000000"/>
          <w:sz w:val="24"/>
          <w:szCs w:val="24"/>
          <w:lang w:eastAsia="ru-RU" w:bidi="ru-RU"/>
        </w:rPr>
        <w:t>а) Комитет экономического развития и инвестиционной деятельности Ленинградской области, комитет по топливно-энергетическому комплексу Ленинградской области, комитет по труду и занятости населения Ленинградской области, комитет по природным ресурсам Ленинградской области, комитет общего и профессионального обра</w:t>
      </w:r>
      <w:r w:rsidR="00D13402">
        <w:rPr>
          <w:rFonts w:ascii="Times New Roman" w:eastAsia="Times New Roman" w:hAnsi="Times New Roman" w:cs="Times New Roman"/>
          <w:iCs/>
          <w:color w:val="000000"/>
          <w:sz w:val="24"/>
          <w:szCs w:val="24"/>
          <w:lang w:eastAsia="ru-RU" w:bidi="ru-RU"/>
        </w:rPr>
        <w:t>зования Ленинградской области, к</w:t>
      </w:r>
      <w:r w:rsidRPr="006A3693">
        <w:rPr>
          <w:rFonts w:ascii="Times New Roman" w:eastAsia="Times New Roman" w:hAnsi="Times New Roman" w:cs="Times New Roman"/>
          <w:iCs/>
          <w:color w:val="000000"/>
          <w:sz w:val="24"/>
          <w:szCs w:val="24"/>
          <w:lang w:eastAsia="ru-RU" w:bidi="ru-RU"/>
        </w:rPr>
        <w:t xml:space="preserve">омитет государственного заказа Ленинградской области, комитет по местному самоуправлению, межнациональным и межконфессиональным отношениям Ленинградской области, </w:t>
      </w:r>
      <w:r w:rsidR="00D13402">
        <w:rPr>
          <w:rFonts w:ascii="Times New Roman" w:eastAsia="Times New Roman" w:hAnsi="Times New Roman" w:cs="Times New Roman"/>
          <w:iCs/>
          <w:color w:val="000000"/>
          <w:sz w:val="24"/>
          <w:szCs w:val="24"/>
          <w:lang w:eastAsia="ru-RU" w:bidi="ru-RU"/>
        </w:rPr>
        <w:t>комитет</w:t>
      </w:r>
      <w:r w:rsidRPr="006A3693">
        <w:rPr>
          <w:rFonts w:ascii="Times New Roman" w:eastAsia="Times New Roman" w:hAnsi="Times New Roman" w:cs="Times New Roman"/>
          <w:iCs/>
          <w:color w:val="000000"/>
          <w:sz w:val="24"/>
          <w:szCs w:val="24"/>
          <w:lang w:eastAsia="ru-RU" w:bidi="ru-RU"/>
        </w:rPr>
        <w:t xml:space="preserve"> Ленинградской области по транспорту, комитет по социальной защите</w:t>
      </w:r>
      <w:proofErr w:type="gramEnd"/>
      <w:r w:rsidRPr="006A3693">
        <w:rPr>
          <w:rFonts w:ascii="Times New Roman" w:eastAsia="Times New Roman" w:hAnsi="Times New Roman" w:cs="Times New Roman"/>
          <w:iCs/>
          <w:color w:val="000000"/>
          <w:sz w:val="24"/>
          <w:szCs w:val="24"/>
          <w:lang w:eastAsia="ru-RU" w:bidi="ru-RU"/>
        </w:rPr>
        <w:t xml:space="preserve"> населения Ленинградской области, комитет по развитию малого, среднего бизнеса и потребительского рынка Ленинградской области, комитет градостроительной политики, комитет по печати Ленинградской области, комитет по жилищно-коммунальному хозяйству Ленинградской области, комитет по строительству Ленинградской области, Ленинградский областной комитет по управлению государственным имуществом;</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 xml:space="preserve">б) Администрация </w:t>
      </w:r>
      <w:proofErr w:type="spellStart"/>
      <w:r w:rsidRPr="006A3693">
        <w:rPr>
          <w:rFonts w:ascii="Times New Roman" w:eastAsia="Times New Roman" w:hAnsi="Times New Roman" w:cs="Times New Roman"/>
          <w:iCs/>
          <w:color w:val="000000"/>
          <w:sz w:val="24"/>
          <w:szCs w:val="24"/>
          <w:lang w:eastAsia="ru-RU" w:bidi="ru-RU"/>
        </w:rPr>
        <w:t>Приладожского</w:t>
      </w:r>
      <w:proofErr w:type="spellEnd"/>
      <w:r w:rsidRPr="006A3693">
        <w:rPr>
          <w:rFonts w:ascii="Times New Roman" w:eastAsia="Times New Roman" w:hAnsi="Times New Roman" w:cs="Times New Roman"/>
          <w:iCs/>
          <w:color w:val="000000"/>
          <w:sz w:val="24"/>
          <w:szCs w:val="24"/>
          <w:lang w:eastAsia="ru-RU" w:bidi="ru-RU"/>
        </w:rPr>
        <w:t xml:space="preserve"> городского поселения Кировского муниципального района Ленинградской области (представитель Ассоциации «Совет муниципальных образований Ленинградской области»);</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proofErr w:type="gramStart"/>
      <w:r>
        <w:rPr>
          <w:rFonts w:ascii="Times New Roman" w:eastAsia="Times New Roman" w:hAnsi="Times New Roman" w:cs="Times New Roman"/>
          <w:iCs/>
          <w:color w:val="000000"/>
          <w:sz w:val="24"/>
          <w:szCs w:val="24"/>
          <w:lang w:eastAsia="ru-RU" w:bidi="ru-RU"/>
        </w:rPr>
        <w:t>в) Региональное объединение</w:t>
      </w:r>
      <w:r w:rsidR="000824A7" w:rsidRPr="006A3693">
        <w:rPr>
          <w:rFonts w:ascii="Times New Roman" w:eastAsia="Times New Roman" w:hAnsi="Times New Roman" w:cs="Times New Roman"/>
          <w:iCs/>
          <w:color w:val="000000"/>
          <w:sz w:val="24"/>
          <w:szCs w:val="24"/>
          <w:lang w:eastAsia="ru-RU" w:bidi="ru-RU"/>
        </w:rPr>
        <w:t xml:space="preserve"> работодателей «Союз промышленников и предпринимателей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Региональное отделение Общероссийской общественной организации малого и среднего предпринимательства «ОПОРА России» по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Ассоциация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Ленинградское областное региональное отделение Общероссийской общественной организации «Деловая Россия»</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Уполномоченный по защите прав предпринимателей в Ленинградской области</w:t>
      </w:r>
      <w:r>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Санкт-Петербургское представительство Американской торговой палаты в России</w:t>
      </w:r>
      <w:r>
        <w:rPr>
          <w:rFonts w:ascii="Times New Roman" w:eastAsia="Times New Roman" w:hAnsi="Times New Roman" w:cs="Times New Roman"/>
          <w:iCs/>
          <w:color w:val="000000"/>
          <w:sz w:val="24"/>
          <w:szCs w:val="24"/>
          <w:lang w:eastAsia="ru-RU" w:bidi="ru-RU"/>
        </w:rPr>
        <w:t>;</w:t>
      </w:r>
      <w:proofErr w:type="gramEnd"/>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г) Комитет ф</w:t>
      </w:r>
      <w:r w:rsidR="00D13402">
        <w:rPr>
          <w:rFonts w:ascii="Times New Roman" w:eastAsia="Times New Roman" w:hAnsi="Times New Roman" w:cs="Times New Roman"/>
          <w:iCs/>
          <w:color w:val="000000"/>
          <w:sz w:val="24"/>
          <w:szCs w:val="24"/>
          <w:lang w:eastAsia="ru-RU" w:bidi="ru-RU"/>
        </w:rPr>
        <w:t>инансов Ленинградской области, к</w:t>
      </w:r>
      <w:r w:rsidRPr="006A3693">
        <w:rPr>
          <w:rFonts w:ascii="Times New Roman" w:eastAsia="Times New Roman" w:hAnsi="Times New Roman" w:cs="Times New Roman"/>
          <w:iCs/>
          <w:color w:val="000000"/>
          <w:sz w:val="24"/>
          <w:szCs w:val="24"/>
          <w:lang w:eastAsia="ru-RU" w:bidi="ru-RU"/>
        </w:rPr>
        <w:t xml:space="preserve">омитет экономического развития и </w:t>
      </w:r>
      <w:r w:rsidRPr="006A3693">
        <w:rPr>
          <w:rFonts w:ascii="Times New Roman" w:eastAsia="Times New Roman" w:hAnsi="Times New Roman" w:cs="Times New Roman"/>
          <w:iCs/>
          <w:color w:val="000000"/>
          <w:sz w:val="24"/>
          <w:szCs w:val="24"/>
          <w:lang w:eastAsia="ru-RU" w:bidi="ru-RU"/>
        </w:rPr>
        <w:lastRenderedPageBreak/>
        <w:t>инвестицион</w:t>
      </w:r>
      <w:r w:rsidR="00460B14">
        <w:rPr>
          <w:rFonts w:ascii="Times New Roman" w:eastAsia="Times New Roman" w:hAnsi="Times New Roman" w:cs="Times New Roman"/>
          <w:iCs/>
          <w:color w:val="000000"/>
          <w:sz w:val="24"/>
          <w:szCs w:val="24"/>
          <w:lang w:eastAsia="ru-RU" w:bidi="ru-RU"/>
        </w:rPr>
        <w:t xml:space="preserve">ной деятельности Ленинградской </w:t>
      </w:r>
      <w:r w:rsidRPr="006A3693">
        <w:rPr>
          <w:rFonts w:ascii="Times New Roman" w:eastAsia="Times New Roman" w:hAnsi="Times New Roman" w:cs="Times New Roman"/>
          <w:iCs/>
          <w:color w:val="000000"/>
          <w:sz w:val="24"/>
          <w:szCs w:val="24"/>
          <w:lang w:eastAsia="ru-RU" w:bidi="ru-RU"/>
        </w:rPr>
        <w:t>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д) Ленинградский  государственный университет им. А.С. Пушкина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Северо-Западный институт управления Российской академии народного хозяйства и государственной службы при Президенте Российской Федерации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е) Ленинградское областное региональное отделение Общероссийской общественной организации «Деловая Россия», ООО «Микроканальные системы»</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ж) Ассоциация крестьянских (фермерских), личных подсобных хозяйств и кооперативов Ленинградской области и Санкт-Петербурга</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з) ООО «СХП «Кузнечное»</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и) Фонд содействия инновационному развитию и кадровому обеспечению экономики Ленинградской области</w:t>
      </w:r>
      <w:r w:rsidR="00460B14">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АНО «Центр развития промышленности Ленинградской 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к) ООО «ПГ «Фосфорит»</w:t>
      </w:r>
      <w:r w:rsidR="00460B14">
        <w:rPr>
          <w:rFonts w:ascii="Times New Roman" w:eastAsia="Times New Roman" w:hAnsi="Times New Roman" w:cs="Times New Roman"/>
          <w:iCs/>
          <w:color w:val="000000"/>
          <w:sz w:val="24"/>
          <w:szCs w:val="24"/>
          <w:lang w:eastAsia="ru-RU" w:bidi="ru-RU"/>
        </w:rPr>
        <w:t>;</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Pr>
          <w:rFonts w:ascii="Times New Roman" w:eastAsia="Times New Roman" w:hAnsi="Times New Roman" w:cs="Times New Roman"/>
          <w:iCs/>
          <w:color w:val="000000"/>
          <w:sz w:val="24"/>
          <w:szCs w:val="24"/>
          <w:lang w:eastAsia="ru-RU" w:bidi="ru-RU"/>
        </w:rPr>
        <w:t>л) ООО «</w:t>
      </w:r>
      <w:r w:rsidR="000824A7" w:rsidRPr="006A3693">
        <w:rPr>
          <w:rFonts w:ascii="Times New Roman" w:eastAsia="Times New Roman" w:hAnsi="Times New Roman" w:cs="Times New Roman"/>
          <w:iCs/>
          <w:color w:val="000000"/>
          <w:sz w:val="24"/>
          <w:szCs w:val="24"/>
          <w:lang w:eastAsia="ru-RU" w:bidi="ru-RU"/>
        </w:rPr>
        <w:t>Северо-Запа</w:t>
      </w:r>
      <w:r>
        <w:rPr>
          <w:rFonts w:ascii="Times New Roman" w:eastAsia="Times New Roman" w:hAnsi="Times New Roman" w:cs="Times New Roman"/>
          <w:iCs/>
          <w:color w:val="000000"/>
          <w:sz w:val="24"/>
          <w:szCs w:val="24"/>
          <w:lang w:eastAsia="ru-RU" w:bidi="ru-RU"/>
        </w:rPr>
        <w:t>дный центр трансфера технологий»;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м) Региональный Центр общественного контроля ЖКХ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Союз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Региональное объединение работодателей «Союз промышленников и предпринимателей Ленинградской области».</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пункту 16 Стандарта в состав входит Уполномоченный по защите прав предпринимателей Ленинградской области.</w:t>
      </w:r>
    </w:p>
    <w:p w:rsidR="007011CA" w:rsidRPr="00123328" w:rsidRDefault="000824A7" w:rsidP="00123328">
      <w:pPr>
        <w:widowControl w:val="0"/>
        <w:spacing w:after="0" w:line="360" w:lineRule="auto"/>
        <w:ind w:firstLine="709"/>
        <w:jc w:val="both"/>
        <w:rPr>
          <w:rFonts w:ascii="Times New Roman" w:eastAsia="Times New Roman" w:hAnsi="Times New Roman" w:cs="Times New Roman"/>
          <w:iCs/>
          <w:color w:val="0000FF" w:themeColor="hyperlink"/>
          <w:sz w:val="24"/>
          <w:szCs w:val="24"/>
          <w:u w:val="single"/>
          <w:lang w:eastAsia="ru-RU" w:bidi="ru-RU"/>
        </w:rPr>
      </w:pPr>
      <w:r w:rsidRPr="00D12537">
        <w:rPr>
          <w:rFonts w:ascii="Times New Roman" w:eastAsia="Times New Roman" w:hAnsi="Times New Roman" w:cs="Times New Roman"/>
          <w:iCs/>
          <w:color w:val="000000"/>
          <w:sz w:val="24"/>
          <w:szCs w:val="24"/>
          <w:lang w:eastAsia="ru-RU" w:bidi="ru-RU"/>
        </w:rPr>
        <w:t xml:space="preserve">В отчетном периоде прошло </w:t>
      </w:r>
      <w:r w:rsidR="00D565E2" w:rsidRPr="00D12537">
        <w:rPr>
          <w:rFonts w:ascii="Times New Roman" w:eastAsia="Times New Roman" w:hAnsi="Times New Roman" w:cs="Times New Roman"/>
          <w:iCs/>
          <w:color w:val="000000"/>
          <w:sz w:val="24"/>
          <w:szCs w:val="24"/>
          <w:lang w:eastAsia="ru-RU" w:bidi="ru-RU"/>
        </w:rPr>
        <w:t>4</w:t>
      </w:r>
      <w:r w:rsidR="00D13402" w:rsidRPr="00D12537">
        <w:rPr>
          <w:rFonts w:ascii="Times New Roman" w:eastAsia="Times New Roman" w:hAnsi="Times New Roman" w:cs="Times New Roman"/>
          <w:iCs/>
          <w:color w:val="000000"/>
          <w:sz w:val="24"/>
          <w:szCs w:val="24"/>
          <w:lang w:eastAsia="ru-RU" w:bidi="ru-RU"/>
        </w:rPr>
        <w:t xml:space="preserve"> заседани</w:t>
      </w:r>
      <w:r w:rsidR="00D565E2" w:rsidRPr="00D12537">
        <w:rPr>
          <w:rFonts w:ascii="Times New Roman" w:eastAsia="Times New Roman" w:hAnsi="Times New Roman" w:cs="Times New Roman"/>
          <w:iCs/>
          <w:color w:val="000000"/>
          <w:sz w:val="24"/>
          <w:szCs w:val="24"/>
          <w:lang w:eastAsia="ru-RU" w:bidi="ru-RU"/>
        </w:rPr>
        <w:t>я</w:t>
      </w:r>
      <w:r w:rsidR="00D13402" w:rsidRPr="00D12537">
        <w:rPr>
          <w:rFonts w:ascii="Times New Roman" w:eastAsia="Times New Roman" w:hAnsi="Times New Roman" w:cs="Times New Roman"/>
          <w:iCs/>
          <w:color w:val="000000"/>
          <w:sz w:val="24"/>
          <w:szCs w:val="24"/>
          <w:lang w:eastAsia="ru-RU" w:bidi="ru-RU"/>
        </w:rPr>
        <w:t xml:space="preserve"> рабочей группы по конкуренции при Совете по улучшению инве</w:t>
      </w:r>
      <w:r w:rsidR="00FE101B" w:rsidRPr="00D12537">
        <w:rPr>
          <w:rFonts w:ascii="Times New Roman" w:eastAsia="Times New Roman" w:hAnsi="Times New Roman" w:cs="Times New Roman"/>
          <w:iCs/>
          <w:color w:val="000000"/>
          <w:sz w:val="24"/>
          <w:szCs w:val="24"/>
          <w:lang w:eastAsia="ru-RU" w:bidi="ru-RU"/>
        </w:rPr>
        <w:t xml:space="preserve">стиционного климата, </w:t>
      </w:r>
      <w:r w:rsidR="007D6F38">
        <w:rPr>
          <w:rFonts w:ascii="Times New Roman" w:eastAsia="Times New Roman" w:hAnsi="Times New Roman" w:cs="Times New Roman"/>
          <w:iCs/>
          <w:color w:val="000000"/>
          <w:sz w:val="24"/>
          <w:szCs w:val="24"/>
          <w:lang w:eastAsia="ru-RU" w:bidi="ru-RU"/>
        </w:rPr>
        <w:t>о</w:t>
      </w:r>
      <w:r w:rsidR="00D13402" w:rsidRPr="00D12537">
        <w:rPr>
          <w:rFonts w:ascii="Times New Roman" w:eastAsia="Times New Roman" w:hAnsi="Times New Roman" w:cs="Times New Roman"/>
          <w:iCs/>
          <w:color w:val="000000"/>
          <w:sz w:val="24"/>
          <w:szCs w:val="24"/>
          <w:lang w:eastAsia="ru-RU" w:bidi="ru-RU"/>
        </w:rPr>
        <w:t>рганизовано 1</w:t>
      </w:r>
      <w:r w:rsidRPr="00D12537">
        <w:rPr>
          <w:rFonts w:ascii="Times New Roman" w:eastAsia="Times New Roman" w:hAnsi="Times New Roman" w:cs="Times New Roman"/>
          <w:iCs/>
          <w:color w:val="000000"/>
          <w:sz w:val="24"/>
          <w:szCs w:val="24"/>
          <w:lang w:eastAsia="ru-RU" w:bidi="ru-RU"/>
        </w:rPr>
        <w:t xml:space="preserve"> заседани</w:t>
      </w:r>
      <w:r w:rsidR="00D13402" w:rsidRPr="00D12537">
        <w:rPr>
          <w:rFonts w:ascii="Times New Roman" w:eastAsia="Times New Roman" w:hAnsi="Times New Roman" w:cs="Times New Roman"/>
          <w:iCs/>
          <w:color w:val="000000"/>
          <w:sz w:val="24"/>
          <w:szCs w:val="24"/>
          <w:lang w:eastAsia="ru-RU" w:bidi="ru-RU"/>
        </w:rPr>
        <w:t>е</w:t>
      </w:r>
      <w:r w:rsidRPr="00D12537">
        <w:rPr>
          <w:rFonts w:ascii="Times New Roman" w:eastAsia="Times New Roman" w:hAnsi="Times New Roman" w:cs="Times New Roman"/>
          <w:iCs/>
          <w:color w:val="000000"/>
          <w:sz w:val="24"/>
          <w:szCs w:val="24"/>
          <w:lang w:eastAsia="ru-RU" w:bidi="ru-RU"/>
        </w:rPr>
        <w:t xml:space="preserve"> Совет</w:t>
      </w:r>
      <w:r w:rsidR="00507D2F" w:rsidRPr="00D12537">
        <w:rPr>
          <w:rFonts w:ascii="Times New Roman" w:eastAsia="Times New Roman" w:hAnsi="Times New Roman" w:cs="Times New Roman"/>
          <w:iCs/>
          <w:color w:val="000000"/>
          <w:sz w:val="24"/>
          <w:szCs w:val="24"/>
          <w:lang w:eastAsia="ru-RU" w:bidi="ru-RU"/>
        </w:rPr>
        <w:t xml:space="preserve">а по улучшению инвестиционного </w:t>
      </w:r>
      <w:r w:rsidR="00D13402" w:rsidRPr="00D12537">
        <w:rPr>
          <w:rFonts w:ascii="Times New Roman" w:eastAsia="Times New Roman" w:hAnsi="Times New Roman" w:cs="Times New Roman"/>
          <w:iCs/>
          <w:color w:val="000000"/>
          <w:sz w:val="24"/>
          <w:szCs w:val="24"/>
          <w:lang w:eastAsia="ru-RU" w:bidi="ru-RU"/>
        </w:rPr>
        <w:t>климата в Ленинградской области.</w:t>
      </w:r>
    </w:p>
    <w:p w:rsidR="000824A7" w:rsidRPr="007671E9" w:rsidRDefault="000824A7" w:rsidP="00080A73">
      <w:pPr>
        <w:pStyle w:val="a4"/>
        <w:numPr>
          <w:ilvl w:val="0"/>
          <w:numId w:val="7"/>
        </w:numPr>
        <w:spacing w:after="0" w:line="360" w:lineRule="auto"/>
        <w:ind w:left="0" w:firstLine="709"/>
        <w:jc w:val="both"/>
        <w:rPr>
          <w:rFonts w:ascii="Times New Roman" w:eastAsia="Times New Roman" w:hAnsi="Times New Roman" w:cs="Times New Roman"/>
          <w:b/>
          <w:sz w:val="24"/>
          <w:szCs w:val="24"/>
        </w:rPr>
      </w:pPr>
      <w:r w:rsidRPr="007671E9">
        <w:rPr>
          <w:rFonts w:ascii="Times New Roman" w:eastAsia="Times New Roman" w:hAnsi="Times New Roman" w:cs="Times New Roman"/>
          <w:b/>
          <w:sz w:val="24"/>
          <w:szCs w:val="24"/>
        </w:rPr>
        <w:t>Результаты ежегодного мониторинга состояния и развития конкуренции на товарных рынка</w:t>
      </w:r>
      <w:r w:rsidR="00F538AA" w:rsidRPr="007671E9">
        <w:rPr>
          <w:rFonts w:ascii="Times New Roman" w:eastAsia="Times New Roman" w:hAnsi="Times New Roman" w:cs="Times New Roman"/>
          <w:b/>
          <w:sz w:val="24"/>
          <w:szCs w:val="24"/>
        </w:rPr>
        <w:t>х субъекта Российской Федерации</w:t>
      </w:r>
      <w:r w:rsidR="007671E9">
        <w:rPr>
          <w:rFonts w:ascii="Times New Roman" w:eastAsia="Times New Roman" w:hAnsi="Times New Roman" w:cs="Times New Roman"/>
          <w:b/>
          <w:sz w:val="24"/>
          <w:szCs w:val="24"/>
        </w:rPr>
        <w:t>.</w:t>
      </w:r>
    </w:p>
    <w:p w:rsidR="00AE38C0" w:rsidRDefault="00AE38C0" w:rsidP="00D12537">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 отчетном периоде Уполномоченным органом</w:t>
      </w:r>
      <w:r w:rsidRPr="00AE38C0">
        <w:rPr>
          <w:rFonts w:ascii="Times New Roman" w:eastAsia="Times New Roman" w:hAnsi="Times New Roman" w:cs="Times New Roman"/>
          <w:color w:val="000000"/>
          <w:sz w:val="24"/>
          <w:szCs w:val="24"/>
          <w:lang w:eastAsia="ru-RU" w:bidi="ru-RU"/>
        </w:rPr>
        <w:t xml:space="preserve"> проведен открытый конкурс в электронной форме на оказание услуг проведения анализа, исследования и мониторинга состояния и развития конкурентной среды на рынках товаров, работ и услуг Ленинградской области, по итогам которого заключен государственный контракт №35/2022-КЭРИИД от 19.07.2022.</w:t>
      </w:r>
      <w:r>
        <w:rPr>
          <w:rFonts w:ascii="Times New Roman" w:eastAsia="Times New Roman" w:hAnsi="Times New Roman" w:cs="Times New Roman"/>
          <w:color w:val="000000"/>
          <w:sz w:val="24"/>
          <w:szCs w:val="24"/>
          <w:lang w:eastAsia="ru-RU" w:bidi="ru-RU"/>
        </w:rPr>
        <w:t xml:space="preserve"> Исполнитель контракта - </w:t>
      </w:r>
      <w:r w:rsidRPr="00AE38C0">
        <w:rPr>
          <w:rFonts w:ascii="Times New Roman" w:eastAsia="Times New Roman" w:hAnsi="Times New Roman" w:cs="Times New Roman"/>
          <w:color w:val="000000"/>
          <w:sz w:val="24"/>
          <w:szCs w:val="24"/>
          <w:lang w:eastAsia="ru-RU" w:bidi="ru-RU"/>
        </w:rPr>
        <w:t xml:space="preserve"> ООО «</w:t>
      </w:r>
      <w:proofErr w:type="spellStart"/>
      <w:r w:rsidRPr="00AE38C0">
        <w:rPr>
          <w:rFonts w:ascii="Times New Roman" w:eastAsia="Times New Roman" w:hAnsi="Times New Roman" w:cs="Times New Roman"/>
          <w:color w:val="000000"/>
          <w:sz w:val="24"/>
          <w:szCs w:val="24"/>
          <w:lang w:eastAsia="ru-RU" w:bidi="ru-RU"/>
        </w:rPr>
        <w:t>Маграм</w:t>
      </w:r>
      <w:proofErr w:type="spellEnd"/>
      <w:r w:rsidRPr="00AE38C0">
        <w:rPr>
          <w:rFonts w:ascii="Times New Roman" w:eastAsia="Times New Roman" w:hAnsi="Times New Roman" w:cs="Times New Roman"/>
          <w:color w:val="000000"/>
          <w:sz w:val="24"/>
          <w:szCs w:val="24"/>
          <w:lang w:eastAsia="ru-RU" w:bidi="ru-RU"/>
        </w:rPr>
        <w:t xml:space="preserve"> МР»</w:t>
      </w:r>
      <w:r>
        <w:rPr>
          <w:rFonts w:ascii="Times New Roman" w:eastAsia="Times New Roman" w:hAnsi="Times New Roman" w:cs="Times New Roman"/>
          <w:color w:val="000000"/>
          <w:sz w:val="24"/>
          <w:szCs w:val="24"/>
          <w:lang w:eastAsia="ru-RU" w:bidi="ru-RU"/>
        </w:rPr>
        <w:t>.</w:t>
      </w:r>
    </w:p>
    <w:p w:rsidR="00D12537" w:rsidRDefault="000824A7" w:rsidP="00CD0F1A">
      <w:pPr>
        <w:widowControl w:val="0"/>
        <w:spacing w:after="0" w:line="360" w:lineRule="auto"/>
        <w:ind w:firstLine="709"/>
        <w:jc w:val="both"/>
        <w:rPr>
          <w:rStyle w:val="a6"/>
          <w:rFonts w:ascii="Times New Roman" w:eastAsia="Times New Roman" w:hAnsi="Times New Roman" w:cs="Times New Roman"/>
          <w:sz w:val="24"/>
          <w:szCs w:val="24"/>
          <w:lang w:eastAsia="ru-RU" w:bidi="ru-RU"/>
        </w:rPr>
      </w:pPr>
      <w:r w:rsidRPr="00D12537">
        <w:rPr>
          <w:rFonts w:ascii="Times New Roman" w:eastAsia="Times New Roman" w:hAnsi="Times New Roman" w:cs="Times New Roman"/>
          <w:color w:val="000000"/>
          <w:sz w:val="24"/>
          <w:szCs w:val="24"/>
          <w:lang w:eastAsia="ru-RU" w:bidi="ru-RU"/>
        </w:rPr>
        <w:t xml:space="preserve">Отчёт </w:t>
      </w:r>
      <w:r w:rsidR="00AE38C0">
        <w:rPr>
          <w:rFonts w:ascii="Times New Roman" w:eastAsia="Times New Roman" w:hAnsi="Times New Roman" w:cs="Times New Roman"/>
          <w:color w:val="000000"/>
          <w:sz w:val="24"/>
          <w:szCs w:val="24"/>
          <w:lang w:eastAsia="ru-RU" w:bidi="ru-RU"/>
        </w:rPr>
        <w:t xml:space="preserve">об оказании услуг </w:t>
      </w:r>
      <w:r w:rsidRPr="00D12537">
        <w:rPr>
          <w:rFonts w:ascii="Times New Roman" w:eastAsia="Times New Roman" w:hAnsi="Times New Roman" w:cs="Times New Roman"/>
          <w:color w:val="000000"/>
          <w:sz w:val="24"/>
          <w:szCs w:val="24"/>
          <w:lang w:eastAsia="ru-RU" w:bidi="ru-RU"/>
        </w:rPr>
        <w:t xml:space="preserve">«Анализ, исследования и мониторинг состояния и развития конкурентной среды на рынках товаров, работ и услуг Ленинградской области» размещен </w:t>
      </w:r>
      <w:hyperlink r:id="rId13" w:history="1">
        <w:r w:rsidR="00D12537" w:rsidRPr="00D12537">
          <w:rPr>
            <w:rStyle w:val="a6"/>
            <w:rFonts w:ascii="Times New Roman" w:eastAsia="Times New Roman" w:hAnsi="Times New Roman" w:cs="Times New Roman"/>
            <w:sz w:val="24"/>
            <w:szCs w:val="24"/>
            <w:lang w:eastAsia="ru-RU" w:bidi="ru-RU"/>
          </w:rPr>
          <w:t>https://econ.lenobl.ru/ru/budget/competition/standard/monitoringa-sostoyaniya-i-razvitiya-konkurentnoj-sredy-na-rynkah-tovar/</w:t>
        </w:r>
      </w:hyperlink>
    </w:p>
    <w:p w:rsidR="00F80F42" w:rsidRPr="00D12537" w:rsidRDefault="00F80F42" w:rsidP="00D12537">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p>
    <w:p w:rsidR="00F80F42" w:rsidRPr="00F80F42" w:rsidRDefault="007671E9" w:rsidP="00F80F42">
      <w:pPr>
        <w:spacing w:after="0" w:line="360" w:lineRule="auto"/>
        <w:ind w:firstLine="709"/>
        <w:jc w:val="both"/>
        <w:rPr>
          <w:rFonts w:ascii="Times New Roman" w:eastAsia="Times New Roman" w:hAnsi="Times New Roman" w:cs="Times New Roman"/>
          <w:b/>
          <w:color w:val="000000"/>
          <w:sz w:val="24"/>
          <w:szCs w:val="24"/>
          <w:lang w:eastAsia="ru-RU" w:bidi="ru-RU"/>
        </w:rPr>
      </w:pPr>
      <w:r w:rsidRPr="003B5308">
        <w:rPr>
          <w:rFonts w:ascii="Times New Roman" w:hAnsi="Times New Roman" w:cs="Times New Roman"/>
          <w:b/>
          <w:sz w:val="24"/>
          <w:szCs w:val="24"/>
        </w:rPr>
        <w:t>3.1.</w:t>
      </w:r>
      <w:r>
        <w:rPr>
          <w:rFonts w:ascii="Times New Roman" w:hAnsi="Times New Roman" w:cs="Times New Roman"/>
          <w:sz w:val="24"/>
          <w:szCs w:val="24"/>
        </w:rPr>
        <w:t xml:space="preserve"> </w:t>
      </w:r>
      <w:r w:rsidRPr="007671E9">
        <w:rPr>
          <w:rFonts w:ascii="Times New Roman" w:hAnsi="Times New Roman" w:cs="Times New Roman"/>
          <w:b/>
          <w:sz w:val="24"/>
          <w:szCs w:val="24"/>
        </w:rPr>
        <w:t>Мониторинг наличия (отсутствия)</w:t>
      </w:r>
      <w:r w:rsidR="00D86D70" w:rsidRPr="007671E9">
        <w:rPr>
          <w:rFonts w:ascii="Times New Roman" w:eastAsia="Times New Roman" w:hAnsi="Times New Roman" w:cs="Times New Roman"/>
          <w:b/>
          <w:color w:val="000000"/>
          <w:sz w:val="24"/>
          <w:szCs w:val="24"/>
          <w:lang w:eastAsia="ru-RU" w:bidi="ru-RU"/>
        </w:rPr>
        <w:t xml:space="preserve"> административных барьеров</w:t>
      </w:r>
      <w:r w:rsidR="00D86D70" w:rsidRPr="006A3693">
        <w:rPr>
          <w:rFonts w:ascii="Times New Roman" w:eastAsia="Times New Roman" w:hAnsi="Times New Roman" w:cs="Times New Roman"/>
          <w:b/>
          <w:color w:val="000000"/>
          <w:sz w:val="24"/>
          <w:szCs w:val="24"/>
          <w:lang w:eastAsia="ru-RU" w:bidi="ru-RU"/>
        </w:rPr>
        <w:t xml:space="preserve"> и оценки состояния конкурентной среды субъектами предпринимательской деятельности</w:t>
      </w:r>
    </w:p>
    <w:p w:rsidR="003B5308" w:rsidRDefault="003B5308" w:rsidP="003B5308">
      <w:pPr>
        <w:widowControl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3.1.1. </w:t>
      </w:r>
      <w:r w:rsidRPr="003B5308">
        <w:rPr>
          <w:rFonts w:ascii="Times New Roman" w:eastAsia="Calibri" w:hAnsi="Times New Roman" w:cs="Times New Roman"/>
          <w:b/>
          <w:sz w:val="24"/>
          <w:szCs w:val="24"/>
        </w:rPr>
        <w:t>О структуре субъектов малого и среднего предпринимательства, а также крупного бизнеса по видам деятельности, о состоянии конкурентной среды и его изменения во времени в отношении субъекта Российской Федерации и сегментов бизнеса</w:t>
      </w:r>
    </w:p>
    <w:p w:rsidR="00F80F42" w:rsidRPr="003B5308" w:rsidRDefault="00F80F42" w:rsidP="003B5308">
      <w:pPr>
        <w:widowControl w:val="0"/>
        <w:spacing w:after="0" w:line="360" w:lineRule="auto"/>
        <w:jc w:val="center"/>
        <w:rPr>
          <w:rFonts w:ascii="Times New Roman" w:eastAsia="Calibri" w:hAnsi="Times New Roman" w:cs="Times New Roman"/>
          <w:b/>
          <w:sz w:val="24"/>
          <w:szCs w:val="24"/>
        </w:rPr>
      </w:pPr>
    </w:p>
    <w:p w:rsidR="00CD0F1A" w:rsidRPr="00CD0F1A" w:rsidRDefault="00CD0F1A" w:rsidP="00CD0F1A">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Количество субъектов малого и среднего предпринимательства (далее – субъекты МСП) в Ленинградской области по состоянию на 10 января 2023 года</w:t>
      </w:r>
      <w:r w:rsidRPr="00CD0F1A">
        <w:rPr>
          <w:rFonts w:ascii="Times New Roman" w:eastAsia="Calibri" w:hAnsi="Times New Roman" w:cs="Times New Roman"/>
          <w:sz w:val="24"/>
          <w:szCs w:val="24"/>
        </w:rPr>
        <w:br/>
        <w:t>в соответствии с единым реестром субъектов малого и среднего предпринимательства составляет 72 655 единицы (прирост к значению 2021 года составил 4,7%). В целом по Российской Федерации количество субъектов МСП</w:t>
      </w:r>
      <w:r w:rsidR="00B05945">
        <w:rPr>
          <w:rFonts w:ascii="Times New Roman" w:eastAsia="Calibri" w:hAnsi="Times New Roman" w:cs="Times New Roman"/>
          <w:sz w:val="24"/>
          <w:szCs w:val="24"/>
        </w:rPr>
        <w:t xml:space="preserve"> </w:t>
      </w:r>
      <w:r w:rsidRPr="00CD0F1A">
        <w:rPr>
          <w:rFonts w:ascii="Times New Roman" w:eastAsia="Calibri" w:hAnsi="Times New Roman" w:cs="Times New Roman"/>
          <w:sz w:val="24"/>
          <w:szCs w:val="24"/>
        </w:rPr>
        <w:t xml:space="preserve">за 2021 год увеличилось на 2,1 %; в Ленинградской области основной рост количества субъектов МСП произошел в разрезе </w:t>
      </w:r>
      <w:proofErr w:type="spellStart"/>
      <w:r w:rsidRPr="00CD0F1A">
        <w:rPr>
          <w:rFonts w:ascii="Times New Roman" w:eastAsia="Calibri" w:hAnsi="Times New Roman" w:cs="Times New Roman"/>
          <w:sz w:val="24"/>
          <w:szCs w:val="24"/>
        </w:rPr>
        <w:t>микропредприятий</w:t>
      </w:r>
      <w:proofErr w:type="spellEnd"/>
      <w:r w:rsidRPr="00CD0F1A">
        <w:rPr>
          <w:rFonts w:ascii="Times New Roman" w:eastAsia="Calibri" w:hAnsi="Times New Roman" w:cs="Times New Roman"/>
          <w:sz w:val="24"/>
          <w:szCs w:val="24"/>
        </w:rPr>
        <w:t>. Распределение субъектов МСП по типам представлено в нижеследующей таблице.</w:t>
      </w:r>
    </w:p>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CD0F1A" w:rsidP="00CD0F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Таблица 1</w:t>
      </w:r>
      <w:r w:rsidR="00FF755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D0F1A">
        <w:rPr>
          <w:rFonts w:ascii="Times New Roman" w:eastAsia="Calibri" w:hAnsi="Times New Roman" w:cs="Times New Roman"/>
          <w:sz w:val="24"/>
          <w:szCs w:val="24"/>
        </w:rPr>
        <w:t>Распределение субъектов МСП Ленинградской области по типам по состоянию на 10.01.2023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4493"/>
        <w:gridCol w:w="4799"/>
      </w:tblGrid>
      <w:tr w:rsidR="00CD0F1A" w:rsidRPr="00CD0F1A" w:rsidTr="002B4C67">
        <w:trPr>
          <w:tblHeader/>
        </w:trPr>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 xml:space="preserve">№ </w:t>
            </w:r>
            <w:proofErr w:type="gramStart"/>
            <w:r w:rsidRPr="00CD0F1A">
              <w:rPr>
                <w:rFonts w:ascii="Times New Roman" w:eastAsia="Calibri" w:hAnsi="Times New Roman" w:cs="Times New Roman"/>
                <w:b/>
                <w:sz w:val="28"/>
              </w:rPr>
              <w:t>п</w:t>
            </w:r>
            <w:proofErr w:type="gramEnd"/>
            <w:r w:rsidRPr="00CD0F1A">
              <w:rPr>
                <w:rFonts w:ascii="Times New Roman" w:eastAsia="Calibri" w:hAnsi="Times New Roman" w:cs="Times New Roman"/>
                <w:b/>
                <w:sz w:val="28"/>
              </w:rPr>
              <w:t>/п</w:t>
            </w:r>
          </w:p>
        </w:tc>
        <w:tc>
          <w:tcPr>
            <w:tcW w:w="4507"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Тип субъектов МСП</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Количество</w:t>
            </w:r>
            <w:r w:rsidRPr="00CD0F1A">
              <w:rPr>
                <w:rFonts w:ascii="Times New Roman" w:eastAsia="Calibri" w:hAnsi="Times New Roman" w:cs="Times New Roman"/>
              </w:rPr>
              <w:t xml:space="preserve"> </w:t>
            </w:r>
            <w:r w:rsidRPr="00CD0F1A">
              <w:rPr>
                <w:rFonts w:ascii="Times New Roman" w:eastAsia="Calibri" w:hAnsi="Times New Roman" w:cs="Times New Roman"/>
                <w:b/>
              </w:rPr>
              <w:t>субъектов МСП, единиц</w:t>
            </w:r>
          </w:p>
        </w:tc>
      </w:tr>
      <w:tr w:rsidR="00CD0F1A" w:rsidRPr="00CD0F1A" w:rsidTr="002B4C67">
        <w:tc>
          <w:tcPr>
            <w:tcW w:w="10206" w:type="dxa"/>
            <w:gridSpan w:val="3"/>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1. Юридические лица</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1.1</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Среднее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228</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1.2</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Малое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1 766</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1.3</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proofErr w:type="spellStart"/>
            <w:r w:rsidRPr="00CD0F1A">
              <w:rPr>
                <w:rFonts w:ascii="Times New Roman" w:eastAsia="Calibri" w:hAnsi="Times New Roman" w:cs="Times New Roman"/>
              </w:rPr>
              <w:t>Микропредприятие</w:t>
            </w:r>
            <w:proofErr w:type="spellEnd"/>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18 071</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Всего по п. 1</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 xml:space="preserve">20 065 </w:t>
            </w:r>
          </w:p>
        </w:tc>
      </w:tr>
      <w:tr w:rsidR="00CD0F1A" w:rsidRPr="00CD0F1A" w:rsidTr="002B4C67">
        <w:tc>
          <w:tcPr>
            <w:tcW w:w="10206" w:type="dxa"/>
            <w:gridSpan w:val="3"/>
            <w:shd w:val="clear" w:color="auto" w:fill="auto"/>
          </w:tcPr>
          <w:p w:rsidR="00CD0F1A" w:rsidRPr="00CD0F1A" w:rsidRDefault="00CD0F1A" w:rsidP="00CD0F1A">
            <w:pPr>
              <w:tabs>
                <w:tab w:val="left" w:pos="795"/>
                <w:tab w:val="center" w:pos="3848"/>
              </w:tabs>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2. Индивидуальные предприниматели</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2.1</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Среднее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2.2</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Малое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342</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2.3</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proofErr w:type="spellStart"/>
            <w:r w:rsidRPr="00CD0F1A">
              <w:rPr>
                <w:rFonts w:ascii="Times New Roman" w:eastAsia="Calibri" w:hAnsi="Times New Roman" w:cs="Times New Roman"/>
              </w:rPr>
              <w:t>Микропредприятие</w:t>
            </w:r>
            <w:proofErr w:type="spellEnd"/>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52 244</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 xml:space="preserve">Всего по </w:t>
            </w:r>
            <w:proofErr w:type="spellStart"/>
            <w:r w:rsidRPr="00CD0F1A">
              <w:rPr>
                <w:rFonts w:ascii="Times New Roman" w:eastAsia="Calibri" w:hAnsi="Times New Roman" w:cs="Times New Roman"/>
                <w:b/>
              </w:rPr>
              <w:t>пю</w:t>
            </w:r>
            <w:proofErr w:type="spellEnd"/>
            <w:r w:rsidRPr="00CD0F1A">
              <w:rPr>
                <w:rFonts w:ascii="Times New Roman" w:eastAsia="Calibri" w:hAnsi="Times New Roman" w:cs="Times New Roman"/>
                <w:b/>
              </w:rPr>
              <w:t xml:space="preserve"> 2</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52 590</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ИТОГО МСП</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72 655</w:t>
            </w:r>
          </w:p>
        </w:tc>
      </w:tr>
    </w:tbl>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CD0F1A" w:rsidP="00CD0F1A">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Количество вновь созданных субъектов МСП на указанную отчетную дату составило 14 109, в том числе юридических лиц – 2 166 и индивидуальных предпринимателей – 11 943. Сведения о наиболее распространенных видах деятельности вновь созданных субъектов МСП по итогам 2022</w:t>
      </w:r>
      <w:r w:rsidR="00FF7557">
        <w:rPr>
          <w:rFonts w:ascii="Times New Roman" w:eastAsia="Calibri" w:hAnsi="Times New Roman" w:cs="Times New Roman"/>
          <w:sz w:val="24"/>
          <w:szCs w:val="24"/>
        </w:rPr>
        <w:t xml:space="preserve"> года приводятся </w:t>
      </w:r>
      <w:r w:rsidRPr="00CD0F1A">
        <w:rPr>
          <w:rFonts w:ascii="Times New Roman" w:eastAsia="Calibri" w:hAnsi="Times New Roman" w:cs="Times New Roman"/>
          <w:sz w:val="24"/>
          <w:szCs w:val="24"/>
        </w:rPr>
        <w:t>в нижеследующей таблице.</w:t>
      </w:r>
    </w:p>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FF7557" w:rsidP="00CD0F1A">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Таблица 2. </w:t>
      </w:r>
      <w:r w:rsidR="00CD0F1A" w:rsidRPr="00CD0F1A">
        <w:rPr>
          <w:rFonts w:ascii="Times New Roman" w:eastAsia="SimSun" w:hAnsi="Times New Roman" w:cs="Times New Roman"/>
          <w:sz w:val="24"/>
          <w:szCs w:val="24"/>
        </w:rPr>
        <w:t xml:space="preserve">Наиболее </w:t>
      </w:r>
      <w:r w:rsidR="00CD0F1A" w:rsidRPr="00CD0F1A">
        <w:rPr>
          <w:rFonts w:ascii="Times New Roman" w:eastAsia="Calibri" w:hAnsi="Times New Roman" w:cs="Times New Roman"/>
          <w:sz w:val="24"/>
          <w:szCs w:val="24"/>
        </w:rPr>
        <w:t>распространенные виды деятельности вновь созданных субъектов МСП</w:t>
      </w:r>
      <w:r w:rsidR="00CD0F1A" w:rsidRPr="00CD0F1A">
        <w:rPr>
          <w:rFonts w:ascii="Times New Roman" w:eastAsia="Calibri" w:hAnsi="Times New Roman" w:cs="Times New Roman"/>
          <w:sz w:val="24"/>
          <w:szCs w:val="24"/>
        </w:rPr>
        <w:br/>
        <w:t>по итогам 2022 года (в разрезе кодов ОКВЭД)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778"/>
        <w:gridCol w:w="1713"/>
        <w:gridCol w:w="1815"/>
      </w:tblGrid>
      <w:tr w:rsidR="00CD0F1A" w:rsidRPr="00CD0F1A" w:rsidTr="00FF7557">
        <w:trPr>
          <w:tblHeader/>
        </w:trPr>
        <w:tc>
          <w:tcPr>
            <w:tcW w:w="617" w:type="dxa"/>
            <w:vMerge w:val="restart"/>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 xml:space="preserve">№ </w:t>
            </w:r>
            <w:proofErr w:type="gramStart"/>
            <w:r w:rsidRPr="00CD0F1A">
              <w:rPr>
                <w:rFonts w:ascii="Times New Roman" w:eastAsia="Calibri" w:hAnsi="Times New Roman" w:cs="Times New Roman"/>
                <w:b/>
              </w:rPr>
              <w:t>п</w:t>
            </w:r>
            <w:proofErr w:type="gramEnd"/>
            <w:r w:rsidRPr="00CD0F1A">
              <w:rPr>
                <w:rFonts w:ascii="Times New Roman" w:eastAsia="Calibri" w:hAnsi="Times New Roman" w:cs="Times New Roman"/>
                <w:b/>
              </w:rPr>
              <w:t>/п</w:t>
            </w:r>
          </w:p>
        </w:tc>
        <w:tc>
          <w:tcPr>
            <w:tcW w:w="5778" w:type="dxa"/>
            <w:vMerge w:val="restart"/>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Код ОКВЭД</w:t>
            </w:r>
          </w:p>
        </w:tc>
        <w:tc>
          <w:tcPr>
            <w:tcW w:w="3528" w:type="dxa"/>
            <w:gridSpan w:val="2"/>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По итогам 2022 года</w:t>
            </w:r>
          </w:p>
        </w:tc>
      </w:tr>
      <w:tr w:rsidR="00CD0F1A" w:rsidRPr="00CD0F1A" w:rsidTr="00FF7557">
        <w:trPr>
          <w:tblHeader/>
        </w:trPr>
        <w:tc>
          <w:tcPr>
            <w:tcW w:w="617" w:type="dxa"/>
            <w:vMerge/>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p>
        </w:tc>
        <w:tc>
          <w:tcPr>
            <w:tcW w:w="5778" w:type="dxa"/>
            <w:vMerge/>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 xml:space="preserve">Количество вновь </w:t>
            </w:r>
            <w:proofErr w:type="gramStart"/>
            <w:r w:rsidRPr="00CD0F1A">
              <w:rPr>
                <w:rFonts w:ascii="Times New Roman" w:eastAsia="Calibri" w:hAnsi="Times New Roman" w:cs="Times New Roman"/>
                <w:b/>
              </w:rPr>
              <w:t>созданных</w:t>
            </w:r>
            <w:proofErr w:type="gramEnd"/>
            <w:r w:rsidRPr="00CD0F1A">
              <w:rPr>
                <w:rFonts w:ascii="Times New Roman" w:eastAsia="Calibri" w:hAnsi="Times New Roman" w:cs="Times New Roman"/>
                <w:b/>
              </w:rPr>
              <w:t>, ед.</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 xml:space="preserve">Доля от общего количества вновь </w:t>
            </w:r>
            <w:proofErr w:type="gramStart"/>
            <w:r w:rsidRPr="00CD0F1A">
              <w:rPr>
                <w:rFonts w:ascii="Times New Roman" w:eastAsia="Calibri" w:hAnsi="Times New Roman" w:cs="Times New Roman"/>
                <w:b/>
              </w:rPr>
              <w:t>созданных</w:t>
            </w:r>
            <w:proofErr w:type="gramEnd"/>
            <w:r w:rsidRPr="00CD0F1A">
              <w:rPr>
                <w:rFonts w:ascii="Times New Roman" w:eastAsia="Calibri" w:hAnsi="Times New Roman" w:cs="Times New Roman"/>
                <w:b/>
              </w:rPr>
              <w:t xml:space="preserve"> МСП, %</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w:t>
            </w:r>
          </w:p>
        </w:tc>
        <w:tc>
          <w:tcPr>
            <w:tcW w:w="5778" w:type="dxa"/>
            <w:shd w:val="clear" w:color="auto" w:fill="auto"/>
            <w:vAlign w:val="center"/>
          </w:tcPr>
          <w:p w:rsidR="00CD0F1A" w:rsidRPr="00CD0F1A" w:rsidRDefault="00CD0F1A" w:rsidP="00CD0F1A">
            <w:pPr>
              <w:spacing w:after="0" w:line="240" w:lineRule="auto"/>
              <w:rPr>
                <w:rFonts w:ascii="Times New Roman" w:eastAsia="Calibri" w:hAnsi="Times New Roman" w:cs="Times New Roman"/>
              </w:rPr>
            </w:pPr>
            <w:r w:rsidRPr="00CD0F1A">
              <w:rPr>
                <w:rFonts w:ascii="Times New Roman" w:eastAsia="Calibri" w:hAnsi="Times New Roman" w:cs="Times New Roman"/>
              </w:rPr>
              <w:t>Торговля оптовая и розничная; ремонт автотранспортных средств и мотоциклов</w:t>
            </w: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5183</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36,7</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lastRenderedPageBreak/>
              <w:t>2</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14" w:history="1">
              <w:r w:rsidR="00CD0F1A" w:rsidRPr="00CD0F1A">
                <w:rPr>
                  <w:rFonts w:ascii="Times New Roman" w:eastAsia="Calibri" w:hAnsi="Times New Roman" w:cs="Times New Roman"/>
                </w:rPr>
                <w:t>Строительство</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1974</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14,0</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15" w:history="1">
              <w:r w:rsidR="00CD0F1A" w:rsidRPr="00CD0F1A">
                <w:rPr>
                  <w:rFonts w:ascii="Times New Roman" w:eastAsia="Calibri" w:hAnsi="Times New Roman" w:cs="Times New Roman"/>
                </w:rPr>
                <w:t>Транспортировка и хранение</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1406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10,0</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16" w:history="1">
              <w:r w:rsidR="00CD0F1A" w:rsidRPr="00CD0F1A">
                <w:rPr>
                  <w:rFonts w:ascii="Times New Roman" w:eastAsia="Calibri" w:hAnsi="Times New Roman" w:cs="Times New Roman"/>
                </w:rPr>
                <w:t>Обрабатывающие производства</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869</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6,2</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17" w:history="1">
              <w:r w:rsidR="00CD0F1A" w:rsidRPr="00CD0F1A">
                <w:rPr>
                  <w:rFonts w:ascii="Times New Roman" w:eastAsia="Calibri" w:hAnsi="Times New Roman" w:cs="Times New Roman"/>
                </w:rPr>
                <w:t>Деятельность гостиниц и предприятий общественного питания</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654</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4,6</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18" w:history="1">
              <w:r w:rsidR="00CD0F1A" w:rsidRPr="00CD0F1A">
                <w:rPr>
                  <w:rFonts w:ascii="Times New Roman" w:eastAsia="Calibri" w:hAnsi="Times New Roman" w:cs="Times New Roman"/>
                </w:rPr>
                <w:t>Деятельность в области информации и связи</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596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4,2</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7</w:t>
            </w:r>
          </w:p>
        </w:tc>
        <w:tc>
          <w:tcPr>
            <w:tcW w:w="5778" w:type="dxa"/>
            <w:shd w:val="clear" w:color="auto" w:fill="auto"/>
            <w:vAlign w:val="bottom"/>
          </w:tcPr>
          <w:p w:rsidR="00CD0F1A" w:rsidRPr="00CD0F1A" w:rsidRDefault="00CD0F1A" w:rsidP="00CD0F1A">
            <w:pPr>
              <w:spacing w:after="0" w:line="240" w:lineRule="auto"/>
              <w:rPr>
                <w:rFonts w:ascii="Times New Roman" w:eastAsia="Calibri" w:hAnsi="Times New Roman" w:cs="Times New Roman"/>
              </w:rPr>
            </w:pPr>
            <w:r w:rsidRPr="00CD0F1A">
              <w:rPr>
                <w:rFonts w:ascii="Times New Roman" w:eastAsia="Calibri" w:hAnsi="Times New Roman" w:cs="Times New Roman"/>
              </w:rPr>
              <w:t>Образование</w:t>
            </w: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252</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1,8</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8</w:t>
            </w:r>
          </w:p>
        </w:tc>
        <w:tc>
          <w:tcPr>
            <w:tcW w:w="5778" w:type="dxa"/>
            <w:shd w:val="clear" w:color="auto" w:fill="auto"/>
            <w:vAlign w:val="bottom"/>
          </w:tcPr>
          <w:p w:rsidR="00CD0F1A" w:rsidRPr="00CD0F1A" w:rsidRDefault="00123328" w:rsidP="00CD0F1A">
            <w:pPr>
              <w:spacing w:after="0" w:line="240" w:lineRule="auto"/>
              <w:rPr>
                <w:rFonts w:ascii="Times New Roman" w:eastAsia="Calibri" w:hAnsi="Times New Roman" w:cs="Times New Roman"/>
              </w:rPr>
            </w:pPr>
            <w:hyperlink r:id="rId19" w:history="1">
              <w:r w:rsidR="00CD0F1A" w:rsidRPr="00CD0F1A">
                <w:rPr>
                  <w:rFonts w:ascii="Times New Roman" w:eastAsia="Calibri" w:hAnsi="Times New Roman" w:cs="Times New Roman"/>
                </w:rPr>
                <w:t>Деятельность в области культуры, спорта, организации досуга и развлечений</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215</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1,5</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9</w:t>
            </w:r>
          </w:p>
        </w:tc>
        <w:tc>
          <w:tcPr>
            <w:tcW w:w="5778" w:type="dxa"/>
            <w:shd w:val="clear" w:color="auto" w:fill="auto"/>
            <w:vAlign w:val="center"/>
          </w:tcPr>
          <w:p w:rsidR="00CD0F1A" w:rsidRPr="00CD0F1A" w:rsidRDefault="00123328" w:rsidP="00CD0F1A">
            <w:pPr>
              <w:spacing w:after="0" w:line="240" w:lineRule="auto"/>
              <w:rPr>
                <w:rFonts w:ascii="Times New Roman" w:eastAsia="Calibri" w:hAnsi="Times New Roman" w:cs="Times New Roman"/>
              </w:rPr>
            </w:pPr>
            <w:hyperlink r:id="rId20" w:history="1">
              <w:r w:rsidR="00CD0F1A" w:rsidRPr="00CD0F1A">
                <w:rPr>
                  <w:rFonts w:ascii="Times New Roman" w:eastAsia="Calibri" w:hAnsi="Times New Roman" w:cs="Times New Roman"/>
                </w:rPr>
                <w:t>Сельское, лесное хозяйство, охота, рыболовство и рыбоводство</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203</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10</w:t>
            </w:r>
          </w:p>
        </w:tc>
        <w:tc>
          <w:tcPr>
            <w:tcW w:w="5778" w:type="dxa"/>
            <w:shd w:val="clear" w:color="auto" w:fill="auto"/>
            <w:vAlign w:val="bottom"/>
          </w:tcPr>
          <w:p w:rsidR="00CD0F1A" w:rsidRPr="00CD0F1A" w:rsidRDefault="00123328" w:rsidP="00CD0F1A">
            <w:pPr>
              <w:spacing w:after="0" w:line="240" w:lineRule="auto"/>
              <w:rPr>
                <w:rFonts w:ascii="Times New Roman" w:eastAsia="Calibri" w:hAnsi="Times New Roman" w:cs="Times New Roman"/>
              </w:rPr>
            </w:pPr>
            <w:hyperlink r:id="rId21" w:history="1">
              <w:r w:rsidR="00CD0F1A" w:rsidRPr="00CD0F1A">
                <w:rPr>
                  <w:rFonts w:ascii="Times New Roman" w:eastAsia="Calibri" w:hAnsi="Times New Roman" w:cs="Times New Roman"/>
                </w:rPr>
                <w:t>Деятельность в области здравоохранения и социальных услуг</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color w:val="000000"/>
              </w:rPr>
            </w:pPr>
            <w:r w:rsidRPr="00CD0F1A">
              <w:rPr>
                <w:rFonts w:ascii="Times New Roman" w:eastAsia="Calibri" w:hAnsi="Times New Roman" w:cs="Times New Roman"/>
                <w:color w:val="000000"/>
              </w:rPr>
              <w:t>96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color w:val="000000"/>
              </w:rPr>
            </w:pPr>
            <w:r w:rsidRPr="00CD0F1A">
              <w:rPr>
                <w:rFonts w:ascii="Times New Roman" w:eastAsia="Calibri" w:hAnsi="Times New Roman" w:cs="Times New Roman"/>
                <w:color w:val="000000"/>
              </w:rPr>
              <w:t>0,7</w:t>
            </w:r>
          </w:p>
        </w:tc>
      </w:tr>
    </w:tbl>
    <w:p w:rsidR="00CD0F1A" w:rsidRPr="00CD0F1A" w:rsidRDefault="00CD0F1A" w:rsidP="00CD0F1A">
      <w:pPr>
        <w:spacing w:after="0" w:line="240" w:lineRule="auto"/>
        <w:ind w:firstLine="709"/>
        <w:jc w:val="both"/>
        <w:rPr>
          <w:rFonts w:ascii="Times New Roman" w:eastAsia="Calibri" w:hAnsi="Times New Roman" w:cs="Times New Roman"/>
          <w:sz w:val="28"/>
          <w:szCs w:val="28"/>
          <w:highlight w:val="yellow"/>
        </w:rPr>
      </w:pP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Наибольшее количество вновь созданных субъектов МСП было создано</w:t>
      </w:r>
      <w:r w:rsidRPr="00CD0F1A">
        <w:rPr>
          <w:rFonts w:ascii="Times New Roman" w:eastAsia="Calibri" w:hAnsi="Times New Roman" w:cs="Times New Roman"/>
          <w:sz w:val="24"/>
          <w:szCs w:val="24"/>
        </w:rPr>
        <w:br/>
        <w:t>в следующих муниципальных образованиях Ленинградской области:</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Всеволожский район – 5 263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Гатчинский район – 1 682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Выборгский район – 1 036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Ломоносовский район – 993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spellStart"/>
      <w:r w:rsidRPr="00CD0F1A">
        <w:rPr>
          <w:rFonts w:ascii="Times New Roman" w:eastAsia="Calibri" w:hAnsi="Times New Roman" w:cs="Times New Roman"/>
          <w:sz w:val="24"/>
          <w:szCs w:val="24"/>
        </w:rPr>
        <w:t>Тосненский</w:t>
      </w:r>
      <w:proofErr w:type="spellEnd"/>
      <w:r w:rsidRPr="00CD0F1A">
        <w:rPr>
          <w:rFonts w:ascii="Times New Roman" w:eastAsia="Calibri" w:hAnsi="Times New Roman" w:cs="Times New Roman"/>
          <w:sz w:val="24"/>
          <w:szCs w:val="24"/>
        </w:rPr>
        <w:t xml:space="preserve"> район – 823 единицы.</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Численность занятых в сфере МСП составила более 310,5 тысяч человек,</w:t>
      </w:r>
      <w:r w:rsidRPr="00CD0F1A">
        <w:rPr>
          <w:rFonts w:ascii="Times New Roman" w:eastAsia="Calibri" w:hAnsi="Times New Roman" w:cs="Times New Roman"/>
          <w:sz w:val="24"/>
          <w:szCs w:val="24"/>
        </w:rPr>
        <w:br/>
        <w:t xml:space="preserve">что на 18,6 тысяч человек больше, чем в 2021 году. Рост численности занятых обеспечен, в том числе, благодаря введению специального налогового режима «Налог на профессиональный доход»; по итогам 2022 года количество зарегистрированных </w:t>
      </w:r>
      <w:proofErr w:type="spellStart"/>
      <w:r w:rsidRPr="00CD0F1A">
        <w:rPr>
          <w:rFonts w:ascii="Times New Roman" w:eastAsia="Calibri" w:hAnsi="Times New Roman" w:cs="Times New Roman"/>
          <w:sz w:val="24"/>
          <w:szCs w:val="24"/>
        </w:rPr>
        <w:t>самозанятых</w:t>
      </w:r>
      <w:proofErr w:type="spellEnd"/>
      <w:r w:rsidRPr="00CD0F1A">
        <w:rPr>
          <w:rFonts w:ascii="Times New Roman" w:eastAsia="Calibri" w:hAnsi="Times New Roman" w:cs="Times New Roman"/>
          <w:sz w:val="24"/>
          <w:szCs w:val="24"/>
        </w:rPr>
        <w:t xml:space="preserve"> составило 72,6 тысяч человек, что более чем в 1,5 раза больше, чем по итогам 2021 года.</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Сумма налоговых платежей, поступившая в консолидированный бюджет Ленинградской области по специальным налоговым режимам для субъектов МСП, по итогам 10 месяцев 2022 года  составила 10,3 млрд. рублей (увеличение на 25,6% по отношению к 2021 году).</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Также растет и доля налогов, поступающих от малого и среднего бизнеса, в общей сумме налогов (за 10 месяцев 2022 года доля увеличилась 19,2 % к показателю 2021 года)</w:t>
      </w:r>
    </w:p>
    <w:p w:rsidR="00CD0F1A" w:rsidRDefault="00CD0F1A" w:rsidP="00CD0F1A">
      <w:pPr>
        <w:widowControl w:val="0"/>
        <w:spacing w:after="0" w:line="360" w:lineRule="auto"/>
        <w:ind w:firstLine="284"/>
        <w:rPr>
          <w:rFonts w:ascii="Times New Roman" w:eastAsia="Calibri" w:hAnsi="Times New Roman" w:cs="Times New Roman"/>
          <w:sz w:val="24"/>
          <w:szCs w:val="24"/>
        </w:rPr>
      </w:pPr>
    </w:p>
    <w:p w:rsidR="003B5308" w:rsidRPr="003B5308" w:rsidRDefault="003B5308" w:rsidP="003B5308">
      <w:pPr>
        <w:widowControl w:val="0"/>
        <w:spacing w:after="0" w:line="360" w:lineRule="auto"/>
        <w:jc w:val="center"/>
        <w:rPr>
          <w:rFonts w:ascii="Times New Roman" w:eastAsia="Calibri" w:hAnsi="Times New Roman" w:cs="Times New Roman"/>
          <w:sz w:val="24"/>
          <w:szCs w:val="24"/>
        </w:rPr>
      </w:pPr>
      <w:r w:rsidRPr="003B5308">
        <w:rPr>
          <w:rFonts w:ascii="Times New Roman" w:eastAsia="Calibri" w:hAnsi="Times New Roman" w:cs="Times New Roman"/>
          <w:sz w:val="24"/>
          <w:szCs w:val="24"/>
        </w:rPr>
        <w:t xml:space="preserve">Таблица </w:t>
      </w:r>
      <w:r w:rsidR="00FF7557">
        <w:rPr>
          <w:rFonts w:ascii="Times New Roman" w:eastAsia="Calibri" w:hAnsi="Times New Roman" w:cs="Times New Roman"/>
          <w:sz w:val="24"/>
          <w:szCs w:val="24"/>
        </w:rPr>
        <w:t>3</w:t>
      </w:r>
      <w:r w:rsidR="00F80F42">
        <w:rPr>
          <w:rFonts w:ascii="Times New Roman" w:eastAsia="Calibri" w:hAnsi="Times New Roman" w:cs="Times New Roman"/>
          <w:sz w:val="24"/>
          <w:szCs w:val="24"/>
        </w:rPr>
        <w:t>.</w:t>
      </w:r>
      <w:r w:rsidRPr="003B5308">
        <w:rPr>
          <w:rFonts w:ascii="Times New Roman" w:eastAsia="Calibri" w:hAnsi="Times New Roman" w:cs="Times New Roman"/>
          <w:sz w:val="24"/>
          <w:szCs w:val="24"/>
        </w:rPr>
        <w:t xml:space="preserve"> </w:t>
      </w:r>
      <w:r w:rsidRPr="003B5308">
        <w:rPr>
          <w:rFonts w:ascii="Times New Roman" w:eastAsia="Calibri" w:hAnsi="Times New Roman" w:cs="Times New Roman"/>
          <w:bCs/>
          <w:sz w:val="24"/>
          <w:szCs w:val="24"/>
        </w:rPr>
        <w:t>Структура субъектов малого и среднего предпринимательства по категориям, единиц</w:t>
      </w:r>
    </w:p>
    <w:tbl>
      <w:tblPr>
        <w:tblW w:w="9781"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64"/>
        <w:gridCol w:w="1095"/>
        <w:gridCol w:w="1215"/>
        <w:gridCol w:w="1140"/>
        <w:gridCol w:w="1071"/>
        <w:gridCol w:w="6"/>
        <w:gridCol w:w="1077"/>
        <w:gridCol w:w="1513"/>
      </w:tblGrid>
      <w:tr w:rsidR="00F80F42" w:rsidRPr="00F80F42" w:rsidTr="00182FF1">
        <w:trPr>
          <w:trHeight w:val="20"/>
          <w:tblHeader/>
        </w:trPr>
        <w:tc>
          <w:tcPr>
            <w:tcW w:w="2664" w:type="dxa"/>
            <w:vMerge w:val="restart"/>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Категория СМП</w:t>
            </w:r>
          </w:p>
        </w:tc>
        <w:tc>
          <w:tcPr>
            <w:tcW w:w="2310" w:type="dxa"/>
            <w:gridSpan w:val="2"/>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Всего</w:t>
            </w:r>
          </w:p>
        </w:tc>
        <w:tc>
          <w:tcPr>
            <w:tcW w:w="2211" w:type="dxa"/>
            <w:gridSpan w:val="2"/>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юридических лиц</w:t>
            </w:r>
          </w:p>
        </w:tc>
        <w:tc>
          <w:tcPr>
            <w:tcW w:w="2596" w:type="dxa"/>
            <w:gridSpan w:val="3"/>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индивидуальных предпринимателей</w:t>
            </w:r>
          </w:p>
        </w:tc>
      </w:tr>
      <w:tr w:rsidR="00F80F42" w:rsidRPr="00F80F42" w:rsidTr="00182FF1">
        <w:trPr>
          <w:trHeight w:val="20"/>
          <w:tblHeader/>
        </w:trPr>
        <w:tc>
          <w:tcPr>
            <w:tcW w:w="2664" w:type="dxa"/>
            <w:vMerge/>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p>
        </w:tc>
        <w:tc>
          <w:tcPr>
            <w:tcW w:w="1095"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215"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c>
          <w:tcPr>
            <w:tcW w:w="1140"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077" w:type="dxa"/>
            <w:gridSpan w:val="2"/>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c>
          <w:tcPr>
            <w:tcW w:w="1077"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513"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Всего</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70 192</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69 392</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19 335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19 837</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50 857</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49 555</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8D7368">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w:t>
            </w:r>
            <w:proofErr w:type="spellStart"/>
            <w:r w:rsidRPr="00F80F42">
              <w:rPr>
                <w:rFonts w:ascii="Times New Roman" w:eastAsia="Times New Roman" w:hAnsi="Times New Roman" w:cs="Times New Roman"/>
                <w:color w:val="000000"/>
              </w:rPr>
              <w:t>т.ч</w:t>
            </w:r>
            <w:proofErr w:type="spellEnd"/>
            <w:r w:rsidRPr="00F80F42">
              <w:rPr>
                <w:rFonts w:ascii="Times New Roman" w:eastAsia="Times New Roman" w:hAnsi="Times New Roman" w:cs="Times New Roman"/>
                <w:color w:val="000000"/>
              </w:rPr>
              <w:t xml:space="preserve">. </w:t>
            </w:r>
            <w:proofErr w:type="gramStart"/>
            <w:r w:rsidRPr="00F80F42">
              <w:rPr>
                <w:rFonts w:ascii="Times New Roman" w:eastAsia="Times New Roman" w:hAnsi="Times New Roman" w:cs="Times New Roman"/>
                <w:color w:val="000000"/>
              </w:rPr>
              <w:t>Имеющие</w:t>
            </w:r>
            <w:proofErr w:type="gramEnd"/>
            <w:r w:rsidRPr="00F80F42">
              <w:rPr>
                <w:rFonts w:ascii="Times New Roman" w:eastAsia="Times New Roman" w:hAnsi="Times New Roman" w:cs="Times New Roman"/>
                <w:color w:val="000000"/>
              </w:rPr>
              <w:t xml:space="preserve"> признак </w:t>
            </w:r>
            <w:r w:rsidR="008D7368">
              <w:rPr>
                <w:rFonts w:ascii="Times New Roman" w:eastAsia="Times New Roman" w:hAnsi="Times New Roman" w:cs="Times New Roman"/>
                <w:color w:val="000000"/>
              </w:rPr>
              <w:t>«</w:t>
            </w:r>
            <w:r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10 464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13 949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1 467</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2 009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8 997</w:t>
            </w:r>
          </w:p>
        </w:tc>
        <w:tc>
          <w:tcPr>
            <w:tcW w:w="1513" w:type="dxa"/>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11 940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165 273</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158 469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131 875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128 004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33 398</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30 465</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 xml:space="preserve">в </w:t>
            </w:r>
            <w:proofErr w:type="spellStart"/>
            <w:r w:rsidRPr="00F80F42">
              <w:rPr>
                <w:rFonts w:ascii="Times New Roman" w:eastAsia="Times New Roman" w:hAnsi="Times New Roman" w:cs="Times New Roman"/>
                <w:i/>
                <w:color w:val="000000"/>
              </w:rPr>
              <w:t>т.ч</w:t>
            </w:r>
            <w:proofErr w:type="spellEnd"/>
            <w:r w:rsidRPr="00F80F42">
              <w:rPr>
                <w:rFonts w:ascii="Times New Roman" w:eastAsia="Times New Roman" w:hAnsi="Times New Roman" w:cs="Times New Roman"/>
                <w:i/>
                <w:color w:val="000000"/>
              </w:rPr>
              <w:t xml:space="preserve">. </w:t>
            </w:r>
            <w:proofErr w:type="spellStart"/>
            <w:r w:rsidRPr="00F80F42">
              <w:rPr>
                <w:rFonts w:ascii="Times New Roman" w:eastAsia="Times New Roman" w:hAnsi="Times New Roman" w:cs="Times New Roman"/>
                <w:i/>
                <w:color w:val="000000"/>
              </w:rPr>
              <w:t>микропредприятия</w:t>
            </w:r>
            <w:proofErr w:type="spellEnd"/>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67 854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67 060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17 341</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17 804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50 513</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49 256</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w:t>
            </w:r>
            <w:proofErr w:type="spellStart"/>
            <w:r w:rsidRPr="00F80F42">
              <w:rPr>
                <w:rFonts w:ascii="Times New Roman" w:eastAsia="Times New Roman" w:hAnsi="Times New Roman" w:cs="Times New Roman"/>
                <w:color w:val="000000"/>
              </w:rPr>
              <w:t>т.ч</w:t>
            </w:r>
            <w:proofErr w:type="spellEnd"/>
            <w:r w:rsidRPr="00F80F42">
              <w:rPr>
                <w:rFonts w:ascii="Times New Roman" w:eastAsia="Times New Roman" w:hAnsi="Times New Roman" w:cs="Times New Roman"/>
                <w:color w:val="000000"/>
              </w:rPr>
              <w:t xml:space="preserve">. </w:t>
            </w:r>
            <w:proofErr w:type="gramStart"/>
            <w:r w:rsidRPr="00F80F42">
              <w:rPr>
                <w:rFonts w:ascii="Times New Roman" w:eastAsia="Times New Roman" w:hAnsi="Times New Roman" w:cs="Times New Roman"/>
                <w:color w:val="000000"/>
              </w:rPr>
              <w:t>Имеющие</w:t>
            </w:r>
            <w:proofErr w:type="gramEnd"/>
            <w:r w:rsidRPr="00F80F42">
              <w:rPr>
                <w:rFonts w:ascii="Times New Roman" w:eastAsia="Times New Roman" w:hAnsi="Times New Roman" w:cs="Times New Roman"/>
                <w:color w:val="000000"/>
              </w:rPr>
              <w:t xml:space="preserve">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10 464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13 949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1 467</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2 009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8 997</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11 940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75 340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69 163</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49 959</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46 765</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25 381</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22 398</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малые предприятия</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2 105</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2 089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1 765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1 794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340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295</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w:t>
            </w:r>
            <w:proofErr w:type="spellStart"/>
            <w:r w:rsidRPr="00F80F42">
              <w:rPr>
                <w:rFonts w:ascii="Times New Roman" w:eastAsia="Times New Roman" w:hAnsi="Times New Roman" w:cs="Times New Roman"/>
                <w:color w:val="000000"/>
              </w:rPr>
              <w:t>т.ч</w:t>
            </w:r>
            <w:proofErr w:type="spellEnd"/>
            <w:r w:rsidRPr="00F80F42">
              <w:rPr>
                <w:rFonts w:ascii="Times New Roman" w:eastAsia="Times New Roman" w:hAnsi="Times New Roman" w:cs="Times New Roman"/>
                <w:color w:val="000000"/>
              </w:rPr>
              <w:t xml:space="preserve">. </w:t>
            </w:r>
            <w:proofErr w:type="gramStart"/>
            <w:r w:rsidRPr="00F80F42">
              <w:rPr>
                <w:rFonts w:ascii="Times New Roman" w:eastAsia="Times New Roman" w:hAnsi="Times New Roman" w:cs="Times New Roman"/>
                <w:color w:val="000000"/>
              </w:rPr>
              <w:t>Имеющие</w:t>
            </w:r>
            <w:proofErr w:type="gramEnd"/>
            <w:r w:rsidRPr="00F80F42">
              <w:rPr>
                <w:rFonts w:ascii="Times New Roman" w:eastAsia="Times New Roman" w:hAnsi="Times New Roman" w:cs="Times New Roman"/>
                <w:color w:val="000000"/>
              </w:rPr>
              <w:t xml:space="preserve">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62 946</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61 455</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55 258</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53 834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7 688</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7 621</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средние предприятия</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233</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243</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229</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239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w:t>
            </w:r>
            <w:proofErr w:type="spellStart"/>
            <w:r w:rsidRPr="00F80F42">
              <w:rPr>
                <w:rFonts w:ascii="Times New Roman" w:eastAsia="Times New Roman" w:hAnsi="Times New Roman" w:cs="Times New Roman"/>
                <w:color w:val="000000"/>
              </w:rPr>
              <w:t>т.ч</w:t>
            </w:r>
            <w:proofErr w:type="spellEnd"/>
            <w:r w:rsidRPr="00F80F42">
              <w:rPr>
                <w:rFonts w:ascii="Times New Roman" w:eastAsia="Times New Roman" w:hAnsi="Times New Roman" w:cs="Times New Roman"/>
                <w:color w:val="000000"/>
              </w:rPr>
              <w:t xml:space="preserve">. </w:t>
            </w:r>
            <w:proofErr w:type="gramStart"/>
            <w:r w:rsidRPr="00F80F42">
              <w:rPr>
                <w:rFonts w:ascii="Times New Roman" w:eastAsia="Times New Roman" w:hAnsi="Times New Roman" w:cs="Times New Roman"/>
                <w:color w:val="000000"/>
              </w:rPr>
              <w:t>Имеющие</w:t>
            </w:r>
            <w:proofErr w:type="gramEnd"/>
            <w:r w:rsidRPr="00F80F42">
              <w:rPr>
                <w:rFonts w:ascii="Times New Roman" w:eastAsia="Times New Roman" w:hAnsi="Times New Roman" w:cs="Times New Roman"/>
                <w:color w:val="000000"/>
              </w:rPr>
              <w:t xml:space="preserve">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26 987</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27 851</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26 658</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27 405</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329</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446</w:t>
            </w:r>
          </w:p>
        </w:tc>
      </w:tr>
    </w:tbl>
    <w:p w:rsidR="003B5308" w:rsidRPr="003B5308" w:rsidRDefault="003B5308" w:rsidP="003B5308">
      <w:pPr>
        <w:widowControl w:val="0"/>
        <w:spacing w:after="0" w:line="360" w:lineRule="auto"/>
        <w:jc w:val="both"/>
        <w:rPr>
          <w:rFonts w:ascii="Times New Roman" w:eastAsia="Calibri" w:hAnsi="Times New Roman" w:cs="Times New Roman"/>
          <w:sz w:val="24"/>
          <w:szCs w:val="24"/>
        </w:rPr>
      </w:pPr>
    </w:p>
    <w:p w:rsidR="003B5308" w:rsidRPr="003B5308" w:rsidRDefault="003B5308" w:rsidP="00F80F42">
      <w:pPr>
        <w:widowControl w:val="0"/>
        <w:spacing w:after="0" w:line="360" w:lineRule="auto"/>
        <w:jc w:val="center"/>
        <w:rPr>
          <w:rFonts w:ascii="Times New Roman" w:eastAsia="Calibri" w:hAnsi="Times New Roman" w:cs="Times New Roman"/>
          <w:sz w:val="24"/>
          <w:szCs w:val="24"/>
        </w:rPr>
      </w:pPr>
      <w:r w:rsidRPr="003B5308">
        <w:rPr>
          <w:rFonts w:ascii="Times New Roman" w:eastAsia="Calibri" w:hAnsi="Times New Roman" w:cs="Times New Roman"/>
          <w:sz w:val="24"/>
          <w:szCs w:val="24"/>
        </w:rPr>
        <w:t>Таблица</w:t>
      </w:r>
      <w:r w:rsidR="00F80F42">
        <w:rPr>
          <w:rFonts w:ascii="Times New Roman" w:eastAsia="Calibri" w:hAnsi="Times New Roman" w:cs="Times New Roman"/>
          <w:sz w:val="24"/>
          <w:szCs w:val="24"/>
        </w:rPr>
        <w:t xml:space="preserve"> </w:t>
      </w:r>
      <w:r w:rsidR="00FF7557">
        <w:rPr>
          <w:rFonts w:ascii="Times New Roman" w:eastAsia="Calibri" w:hAnsi="Times New Roman" w:cs="Times New Roman"/>
          <w:sz w:val="24"/>
          <w:szCs w:val="24"/>
        </w:rPr>
        <w:t>3</w:t>
      </w:r>
      <w:r w:rsidRPr="003B5308">
        <w:rPr>
          <w:rFonts w:ascii="Times New Roman" w:eastAsia="Calibri" w:hAnsi="Times New Roman" w:cs="Times New Roman"/>
          <w:sz w:val="24"/>
          <w:szCs w:val="24"/>
        </w:rPr>
        <w:t>.</w:t>
      </w:r>
      <w:r w:rsidR="000420C6">
        <w:rPr>
          <w:rFonts w:ascii="Times New Roman" w:eastAsia="Calibri" w:hAnsi="Times New Roman" w:cs="Times New Roman"/>
          <w:sz w:val="24"/>
          <w:szCs w:val="24"/>
        </w:rPr>
        <w:t>1.</w:t>
      </w:r>
      <w:r w:rsidRPr="003B5308">
        <w:rPr>
          <w:rFonts w:ascii="Times New Roman" w:eastAsia="Calibri" w:hAnsi="Times New Roman" w:cs="Times New Roman"/>
          <w:sz w:val="24"/>
          <w:szCs w:val="24"/>
        </w:rPr>
        <w:t xml:space="preserve"> </w:t>
      </w:r>
      <w:r w:rsidRPr="003B5308">
        <w:rPr>
          <w:rFonts w:ascii="Times New Roman" w:eastAsia="Calibri" w:hAnsi="Times New Roman" w:cs="Times New Roman"/>
          <w:bCs/>
          <w:sz w:val="24"/>
          <w:szCs w:val="24"/>
        </w:rPr>
        <w:t>Структура субъектов малого и среднего предпринимательства по видам деятельности, единиц</w:t>
      </w:r>
    </w:p>
    <w:tbl>
      <w:tblPr>
        <w:tblW w:w="9781"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5670"/>
        <w:gridCol w:w="1323"/>
        <w:gridCol w:w="1323"/>
        <w:gridCol w:w="1465"/>
      </w:tblGrid>
      <w:tr w:rsidR="00F80F42" w:rsidRPr="00F80F42" w:rsidTr="00182FF1">
        <w:trPr>
          <w:tblHeader/>
        </w:trPr>
        <w:tc>
          <w:tcPr>
            <w:tcW w:w="56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Вид деятельности</w:t>
            </w:r>
          </w:p>
        </w:tc>
        <w:tc>
          <w:tcPr>
            <w:tcW w:w="13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10.09.2022</w:t>
            </w:r>
          </w:p>
        </w:tc>
        <w:tc>
          <w:tcPr>
            <w:tcW w:w="13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10.01.2022</w:t>
            </w:r>
          </w:p>
        </w:tc>
        <w:tc>
          <w:tcPr>
            <w:tcW w:w="14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10.01.2021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розничная, кроме торговли автотранспортными средствами и мотоциклами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15119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14595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14595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Деятельность сухопутного и трубопроводного транспорта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7485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7716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7617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Операции с недвижимым имуществом</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5003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4934</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4625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оптовая, кроме оптовой торговли автотранспортными средствами и мотоциклами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4387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4403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4344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Работы строительные специализированные</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4014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4060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3906</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Строительство зданий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2466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2361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прочих персональных услуг</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2430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2473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2580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оптовая и розничная автотранспортными средствами и мотоциклами и их ремонт</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2318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2298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2279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продуктов питания и напитков</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2129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2072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1895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Разработка компьютерного программного обеспечения, консультационные услуги в данной области и другие сопутствующие услуги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1692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1642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1384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Складское хозяйство и вспомогательная транспортная деятельность</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1346</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1368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1409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права и бухгалтерского учета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1295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1293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архитектуры и инженерно-технического проектирования; технических испытаний, исследований и анализа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1223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1262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1153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Растениеводство и животноводство, охота и предоставление соответствующих услуг в этих областях</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1198</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Ремонт компьютеров, предметов личного потребления и хозяйственно-бытового назначения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938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965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1037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рекламная и исследование конъюнктуры рынка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867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897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841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здравоохранения</w:t>
            </w:r>
          </w:p>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и по уходу с обеспечением проживания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790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779</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733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готовых металлических изделий, кроме машин и оборудования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724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головных офисов; консультирование по вопросам управления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742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Образование</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891</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Аренда и лизинг</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739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717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спорта, отдыха и развлечений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680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628</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обслуживанию зданий и территорий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678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651</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584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профессиональная научная и техническая прочая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646</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636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570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567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552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514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пищевых продуктов</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558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512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Строительство инженерных сооружений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522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469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Ремонт и монтаж машин и оборудования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472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туристических агентств и прочих организаций, предоставляющих услуги в сфере туризма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мест для временного проживания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417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мебели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444</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421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информационных технологий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429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393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Лесоводство и лесозаготовки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414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Прочие виды деятельности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5388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5337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3063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Итого по реестру:</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70192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69892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65667</w:t>
            </w:r>
          </w:p>
        </w:tc>
      </w:tr>
    </w:tbl>
    <w:p w:rsidR="003B5308" w:rsidRDefault="003B5308" w:rsidP="003B5308">
      <w:pPr>
        <w:widowControl w:val="0"/>
        <w:spacing w:after="0" w:line="360" w:lineRule="auto"/>
        <w:jc w:val="both"/>
        <w:rPr>
          <w:rFonts w:ascii="Times New Roman" w:eastAsia="Calibri" w:hAnsi="Times New Roman" w:cs="Times New Roman"/>
          <w:sz w:val="24"/>
          <w:szCs w:val="24"/>
        </w:rPr>
      </w:pPr>
    </w:p>
    <w:p w:rsidR="00F80F42" w:rsidRPr="00F80F42" w:rsidRDefault="00F80F42" w:rsidP="00F80F42">
      <w:pPr>
        <w:widowControl w:val="0"/>
        <w:spacing w:after="0" w:line="360" w:lineRule="auto"/>
        <w:ind w:firstLine="709"/>
        <w:jc w:val="center"/>
        <w:rPr>
          <w:rFonts w:ascii="Times New Roman" w:eastAsia="Calibri" w:hAnsi="Times New Roman" w:cs="Times New Roman"/>
          <w:sz w:val="24"/>
          <w:szCs w:val="24"/>
        </w:rPr>
      </w:pPr>
      <w:r w:rsidRPr="00F80F42">
        <w:rPr>
          <w:rFonts w:ascii="Times New Roman" w:eastAsia="Calibri" w:hAnsi="Times New Roman" w:cs="Times New Roman"/>
          <w:b/>
          <w:sz w:val="24"/>
          <w:szCs w:val="24"/>
        </w:rPr>
        <w:t>3.1.2.</w:t>
      </w:r>
      <w:r>
        <w:rPr>
          <w:rFonts w:ascii="Times New Roman" w:eastAsia="Calibri" w:hAnsi="Times New Roman" w:cs="Times New Roman"/>
          <w:sz w:val="24"/>
          <w:szCs w:val="24"/>
        </w:rPr>
        <w:t xml:space="preserve"> </w:t>
      </w:r>
      <w:proofErr w:type="gramStart"/>
      <w:r w:rsidRPr="00F80F42">
        <w:rPr>
          <w:rFonts w:ascii="Times New Roman" w:eastAsia="Arial" w:hAnsi="Times New Roman" w:cs="Times New Roman"/>
          <w:b/>
          <w:color w:val="000000" w:themeColor="text1"/>
          <w:sz w:val="24"/>
          <w:szCs w:val="24"/>
        </w:rPr>
        <w:t>О структуре товарных рынков по категориям бизнеса по размеру в соответствии с величиной</w:t>
      </w:r>
      <w:proofErr w:type="gramEnd"/>
      <w:r w:rsidRPr="00F80F42">
        <w:rPr>
          <w:rFonts w:ascii="Times New Roman" w:eastAsia="Arial" w:hAnsi="Times New Roman" w:cs="Times New Roman"/>
          <w:b/>
          <w:color w:val="000000" w:themeColor="text1"/>
          <w:sz w:val="24"/>
          <w:szCs w:val="24"/>
        </w:rPr>
        <w:t xml:space="preserve"> годовой выручки от реализации товаров (работ, услуг)</w:t>
      </w:r>
    </w:p>
    <w:p w:rsidR="00F80F42" w:rsidRPr="00F80F42" w:rsidRDefault="00F80F42" w:rsidP="00F80F4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F80F42">
        <w:rPr>
          <w:rFonts w:ascii="Times New Roman" w:hAnsi="Times New Roman" w:cs="Times New Roman"/>
          <w:color w:val="000000" w:themeColor="text1"/>
          <w:sz w:val="24"/>
          <w:szCs w:val="24"/>
        </w:rPr>
        <w:t xml:space="preserve">Список товарных рынков для проведения опроса предпринимателей содержит 36 рынков, 33 из которых </w:t>
      </w:r>
      <w:r w:rsidRPr="00F80F42">
        <w:rPr>
          <w:rFonts w:ascii="Times New Roman" w:eastAsia="Times New Roman" w:hAnsi="Times New Roman" w:cs="Times New Roman"/>
          <w:color w:val="000000" w:themeColor="text1"/>
          <w:sz w:val="24"/>
          <w:szCs w:val="24"/>
          <w:lang w:eastAsia="ru-RU"/>
        </w:rPr>
        <w:t xml:space="preserve">включены в дорожную карту по содействию развитию конкуренции на рынках товаров, работ и услуг Ленинградской области на 2022-2025 </w:t>
      </w:r>
      <w:r>
        <w:rPr>
          <w:rFonts w:ascii="Times New Roman" w:eastAsia="Times New Roman" w:hAnsi="Times New Roman" w:cs="Times New Roman"/>
          <w:color w:val="000000" w:themeColor="text1"/>
          <w:sz w:val="24"/>
          <w:szCs w:val="24"/>
          <w:lang w:eastAsia="ru-RU"/>
        </w:rPr>
        <w:t xml:space="preserve">годы. </w:t>
      </w:r>
      <w:r w:rsidRPr="00F80F42">
        <w:rPr>
          <w:rFonts w:ascii="Times New Roman" w:eastAsia="Times New Roman" w:hAnsi="Times New Roman" w:cs="Times New Roman"/>
          <w:color w:val="000000" w:themeColor="text1"/>
          <w:sz w:val="24"/>
          <w:szCs w:val="24"/>
          <w:lang w:eastAsia="ru-RU"/>
        </w:rPr>
        <w:t xml:space="preserve">Кроме того, с целью получения более широкой картины о состоянии конкуренции в Ленинградской области, а также расширения перечня потенциальных рынков для включения в дорожную карту, в список оцениваемых в рамках опроса рынков было включено несколько дополнительных видов деятельности: ритуальные услуги, медицинские услуги и услуги жилищно-коммунального хозяйства. </w:t>
      </w:r>
    </w:p>
    <w:p w:rsidR="00F80F42" w:rsidRPr="00F80F42" w:rsidRDefault="00F80F42" w:rsidP="00F80F42">
      <w:pPr>
        <w:spacing w:after="0" w:line="360" w:lineRule="auto"/>
        <w:ind w:firstLine="709"/>
        <w:jc w:val="both"/>
        <w:rPr>
          <w:rFonts w:ascii="Times New Roman" w:eastAsia="Arial" w:hAnsi="Times New Roman" w:cs="Times New Roman"/>
          <w:b/>
          <w:color w:val="000000" w:themeColor="text1"/>
          <w:sz w:val="24"/>
          <w:szCs w:val="24"/>
          <w:lang w:eastAsia="ru-RU"/>
        </w:rPr>
      </w:pPr>
      <w:r w:rsidRPr="00F80F42">
        <w:rPr>
          <w:rFonts w:ascii="Times New Roman" w:eastAsia="Times New Roman" w:hAnsi="Times New Roman" w:cs="Times New Roman"/>
          <w:color w:val="000000" w:themeColor="text1"/>
          <w:sz w:val="24"/>
          <w:szCs w:val="24"/>
          <w:lang w:eastAsia="ru-RU"/>
        </w:rPr>
        <w:t>В Таблице</w:t>
      </w:r>
      <w:r>
        <w:rPr>
          <w:rFonts w:ascii="Times New Roman" w:eastAsia="Times New Roman" w:hAnsi="Times New Roman" w:cs="Times New Roman"/>
          <w:color w:val="000000" w:themeColor="text1"/>
          <w:sz w:val="24"/>
          <w:szCs w:val="24"/>
          <w:lang w:eastAsia="ru-RU"/>
        </w:rPr>
        <w:t xml:space="preserve"> </w:t>
      </w:r>
      <w:r w:rsidR="000420C6">
        <w:rPr>
          <w:rFonts w:ascii="Times New Roman" w:eastAsia="Times New Roman" w:hAnsi="Times New Roman" w:cs="Times New Roman"/>
          <w:color w:val="000000" w:themeColor="text1"/>
          <w:sz w:val="24"/>
          <w:szCs w:val="24"/>
          <w:lang w:eastAsia="ru-RU"/>
        </w:rPr>
        <w:t>4</w:t>
      </w:r>
      <w:r w:rsidRPr="00F80F42">
        <w:rPr>
          <w:rFonts w:ascii="Times New Roman" w:eastAsia="Times New Roman" w:hAnsi="Times New Roman" w:cs="Times New Roman"/>
          <w:color w:val="000000" w:themeColor="text1"/>
          <w:sz w:val="24"/>
          <w:szCs w:val="24"/>
          <w:lang w:eastAsia="ru-RU"/>
        </w:rPr>
        <w:t xml:space="preserve"> представлена структура товарных рынков Ленинградской области по размеру бизнеса в соответствии с величиной годовой выручки на основании данных опроса предпринимателей.</w:t>
      </w:r>
    </w:p>
    <w:p w:rsidR="00F80F42" w:rsidRPr="00250D73" w:rsidRDefault="00F80F42" w:rsidP="00F80F42">
      <w:pPr>
        <w:keepNext/>
        <w:keepLines/>
        <w:spacing w:before="120" w:after="120" w:line="240" w:lineRule="auto"/>
        <w:jc w:val="center"/>
        <w:rPr>
          <w:rFonts w:ascii="Times New Roman" w:hAnsi="Times New Roman" w:cs="Times New Roman"/>
          <w:color w:val="000000" w:themeColor="text1"/>
          <w:sz w:val="24"/>
          <w:szCs w:val="24"/>
        </w:rPr>
      </w:pPr>
      <w:r w:rsidRPr="00250D73">
        <w:rPr>
          <w:rFonts w:ascii="Times New Roman" w:hAnsi="Times New Roman" w:cs="Times New Roman"/>
          <w:iCs/>
          <w:color w:val="000000" w:themeColor="text1"/>
          <w:sz w:val="24"/>
          <w:szCs w:val="28"/>
        </w:rPr>
        <w:t>Таблица</w:t>
      </w:r>
      <w:r>
        <w:rPr>
          <w:rFonts w:ascii="Times New Roman" w:hAnsi="Times New Roman" w:cs="Times New Roman"/>
          <w:iCs/>
          <w:color w:val="000000" w:themeColor="text1"/>
          <w:sz w:val="24"/>
          <w:szCs w:val="28"/>
        </w:rPr>
        <w:t xml:space="preserve"> </w:t>
      </w:r>
      <w:r w:rsidR="00FF7557">
        <w:rPr>
          <w:rFonts w:ascii="Times New Roman" w:hAnsi="Times New Roman" w:cs="Times New Roman"/>
          <w:iCs/>
          <w:color w:val="000000" w:themeColor="text1"/>
          <w:sz w:val="24"/>
          <w:szCs w:val="28"/>
        </w:rPr>
        <w:t>4</w:t>
      </w:r>
      <w:r>
        <w:rPr>
          <w:rFonts w:ascii="Times New Roman" w:hAnsi="Times New Roman" w:cs="Times New Roman"/>
          <w:iCs/>
          <w:color w:val="000000" w:themeColor="text1"/>
          <w:sz w:val="24"/>
          <w:szCs w:val="28"/>
        </w:rPr>
        <w:t xml:space="preserve">. </w:t>
      </w:r>
      <w:r w:rsidRPr="00C557A3">
        <w:rPr>
          <w:rFonts w:ascii="Times New Roman" w:hAnsi="Times New Roman" w:cs="Times New Roman"/>
          <w:iCs/>
          <w:color w:val="000000" w:themeColor="text1"/>
          <w:sz w:val="24"/>
          <w:szCs w:val="28"/>
        </w:rPr>
        <w:t>Структура товарных рынков Ленинградской области по размеру бизнеса в соответствии с величиной годовой выручки</w:t>
      </w:r>
      <w:r w:rsidRPr="00250D73">
        <w:rPr>
          <w:rFonts w:ascii="Times New Roman" w:hAnsi="Times New Roman" w:cs="Times New Roman"/>
          <w:b/>
          <w:iCs/>
          <w:color w:val="000000" w:themeColor="text1"/>
          <w:sz w:val="24"/>
          <w:szCs w:val="28"/>
        </w:rPr>
        <w:t xml:space="preserve"> </w:t>
      </w:r>
      <w:r w:rsidRPr="00250D73">
        <w:rPr>
          <w:rFonts w:ascii="Times New Roman" w:hAnsi="Times New Roman" w:cs="Times New Roman"/>
          <w:noProof/>
          <w:color w:val="000000" w:themeColor="text1"/>
          <w:sz w:val="24"/>
          <w:szCs w:val="24"/>
        </w:rPr>
        <w:t xml:space="preserve">(опрос предпринимателей, </w:t>
      </w:r>
      <w:r w:rsidRPr="00250D73">
        <w:rPr>
          <w:rFonts w:ascii="Times New Roman" w:hAnsi="Times New Roman" w:cs="Times New Roman"/>
          <w:color w:val="000000" w:themeColor="text1"/>
          <w:sz w:val="24"/>
          <w:szCs w:val="24"/>
        </w:rPr>
        <w:t>n=500, в разрезе по размеру бизнеса)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3612"/>
        <w:gridCol w:w="1163"/>
        <w:gridCol w:w="1163"/>
        <w:gridCol w:w="1163"/>
        <w:gridCol w:w="1163"/>
        <w:gridCol w:w="1130"/>
      </w:tblGrid>
      <w:tr w:rsidR="00F80F42" w:rsidRPr="00250D73" w:rsidTr="00FF7557">
        <w:trPr>
          <w:cantSplit/>
          <w:trHeight w:val="2176"/>
          <w:tblHeader/>
        </w:trPr>
        <w:tc>
          <w:tcPr>
            <w:tcW w:w="428"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hAnsi="Times New Roman" w:cs="Times New Roman"/>
                <w:b/>
                <w:color w:val="000000" w:themeColor="text1"/>
              </w:rPr>
              <w:t xml:space="preserve">№ </w:t>
            </w:r>
            <w:proofErr w:type="gramStart"/>
            <w:r w:rsidRPr="00F63F2E">
              <w:rPr>
                <w:rFonts w:ascii="Times New Roman" w:hAnsi="Times New Roman" w:cs="Times New Roman"/>
                <w:b/>
                <w:color w:val="000000" w:themeColor="text1"/>
              </w:rPr>
              <w:t>п</w:t>
            </w:r>
            <w:proofErr w:type="gramEnd"/>
            <w:r w:rsidRPr="00F63F2E">
              <w:rPr>
                <w:rFonts w:ascii="Times New Roman" w:hAnsi="Times New Roman" w:cs="Times New Roman"/>
                <w:b/>
                <w:color w:val="000000" w:themeColor="text1"/>
              </w:rPr>
              <w:t>/п</w:t>
            </w:r>
          </w:p>
        </w:tc>
        <w:tc>
          <w:tcPr>
            <w:tcW w:w="1757"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b/>
                <w:bCs/>
                <w:color w:val="000000" w:themeColor="text1"/>
                <w:lang w:eastAsia="ru-RU"/>
              </w:rPr>
              <w:t>Наименование рынка</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До 120 млн. рублей (</w:t>
            </w:r>
            <w:proofErr w:type="spellStart"/>
            <w:r w:rsidRPr="00F63F2E">
              <w:rPr>
                <w:rFonts w:ascii="Times New Roman" w:eastAsia="Times New Roman" w:hAnsi="Times New Roman" w:cs="Times New Roman"/>
                <w:b/>
                <w:bCs/>
                <w:color w:val="000000" w:themeColor="text1"/>
                <w:lang w:eastAsia="ru-RU"/>
              </w:rPr>
              <w:t>микропредприятие</w:t>
            </w:r>
            <w:proofErr w:type="spellEnd"/>
            <w:r w:rsidRPr="00F63F2E">
              <w:rPr>
                <w:rFonts w:ascii="Times New Roman" w:eastAsia="Times New Roman" w:hAnsi="Times New Roman" w:cs="Times New Roman"/>
                <w:b/>
                <w:bCs/>
                <w:color w:val="000000" w:themeColor="text1"/>
                <w:lang w:eastAsia="ru-RU"/>
              </w:rPr>
              <w:t>)</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От 120 до 800 млн. рублей (малое предприятие)</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От 800 до 2000 млн. рублей (среднее предприятие)</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Более 2000 млн. рублей (крупное предприятие)</w:t>
            </w:r>
          </w:p>
        </w:tc>
        <w:tc>
          <w:tcPr>
            <w:tcW w:w="551"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Затрудняюсь ответить</w:t>
            </w:r>
          </w:p>
        </w:tc>
      </w:tr>
      <w:tr w:rsidR="00F80F42" w:rsidRPr="00250D73" w:rsidTr="008B1214">
        <w:trPr>
          <w:trHeight w:val="20"/>
        </w:trPr>
        <w:tc>
          <w:tcPr>
            <w:tcW w:w="2186" w:type="pct"/>
            <w:gridSpan w:val="2"/>
            <w:shd w:val="clear" w:color="auto" w:fill="auto"/>
            <w:noWrap/>
            <w:vAlign w:val="center"/>
          </w:tcPr>
          <w:p w:rsidR="00F80F42" w:rsidRPr="00F63F2E" w:rsidRDefault="00F80F42" w:rsidP="008B1214">
            <w:pPr>
              <w:spacing w:after="0"/>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В целом по изучаемым рынкам</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34%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12%</w:t>
            </w:r>
          </w:p>
        </w:tc>
        <w:tc>
          <w:tcPr>
            <w:tcW w:w="551"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дошкольного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общего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среднего профессионального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дополнительного образования детей</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25%</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детского отдыха и оздоровления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услуг розничной торговли </w:t>
            </w:r>
            <w:r w:rsidRPr="00F63F2E">
              <w:rPr>
                <w:rFonts w:ascii="Times New Roman" w:eastAsia="Times New Roman" w:hAnsi="Times New Roman" w:cs="Times New Roman"/>
                <w:color w:val="000000" w:themeColor="text1"/>
                <w:lang w:eastAsia="ru-RU"/>
              </w:rPr>
              <w:lastRenderedPageBreak/>
              <w:t>лекарственными препаратами, медицинскими изделиями и сопутствующими товарами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7</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социальных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теплоснабжения (производство тепловой энергии)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64%</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по сбору и транспортированию твердых коммунальных отходов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11</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купли-продажи электрической энергии (мощности) на розничном рынке электрической энергии (мощности)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F63F2E">
              <w:rPr>
                <w:rFonts w:ascii="Times New Roman" w:eastAsia="Times New Roman" w:hAnsi="Times New Roman" w:cs="Times New Roman"/>
                <w:color w:val="000000" w:themeColor="text1"/>
                <w:lang w:eastAsia="ru-RU"/>
              </w:rPr>
              <w:t>когенерации</w:t>
            </w:r>
            <w:proofErr w:type="spellEnd"/>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и багажа легковым такси на территории Ленинградской области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ремонту автотранспортных средств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41%</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1756" w:type="pct"/>
            <w:shd w:val="clear" w:color="auto" w:fill="auto"/>
            <w:vAlign w:val="bottom"/>
          </w:tcPr>
          <w:p w:rsidR="00F80F42" w:rsidRPr="00F63F2E" w:rsidRDefault="00F80F42" w:rsidP="008D7368">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услуг связи, в том числе услуг по предоставлению </w:t>
            </w:r>
            <w:r w:rsidRPr="00F63F2E">
              <w:rPr>
                <w:rFonts w:ascii="Times New Roman" w:eastAsia="Times New Roman" w:hAnsi="Times New Roman" w:cs="Times New Roman"/>
                <w:color w:val="000000" w:themeColor="text1"/>
                <w:lang w:eastAsia="ru-RU"/>
              </w:rPr>
              <w:lastRenderedPageBreak/>
              <w:t xml:space="preserve">широкополосного доступа к информационно-телекоммуникационной сети </w:t>
            </w:r>
            <w:r w:rsidR="008D7368">
              <w:rPr>
                <w:rFonts w:ascii="Times New Roman" w:eastAsia="Times New Roman" w:hAnsi="Times New Roman" w:cs="Times New Roman"/>
                <w:color w:val="000000" w:themeColor="text1"/>
                <w:lang w:eastAsia="ru-RU"/>
              </w:rPr>
              <w:t>«</w:t>
            </w:r>
            <w:r w:rsidRPr="00F63F2E">
              <w:rPr>
                <w:rFonts w:ascii="Times New Roman" w:eastAsia="Times New Roman" w:hAnsi="Times New Roman" w:cs="Times New Roman"/>
                <w:color w:val="000000" w:themeColor="text1"/>
                <w:lang w:eastAsia="ru-RU"/>
              </w:rPr>
              <w:t>Интернет</w:t>
            </w:r>
            <w:r w:rsidR="008D7368">
              <w:rPr>
                <w:rFonts w:ascii="Times New Roman" w:eastAsia="Times New Roman" w:hAnsi="Times New Roman" w:cs="Times New Roman"/>
                <w:color w:val="000000" w:themeColor="text1"/>
                <w:lang w:eastAsia="ru-RU"/>
              </w:rPr>
              <w:t>»</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18</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жилищного строительства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строительства объектов капитального строительства, за исключением жилищного и дорожного строительства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архитектурно-строительного проектирования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кадастровых и землеустроительных работ</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племенного животноводства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семеноводства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вылова водных биоресурсов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переработки водных биоресурсов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w:t>
            </w:r>
            <w:proofErr w:type="gramStart"/>
            <w:r w:rsidRPr="00F63F2E">
              <w:rPr>
                <w:rFonts w:ascii="Times New Roman" w:eastAsia="Times New Roman" w:hAnsi="Times New Roman" w:cs="Times New Roman"/>
                <w:color w:val="000000" w:themeColor="text1"/>
                <w:lang w:eastAsia="ru-RU"/>
              </w:rPr>
              <w:t>товарной</w:t>
            </w:r>
            <w:proofErr w:type="gramEnd"/>
            <w:r w:rsidRPr="00F63F2E">
              <w:rPr>
                <w:rFonts w:ascii="Times New Roman" w:eastAsia="Times New Roman" w:hAnsi="Times New Roman" w:cs="Times New Roman"/>
                <w:color w:val="000000" w:themeColor="text1"/>
                <w:lang w:eastAsia="ru-RU"/>
              </w:rPr>
              <w:t xml:space="preserve"> </w:t>
            </w:r>
            <w:proofErr w:type="spellStart"/>
            <w:r w:rsidRPr="00F63F2E">
              <w:rPr>
                <w:rFonts w:ascii="Times New Roman" w:eastAsia="Times New Roman" w:hAnsi="Times New Roman" w:cs="Times New Roman"/>
                <w:color w:val="000000" w:themeColor="text1"/>
                <w:lang w:eastAsia="ru-RU"/>
              </w:rPr>
              <w:t>аквакультуры</w:t>
            </w:r>
            <w:proofErr w:type="spellEnd"/>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добычи общераспространенных полезных ископаемых на участках недр местного значения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28</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нефтепродуктов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легкой промышленности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32%</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обработки древесины и производства изделий из дерева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11%</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31</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производства кирпича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производства бетона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Сфера наружной рекламы</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жилищно-коммунального хозяйства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53%</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медицинских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r>
      <w:tr w:rsidR="00F80F42" w:rsidRPr="00250D73" w:rsidTr="008B1214">
        <w:trPr>
          <w:trHeight w:val="20"/>
        </w:trPr>
        <w:tc>
          <w:tcPr>
            <w:tcW w:w="428"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ритуальных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bl>
    <w:p w:rsidR="00F80F42" w:rsidRPr="00250D73" w:rsidRDefault="00F80F42" w:rsidP="00F80F42">
      <w:pPr>
        <w:rPr>
          <w:rFonts w:ascii="Times New Roman" w:hAnsi="Times New Roman" w:cs="Times New Roman"/>
          <w:iCs/>
          <w:color w:val="000000" w:themeColor="text1"/>
          <w:sz w:val="24"/>
          <w:szCs w:val="28"/>
        </w:rPr>
      </w:pP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eastAsia="Times New Roman" w:hAnsi="Times New Roman" w:cs="Times New Roman"/>
          <w:color w:val="000000" w:themeColor="text1"/>
          <w:sz w:val="24"/>
          <w:szCs w:val="24"/>
          <w:lang w:eastAsia="ru-RU"/>
        </w:rPr>
        <w:t xml:space="preserve">Данные, полученные по результатам опроса предпринимателей, демонстрируют, что 34% </w:t>
      </w:r>
      <w:r w:rsidRPr="008B1214">
        <w:rPr>
          <w:rFonts w:ascii="Times New Roman" w:eastAsia="Arial" w:hAnsi="Times New Roman" w:cs="Times New Roman"/>
          <w:color w:val="000000" w:themeColor="text1"/>
          <w:sz w:val="24"/>
          <w:szCs w:val="24"/>
          <w:lang w:eastAsia="ru-RU"/>
        </w:rPr>
        <w:t xml:space="preserve">опрошенных компаний отнесли свою организацию к сегменту </w:t>
      </w:r>
      <w:proofErr w:type="spellStart"/>
      <w:r w:rsidRPr="008B1214">
        <w:rPr>
          <w:rFonts w:ascii="Times New Roman" w:eastAsia="Arial" w:hAnsi="Times New Roman" w:cs="Times New Roman"/>
          <w:color w:val="000000" w:themeColor="text1"/>
          <w:sz w:val="24"/>
          <w:szCs w:val="24"/>
          <w:lang w:eastAsia="ru-RU"/>
        </w:rPr>
        <w:t>микробизнеса</w:t>
      </w:r>
      <w:proofErr w:type="spellEnd"/>
      <w:r w:rsidRPr="008B1214">
        <w:rPr>
          <w:rFonts w:ascii="Times New Roman" w:eastAsia="Arial" w:hAnsi="Times New Roman" w:cs="Times New Roman"/>
          <w:color w:val="000000" w:themeColor="text1"/>
          <w:sz w:val="24"/>
          <w:szCs w:val="24"/>
          <w:lang w:eastAsia="ru-RU"/>
        </w:rPr>
        <w:t>, указав, что величина их годового оборота не превышает 120 млн. рублей. Доля сегмента малого бизнеса в выборке составила 20% (</w:t>
      </w:r>
      <w:r w:rsidRPr="008B1214">
        <w:rPr>
          <w:rFonts w:ascii="Times New Roman" w:hAnsi="Times New Roman" w:cs="Times New Roman"/>
          <w:color w:val="000000" w:themeColor="text1"/>
          <w:sz w:val="24"/>
          <w:szCs w:val="24"/>
        </w:rPr>
        <w:t xml:space="preserve">годовой доход от 120 млн. рублей до 800 млн. рублей). К среднему </w:t>
      </w:r>
      <w:r w:rsidRPr="008B1214">
        <w:rPr>
          <w:rFonts w:ascii="Times New Roman" w:hAnsi="Times New Roman" w:cs="Times New Roman"/>
          <w:color w:val="000000" w:themeColor="text1"/>
          <w:sz w:val="24"/>
          <w:szCs w:val="24"/>
        </w:rPr>
        <w:lastRenderedPageBreak/>
        <w:t xml:space="preserve">бизнесу свои компании отнесли 9% опрошенных субъектов предпринимательской деятельности, отметив, что годовой оборот их организаций составляет от 800 млн. рублей до 2 млрд. рублей. Сегмент крупного бизнеса в выборке составил 12% (величина годового оборота более 2 млрд. рублей). </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 xml:space="preserve">На основании данных опроса можно отметить, что на следующих рынках преобладают организации из категории </w:t>
      </w:r>
      <w:proofErr w:type="spellStart"/>
      <w:r w:rsidRPr="008B1214">
        <w:rPr>
          <w:rFonts w:ascii="Times New Roman" w:hAnsi="Times New Roman" w:cs="Times New Roman"/>
          <w:color w:val="000000" w:themeColor="text1"/>
          <w:sz w:val="24"/>
          <w:szCs w:val="24"/>
        </w:rPr>
        <w:t>микробизнеса</w:t>
      </w:r>
      <w:proofErr w:type="spellEnd"/>
      <w:r w:rsidRPr="008B1214">
        <w:rPr>
          <w:rFonts w:ascii="Times New Roman" w:hAnsi="Times New Roman" w:cs="Times New Roman"/>
          <w:color w:val="000000" w:themeColor="text1"/>
          <w:sz w:val="24"/>
          <w:szCs w:val="24"/>
        </w:rPr>
        <w:t xml:space="preserve"> с годовым оборотом до 120 млн. руб. (от 50% и более респондентов):</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переработки водных биоресурсов (80%);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детского отдыха и оздоровления (80%);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Сфера наружной рекламы (73%);</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дошкольного образования (64%);</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дополнительного образования детей (58%);</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вылова водных биоресурсов (50%);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ритуальных услуг (50%);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семеноводства (50%).</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Преобладание малых предприятий (г</w:t>
      </w:r>
      <w:r w:rsidR="00182FF1">
        <w:rPr>
          <w:rFonts w:ascii="Times New Roman" w:hAnsi="Times New Roman" w:cs="Times New Roman"/>
          <w:color w:val="000000" w:themeColor="text1"/>
          <w:sz w:val="24"/>
          <w:szCs w:val="24"/>
        </w:rPr>
        <w:t xml:space="preserve">одовой оборот от 120 до 800 </w:t>
      </w:r>
      <w:proofErr w:type="gramStart"/>
      <w:r w:rsidR="00182FF1">
        <w:rPr>
          <w:rFonts w:ascii="Times New Roman" w:hAnsi="Times New Roman" w:cs="Times New Roman"/>
          <w:color w:val="000000" w:themeColor="text1"/>
          <w:sz w:val="24"/>
          <w:szCs w:val="24"/>
        </w:rPr>
        <w:t>млн</w:t>
      </w:r>
      <w:proofErr w:type="gramEnd"/>
      <w:r w:rsidR="00182FF1">
        <w:rPr>
          <w:rFonts w:ascii="Times New Roman" w:hAnsi="Times New Roman" w:cs="Times New Roman"/>
          <w:color w:val="000000" w:themeColor="text1"/>
          <w:sz w:val="24"/>
          <w:szCs w:val="24"/>
        </w:rPr>
        <w:t xml:space="preserve"> </w:t>
      </w:r>
      <w:r w:rsidRPr="008B1214">
        <w:rPr>
          <w:rFonts w:ascii="Times New Roman" w:hAnsi="Times New Roman" w:cs="Times New Roman"/>
          <w:color w:val="000000" w:themeColor="text1"/>
          <w:sz w:val="24"/>
          <w:szCs w:val="24"/>
        </w:rPr>
        <w:t>руб</w:t>
      </w:r>
      <w:r w:rsidR="00182FF1">
        <w:rPr>
          <w:rFonts w:ascii="Times New Roman" w:hAnsi="Times New Roman" w:cs="Times New Roman"/>
          <w:color w:val="000000" w:themeColor="text1"/>
          <w:sz w:val="24"/>
          <w:szCs w:val="24"/>
        </w:rPr>
        <w:t>.</w:t>
      </w:r>
      <w:r w:rsidRPr="008B1214">
        <w:rPr>
          <w:rFonts w:ascii="Times New Roman" w:hAnsi="Times New Roman" w:cs="Times New Roman"/>
          <w:color w:val="000000" w:themeColor="text1"/>
          <w:sz w:val="24"/>
          <w:szCs w:val="24"/>
        </w:rPr>
        <w:t xml:space="preserve">) отмечается на рынке услуг среднего профессионального образования (50%) и рынке производства кирпича (50%). </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proofErr w:type="gramStart"/>
      <w:r w:rsidRPr="008B1214">
        <w:rPr>
          <w:rFonts w:ascii="Times New Roman" w:hAnsi="Times New Roman" w:cs="Times New Roman"/>
          <w:color w:val="000000" w:themeColor="text1"/>
          <w:sz w:val="24"/>
          <w:szCs w:val="24"/>
        </w:rPr>
        <w:t xml:space="preserve">К рынкам с преобладанием среднего и крупного бизнеса относятся рынок оказания услуг по перевозке пассажиров автомобильным транспортом по межмуниципальным маршрутам регулярных перевозок (60% респондентов данного рынка отнесли свою компанию к среднему или крупному бизнесу), рынок нефтепродуктов (55%),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8B1214">
        <w:rPr>
          <w:rFonts w:ascii="Times New Roman" w:hAnsi="Times New Roman" w:cs="Times New Roman"/>
          <w:color w:val="000000" w:themeColor="text1"/>
          <w:sz w:val="24"/>
          <w:szCs w:val="24"/>
        </w:rPr>
        <w:t>когенерации</w:t>
      </w:r>
      <w:proofErr w:type="spellEnd"/>
      <w:r w:rsidRPr="008B1214">
        <w:rPr>
          <w:rFonts w:ascii="Times New Roman" w:hAnsi="Times New Roman" w:cs="Times New Roman"/>
          <w:color w:val="000000" w:themeColor="text1"/>
          <w:sz w:val="24"/>
          <w:szCs w:val="24"/>
        </w:rPr>
        <w:t xml:space="preserve"> (50%).</w:t>
      </w:r>
      <w:proofErr w:type="gramEnd"/>
    </w:p>
    <w:p w:rsidR="008B1214" w:rsidRDefault="008B1214" w:rsidP="008B1214">
      <w:pPr>
        <w:spacing w:after="0" w:line="360" w:lineRule="auto"/>
        <w:ind w:firstLine="709"/>
        <w:jc w:val="center"/>
        <w:rPr>
          <w:rFonts w:ascii="Times New Roman" w:hAnsi="Times New Roman" w:cs="Times New Roman"/>
          <w:b/>
          <w:color w:val="000000" w:themeColor="text1"/>
          <w:sz w:val="24"/>
          <w:szCs w:val="24"/>
        </w:rPr>
      </w:pPr>
    </w:p>
    <w:p w:rsidR="008B1214" w:rsidRPr="008B1214" w:rsidRDefault="008B1214" w:rsidP="008B1214">
      <w:pPr>
        <w:spacing w:after="0" w:line="36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3.1.3. </w:t>
      </w:r>
      <w:proofErr w:type="gramStart"/>
      <w:r w:rsidRPr="008B1214">
        <w:rPr>
          <w:rFonts w:ascii="Times New Roman" w:hAnsi="Times New Roman" w:cs="Times New Roman"/>
          <w:b/>
          <w:color w:val="000000" w:themeColor="text1"/>
          <w:sz w:val="24"/>
          <w:szCs w:val="24"/>
        </w:rPr>
        <w:t xml:space="preserve">О состоянии конкурентной среды на товарном рынке (расчет индекса </w:t>
      </w:r>
      <w:proofErr w:type="spellStart"/>
      <w:r w:rsidRPr="008B1214">
        <w:rPr>
          <w:rFonts w:ascii="Times New Roman" w:hAnsi="Times New Roman" w:cs="Times New Roman"/>
          <w:b/>
          <w:color w:val="000000" w:themeColor="text1"/>
          <w:sz w:val="24"/>
          <w:szCs w:val="24"/>
        </w:rPr>
        <w:t>Херфиндаля-Хиршмана</w:t>
      </w:r>
      <w:proofErr w:type="spellEnd"/>
      <w:r w:rsidRPr="008B1214">
        <w:rPr>
          <w:rFonts w:ascii="Times New Roman" w:hAnsi="Times New Roman" w:cs="Times New Roman"/>
          <w:b/>
          <w:color w:val="000000" w:themeColor="text1"/>
          <w:sz w:val="24"/>
          <w:szCs w:val="24"/>
        </w:rPr>
        <w:t xml:space="preserve"> (HHI), коэффициента рыночной концентрации (CR-3) для 3 крупнейших хозяйствующих субъектов и их интерпретация в соответствии с приказом ФАС от 28.04.2010 № 220, его восприятии субъектами предпринимательской деятельности (слабая, умеренная и высокая конкуренция в отношении сегментов бизнеса и субъекта Ленинградской области в целом) и его изменении во времени (улучшилось, ухудшилось, не изменилось)</w:t>
      </w:r>
      <w:proofErr w:type="gramEnd"/>
    </w:p>
    <w:p w:rsid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1.</w:t>
      </w:r>
      <w:r w:rsidRPr="000428B6">
        <w:rPr>
          <w:rFonts w:ascii="Times New Roman" w:hAnsi="Times New Roman" w:cs="Times New Roman"/>
          <w:color w:val="000000" w:themeColor="text1"/>
          <w:sz w:val="24"/>
          <w:szCs w:val="24"/>
          <w:u w:val="single"/>
        </w:rPr>
        <w:tab/>
        <w:t>Рынок услуг дошкольного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В Ленинградской области в 2022 г. предоставляют услуги дошкольного образования 485 образовательных организаций, из них только 21 находятся в частной собственности, что составляет 4% от общего количества участников рассматриваемого рынка. 20% рынка составляют хозяйствующие субъекты, осуществляющие деятельность на рынке услуг дошкольного образования более 5 лет.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Детские сады Ленинградской области с 1 сентября 2022 г. п</w:t>
      </w:r>
      <w:r>
        <w:rPr>
          <w:rFonts w:ascii="Times New Roman" w:hAnsi="Times New Roman" w:cs="Times New Roman"/>
          <w:color w:val="000000" w:themeColor="text1"/>
          <w:sz w:val="24"/>
          <w:szCs w:val="24"/>
        </w:rPr>
        <w:t>риняли</w:t>
      </w:r>
      <w:r w:rsidRPr="000428B6">
        <w:rPr>
          <w:rFonts w:ascii="Times New Roman" w:hAnsi="Times New Roman" w:cs="Times New Roman"/>
          <w:color w:val="000000" w:themeColor="text1"/>
          <w:sz w:val="24"/>
          <w:szCs w:val="24"/>
        </w:rPr>
        <w:t xml:space="preserve"> 84 453 ребенка, в том числе 19 тысяч новых воспитанников.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результатам сравнительного анализа качества дошкольного образования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Детские сады России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Ленинградская область входит в число 5 лучших регионов.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Деятельность на рынке осуществляют преимущественно </w:t>
      </w:r>
      <w:proofErr w:type="spellStart"/>
      <w:r w:rsidRPr="000428B6">
        <w:rPr>
          <w:rFonts w:ascii="Times New Roman" w:hAnsi="Times New Roman" w:cs="Times New Roman"/>
          <w:color w:val="000000" w:themeColor="text1"/>
          <w:sz w:val="24"/>
          <w:szCs w:val="24"/>
        </w:rPr>
        <w:t>микропредприятия</w:t>
      </w:r>
      <w:proofErr w:type="spellEnd"/>
      <w:r w:rsidRPr="000428B6">
        <w:rPr>
          <w:rFonts w:ascii="Times New Roman" w:hAnsi="Times New Roman" w:cs="Times New Roman"/>
          <w:color w:val="000000" w:themeColor="text1"/>
          <w:sz w:val="24"/>
          <w:szCs w:val="24"/>
        </w:rPr>
        <w:t xml:space="preserve">, годовой оборот которых составляет до 120 миллионов рублей.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рамках программы по реновации детских садов Ленинградской области, действующей в 2020-2022 гг., за счет средств областного бюджета в 2022 г. осуществляется реновация 4 детских садов в </w:t>
      </w:r>
      <w:proofErr w:type="spellStart"/>
      <w:r w:rsidRPr="000428B6">
        <w:rPr>
          <w:rFonts w:ascii="Times New Roman" w:hAnsi="Times New Roman" w:cs="Times New Roman"/>
          <w:color w:val="000000" w:themeColor="text1"/>
          <w:sz w:val="24"/>
          <w:szCs w:val="24"/>
        </w:rPr>
        <w:t>Подпорожском</w:t>
      </w:r>
      <w:proofErr w:type="spellEnd"/>
      <w:r w:rsidRPr="000428B6">
        <w:rPr>
          <w:rFonts w:ascii="Times New Roman" w:hAnsi="Times New Roman" w:cs="Times New Roman"/>
          <w:color w:val="000000" w:themeColor="text1"/>
          <w:sz w:val="24"/>
          <w:szCs w:val="24"/>
        </w:rPr>
        <w:t xml:space="preserve"> детском </w:t>
      </w:r>
      <w:proofErr w:type="gramStart"/>
      <w:r w:rsidRPr="000428B6">
        <w:rPr>
          <w:rFonts w:ascii="Times New Roman" w:hAnsi="Times New Roman" w:cs="Times New Roman"/>
          <w:color w:val="000000" w:themeColor="text1"/>
          <w:sz w:val="24"/>
          <w:szCs w:val="24"/>
        </w:rPr>
        <w:t>саду</w:t>
      </w:r>
      <w:proofErr w:type="gramEnd"/>
      <w:r w:rsidRPr="000428B6">
        <w:rPr>
          <w:rFonts w:ascii="Times New Roman" w:hAnsi="Times New Roman" w:cs="Times New Roman"/>
          <w:color w:val="000000" w:themeColor="text1"/>
          <w:sz w:val="24"/>
          <w:szCs w:val="24"/>
        </w:rPr>
        <w:t xml:space="preserve"> и начинаются работы в детсадах </w:t>
      </w:r>
      <w:proofErr w:type="spellStart"/>
      <w:r w:rsidRPr="000428B6">
        <w:rPr>
          <w:rFonts w:ascii="Times New Roman" w:hAnsi="Times New Roman" w:cs="Times New Roman"/>
          <w:color w:val="000000" w:themeColor="text1"/>
          <w:sz w:val="24"/>
          <w:szCs w:val="24"/>
        </w:rPr>
        <w:t>Токсовского</w:t>
      </w:r>
      <w:proofErr w:type="spellEnd"/>
      <w:r w:rsidRPr="000428B6">
        <w:rPr>
          <w:rFonts w:ascii="Times New Roman" w:hAnsi="Times New Roman" w:cs="Times New Roman"/>
          <w:color w:val="000000" w:themeColor="text1"/>
          <w:sz w:val="24"/>
          <w:szCs w:val="24"/>
        </w:rPr>
        <w:t xml:space="preserve"> центра образования, № 25 Выборгского района и № 24 </w:t>
      </w:r>
      <w:proofErr w:type="spellStart"/>
      <w:r w:rsidRPr="000428B6">
        <w:rPr>
          <w:rFonts w:ascii="Times New Roman" w:hAnsi="Times New Roman" w:cs="Times New Roman"/>
          <w:color w:val="000000" w:themeColor="text1"/>
          <w:sz w:val="24"/>
          <w:szCs w:val="24"/>
        </w:rPr>
        <w:t>Волосовского</w:t>
      </w:r>
      <w:proofErr w:type="spellEnd"/>
      <w:r w:rsidRPr="000428B6">
        <w:rPr>
          <w:rFonts w:ascii="Times New Roman" w:hAnsi="Times New Roman" w:cs="Times New Roman"/>
          <w:color w:val="000000" w:themeColor="text1"/>
          <w:sz w:val="24"/>
          <w:szCs w:val="24"/>
        </w:rPr>
        <w:t xml:space="preserve"> района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предусмотрена ежемесячная выплата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Право на данную выплату устанавливает Центр социальной защиты населения. Сумма ежемесячной выплаты составляет 9 500 руб. Выплата назначается с 1-го числа месяца обращения на срок 12 месяцев, но не более чем на период обладания правом на ее получение. Условия предоставления, перечень документов, способы обращения указаны по ссылке: (https://cszn.info/socinform/familys?id=129)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Меры поддержки: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Предприятия малого, среднего бизнеса Ленинградской области, действующие в сфере дошкольного образования и ухода за детьми, могут воспользоваться следующими мерами поддержки: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субсидия комитета по развитию малого, среднего бизнеса и потребительского рынка Ленинградской области для предпринимателей, осуществляющих деятельность в сфере социального предпринимательства – возмещение части затрат на обеспечение деятельности предприятия - до 700 тыс.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субсидия комитета общего профессионального образования Ленинградской области – возмещение части затрат частных образовательных организаций, осуществляющих деятельность в сфере дошкольного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Полный список мер поддержки находится на следующей ссылке: (https://813.ru/podderzhka/predprinimatelyam-v-sfere-doshkolnogo/</w:t>
      </w:r>
      <w:proofErr w:type="gramStart"/>
      <w:r w:rsidRPr="000428B6">
        <w:rPr>
          <w:rFonts w:ascii="Times New Roman" w:hAnsi="Times New Roman" w:cs="Times New Roman"/>
          <w:color w:val="000000" w:themeColor="text1"/>
          <w:sz w:val="24"/>
          <w:szCs w:val="24"/>
        </w:rPr>
        <w:t xml:space="preserve"> )</w:t>
      </w:r>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Рынок услуг дошкольного образования имеет низкую долю концентрации и представлен значительным количеством игроков.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Географические границы участников рынка преимущественно ограничены локальными параметрами. Крупнейшие образовательные центры находятся </w:t>
      </w:r>
      <w:proofErr w:type="gramStart"/>
      <w:r w:rsidRPr="000428B6">
        <w:rPr>
          <w:rFonts w:ascii="Times New Roman" w:hAnsi="Times New Roman" w:cs="Times New Roman"/>
          <w:color w:val="000000" w:themeColor="text1"/>
          <w:sz w:val="24"/>
          <w:szCs w:val="24"/>
        </w:rPr>
        <w:t>по</w:t>
      </w:r>
      <w:proofErr w:type="gramEnd"/>
      <w:r w:rsidRPr="000428B6">
        <w:rPr>
          <w:rFonts w:ascii="Times New Roman" w:hAnsi="Times New Roman" w:cs="Times New Roman"/>
          <w:color w:val="000000" w:themeColor="text1"/>
          <w:sz w:val="24"/>
          <w:szCs w:val="24"/>
        </w:rPr>
        <w:t xml:space="preserve"> </w:t>
      </w:r>
      <w:proofErr w:type="gramStart"/>
      <w:r w:rsidRPr="000428B6">
        <w:rPr>
          <w:rFonts w:ascii="Times New Roman" w:hAnsi="Times New Roman" w:cs="Times New Roman"/>
          <w:color w:val="000000" w:themeColor="text1"/>
          <w:sz w:val="24"/>
          <w:szCs w:val="24"/>
        </w:rPr>
        <w:t>Всеволожском</w:t>
      </w:r>
      <w:proofErr w:type="gramEnd"/>
      <w:r w:rsidRPr="000428B6">
        <w:rPr>
          <w:rFonts w:ascii="Times New Roman" w:hAnsi="Times New Roman" w:cs="Times New Roman"/>
          <w:color w:val="000000" w:themeColor="text1"/>
          <w:sz w:val="24"/>
          <w:szCs w:val="24"/>
        </w:rPr>
        <w:t xml:space="preserve"> районе Ленинградской области - </w:t>
      </w:r>
      <w:proofErr w:type="spellStart"/>
      <w:r w:rsidRPr="000428B6">
        <w:rPr>
          <w:rFonts w:ascii="Times New Roman" w:hAnsi="Times New Roman" w:cs="Times New Roman"/>
          <w:color w:val="000000" w:themeColor="text1"/>
          <w:sz w:val="24"/>
          <w:szCs w:val="24"/>
        </w:rPr>
        <w:t>Мурино</w:t>
      </w:r>
      <w:proofErr w:type="spellEnd"/>
      <w:r w:rsidRPr="000428B6">
        <w:rPr>
          <w:rFonts w:ascii="Times New Roman" w:hAnsi="Times New Roman" w:cs="Times New Roman"/>
          <w:color w:val="000000" w:themeColor="text1"/>
          <w:sz w:val="24"/>
          <w:szCs w:val="24"/>
        </w:rPr>
        <w:t xml:space="preserve"> и </w:t>
      </w:r>
      <w:proofErr w:type="spellStart"/>
      <w:r w:rsidRPr="000428B6">
        <w:rPr>
          <w:rFonts w:ascii="Times New Roman" w:hAnsi="Times New Roman" w:cs="Times New Roman"/>
          <w:color w:val="000000" w:themeColor="text1"/>
          <w:sz w:val="24"/>
          <w:szCs w:val="24"/>
        </w:rPr>
        <w:t>Кудрово</w:t>
      </w:r>
      <w:proofErr w:type="spellEnd"/>
      <w:r w:rsidRPr="000428B6">
        <w:rPr>
          <w:rFonts w:ascii="Times New Roman" w:hAnsi="Times New Roman" w:cs="Times New Roman"/>
          <w:color w:val="000000" w:themeColor="text1"/>
          <w:sz w:val="24"/>
          <w:szCs w:val="24"/>
        </w:rPr>
        <w:t xml:space="preserve">. Однако на рынке происходит и ротация организаций, - так в январе 2022 г. было ликвидировано частное учреждение дошкольного образования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Молекула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(г. Гатчина), осуществлявшая свою деятельность на рынке Ленинградской области с 2018 г.</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рыночной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для трех ключевых игроков составляет CR3 = 9.4. Полученное значение намного менее 100, что свидетельствует </w:t>
      </w:r>
      <w:proofErr w:type="gramStart"/>
      <w:r w:rsidRPr="000428B6">
        <w:rPr>
          <w:rFonts w:ascii="Times New Roman" w:hAnsi="Times New Roman" w:cs="Times New Roman"/>
          <w:color w:val="000000" w:themeColor="text1"/>
          <w:sz w:val="24"/>
          <w:szCs w:val="24"/>
        </w:rPr>
        <w:t>об</w:t>
      </w:r>
      <w:proofErr w:type="gramEnd"/>
      <w:r w:rsidRPr="000428B6">
        <w:rPr>
          <w:rFonts w:ascii="Times New Roman" w:hAnsi="Times New Roman" w:cs="Times New Roman"/>
          <w:color w:val="000000" w:themeColor="text1"/>
          <w:sz w:val="24"/>
          <w:szCs w:val="24"/>
        </w:rPr>
        <w:t xml:space="preserve"> низком уровне монополизации. Рынок характеризует высокий уровень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2 294,5.</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На рынке услуг дошкольного образования представлено большое количество государственных и муниципальных образовательных учреждений. Наблюдается концентрация участников рынка в отдельных муниципальных образованиях. В динамике по сравнению с 2021 г.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незначительно изменился (значение в 2021 г. - 2619,20), что свидетельствует о практически неизменном состоянии уровня конкуренции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Уменьшение административных барьеров на рынке окажет влияние на увеличение числа конкурентов, которые рассчитывают на получение финансирования и субсидий от областного бюджета.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Для увеличения конкурентоспособности дошкольным учреждениям необходимо обратить внимание на политику обучения своего персонала, ввести поощрение персонала для стимуляции дальнейшего повышения квалификации, меры по поддержанию преемственности персонала,  а также наличие современной материально-технической базы.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Тенденции демографического развития Ленинградской области говорят о необходимости дальнейшего развития инфраструктуры дошкольного образования. Сложности развития</w:t>
      </w:r>
      <w:r w:rsidR="00182FF1">
        <w:rPr>
          <w:rFonts w:ascii="Times New Roman" w:hAnsi="Times New Roman" w:cs="Times New Roman"/>
          <w:color w:val="000000" w:themeColor="text1"/>
          <w:sz w:val="24"/>
          <w:szCs w:val="24"/>
        </w:rPr>
        <w:t xml:space="preserve"> </w:t>
      </w:r>
      <w:r w:rsidRPr="000428B6">
        <w:rPr>
          <w:rFonts w:ascii="Times New Roman" w:hAnsi="Times New Roman" w:cs="Times New Roman"/>
          <w:color w:val="000000" w:themeColor="text1"/>
          <w:sz w:val="24"/>
          <w:szCs w:val="24"/>
        </w:rPr>
        <w:t xml:space="preserve">- территориальная обособленность муниципальных образований на территории региона,  в одних районах по сравнению с другими - более плотная застройка, вход на рынок затруднен в связи с возникающими сложностями у новых участников рынка по участию в тендерах, так как нет опыта по сбору определенного законодательством  пакета документов.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2.</w:t>
      </w:r>
      <w:r w:rsidRPr="000428B6">
        <w:rPr>
          <w:rFonts w:ascii="Times New Roman" w:hAnsi="Times New Roman" w:cs="Times New Roman"/>
          <w:color w:val="000000" w:themeColor="text1"/>
          <w:sz w:val="24"/>
          <w:szCs w:val="24"/>
          <w:u w:val="single"/>
        </w:rPr>
        <w:tab/>
        <w:t>Рынок услуг общего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В Ленинградской области предоставляют услуги общего образования 384 </w:t>
      </w:r>
      <w:proofErr w:type="gramStart"/>
      <w:r w:rsidRPr="000428B6">
        <w:rPr>
          <w:rFonts w:ascii="Times New Roman" w:hAnsi="Times New Roman" w:cs="Times New Roman"/>
          <w:color w:val="000000" w:themeColor="text1"/>
          <w:sz w:val="24"/>
          <w:szCs w:val="24"/>
        </w:rPr>
        <w:t>образовательных</w:t>
      </w:r>
      <w:proofErr w:type="gramEnd"/>
      <w:r w:rsidRPr="000428B6">
        <w:rPr>
          <w:rFonts w:ascii="Times New Roman" w:hAnsi="Times New Roman" w:cs="Times New Roman"/>
          <w:color w:val="000000" w:themeColor="text1"/>
          <w:sz w:val="24"/>
          <w:szCs w:val="24"/>
        </w:rPr>
        <w:t xml:space="preserve"> организации. Организаций частной формы собственности, оказывающей образовательные услуги в сфере общего образования в регионе, насчитывается 4, что составляет 1,02 % от общего количества учреждений.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Динамика количества учреждений общего образования в Ленинградской области обусловлена двумя тенденциями: завершением процедур реализации реформы общего образования в части оптимизации малокомплектных школ в сельской местности, являющейся одной из характеристик региона, и вводом новых образовательных учреждений на территории возводимых жилых кварталов. </w:t>
      </w:r>
    </w:p>
    <w:p w:rsid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Так, 01.09.2022 г. за парты школ Ленобласти </w:t>
      </w:r>
      <w:r>
        <w:rPr>
          <w:rFonts w:ascii="Times New Roman" w:hAnsi="Times New Roman" w:cs="Times New Roman"/>
          <w:color w:val="000000" w:themeColor="text1"/>
          <w:sz w:val="24"/>
          <w:szCs w:val="24"/>
        </w:rPr>
        <w:t>сели</w:t>
      </w:r>
      <w:r w:rsidRPr="000428B6">
        <w:rPr>
          <w:rFonts w:ascii="Times New Roman" w:hAnsi="Times New Roman" w:cs="Times New Roman"/>
          <w:color w:val="000000" w:themeColor="text1"/>
          <w:sz w:val="24"/>
          <w:szCs w:val="24"/>
        </w:rPr>
        <w:t xml:space="preserve"> более 25 тысяч первоклассников – почти на 3,6 тысяч больше, чем в прошлом году. Общее число учеников тоже выросло на 7 тысяч человек – теперь в регионе 190 тысяч учащихся. К 1 сентября 2022 г. в области открылись 5 новых школ, 4 </w:t>
      </w:r>
      <w:r>
        <w:rPr>
          <w:rFonts w:ascii="Times New Roman" w:hAnsi="Times New Roman" w:cs="Times New Roman"/>
          <w:color w:val="000000" w:themeColor="text1"/>
          <w:sz w:val="24"/>
          <w:szCs w:val="24"/>
        </w:rPr>
        <w:t>вводятся.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Низкая доля частных организаций общего образования может объясняться как уровнем платежеспособности населения, так и наличием необходимой инфраструктуры.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Основная доля негосударственных организаций общего образования расположена в крупных городских округах и муниципальных районах. 8% рынка составляют хозяйствующие субъекты, осуществляющие деятельность на рынке услуг общего образования более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рыночной концентрации, рассчитанный для трех игроков, занимающих относительно большие доли рынка (МОБУ СОШ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Центр Образования </w:t>
      </w:r>
      <w:proofErr w:type="spellStart"/>
      <w:r w:rsidRPr="000428B6">
        <w:rPr>
          <w:rFonts w:ascii="Times New Roman" w:hAnsi="Times New Roman" w:cs="Times New Roman"/>
          <w:color w:val="000000" w:themeColor="text1"/>
          <w:sz w:val="24"/>
          <w:szCs w:val="24"/>
        </w:rPr>
        <w:t>Кудр</w:t>
      </w:r>
      <w:r w:rsidR="008D7368">
        <w:rPr>
          <w:rFonts w:ascii="Times New Roman" w:hAnsi="Times New Roman" w:cs="Times New Roman"/>
          <w:color w:val="000000" w:themeColor="text1"/>
          <w:sz w:val="24"/>
          <w:szCs w:val="24"/>
        </w:rPr>
        <w:t>ово</w:t>
      </w:r>
      <w:proofErr w:type="spellEnd"/>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МБОУ СОШ №2 </w:t>
      </w:r>
      <w:proofErr w:type="spellStart"/>
      <w:r w:rsidRPr="000428B6">
        <w:rPr>
          <w:rFonts w:ascii="Times New Roman" w:hAnsi="Times New Roman" w:cs="Times New Roman"/>
          <w:color w:val="000000" w:themeColor="text1"/>
          <w:sz w:val="24"/>
          <w:szCs w:val="24"/>
        </w:rPr>
        <w:t>пгт</w:t>
      </w:r>
      <w:proofErr w:type="spellEnd"/>
      <w:r w:rsidRPr="000428B6">
        <w:rPr>
          <w:rFonts w:ascii="Times New Roman" w:hAnsi="Times New Roman" w:cs="Times New Roman"/>
          <w:color w:val="000000" w:themeColor="text1"/>
          <w:sz w:val="24"/>
          <w:szCs w:val="24"/>
        </w:rPr>
        <w:t xml:space="preserve"> Славянка, Государственное бюджетное общеобразовательное учреждение основная общеобразовательная школа № 465)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составляет CR3 = 12,6. Конкуренция на рынке очень высокая.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Концентрация участников рынка, в основном, происходит в рамках отдельных муниципальных округов.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=1726,2. По сравнению с 2021 г. значение индекса незначительно возросло (1711,78 в 2021 г.), что обусловлено некоторым сокращением количества субъектов рынка, - уровень конкуренции на рынке неизменен в динамике.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При этом</w:t>
      </w:r>
      <w:proofErr w:type="gramStart"/>
      <w:r w:rsidRPr="000428B6">
        <w:rPr>
          <w:rFonts w:ascii="Times New Roman" w:hAnsi="Times New Roman" w:cs="Times New Roman"/>
          <w:color w:val="000000" w:themeColor="text1"/>
          <w:sz w:val="24"/>
          <w:szCs w:val="24"/>
        </w:rPr>
        <w:t>,</w:t>
      </w:r>
      <w:proofErr w:type="gramEnd"/>
      <w:r w:rsidRPr="000428B6">
        <w:rPr>
          <w:rFonts w:ascii="Times New Roman" w:hAnsi="Times New Roman" w:cs="Times New Roman"/>
          <w:color w:val="000000" w:themeColor="text1"/>
          <w:sz w:val="24"/>
          <w:szCs w:val="24"/>
        </w:rPr>
        <w:t xml:space="preserve"> особенностью рынка услуг общего образования можно считать присутствие на рынке большого количества государственных и муниципальных образовательных учреждений.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Повышение конкуренции среди частных образовательных учреждений положительно повлияет на развитие отрасли, и увеличение числа учеников, перешедших в частные школы с целью получения более качественного уровня образования. Мерами, направленным на повышение конкурентоспособности для учреждений общего образования является поддержание </w:t>
      </w:r>
      <w:r w:rsidRPr="000428B6">
        <w:rPr>
          <w:rFonts w:ascii="Times New Roman" w:hAnsi="Times New Roman" w:cs="Times New Roman"/>
          <w:color w:val="000000" w:themeColor="text1"/>
          <w:sz w:val="24"/>
          <w:szCs w:val="24"/>
        </w:rPr>
        <w:lastRenderedPageBreak/>
        <w:t xml:space="preserve">высокой квалификации персонала, постоянное повышение квалификации персонала, направленное на дальнейшее развитие </w:t>
      </w:r>
      <w:proofErr w:type="spellStart"/>
      <w:r w:rsidRPr="000428B6">
        <w:rPr>
          <w:rFonts w:ascii="Times New Roman" w:hAnsi="Times New Roman" w:cs="Times New Roman"/>
          <w:color w:val="000000" w:themeColor="text1"/>
          <w:sz w:val="24"/>
          <w:szCs w:val="24"/>
        </w:rPr>
        <w:t>цифровизации</w:t>
      </w:r>
      <w:proofErr w:type="spellEnd"/>
      <w:r w:rsidRPr="000428B6">
        <w:rPr>
          <w:rFonts w:ascii="Times New Roman" w:hAnsi="Times New Roman" w:cs="Times New Roman"/>
          <w:color w:val="000000" w:themeColor="text1"/>
          <w:sz w:val="24"/>
          <w:szCs w:val="24"/>
        </w:rPr>
        <w:t xml:space="preserve"> образования и выбора лучших педагогических практик. Также создание отдельных профильных классов для старшеклассников (физико-математические, медицинские, химические) окажет влияние на рейтинги школы и создаст дополнительные условия для поступления школьников региона в ВУЗы.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3.</w:t>
      </w:r>
      <w:r w:rsidRPr="000428B6">
        <w:rPr>
          <w:rFonts w:ascii="Times New Roman" w:hAnsi="Times New Roman" w:cs="Times New Roman"/>
          <w:color w:val="000000" w:themeColor="text1"/>
          <w:sz w:val="24"/>
          <w:szCs w:val="24"/>
          <w:u w:val="single"/>
        </w:rPr>
        <w:tab/>
        <w:t>Рынок услуг дополнительного образования детей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насчитывается 154 (в 2021г. было - 138) хозяйствующих субъекта, осуществляющих деятельность на рынке услуг дополнительного образования, 12 из которых являются организациями частной формой собственности. В системе образования Ленинградской области функционируют 92 муниципальных образовательных организаций дополнительного образования, подведомственных системе образования и 62 организации, имеющих другое ведомство. Наиболее значимыми игроками на рынке являются: ЧУДПО Линия успеха (Гатчинский район), районный центр дополнительного образования (г. Кировск), </w:t>
      </w:r>
      <w:proofErr w:type="spellStart"/>
      <w:r w:rsidRPr="000428B6">
        <w:rPr>
          <w:rFonts w:ascii="Times New Roman" w:hAnsi="Times New Roman" w:cs="Times New Roman"/>
          <w:color w:val="000000" w:themeColor="text1"/>
          <w:sz w:val="24"/>
          <w:szCs w:val="24"/>
        </w:rPr>
        <w:t>Синявинская</w:t>
      </w:r>
      <w:proofErr w:type="spellEnd"/>
      <w:r w:rsidRPr="000428B6">
        <w:rPr>
          <w:rFonts w:ascii="Times New Roman" w:hAnsi="Times New Roman" w:cs="Times New Roman"/>
          <w:color w:val="000000" w:themeColor="text1"/>
          <w:sz w:val="24"/>
          <w:szCs w:val="24"/>
        </w:rPr>
        <w:t xml:space="preserve"> школа искусств и др.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Большую часть рынка составляют </w:t>
      </w:r>
      <w:proofErr w:type="spellStart"/>
      <w:r w:rsidRPr="000428B6">
        <w:rPr>
          <w:rFonts w:ascii="Times New Roman" w:hAnsi="Times New Roman" w:cs="Times New Roman"/>
          <w:color w:val="000000" w:themeColor="text1"/>
          <w:sz w:val="24"/>
          <w:szCs w:val="24"/>
        </w:rPr>
        <w:t>микропредприятия</w:t>
      </w:r>
      <w:proofErr w:type="spellEnd"/>
      <w:r w:rsidRPr="000428B6">
        <w:rPr>
          <w:rFonts w:ascii="Times New Roman" w:hAnsi="Times New Roman" w:cs="Times New Roman"/>
          <w:color w:val="000000" w:themeColor="text1"/>
          <w:sz w:val="24"/>
          <w:szCs w:val="24"/>
        </w:rPr>
        <w:t xml:space="preserve"> (71%): среди них выделяется 79% </w:t>
      </w:r>
      <w:proofErr w:type="spellStart"/>
      <w:r w:rsidRPr="000428B6">
        <w:rPr>
          <w:rFonts w:ascii="Times New Roman" w:hAnsi="Times New Roman" w:cs="Times New Roman"/>
          <w:color w:val="000000" w:themeColor="text1"/>
          <w:sz w:val="24"/>
          <w:szCs w:val="24"/>
        </w:rPr>
        <w:t>микропредприятий</w:t>
      </w:r>
      <w:proofErr w:type="spellEnd"/>
      <w:r w:rsidRPr="000428B6">
        <w:rPr>
          <w:rFonts w:ascii="Times New Roman" w:hAnsi="Times New Roman" w:cs="Times New Roman"/>
          <w:color w:val="000000" w:themeColor="text1"/>
          <w:sz w:val="24"/>
          <w:szCs w:val="24"/>
        </w:rPr>
        <w:t>, зарегистрированных преимущественно в качестве индивидуальных предпринимателей, и малые предприятия, величина годового оборота которых составляет от 120 до 800 миллионов рублей. 4% организаций с величиной годового оборота от 800 до 2 000 миллионов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Рынок дополнительного образования ха</w:t>
      </w:r>
      <w:r>
        <w:rPr>
          <w:rFonts w:ascii="Times New Roman" w:hAnsi="Times New Roman" w:cs="Times New Roman"/>
          <w:color w:val="000000" w:themeColor="text1"/>
          <w:sz w:val="24"/>
          <w:szCs w:val="24"/>
        </w:rPr>
        <w:t xml:space="preserve">рактеризуется умеренным уровнем </w:t>
      </w:r>
      <w:r w:rsidRPr="000428B6">
        <w:rPr>
          <w:rFonts w:ascii="Times New Roman" w:hAnsi="Times New Roman" w:cs="Times New Roman"/>
          <w:color w:val="000000" w:themeColor="text1"/>
          <w:sz w:val="24"/>
          <w:szCs w:val="24"/>
        </w:rPr>
        <w:t xml:space="preserve">конкуренции. Индекс CR3 = 14,3. Данный показатель рассчитан на основании доли рынка, занятого тремя наиболее значимыми игроками: ЧУДПО Линия успеха, районный центр дополнительного образования Кировска, </w:t>
      </w:r>
      <w:proofErr w:type="spellStart"/>
      <w:r w:rsidRPr="000428B6">
        <w:rPr>
          <w:rFonts w:ascii="Times New Roman" w:hAnsi="Times New Roman" w:cs="Times New Roman"/>
          <w:color w:val="000000" w:themeColor="text1"/>
          <w:sz w:val="24"/>
          <w:szCs w:val="24"/>
        </w:rPr>
        <w:t>Синявинская</w:t>
      </w:r>
      <w:proofErr w:type="spellEnd"/>
      <w:r w:rsidRPr="000428B6">
        <w:rPr>
          <w:rFonts w:ascii="Times New Roman" w:hAnsi="Times New Roman" w:cs="Times New Roman"/>
          <w:color w:val="000000" w:themeColor="text1"/>
          <w:sz w:val="24"/>
          <w:szCs w:val="24"/>
        </w:rPr>
        <w:t xml:space="preserve"> школы искусств.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=5 028,9, значения HHI находится в пределах от 1800 до 10000, что соответствует конкурентному рынку. Динамика показателя индекса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свидетельствует о незначительном росте уровня концентрации конкуренции (5056,12 в 2021 г.),- уровень конкуренции практически неизменный.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Мерами по повышению конкурентоспособности являются развитие филиальной сети внутри городов и поселков городского типа,  привлечение специалистов, имеющих неоконченное высшее образование,  развитие новых направлений в образовании,  а также развитие </w:t>
      </w:r>
      <w:proofErr w:type="spellStart"/>
      <w:r w:rsidRPr="000428B6">
        <w:rPr>
          <w:rFonts w:ascii="Times New Roman" w:hAnsi="Times New Roman" w:cs="Times New Roman"/>
          <w:color w:val="000000" w:themeColor="text1"/>
          <w:sz w:val="24"/>
          <w:szCs w:val="24"/>
        </w:rPr>
        <w:t>цифровизации</w:t>
      </w:r>
      <w:proofErr w:type="spellEnd"/>
      <w:r w:rsidRPr="000428B6">
        <w:rPr>
          <w:rFonts w:ascii="Times New Roman" w:hAnsi="Times New Roman" w:cs="Times New Roman"/>
          <w:color w:val="000000" w:themeColor="text1"/>
          <w:sz w:val="24"/>
          <w:szCs w:val="24"/>
        </w:rPr>
        <w:t xml:space="preserve">  обучения с целью привлечения дополнительных учеников не только в </w:t>
      </w:r>
      <w:proofErr w:type="spellStart"/>
      <w:r w:rsidRPr="000428B6">
        <w:rPr>
          <w:rFonts w:ascii="Times New Roman" w:hAnsi="Times New Roman" w:cs="Times New Roman"/>
          <w:color w:val="000000" w:themeColor="text1"/>
          <w:sz w:val="24"/>
          <w:szCs w:val="24"/>
        </w:rPr>
        <w:t>оффлайн</w:t>
      </w:r>
      <w:proofErr w:type="spellEnd"/>
      <w:r w:rsidRPr="000428B6">
        <w:rPr>
          <w:rFonts w:ascii="Times New Roman" w:hAnsi="Times New Roman" w:cs="Times New Roman"/>
          <w:color w:val="000000" w:themeColor="text1"/>
          <w:sz w:val="24"/>
          <w:szCs w:val="24"/>
        </w:rPr>
        <w:t>, но и  в онлайн-формате.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Развитие конкуренции на рынке услуг дополнительного образования детей окажет положительную динамику на увеличение </w:t>
      </w:r>
      <w:proofErr w:type="spellStart"/>
      <w:r w:rsidRPr="000428B6">
        <w:rPr>
          <w:rFonts w:ascii="Times New Roman" w:hAnsi="Times New Roman" w:cs="Times New Roman"/>
          <w:color w:val="000000" w:themeColor="text1"/>
          <w:sz w:val="24"/>
          <w:szCs w:val="24"/>
        </w:rPr>
        <w:t>разноуровневых</w:t>
      </w:r>
      <w:proofErr w:type="spellEnd"/>
      <w:r w:rsidRPr="000428B6">
        <w:rPr>
          <w:rFonts w:ascii="Times New Roman" w:hAnsi="Times New Roman" w:cs="Times New Roman"/>
          <w:color w:val="000000" w:themeColor="text1"/>
          <w:sz w:val="24"/>
          <w:szCs w:val="24"/>
        </w:rPr>
        <w:t xml:space="preserve"> групп и кружков, в которых будут заниматься дети и подростки Ленинградской области.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4.</w:t>
      </w:r>
      <w:r w:rsidRPr="000428B6">
        <w:rPr>
          <w:rFonts w:ascii="Times New Roman" w:hAnsi="Times New Roman" w:cs="Times New Roman"/>
          <w:color w:val="000000" w:themeColor="text1"/>
          <w:sz w:val="24"/>
          <w:szCs w:val="24"/>
          <w:u w:val="single"/>
        </w:rPr>
        <w:tab/>
        <w:t>Рынок услуг детского отдыха и оздоровления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предоставляют услуги отдыха и оздоровления 63 </w:t>
      </w:r>
      <w:proofErr w:type="gramStart"/>
      <w:r w:rsidRPr="000428B6">
        <w:rPr>
          <w:rFonts w:ascii="Times New Roman" w:hAnsi="Times New Roman" w:cs="Times New Roman"/>
          <w:color w:val="000000" w:themeColor="text1"/>
          <w:sz w:val="24"/>
          <w:szCs w:val="24"/>
        </w:rPr>
        <w:t>хозяйствующих</w:t>
      </w:r>
      <w:proofErr w:type="gramEnd"/>
      <w:r w:rsidRPr="000428B6">
        <w:rPr>
          <w:rFonts w:ascii="Times New Roman" w:hAnsi="Times New Roman" w:cs="Times New Roman"/>
          <w:color w:val="000000" w:themeColor="text1"/>
          <w:sz w:val="24"/>
          <w:szCs w:val="24"/>
        </w:rPr>
        <w:t xml:space="preserve"> субъекта, количество практически не изменилось по сравнению с результатом за 2021г - 61 субъект.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gramStart"/>
      <w:r w:rsidRPr="000428B6">
        <w:rPr>
          <w:rFonts w:ascii="Times New Roman" w:hAnsi="Times New Roman" w:cs="Times New Roman"/>
          <w:color w:val="000000" w:themeColor="text1"/>
          <w:sz w:val="24"/>
          <w:szCs w:val="24"/>
        </w:rPr>
        <w:t>Доля частных хозяйствующих субъектов составляет 31,8 % (в государственной собственности находятся 16 организаций, в муниципальной – 4, в частной – 41).</w:t>
      </w:r>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gramStart"/>
      <w:r w:rsidRPr="000428B6">
        <w:rPr>
          <w:rFonts w:ascii="Times New Roman" w:hAnsi="Times New Roman" w:cs="Times New Roman"/>
          <w:color w:val="000000" w:themeColor="text1"/>
          <w:sz w:val="24"/>
          <w:szCs w:val="24"/>
        </w:rPr>
        <w:t xml:space="preserve">Организационно-правовая форма, которую выбрали большинство частных организаций, предоставляющих услуги детского отдыха и оздоровления, - общество с ограниченной ответственностью, за исключением 2-х субъектов, представляющих частные учреждения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Детский оздоровительный спортивный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Каравелла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Детский оздоровительный спортивный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Юный Ленинец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37% рынка составляют хозяйствующие субъекты, осуществляющие деятельность на рынке услуг детского отдыха и оздоровления более 5 лет.</w:t>
      </w:r>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Деятельность на рынке осуществляют преимущественно </w:t>
      </w:r>
      <w:proofErr w:type="spellStart"/>
      <w:r w:rsidRPr="000428B6">
        <w:rPr>
          <w:rFonts w:ascii="Times New Roman" w:hAnsi="Times New Roman" w:cs="Times New Roman"/>
          <w:color w:val="000000" w:themeColor="text1"/>
          <w:sz w:val="24"/>
          <w:szCs w:val="24"/>
        </w:rPr>
        <w:t>микропредприятия</w:t>
      </w:r>
      <w:proofErr w:type="spellEnd"/>
      <w:r w:rsidRPr="000428B6">
        <w:rPr>
          <w:rFonts w:ascii="Times New Roman" w:hAnsi="Times New Roman" w:cs="Times New Roman"/>
          <w:color w:val="000000" w:themeColor="text1"/>
          <w:sz w:val="24"/>
          <w:szCs w:val="24"/>
        </w:rPr>
        <w:t xml:space="preserve">, годовой оборот которых составляет до 120 </w:t>
      </w:r>
      <w:proofErr w:type="gramStart"/>
      <w:r w:rsidRPr="000428B6">
        <w:rPr>
          <w:rFonts w:ascii="Times New Roman" w:hAnsi="Times New Roman" w:cs="Times New Roman"/>
          <w:color w:val="000000" w:themeColor="text1"/>
          <w:sz w:val="24"/>
          <w:szCs w:val="24"/>
        </w:rPr>
        <w:t>млн</w:t>
      </w:r>
      <w:proofErr w:type="gramEnd"/>
      <w:r w:rsidRPr="000428B6">
        <w:rPr>
          <w:rFonts w:ascii="Times New Roman" w:hAnsi="Times New Roman" w:cs="Times New Roman"/>
          <w:color w:val="000000" w:themeColor="text1"/>
          <w:sz w:val="24"/>
          <w:szCs w:val="24"/>
        </w:rPr>
        <w:t xml:space="preserve">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составил 21,3, что свидетельствует об умеренном уровне концентрации на рынке. Это показатель рассчитан по рыночной доле ключевых игроков (Закрытое Акционерное Общество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Пансионат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Ленинградец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Частное учреждение </w:t>
      </w:r>
      <w:r w:rsidR="008D7368">
        <w:rPr>
          <w:rFonts w:ascii="Times New Roman" w:hAnsi="Times New Roman" w:cs="Times New Roman"/>
          <w:color w:val="000000" w:themeColor="text1"/>
          <w:sz w:val="24"/>
          <w:szCs w:val="24"/>
        </w:rPr>
        <w:t>«Детский оздоровительный лагерь «</w:t>
      </w:r>
      <w:r w:rsidRPr="000428B6">
        <w:rPr>
          <w:rFonts w:ascii="Times New Roman" w:hAnsi="Times New Roman" w:cs="Times New Roman"/>
          <w:color w:val="000000" w:themeColor="text1"/>
          <w:sz w:val="24"/>
          <w:szCs w:val="24"/>
        </w:rPr>
        <w:t xml:space="preserve">Юный </w:t>
      </w:r>
      <w:proofErr w:type="spellStart"/>
      <w:r w:rsidRPr="000428B6">
        <w:rPr>
          <w:rFonts w:ascii="Times New Roman" w:hAnsi="Times New Roman" w:cs="Times New Roman"/>
          <w:color w:val="000000" w:themeColor="text1"/>
          <w:sz w:val="24"/>
          <w:szCs w:val="24"/>
        </w:rPr>
        <w:t>Кировец</w:t>
      </w:r>
      <w:proofErr w:type="spellEnd"/>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Детский оздоровительный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Мечта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КИНЕФ</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HHI=2548,4, в динамике с 2021 г. (НН=2713,48) состояние конкурентной среды на рынке несколько улучшилось, уменьшилась доля крупных игроков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Мерами повышения конкурентоспособности является использование и адаптация передовых методик зарубежных стран, развитие эко-лагерей семейного типа, а также улучшение состояния материально-технической базы, ремонт существующих жилых помещений с целью соблюдения действующих пожарных и санитарных норм эксплуатации помещений для проживания.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на рынке услуг детского отдыха окажет влияние на качество предоставляемых услуг и их ценообразование.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5.</w:t>
      </w:r>
      <w:r w:rsidRPr="000428B6">
        <w:rPr>
          <w:rFonts w:ascii="Times New Roman" w:hAnsi="Times New Roman" w:cs="Times New Roman"/>
          <w:color w:val="000000" w:themeColor="text1"/>
          <w:sz w:val="24"/>
          <w:szCs w:val="24"/>
          <w:u w:val="single"/>
        </w:rPr>
        <w:tab/>
        <w:t xml:space="preserve">Рынок услуг среднего профессионального образования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Подготовка квалифицированных рабочих кадров и специалистов среднего звена является неотъемлемой частью сферы образования и одним из важных компонентов обеспечения </w:t>
      </w:r>
      <w:r w:rsidRPr="000428B6">
        <w:rPr>
          <w:rFonts w:ascii="Times New Roman" w:hAnsi="Times New Roman" w:cs="Times New Roman"/>
          <w:color w:val="000000" w:themeColor="text1"/>
          <w:sz w:val="24"/>
          <w:szCs w:val="24"/>
        </w:rPr>
        <w:lastRenderedPageBreak/>
        <w:t>устойчивого и эффективного развития человеческого капитала и социально-экономического развития Ленинградской области в целом.</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Распоряжением Комитета по общему и профессиональному образованию Ленинградской области № 707-р от 14.04.2022 г. утверждена Концепция совершенствования среднего профессионального образования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Концепции представлен комплексный анализ условий для содействия занятости выпускников СПО в Ленинградской области и разработан план мероприятий по содействию занятости выпускников Ленинградской области. Ожидаемые результаты: 1. Повышение уровня трудоустройства выпускников; 2. Индивидуальное сопровождение выпускников с целью последующего трудоустройства; 3. Повышение востребованности, мобильности и конкретности выпускника на рынке труда региона, в том числе через профессиональную переподготовку.</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Исходя из постоянно растущей потребности региона в квалифицированных кадрах, было увеличено количество бюджетных мест на 600 мест. Общий объем контрольных цифр приема для государственных профессиональных образовательных организаций и образовательных организаций высшего образования Ленинградской области составил 7 408 бюджетных мест. </w:t>
      </w:r>
      <w:proofErr w:type="gramStart"/>
      <w:r w:rsidRPr="000428B6">
        <w:rPr>
          <w:rFonts w:ascii="Times New Roman" w:hAnsi="Times New Roman" w:cs="Times New Roman"/>
          <w:color w:val="000000" w:themeColor="text1"/>
          <w:sz w:val="24"/>
          <w:szCs w:val="24"/>
        </w:rPr>
        <w:t>Из них для приема на обучение по образовательным программам среднего профессионального образования за счет</w:t>
      </w:r>
      <w:proofErr w:type="gramEnd"/>
      <w:r w:rsidRPr="000428B6">
        <w:rPr>
          <w:rFonts w:ascii="Times New Roman" w:hAnsi="Times New Roman" w:cs="Times New Roman"/>
          <w:color w:val="000000" w:themeColor="text1"/>
          <w:sz w:val="24"/>
          <w:szCs w:val="24"/>
        </w:rPr>
        <w:t xml:space="preserve"> средств областного бюджета Ленинградской области выделено 5990 мест.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осуществляются различные проекты по усилению взаимодействия системы профессионального образования с предприятиями региона. В настоящее время заключено 913 договоров с ведущими предприятиями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w:t>
      </w:r>
      <w:r w:rsidRPr="000428B6">
        <w:rPr>
          <w:rFonts w:ascii="Times New Roman" w:hAnsi="Times New Roman" w:cs="Times New Roman"/>
          <w:color w:val="000000" w:themeColor="text1"/>
          <w:sz w:val="24"/>
          <w:szCs w:val="24"/>
        </w:rPr>
        <w:t xml:space="preserve"> услуг среднего профессионального образования представлен 43 организациями, из них 3 – частные. Большую часть рынка услуг среднего профессионального образования представляют хозяйствующие субъекты, ведущие деятельность в срок от 3 до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трех ключевых игроков (</w:t>
      </w:r>
      <w:proofErr w:type="spellStart"/>
      <w:r w:rsidRPr="000428B6">
        <w:rPr>
          <w:rFonts w:ascii="Times New Roman" w:hAnsi="Times New Roman" w:cs="Times New Roman"/>
          <w:color w:val="000000" w:themeColor="text1"/>
          <w:sz w:val="24"/>
          <w:szCs w:val="24"/>
        </w:rPr>
        <w:t>Волховский</w:t>
      </w:r>
      <w:proofErr w:type="spellEnd"/>
      <w:r w:rsidRPr="000428B6">
        <w:rPr>
          <w:rFonts w:ascii="Times New Roman" w:hAnsi="Times New Roman" w:cs="Times New Roman"/>
          <w:color w:val="000000" w:themeColor="text1"/>
          <w:sz w:val="24"/>
          <w:szCs w:val="24"/>
        </w:rPr>
        <w:t xml:space="preserve"> колледж транспортного строительства, </w:t>
      </w:r>
      <w:proofErr w:type="spellStart"/>
      <w:r w:rsidRPr="000428B6">
        <w:rPr>
          <w:rFonts w:ascii="Times New Roman" w:hAnsi="Times New Roman" w:cs="Times New Roman"/>
          <w:color w:val="000000" w:themeColor="text1"/>
          <w:sz w:val="24"/>
          <w:szCs w:val="24"/>
        </w:rPr>
        <w:t>Кингисеппский</w:t>
      </w:r>
      <w:proofErr w:type="spellEnd"/>
      <w:r w:rsidRPr="000428B6">
        <w:rPr>
          <w:rFonts w:ascii="Times New Roman" w:hAnsi="Times New Roman" w:cs="Times New Roman"/>
          <w:color w:val="000000" w:themeColor="text1"/>
          <w:sz w:val="24"/>
          <w:szCs w:val="24"/>
        </w:rPr>
        <w:t xml:space="preserve"> колледж технологии и сервиса, Гатчинский педагогический колледж имени К. Д. Ушинского) составил CR3 = 59.3. Уровень концентрации на рынке высокий, что обуславливается спецификой рынка, предполагающего размещение субъектов в соответствии с потребностями промышленного сектора региона. </w:t>
      </w:r>
      <w:proofErr w:type="gramStart"/>
      <w:r w:rsidRPr="000428B6">
        <w:rPr>
          <w:rFonts w:ascii="Times New Roman" w:hAnsi="Times New Roman" w:cs="Times New Roman"/>
          <w:color w:val="000000" w:themeColor="text1"/>
          <w:sz w:val="24"/>
          <w:szCs w:val="24"/>
        </w:rPr>
        <w:t xml:space="preserve">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2482,18, что соответствует рынку c умеренным уровнем концентрации).</w:t>
      </w:r>
      <w:proofErr w:type="gramEnd"/>
      <w:r w:rsidRPr="000428B6">
        <w:rPr>
          <w:rFonts w:ascii="Times New Roman" w:hAnsi="Times New Roman" w:cs="Times New Roman"/>
          <w:color w:val="000000" w:themeColor="text1"/>
          <w:sz w:val="24"/>
          <w:szCs w:val="24"/>
        </w:rPr>
        <w:t xml:space="preserve"> В динамике от 2021 г. (НН=2574,5) уровень конкуренции несколько снизился, в целом, можно говорить о неизменном уровне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Мерами развития предприятий при высоком уровне конкуренции на рынке является расширение филиальной сети, </w:t>
      </w:r>
      <w:proofErr w:type="gramStart"/>
      <w:r w:rsidRPr="000428B6">
        <w:rPr>
          <w:rFonts w:ascii="Times New Roman" w:hAnsi="Times New Roman" w:cs="Times New Roman"/>
          <w:color w:val="000000" w:themeColor="text1"/>
          <w:sz w:val="24"/>
          <w:szCs w:val="24"/>
        </w:rPr>
        <w:t>дальнейшая</w:t>
      </w:r>
      <w:proofErr w:type="gram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цифровизация</w:t>
      </w:r>
      <w:proofErr w:type="spellEnd"/>
      <w:r w:rsidRPr="000428B6">
        <w:rPr>
          <w:rFonts w:ascii="Times New Roman" w:hAnsi="Times New Roman" w:cs="Times New Roman"/>
          <w:color w:val="000000" w:themeColor="text1"/>
          <w:sz w:val="24"/>
          <w:szCs w:val="24"/>
        </w:rPr>
        <w:t xml:space="preserve"> образовательных платформ, развитие </w:t>
      </w:r>
      <w:r w:rsidRPr="000428B6">
        <w:rPr>
          <w:rFonts w:ascii="Times New Roman" w:hAnsi="Times New Roman" w:cs="Times New Roman"/>
          <w:color w:val="000000" w:themeColor="text1"/>
          <w:sz w:val="24"/>
          <w:szCs w:val="24"/>
        </w:rPr>
        <w:lastRenderedPageBreak/>
        <w:t>сотрудничества с ведущими предприятиями региона для заключения ученических договоров и прохождения практики студентов.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на рынке услуг среднего профессионального образования привлечет дополнительных учащихся и учителей, что окажет положительное влияние на уровень профессионального образования молодежи и вместе с политикой по удержанию молодежи в регионе (предоставление рабочих мест, мест в общежитиях, субсидий, помощи в кредитовании жилья)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6.</w:t>
      </w:r>
      <w:r w:rsidRPr="000428B6">
        <w:rPr>
          <w:rFonts w:ascii="Times New Roman" w:hAnsi="Times New Roman" w:cs="Times New Roman"/>
          <w:color w:val="000000" w:themeColor="text1"/>
          <w:sz w:val="24"/>
          <w:szCs w:val="24"/>
          <w:u w:val="single"/>
        </w:rPr>
        <w:tab/>
        <w:t>Рынок услуг розничной торговли лекарственными препаратами, медицинскими изделиями и сопутствующими товарами</w:t>
      </w:r>
    </w:p>
    <w:p w:rsidR="000428B6" w:rsidRPr="000428B6" w:rsidRDefault="000428B6" w:rsidP="001A05A2">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услуги розничной торговли лекарственными препаратами, медицинскими изделиями и сопутствующими товарами предоставляют 299 юридических лиц и индивидуальных предпринимателей. При этом деятельность по ОКВЭД 47.73 (Торговля розничная лекарственными средствами в специализированных магазинах (аптеках)</w:t>
      </w:r>
      <w:r w:rsidR="001A05A2">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 регион</w:t>
      </w:r>
      <w:r>
        <w:rPr>
          <w:rFonts w:ascii="Times New Roman" w:hAnsi="Times New Roman" w:cs="Times New Roman"/>
          <w:color w:val="000000" w:themeColor="text1"/>
          <w:sz w:val="24"/>
          <w:szCs w:val="24"/>
        </w:rPr>
        <w:t>е осуществляют 214 предприятий.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на рынке услуг розничной торговли лекарственными препаратами, медицинскими изделиями и сопутствующими товарами, доля частной формы собственности составляет 85%. 40% рынка составляют хозяйствующие субъекты, осуществляющие деятельность на рынке услуги розничной торговли лекарственными препаратами, медицинскими изделиями и сопутствующими товарами, более 5 лет. Предприятия, появившиеся на данном рынке за последние 5 лет, преимущественно частной формы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Три крупнейших игрока на рынке: Будь Здоров, Озерки, Невис. </w:t>
      </w:r>
      <w:proofErr w:type="gramStart"/>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60,2 (три крупнейших хозяйствующих субъекта занимают 60% рынка,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1 228,24.</w:t>
      </w:r>
      <w:proofErr w:type="gramEnd"/>
      <w:r w:rsidRPr="000428B6">
        <w:rPr>
          <w:rFonts w:ascii="Times New Roman" w:hAnsi="Times New Roman" w:cs="Times New Roman"/>
          <w:color w:val="000000" w:themeColor="text1"/>
          <w:sz w:val="24"/>
          <w:szCs w:val="24"/>
        </w:rPr>
        <w:t xml:space="preserve"> Конкуренция на рынке высокая. В динамике уровень конкуренции на рынке свидетельствует об улучшении конкурентного положения (по сравнению с 20201 г. количество участников рынка возросло на 7%).</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50% рынка, значение HHI находится в пределах от 1000 до 1800, что соответствует конкурентному рынку с сильным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на рынке услуг розничной торговли лекарственными товарами и препаратами приведет к небольшому снижению отпускных цен на лекарства, также необходимо проводить дальнейшую политику по предоставлению незащищенным социальным слоям медикаментов.</w:t>
      </w:r>
    </w:p>
    <w:p w:rsidR="000428B6" w:rsidRPr="001A05A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1A05A2">
        <w:rPr>
          <w:rFonts w:ascii="Times New Roman" w:hAnsi="Times New Roman" w:cs="Times New Roman"/>
          <w:color w:val="000000" w:themeColor="text1"/>
          <w:sz w:val="24"/>
          <w:szCs w:val="24"/>
          <w:u w:val="single"/>
        </w:rPr>
        <w:lastRenderedPageBreak/>
        <w:t>7.</w:t>
      </w:r>
      <w:r w:rsidRPr="001A05A2">
        <w:rPr>
          <w:rFonts w:ascii="Times New Roman" w:hAnsi="Times New Roman" w:cs="Times New Roman"/>
          <w:color w:val="000000" w:themeColor="text1"/>
          <w:sz w:val="24"/>
          <w:szCs w:val="24"/>
          <w:u w:val="single"/>
        </w:rPr>
        <w:tab/>
        <w:t>Рынок социальных услуг</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A90238">
        <w:rPr>
          <w:rFonts w:ascii="Times New Roman" w:hAnsi="Times New Roman" w:cs="Times New Roman"/>
          <w:color w:val="000000" w:themeColor="text1"/>
          <w:sz w:val="24"/>
          <w:szCs w:val="24"/>
        </w:rPr>
        <w:t xml:space="preserve"> Реес</w:t>
      </w:r>
      <w:r>
        <w:rPr>
          <w:rFonts w:ascii="Times New Roman" w:hAnsi="Times New Roman" w:cs="Times New Roman"/>
          <w:color w:val="000000" w:themeColor="text1"/>
          <w:sz w:val="24"/>
          <w:szCs w:val="24"/>
        </w:rPr>
        <w:t>тр поставщиков социальных услуг</w:t>
      </w:r>
      <w:r w:rsidRPr="00A90238">
        <w:rPr>
          <w:rFonts w:ascii="Times New Roman" w:hAnsi="Times New Roman" w:cs="Times New Roman"/>
          <w:color w:val="000000" w:themeColor="text1"/>
          <w:sz w:val="24"/>
          <w:szCs w:val="24"/>
        </w:rPr>
        <w:t xml:space="preserve"> в Ленинградской области включено 38 государственных учреждений и 60 негосударственных организаций.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трех ключевых игроков: ЛОГБУ </w:t>
      </w:r>
      <w:r w:rsidR="008D7368">
        <w:rPr>
          <w:rFonts w:ascii="Times New Roman" w:hAnsi="Times New Roman" w:cs="Times New Roman"/>
          <w:color w:val="000000" w:themeColor="text1"/>
          <w:sz w:val="24"/>
          <w:szCs w:val="24"/>
        </w:rPr>
        <w:t>«</w:t>
      </w:r>
      <w:proofErr w:type="spellStart"/>
      <w:r w:rsidRPr="000428B6">
        <w:rPr>
          <w:rFonts w:ascii="Times New Roman" w:hAnsi="Times New Roman" w:cs="Times New Roman"/>
          <w:color w:val="000000" w:themeColor="text1"/>
          <w:sz w:val="24"/>
          <w:szCs w:val="24"/>
        </w:rPr>
        <w:t>Волховский</w:t>
      </w:r>
      <w:proofErr w:type="spellEnd"/>
      <w:r w:rsidRPr="000428B6">
        <w:rPr>
          <w:rFonts w:ascii="Times New Roman" w:hAnsi="Times New Roman" w:cs="Times New Roman"/>
          <w:color w:val="000000" w:themeColor="text1"/>
          <w:sz w:val="24"/>
          <w:szCs w:val="24"/>
        </w:rPr>
        <w:t xml:space="preserve"> КЦСОН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Береника</w:t>
      </w:r>
      <w:r w:rsidR="008D7368">
        <w:rPr>
          <w:rFonts w:ascii="Times New Roman" w:hAnsi="Times New Roman" w:cs="Times New Roman"/>
          <w:color w:val="000000" w:themeColor="text1"/>
          <w:sz w:val="24"/>
          <w:szCs w:val="24"/>
        </w:rPr>
        <w:t>», ЛОГБУ «</w:t>
      </w:r>
      <w:r w:rsidRPr="000428B6">
        <w:rPr>
          <w:rFonts w:ascii="Times New Roman" w:hAnsi="Times New Roman" w:cs="Times New Roman"/>
          <w:color w:val="000000" w:themeColor="text1"/>
          <w:sz w:val="24"/>
          <w:szCs w:val="24"/>
        </w:rPr>
        <w:t>Вознесенский ДИ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ЛОГБУ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ЛО МРЦ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составляет CR3= 57,60, индекс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HHI = 7 296,60 (значения HHI 1 800 &lt; 7 296,60 &lt; 10 00 соответствуют рынку c высоким уровнем концентрации), уровень конкуренции. Это обусловлено процедурами отбора органами исполнительной власти для получения разрешений на </w:t>
      </w:r>
      <w:proofErr w:type="gramStart"/>
      <w:r w:rsidRPr="000428B6">
        <w:rPr>
          <w:rFonts w:ascii="Times New Roman" w:hAnsi="Times New Roman" w:cs="Times New Roman"/>
          <w:color w:val="000000" w:themeColor="text1"/>
          <w:sz w:val="24"/>
          <w:szCs w:val="24"/>
        </w:rPr>
        <w:t>право ведения</w:t>
      </w:r>
      <w:proofErr w:type="gramEnd"/>
      <w:r w:rsidRPr="000428B6">
        <w:rPr>
          <w:rFonts w:ascii="Times New Roman" w:hAnsi="Times New Roman" w:cs="Times New Roman"/>
          <w:color w:val="000000" w:themeColor="text1"/>
          <w:sz w:val="24"/>
          <w:szCs w:val="24"/>
        </w:rPr>
        <w:t xml:space="preserve"> деятельности в сфере предоставления социальных услуг. Динамика индекса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по сравнению с 2021 г. (НН=7738,18) свидетельствует том, что на рынке сохранился высокий уровень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рынка и увеличение конкуренции окажет влияние на улучшение качества предоставляемых услуг, а также на улучшение качества жизни получателей социальных услуг.</w:t>
      </w:r>
    </w:p>
    <w:p w:rsidR="000428B6" w:rsidRPr="001A05A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1A05A2">
        <w:rPr>
          <w:rFonts w:ascii="Times New Roman" w:hAnsi="Times New Roman" w:cs="Times New Roman"/>
          <w:color w:val="000000" w:themeColor="text1"/>
          <w:sz w:val="24"/>
          <w:szCs w:val="24"/>
          <w:u w:val="single"/>
        </w:rPr>
        <w:t>8.</w:t>
      </w:r>
      <w:r w:rsidRPr="001A05A2">
        <w:rPr>
          <w:rFonts w:ascii="Times New Roman" w:hAnsi="Times New Roman" w:cs="Times New Roman"/>
          <w:color w:val="000000" w:themeColor="text1"/>
          <w:sz w:val="24"/>
          <w:szCs w:val="24"/>
          <w:u w:val="single"/>
        </w:rPr>
        <w:tab/>
        <w:t>Рынок теплоснабжения (производство тепловой энергии)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выявлено 117 хозяйствующих субъектов, осуществляющих деятельность на рынке теплоснабжения. Рынок представлен компаний, осуществляющими генерацию тепловой энергии, а также последующее распределение. По формам собственности подавляющее большинство представляют частные в форме ООО и ПАО. Крупнейшие игроки: ПАО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ТГК-1</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Юго-Западная ТЭЦ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Однако есть также Государственное унитарное предприятие "ТЭК СПб".</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Особенностью рынка является наличие функционирующих на нем хозяйствующих субъектов в статусе гарантирующего поставщика, что обусловлено наличием сложившейся инфраструктуры. По состоянию на 2022 г., основными игроками являются ПАО </w:t>
      </w:r>
      <w:r w:rsidR="008D7368">
        <w:rPr>
          <w:rFonts w:ascii="Times New Roman" w:hAnsi="Times New Roman" w:cs="Times New Roman"/>
          <w:color w:val="000000" w:themeColor="text1"/>
          <w:sz w:val="24"/>
          <w:szCs w:val="24"/>
        </w:rPr>
        <w:t>«ТГК-1»</w:t>
      </w:r>
      <w:r w:rsidRPr="000428B6">
        <w:rPr>
          <w:rFonts w:ascii="Times New Roman" w:hAnsi="Times New Roman" w:cs="Times New Roman"/>
          <w:color w:val="000000" w:themeColor="text1"/>
          <w:sz w:val="24"/>
          <w:szCs w:val="24"/>
        </w:rPr>
        <w:t>,</w:t>
      </w:r>
      <w:r w:rsidR="008D7368">
        <w:rPr>
          <w:rFonts w:ascii="Times New Roman" w:hAnsi="Times New Roman" w:cs="Times New Roman"/>
          <w:color w:val="000000" w:themeColor="text1"/>
          <w:sz w:val="24"/>
          <w:szCs w:val="24"/>
        </w:rPr>
        <w:br/>
      </w:r>
      <w:r w:rsidRPr="000428B6">
        <w:rPr>
          <w:rFonts w:ascii="Times New Roman" w:hAnsi="Times New Roman" w:cs="Times New Roman"/>
          <w:color w:val="000000" w:themeColor="text1"/>
          <w:sz w:val="24"/>
          <w:szCs w:val="24"/>
        </w:rPr>
        <w:t xml:space="preserve">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Юго-Западная ТЭЦ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8D7368">
        <w:rPr>
          <w:rFonts w:ascii="Times New Roman" w:hAnsi="Times New Roman" w:cs="Times New Roman"/>
          <w:color w:val="000000" w:themeColor="text1"/>
          <w:sz w:val="24"/>
          <w:szCs w:val="24"/>
        </w:rPr>
        <w:t>«ТЭК СПб»</w:t>
      </w:r>
      <w:r w:rsidRPr="000428B6">
        <w:rPr>
          <w:rFonts w:ascii="Times New Roman" w:hAnsi="Times New Roman" w:cs="Times New Roman"/>
          <w:color w:val="000000" w:themeColor="text1"/>
          <w:sz w:val="24"/>
          <w:szCs w:val="24"/>
        </w:rPr>
        <w:t xml:space="preserve">, совокупная рыночная доля которых составляет 86, 5% - коэффициент концентрации CR3= 86,5. Это характеризует рынок как рынок со слабым уровнем конкуренции. Индекс </w:t>
      </w:r>
      <w:proofErr w:type="spellStart"/>
      <w:r w:rsidRPr="000428B6">
        <w:rPr>
          <w:rFonts w:ascii="Times New Roman" w:hAnsi="Times New Roman" w:cs="Times New Roman"/>
          <w:color w:val="000000" w:themeColor="text1"/>
          <w:sz w:val="24"/>
          <w:szCs w:val="24"/>
        </w:rPr>
        <w:t>Херфиндал</w:t>
      </w:r>
      <w:proofErr w:type="gramStart"/>
      <w:r w:rsidRPr="000428B6">
        <w:rPr>
          <w:rFonts w:ascii="Times New Roman" w:hAnsi="Times New Roman" w:cs="Times New Roman"/>
          <w:color w:val="000000" w:themeColor="text1"/>
          <w:sz w:val="24"/>
          <w:szCs w:val="24"/>
        </w:rPr>
        <w:t>я</w:t>
      </w:r>
      <w:proofErr w:type="spellEnd"/>
      <w:r w:rsidRPr="000428B6">
        <w:rPr>
          <w:rFonts w:ascii="Times New Roman" w:hAnsi="Times New Roman" w:cs="Times New Roman"/>
          <w:color w:val="000000" w:themeColor="text1"/>
          <w:sz w:val="24"/>
          <w:szCs w:val="24"/>
        </w:rPr>
        <w:t>–</w:t>
      </w:r>
      <w:proofErr w:type="gram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3628,30 (значения HHI 1800 &lt; 3628,30 &lt; 10000 соответствуют рынку c высоким уровнем концентрации). В динамике, на основании значения индекса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(НН=3689,04 в 2021 г.), можно говорить о неизменности уровня конкуренции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рынка и конкуренции приведет к постепенному укрупнению поставщиков услуг, что положительно повлияет на уровень цен на тепло, отпускаемое населению региона.</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94C29">
        <w:rPr>
          <w:rFonts w:ascii="Times New Roman" w:hAnsi="Times New Roman" w:cs="Times New Roman"/>
          <w:color w:val="000000" w:themeColor="text1"/>
          <w:sz w:val="24"/>
          <w:szCs w:val="24"/>
          <w:u w:val="single"/>
        </w:rPr>
        <w:t>9.</w:t>
      </w:r>
      <w:r w:rsidRPr="00094C29">
        <w:rPr>
          <w:rFonts w:ascii="Times New Roman" w:hAnsi="Times New Roman" w:cs="Times New Roman"/>
          <w:color w:val="000000" w:themeColor="text1"/>
          <w:sz w:val="24"/>
          <w:szCs w:val="24"/>
          <w:u w:val="single"/>
        </w:rPr>
        <w:tab/>
        <w:t xml:space="preserve">Рынок услуг по сбору и транспортированию твердых коммунальных отходов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На рынке транспортировки коммунальных отходов в Ленинградской области установлено 135 хозяйствующих субъекта, зарегистрированных по ОКВЭД 38.1 (Сбор от</w:t>
      </w:r>
      <w:r w:rsidR="00105B73">
        <w:rPr>
          <w:rFonts w:ascii="Times New Roman" w:hAnsi="Times New Roman" w:cs="Times New Roman"/>
          <w:color w:val="000000" w:themeColor="text1"/>
          <w:sz w:val="24"/>
          <w:szCs w:val="24"/>
        </w:rPr>
        <w:t xml:space="preserve">ходов без транспортирования ТКО), </w:t>
      </w:r>
      <w:r w:rsidRPr="000428B6">
        <w:rPr>
          <w:rFonts w:ascii="Times New Roman" w:hAnsi="Times New Roman" w:cs="Times New Roman"/>
          <w:color w:val="000000" w:themeColor="text1"/>
          <w:sz w:val="24"/>
          <w:szCs w:val="24"/>
        </w:rPr>
        <w:t>из них 89 хозяйствующих субъект</w:t>
      </w:r>
      <w:r w:rsidR="00105B73">
        <w:rPr>
          <w:rFonts w:ascii="Times New Roman" w:hAnsi="Times New Roman" w:cs="Times New Roman"/>
          <w:color w:val="000000" w:themeColor="text1"/>
          <w:sz w:val="24"/>
          <w:szCs w:val="24"/>
        </w:rPr>
        <w:t>ов с участием частного капитала</w:t>
      </w:r>
      <w:r w:rsidRPr="000428B6">
        <w:rPr>
          <w:rFonts w:ascii="Times New Roman" w:hAnsi="Times New Roman" w:cs="Times New Roman"/>
          <w:color w:val="000000" w:themeColor="text1"/>
          <w:sz w:val="24"/>
          <w:szCs w:val="24"/>
        </w:rPr>
        <w:t xml:space="preserve">.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 начала 2022 г. в муниципальных образованиях Ленинградской области ликвидировано 74 свалки объемом 14 тысяч кубометров, завершаются работы еще по 13 объектам, объемом 18 тысяч кубометров. Также по единым стандартам, принятым в регионе, с начала года создано 154 площадки накопления твердых коммунальных отходов, для них приобретено 985 контейнеров для сбора смешанных отходов.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по нацпроекту "Экология" в 2022 г. в области появится еще 246 контейнеров для раздельного сбора мусора. Желтые и зеленые емкости принимают пластик и стекло уже в 14 районах области, всего во дворах региона действует 888 точек раздельного сбора.</w:t>
      </w:r>
    </w:p>
    <w:p w:rsidR="00094C29"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в июле 2022 г. начали строить первый комплекс глубокой переработки отходов —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Кингисепп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Его разместят на нарушенных землях промышленной зоны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Фосфорит</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 </w:t>
      </w:r>
      <w:proofErr w:type="spellStart"/>
      <w:r w:rsidRPr="000428B6">
        <w:rPr>
          <w:rFonts w:ascii="Times New Roman" w:hAnsi="Times New Roman" w:cs="Times New Roman"/>
          <w:color w:val="000000" w:themeColor="text1"/>
          <w:sz w:val="24"/>
          <w:szCs w:val="24"/>
        </w:rPr>
        <w:t>Кингисеппском</w:t>
      </w:r>
      <w:proofErr w:type="spellEnd"/>
      <w:r w:rsidRPr="000428B6">
        <w:rPr>
          <w:rFonts w:ascii="Times New Roman" w:hAnsi="Times New Roman" w:cs="Times New Roman"/>
          <w:color w:val="000000" w:themeColor="text1"/>
          <w:sz w:val="24"/>
          <w:szCs w:val="24"/>
        </w:rPr>
        <w:t xml:space="preserve"> районе.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Управляющая компании по обращению с отходами Ленобласти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выступит инвестором проекта, общая стоимость которого составляет 3,5 </w:t>
      </w:r>
      <w:proofErr w:type="gramStart"/>
      <w:r w:rsidRPr="000428B6">
        <w:rPr>
          <w:rFonts w:ascii="Times New Roman" w:hAnsi="Times New Roman" w:cs="Times New Roman"/>
          <w:color w:val="000000" w:themeColor="text1"/>
          <w:sz w:val="24"/>
          <w:szCs w:val="24"/>
        </w:rPr>
        <w:t>млрд</w:t>
      </w:r>
      <w:proofErr w:type="gramEnd"/>
      <w:r w:rsidRPr="000428B6">
        <w:rPr>
          <w:rFonts w:ascii="Times New Roman" w:hAnsi="Times New Roman" w:cs="Times New Roman"/>
          <w:color w:val="000000" w:themeColor="text1"/>
          <w:sz w:val="24"/>
          <w:szCs w:val="24"/>
        </w:rPr>
        <w:t xml:space="preserve"> руб. КПО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Кингисепп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станет первым строящимся комплексом по глубокой переработке отходов в Ленинградской области. Всего же в регионе планируется построить пять новых мусороперерабатывающих заводов.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Отметим, что особенностью рынка является наличие на нем регионального оператора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Управляющая компания по обращению с отходами Ленинградской области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в полномочия которого входит заключение договоров с хозяйствующими субъектами на транспортировку твердых коммунальных отходов. При этом более половины (78%) рынка занимают частные компании, зарегистрированные в форме ООО. 35% хозяйствующих субъектов осуществляют свою деятельность на рынке более пяти лет. При этом в течени</w:t>
      </w:r>
      <w:proofErr w:type="gramStart"/>
      <w:r w:rsidRPr="000428B6">
        <w:rPr>
          <w:rFonts w:ascii="Times New Roman" w:hAnsi="Times New Roman" w:cs="Times New Roman"/>
          <w:color w:val="000000" w:themeColor="text1"/>
          <w:sz w:val="24"/>
          <w:szCs w:val="24"/>
        </w:rPr>
        <w:t>и</w:t>
      </w:r>
      <w:proofErr w:type="gramEnd"/>
      <w:r w:rsidRPr="000428B6">
        <w:rPr>
          <w:rFonts w:ascii="Times New Roman" w:hAnsi="Times New Roman" w:cs="Times New Roman"/>
          <w:color w:val="000000" w:themeColor="text1"/>
          <w:sz w:val="24"/>
          <w:szCs w:val="24"/>
        </w:rPr>
        <w:t xml:space="preserve"> последних пяти лет на рынке появились новые участники- частные организации.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основными игроками на рынке являются: ООО </w:t>
      </w:r>
      <w:r w:rsidR="008D7368">
        <w:rPr>
          <w:rFonts w:ascii="Times New Roman" w:hAnsi="Times New Roman" w:cs="Times New Roman"/>
          <w:color w:val="000000" w:themeColor="text1"/>
          <w:sz w:val="24"/>
          <w:szCs w:val="24"/>
        </w:rPr>
        <w:t>«МАСТЕР»</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ЮНЭП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ЭКОСБОР</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коэффициент концентрации, рассчитанный по доле этих трех ключевых игроков, составляет CR3= 82,3 (три крупнейших хозяйствующих субъекта занимают более 70% рынка), рынок характеризуется слабым уровнем конкуренции. </w:t>
      </w:r>
      <w:proofErr w:type="gramStart"/>
      <w:r w:rsidRPr="000428B6">
        <w:rPr>
          <w:rFonts w:ascii="Times New Roman" w:hAnsi="Times New Roman" w:cs="Times New Roman"/>
          <w:color w:val="000000" w:themeColor="text1"/>
          <w:sz w:val="24"/>
          <w:szCs w:val="24"/>
        </w:rPr>
        <w:t xml:space="preserve">Индекс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HHI = 2024,30 (значения HHI 1 800 &lt; 2024,30 &lt; 10 000 соответствуют низкому уровню концентрации.</w:t>
      </w:r>
      <w:proofErr w:type="gramEnd"/>
      <w:r w:rsidRPr="000428B6">
        <w:rPr>
          <w:rFonts w:ascii="Times New Roman" w:hAnsi="Times New Roman" w:cs="Times New Roman"/>
          <w:color w:val="000000" w:themeColor="text1"/>
          <w:sz w:val="24"/>
          <w:szCs w:val="24"/>
        </w:rPr>
        <w:t xml:space="preserve"> Таким образом, рынок представлен большим количеством игроков, однако степень концентрации на нем высокая. В 2021 г. индекс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составлял 1988,72, в динамике на рынке конкурентное положение субъектов не изменилось, степень концентрации сохранилась высокой.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привлечет новых предпринимателей, создаст новые рабочие места.</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94C29">
        <w:rPr>
          <w:rFonts w:ascii="Times New Roman" w:hAnsi="Times New Roman" w:cs="Times New Roman"/>
          <w:color w:val="000000" w:themeColor="text1"/>
          <w:sz w:val="24"/>
          <w:szCs w:val="24"/>
          <w:u w:val="single"/>
        </w:rPr>
        <w:t>10.</w:t>
      </w:r>
      <w:r w:rsidRPr="00094C29">
        <w:rPr>
          <w:rFonts w:ascii="Times New Roman" w:hAnsi="Times New Roman" w:cs="Times New Roman"/>
          <w:color w:val="000000" w:themeColor="text1"/>
          <w:sz w:val="24"/>
          <w:szCs w:val="24"/>
          <w:u w:val="single"/>
        </w:rPr>
        <w:tab/>
        <w:t>Рынок выполнения работ по содержанию и текущему ремонту общего имущества собственников помещений в многоквартирном доме</w:t>
      </w:r>
    </w:p>
    <w:p w:rsidR="00A90238" w:rsidRPr="00A90238" w:rsidRDefault="000428B6" w:rsidP="00A90238">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w:t>
      </w:r>
      <w:r w:rsidR="00A90238">
        <w:rPr>
          <w:rFonts w:ascii="Times New Roman" w:hAnsi="Times New Roman" w:cs="Times New Roman"/>
          <w:color w:val="000000" w:themeColor="text1"/>
          <w:sz w:val="24"/>
          <w:szCs w:val="24"/>
        </w:rPr>
        <w:t xml:space="preserve">выдано </w:t>
      </w:r>
      <w:r w:rsidR="00A90238" w:rsidRPr="00A90238">
        <w:rPr>
          <w:rFonts w:ascii="Times New Roman" w:hAnsi="Times New Roman" w:cs="Times New Roman"/>
          <w:color w:val="000000" w:themeColor="text1"/>
          <w:sz w:val="24"/>
          <w:szCs w:val="24"/>
        </w:rPr>
        <w:t>737 лицензий, из них:</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xml:space="preserve">- 544 управляющих организаций (УК) имеют действующие лицензии, в том числе фактически управляют многоквартирными домами (МКД) - 392 УК, в ведении которых находится 15 031 МКД площадью 42,3 млн. </w:t>
      </w:r>
      <w:proofErr w:type="spellStart"/>
      <w:r w:rsidRPr="00A90238">
        <w:rPr>
          <w:rFonts w:ascii="Times New Roman" w:hAnsi="Times New Roman" w:cs="Times New Roman"/>
          <w:color w:val="000000" w:themeColor="text1"/>
          <w:sz w:val="24"/>
          <w:szCs w:val="24"/>
        </w:rPr>
        <w:t>кв</w:t>
      </w:r>
      <w:proofErr w:type="gramStart"/>
      <w:r w:rsidRPr="00A90238">
        <w:rPr>
          <w:rFonts w:ascii="Times New Roman" w:hAnsi="Times New Roman" w:cs="Times New Roman"/>
          <w:color w:val="000000" w:themeColor="text1"/>
          <w:sz w:val="24"/>
          <w:szCs w:val="24"/>
        </w:rPr>
        <w:t>.м</w:t>
      </w:r>
      <w:proofErr w:type="spellEnd"/>
      <w:proofErr w:type="gramEnd"/>
      <w:r w:rsidRPr="00A90238">
        <w:rPr>
          <w:rFonts w:ascii="Times New Roman" w:hAnsi="Times New Roman" w:cs="Times New Roman"/>
          <w:color w:val="000000" w:themeColor="text1"/>
          <w:sz w:val="24"/>
          <w:szCs w:val="24"/>
        </w:rPr>
        <w:t>;</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действие 192 лицензий прекращено по заявлениям лицензиатов и на основании судебных решений в связи с отсутствием в течение 6 месяцев МКД в управлении.</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- 1 лицензия аннулирована за ненадлежащее содержание МКД</w:t>
      </w:r>
    </w:p>
    <w:p w:rsid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Также на территории Ленинградской области работают 564 ТСЖ, ТСН, ЖСК, ЖК.</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Наиболее </w:t>
      </w:r>
      <w:r w:rsidR="008D7368">
        <w:rPr>
          <w:rFonts w:ascii="Times New Roman" w:hAnsi="Times New Roman" w:cs="Times New Roman"/>
          <w:color w:val="000000" w:themeColor="text1"/>
          <w:sz w:val="24"/>
          <w:szCs w:val="24"/>
        </w:rPr>
        <w:t xml:space="preserve">крупными игроками являются: </w:t>
      </w:r>
      <w:proofErr w:type="gramStart"/>
      <w:r w:rsidR="008D7368">
        <w:rPr>
          <w:rFonts w:ascii="Times New Roman" w:hAnsi="Times New Roman" w:cs="Times New Roman"/>
          <w:color w:val="000000" w:themeColor="text1"/>
          <w:sz w:val="24"/>
          <w:szCs w:val="24"/>
        </w:rPr>
        <w:t>УК «Сиверский» (Гатчина), УК «</w:t>
      </w:r>
      <w:r w:rsidRPr="000428B6">
        <w:rPr>
          <w:rFonts w:ascii="Times New Roman" w:hAnsi="Times New Roman" w:cs="Times New Roman"/>
          <w:color w:val="000000" w:themeColor="text1"/>
          <w:sz w:val="24"/>
          <w:szCs w:val="24"/>
        </w:rPr>
        <w:t>Управляющая компа</w:t>
      </w:r>
      <w:r w:rsidR="008D7368">
        <w:rPr>
          <w:rFonts w:ascii="Times New Roman" w:hAnsi="Times New Roman" w:cs="Times New Roman"/>
          <w:color w:val="000000" w:themeColor="text1"/>
          <w:sz w:val="24"/>
          <w:szCs w:val="24"/>
        </w:rPr>
        <w:t>ния по ЖКХ» (Выборг), ЖСК «</w:t>
      </w:r>
      <w:r w:rsidRPr="000428B6">
        <w:rPr>
          <w:rFonts w:ascii="Times New Roman" w:hAnsi="Times New Roman" w:cs="Times New Roman"/>
          <w:color w:val="000000" w:themeColor="text1"/>
          <w:sz w:val="24"/>
          <w:szCs w:val="24"/>
        </w:rPr>
        <w:t>ЖКХ</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(Всеволожск).</w:t>
      </w:r>
      <w:proofErr w:type="gramEnd"/>
      <w:r w:rsidRPr="000428B6">
        <w:rPr>
          <w:rFonts w:ascii="Times New Roman" w:hAnsi="Times New Roman" w:cs="Times New Roman"/>
          <w:color w:val="000000" w:themeColor="text1"/>
          <w:sz w:val="24"/>
          <w:szCs w:val="24"/>
        </w:rPr>
        <w:t xml:space="preserve"> По состоянию на 2022 г., их совокупная доля на рынке составляет 12,71, % коэффициент концентрации CR3= 16,8%, что характеризует рынок как рынок с высокой степенью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548,6 (низкий уровень концентрации). В 202</w:t>
      </w:r>
      <w:r w:rsidR="009F279C">
        <w:rPr>
          <w:rFonts w:ascii="Times New Roman" w:hAnsi="Times New Roman" w:cs="Times New Roman"/>
          <w:color w:val="000000" w:themeColor="text1"/>
          <w:sz w:val="24"/>
          <w:szCs w:val="24"/>
        </w:rPr>
        <w:t>1</w:t>
      </w:r>
      <w:r w:rsidRPr="000428B6">
        <w:rPr>
          <w:rFonts w:ascii="Times New Roman" w:hAnsi="Times New Roman" w:cs="Times New Roman"/>
          <w:color w:val="000000" w:themeColor="text1"/>
          <w:sz w:val="24"/>
          <w:szCs w:val="24"/>
        </w:rPr>
        <w:t xml:space="preserve"> г. значения HHI составляла 529,04, - таким образом, рынок с позиции конкурентной активности практически неизменен, сохранилась высокая степень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оказываемых услуг населению  и увеличению рабочих мест в отрасли. </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rPr>
        <w:t>11.</w:t>
      </w:r>
      <w:r w:rsidRPr="000428B6">
        <w:rPr>
          <w:rFonts w:ascii="Times New Roman" w:hAnsi="Times New Roman" w:cs="Times New Roman"/>
          <w:color w:val="000000" w:themeColor="text1"/>
          <w:sz w:val="24"/>
          <w:szCs w:val="24"/>
        </w:rPr>
        <w:tab/>
      </w:r>
      <w:r w:rsidRPr="00094C29">
        <w:rPr>
          <w:rFonts w:ascii="Times New Roman" w:hAnsi="Times New Roman" w:cs="Times New Roman"/>
          <w:color w:val="000000" w:themeColor="text1"/>
          <w:sz w:val="24"/>
          <w:szCs w:val="24"/>
          <w:u w:val="single"/>
        </w:rPr>
        <w:t>Рынок купли-продажи электроэнергии (мощности) на розничном рынке электрической энергии (мощности)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gramStart"/>
      <w:r w:rsidRPr="000428B6">
        <w:rPr>
          <w:rFonts w:ascii="Times New Roman" w:hAnsi="Times New Roman" w:cs="Times New Roman"/>
          <w:color w:val="000000" w:themeColor="text1"/>
          <w:sz w:val="24"/>
          <w:szCs w:val="24"/>
        </w:rPr>
        <w:t>В Ленинградской области действуют 21 хозяйствующий субъект, осуществляющих деятельность на рынке купли-продажи электроэнергии (мощности) на розничном рынке электрической энергии (мощности) (далее – рынок купли-продажи электроэнергии), форма собственности которых является частной в 100%. Рынок подвержен динамичным изменениям, так один из крупных игроков ОА</w:t>
      </w:r>
      <w:r w:rsidR="008D7368">
        <w:rPr>
          <w:rFonts w:ascii="Times New Roman" w:hAnsi="Times New Roman" w:cs="Times New Roman"/>
          <w:color w:val="000000" w:themeColor="text1"/>
          <w:sz w:val="24"/>
          <w:szCs w:val="24"/>
        </w:rPr>
        <w:t>О «Открытая энергетическая сеть»</w:t>
      </w:r>
      <w:r w:rsidRPr="000428B6">
        <w:rPr>
          <w:rFonts w:ascii="Times New Roman" w:hAnsi="Times New Roman" w:cs="Times New Roman"/>
          <w:color w:val="000000" w:themeColor="text1"/>
          <w:sz w:val="24"/>
          <w:szCs w:val="24"/>
        </w:rPr>
        <w:t xml:space="preserve"> преобразован в частную компанию из ФГУП Федеральное государственное унитарное предприятие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470 электриче</w:t>
      </w:r>
      <w:r w:rsidR="008D7368">
        <w:rPr>
          <w:rFonts w:ascii="Times New Roman" w:hAnsi="Times New Roman" w:cs="Times New Roman"/>
          <w:color w:val="000000" w:themeColor="text1"/>
          <w:sz w:val="24"/>
          <w:szCs w:val="24"/>
        </w:rPr>
        <w:t>ская сеть Военно-Морского Флота»</w:t>
      </w:r>
      <w:r w:rsidRPr="000428B6">
        <w:rPr>
          <w:rFonts w:ascii="Times New Roman" w:hAnsi="Times New Roman" w:cs="Times New Roman"/>
          <w:color w:val="000000" w:themeColor="text1"/>
          <w:sz w:val="24"/>
          <w:szCs w:val="24"/>
        </w:rPr>
        <w:t xml:space="preserve"> Министерства</w:t>
      </w:r>
      <w:proofErr w:type="gramEnd"/>
      <w:r w:rsidRPr="000428B6">
        <w:rPr>
          <w:rFonts w:ascii="Times New Roman" w:hAnsi="Times New Roman" w:cs="Times New Roman"/>
          <w:color w:val="000000" w:themeColor="text1"/>
          <w:sz w:val="24"/>
          <w:szCs w:val="24"/>
        </w:rPr>
        <w:t xml:space="preserve"> обороны Российской Федерации.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CR3 =94,1 (три крупнейших хозяйствующих субъекта - ООО РКС-</w:t>
      </w:r>
      <w:proofErr w:type="spellStart"/>
      <w:r w:rsidRPr="000428B6">
        <w:rPr>
          <w:rFonts w:ascii="Times New Roman" w:hAnsi="Times New Roman" w:cs="Times New Roman"/>
          <w:color w:val="000000" w:themeColor="text1"/>
          <w:sz w:val="24"/>
          <w:szCs w:val="24"/>
        </w:rPr>
        <w:t>Энерго</w:t>
      </w:r>
      <w:proofErr w:type="spellEnd"/>
      <w:r w:rsidRPr="000428B6">
        <w:rPr>
          <w:rFonts w:ascii="Times New Roman" w:hAnsi="Times New Roman" w:cs="Times New Roman"/>
          <w:color w:val="000000" w:themeColor="text1"/>
          <w:sz w:val="24"/>
          <w:szCs w:val="24"/>
        </w:rPr>
        <w:t xml:space="preserve">, Петербургская сбытовая компания, АО </w:t>
      </w:r>
      <w:r w:rsidR="008D7368">
        <w:rPr>
          <w:rFonts w:ascii="Times New Roman" w:hAnsi="Times New Roman" w:cs="Times New Roman"/>
          <w:color w:val="000000" w:themeColor="text1"/>
          <w:sz w:val="24"/>
          <w:szCs w:val="24"/>
        </w:rPr>
        <w:t>«Концерн Росэнергоатом»</w:t>
      </w:r>
      <w:r w:rsidRPr="000428B6">
        <w:rPr>
          <w:rFonts w:ascii="Times New Roman" w:hAnsi="Times New Roman" w:cs="Times New Roman"/>
          <w:color w:val="000000" w:themeColor="text1"/>
          <w:sz w:val="24"/>
          <w:szCs w:val="24"/>
        </w:rPr>
        <w:t xml:space="preserve"> - занимают 94,1% рынка), что характеризует рынок как рынок со </w:t>
      </w:r>
      <w:r w:rsidRPr="000428B6">
        <w:rPr>
          <w:rFonts w:ascii="Times New Roman" w:hAnsi="Times New Roman" w:cs="Times New Roman"/>
          <w:color w:val="000000" w:themeColor="text1"/>
          <w:sz w:val="24"/>
          <w:szCs w:val="24"/>
        </w:rPr>
        <w:lastRenderedPageBreak/>
        <w:t xml:space="preserve">слабым уровнем конкуренции. Индекс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HHI = 4824,18 значение HHI 1800&lt;4824,18&lt;10000, что соответствует конкурентному рынку с высоким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Значение индекса в 2021 г. составляло 4712,08 - небольшое увеличение значения индекса свидетельствует о неизменности состояния конкурентной среды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12.</w:t>
      </w:r>
      <w:r w:rsidRPr="000428B6">
        <w:rPr>
          <w:rFonts w:ascii="Times New Roman" w:hAnsi="Times New Roman" w:cs="Times New Roman"/>
          <w:color w:val="000000" w:themeColor="text1"/>
          <w:sz w:val="24"/>
          <w:szCs w:val="24"/>
        </w:rPr>
        <w:tab/>
      </w:r>
      <w:r w:rsidRPr="009F279C">
        <w:rPr>
          <w:rFonts w:ascii="Times New Roman" w:hAnsi="Times New Roman" w:cs="Times New Roman"/>
          <w:color w:val="000000" w:themeColor="text1"/>
          <w:sz w:val="24"/>
          <w:szCs w:val="24"/>
          <w:u w:val="single"/>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9F279C">
        <w:rPr>
          <w:rFonts w:ascii="Times New Roman" w:hAnsi="Times New Roman" w:cs="Times New Roman"/>
          <w:color w:val="000000" w:themeColor="text1"/>
          <w:sz w:val="24"/>
          <w:szCs w:val="24"/>
          <w:u w:val="single"/>
        </w:rPr>
        <w:t>когенерации</w:t>
      </w:r>
      <w:proofErr w:type="spellEnd"/>
      <w:r w:rsidRPr="000428B6">
        <w:rPr>
          <w:rFonts w:ascii="Times New Roman" w:hAnsi="Times New Roman" w:cs="Times New Roman"/>
          <w:color w:val="000000" w:themeColor="text1"/>
          <w:sz w:val="24"/>
          <w:szCs w:val="24"/>
        </w:rPr>
        <w:t xml:space="preserve"> </w:t>
      </w:r>
    </w:p>
    <w:p w:rsidR="000428B6" w:rsidRPr="000428B6" w:rsidRDefault="009F279C"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0428B6" w:rsidRPr="000428B6">
        <w:rPr>
          <w:rFonts w:ascii="Times New Roman" w:hAnsi="Times New Roman" w:cs="Times New Roman"/>
          <w:color w:val="000000" w:themeColor="text1"/>
          <w:sz w:val="24"/>
          <w:szCs w:val="24"/>
        </w:rPr>
        <w:t>а терри</w:t>
      </w:r>
      <w:r>
        <w:rPr>
          <w:rFonts w:ascii="Times New Roman" w:hAnsi="Times New Roman" w:cs="Times New Roman"/>
          <w:color w:val="000000" w:themeColor="text1"/>
          <w:sz w:val="24"/>
          <w:szCs w:val="24"/>
        </w:rPr>
        <w:t>тории Ленинградской области осуществляют деятельность</w:t>
      </w:r>
      <w:r w:rsidR="000428B6" w:rsidRPr="000428B6">
        <w:rPr>
          <w:rFonts w:ascii="Times New Roman" w:hAnsi="Times New Roman" w:cs="Times New Roman"/>
          <w:color w:val="000000" w:themeColor="text1"/>
          <w:sz w:val="24"/>
          <w:szCs w:val="24"/>
        </w:rPr>
        <w:t xml:space="preserve"> 23 электростанции общей мощностью 8587,5 МВт. </w:t>
      </w:r>
      <w:proofErr w:type="gramStart"/>
      <w:r w:rsidR="000428B6" w:rsidRPr="000428B6">
        <w:rPr>
          <w:rFonts w:ascii="Times New Roman" w:hAnsi="Times New Roman" w:cs="Times New Roman"/>
          <w:color w:val="000000" w:themeColor="text1"/>
          <w:sz w:val="24"/>
          <w:szCs w:val="24"/>
        </w:rPr>
        <w:t xml:space="preserve">В их числе одна атомная электростанция — Ленинградская АЭС, 8 гидроэлектростанций — </w:t>
      </w:r>
      <w:proofErr w:type="spellStart"/>
      <w:r w:rsidR="000428B6" w:rsidRPr="000428B6">
        <w:rPr>
          <w:rFonts w:ascii="Times New Roman" w:hAnsi="Times New Roman" w:cs="Times New Roman"/>
          <w:color w:val="000000" w:themeColor="text1"/>
          <w:sz w:val="24"/>
          <w:szCs w:val="24"/>
        </w:rPr>
        <w:t>Волховская</w:t>
      </w:r>
      <w:proofErr w:type="spellEnd"/>
      <w:r w:rsidR="000428B6" w:rsidRPr="000428B6">
        <w:rPr>
          <w:rFonts w:ascii="Times New Roman" w:hAnsi="Times New Roman" w:cs="Times New Roman"/>
          <w:color w:val="000000" w:themeColor="text1"/>
          <w:sz w:val="24"/>
          <w:szCs w:val="24"/>
        </w:rPr>
        <w:t xml:space="preserve"> ГЭС, Нарвская ГЭС, </w:t>
      </w:r>
      <w:proofErr w:type="spellStart"/>
      <w:r w:rsidR="000428B6" w:rsidRPr="000428B6">
        <w:rPr>
          <w:rFonts w:ascii="Times New Roman" w:hAnsi="Times New Roman" w:cs="Times New Roman"/>
          <w:color w:val="000000" w:themeColor="text1"/>
          <w:sz w:val="24"/>
          <w:szCs w:val="24"/>
        </w:rPr>
        <w:t>Светогорская</w:t>
      </w:r>
      <w:proofErr w:type="spellEnd"/>
      <w:r w:rsidR="000428B6" w:rsidRPr="000428B6">
        <w:rPr>
          <w:rFonts w:ascii="Times New Roman" w:hAnsi="Times New Roman" w:cs="Times New Roman"/>
          <w:color w:val="000000" w:themeColor="text1"/>
          <w:sz w:val="24"/>
          <w:szCs w:val="24"/>
        </w:rPr>
        <w:t xml:space="preserve"> ГЭС, </w:t>
      </w:r>
      <w:proofErr w:type="spellStart"/>
      <w:r w:rsidR="000428B6" w:rsidRPr="000428B6">
        <w:rPr>
          <w:rFonts w:ascii="Times New Roman" w:hAnsi="Times New Roman" w:cs="Times New Roman"/>
          <w:color w:val="000000" w:themeColor="text1"/>
          <w:sz w:val="24"/>
          <w:szCs w:val="24"/>
        </w:rPr>
        <w:t>Лесогорская</w:t>
      </w:r>
      <w:proofErr w:type="spellEnd"/>
      <w:r w:rsidR="000428B6" w:rsidRPr="000428B6">
        <w:rPr>
          <w:rFonts w:ascii="Times New Roman" w:hAnsi="Times New Roman" w:cs="Times New Roman"/>
          <w:color w:val="000000" w:themeColor="text1"/>
          <w:sz w:val="24"/>
          <w:szCs w:val="24"/>
        </w:rPr>
        <w:t xml:space="preserve"> ГЭС, Нижне-Свирская ГЭС, Верхне-Свирская ГЭС, </w:t>
      </w:r>
      <w:proofErr w:type="spellStart"/>
      <w:r w:rsidR="000428B6" w:rsidRPr="000428B6">
        <w:rPr>
          <w:rFonts w:ascii="Times New Roman" w:hAnsi="Times New Roman" w:cs="Times New Roman"/>
          <w:color w:val="000000" w:themeColor="text1"/>
          <w:sz w:val="24"/>
          <w:szCs w:val="24"/>
        </w:rPr>
        <w:t>Лужская</w:t>
      </w:r>
      <w:proofErr w:type="spellEnd"/>
      <w:r w:rsidR="000428B6" w:rsidRPr="000428B6">
        <w:rPr>
          <w:rFonts w:ascii="Times New Roman" w:hAnsi="Times New Roman" w:cs="Times New Roman"/>
          <w:color w:val="000000" w:themeColor="text1"/>
          <w:sz w:val="24"/>
          <w:szCs w:val="24"/>
        </w:rPr>
        <w:t xml:space="preserve"> ГЭС-2, Ивановская ГЭС и 16 тепловых электростанций, большая часть которых является электростанциями промышленных предприятий (блок-станции) — Северная ТЭЦ, </w:t>
      </w:r>
      <w:proofErr w:type="spellStart"/>
      <w:r w:rsidR="000428B6" w:rsidRPr="000428B6">
        <w:rPr>
          <w:rFonts w:ascii="Times New Roman" w:hAnsi="Times New Roman" w:cs="Times New Roman"/>
          <w:color w:val="000000" w:themeColor="text1"/>
          <w:sz w:val="24"/>
          <w:szCs w:val="24"/>
        </w:rPr>
        <w:t>Киришская</w:t>
      </w:r>
      <w:proofErr w:type="spellEnd"/>
      <w:r w:rsidR="000428B6" w:rsidRPr="000428B6">
        <w:rPr>
          <w:rFonts w:ascii="Times New Roman" w:hAnsi="Times New Roman" w:cs="Times New Roman"/>
          <w:color w:val="000000" w:themeColor="text1"/>
          <w:sz w:val="24"/>
          <w:szCs w:val="24"/>
        </w:rPr>
        <w:t xml:space="preserve"> ГРЭС, Всеволожская ГТ ТЭЦ, Станция активной дегазации полигона ТБО </w:t>
      </w:r>
      <w:r w:rsidR="00075B86">
        <w:rPr>
          <w:rFonts w:ascii="Times New Roman" w:hAnsi="Times New Roman" w:cs="Times New Roman"/>
          <w:color w:val="000000" w:themeColor="text1"/>
          <w:sz w:val="24"/>
          <w:szCs w:val="24"/>
        </w:rPr>
        <w:t>«Новый Свет-Эко»</w:t>
      </w:r>
      <w:r w:rsidR="000428B6" w:rsidRPr="000428B6">
        <w:rPr>
          <w:rFonts w:ascii="Times New Roman" w:hAnsi="Times New Roman" w:cs="Times New Roman"/>
          <w:color w:val="000000" w:themeColor="text1"/>
          <w:sz w:val="24"/>
          <w:szCs w:val="24"/>
        </w:rPr>
        <w:t xml:space="preserve">, Тихвинская ТЭЦ, ТЭЦ </w:t>
      </w:r>
      <w:proofErr w:type="spellStart"/>
      <w:r w:rsidR="000428B6" w:rsidRPr="000428B6">
        <w:rPr>
          <w:rFonts w:ascii="Times New Roman" w:hAnsi="Times New Roman" w:cs="Times New Roman"/>
          <w:color w:val="000000" w:themeColor="text1"/>
          <w:sz w:val="24"/>
          <w:szCs w:val="24"/>
        </w:rPr>
        <w:t>Бокситогорского</w:t>
      </w:r>
      <w:proofErr w:type="spellEnd"/>
      <w:r w:rsidR="000428B6" w:rsidRPr="000428B6">
        <w:rPr>
          <w:rFonts w:ascii="Times New Roman" w:hAnsi="Times New Roman" w:cs="Times New Roman"/>
          <w:color w:val="000000" w:themeColor="text1"/>
          <w:sz w:val="24"/>
          <w:szCs w:val="24"/>
        </w:rPr>
        <w:t xml:space="preserve"> глиноземного завода, ТЭЦ ООО</w:t>
      </w:r>
      <w:proofErr w:type="gramEnd"/>
      <w:r w:rsidR="000428B6"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ПГЛЗ</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ТЭЦ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Сланцы</w:t>
      </w:r>
      <w:r w:rsidR="00075B86">
        <w:rPr>
          <w:rFonts w:ascii="Times New Roman" w:hAnsi="Times New Roman" w:cs="Times New Roman"/>
          <w:color w:val="000000" w:themeColor="text1"/>
          <w:sz w:val="24"/>
          <w:szCs w:val="24"/>
        </w:rPr>
        <w:t>», ТЭЦ ЗАО «</w:t>
      </w:r>
      <w:r w:rsidR="000428B6" w:rsidRPr="000428B6">
        <w:rPr>
          <w:rFonts w:ascii="Times New Roman" w:hAnsi="Times New Roman" w:cs="Times New Roman"/>
          <w:color w:val="000000" w:themeColor="text1"/>
          <w:sz w:val="24"/>
          <w:szCs w:val="24"/>
        </w:rPr>
        <w:t xml:space="preserve">Интернешнл </w:t>
      </w:r>
      <w:proofErr w:type="spellStart"/>
      <w:r w:rsidR="000428B6" w:rsidRPr="000428B6">
        <w:rPr>
          <w:rFonts w:ascii="Times New Roman" w:hAnsi="Times New Roman" w:cs="Times New Roman"/>
          <w:color w:val="000000" w:themeColor="text1"/>
          <w:sz w:val="24"/>
          <w:szCs w:val="24"/>
        </w:rPr>
        <w:t>Пейпер</w:t>
      </w:r>
      <w:proofErr w:type="spellEnd"/>
      <w:r w:rsidR="00075B86">
        <w:rPr>
          <w:rFonts w:ascii="Times New Roman" w:hAnsi="Times New Roman" w:cs="Times New Roman"/>
          <w:color w:val="000000" w:themeColor="text1"/>
          <w:sz w:val="24"/>
          <w:szCs w:val="24"/>
        </w:rPr>
        <w:t>», ТЭЦ ООО «ПГ «</w:t>
      </w:r>
      <w:r w:rsidR="000428B6" w:rsidRPr="000428B6">
        <w:rPr>
          <w:rFonts w:ascii="Times New Roman" w:hAnsi="Times New Roman" w:cs="Times New Roman"/>
          <w:color w:val="000000" w:themeColor="text1"/>
          <w:sz w:val="24"/>
          <w:szCs w:val="24"/>
        </w:rPr>
        <w:t>Фосфорит</w:t>
      </w:r>
      <w:r w:rsidR="00075B86">
        <w:rPr>
          <w:rFonts w:ascii="Times New Roman" w:hAnsi="Times New Roman" w:cs="Times New Roman"/>
          <w:color w:val="000000" w:themeColor="text1"/>
          <w:sz w:val="24"/>
          <w:szCs w:val="24"/>
        </w:rPr>
        <w:t xml:space="preserve">», </w:t>
      </w:r>
      <w:proofErr w:type="spellStart"/>
      <w:r w:rsidR="00075B86">
        <w:rPr>
          <w:rFonts w:ascii="Times New Roman" w:hAnsi="Times New Roman" w:cs="Times New Roman"/>
          <w:color w:val="000000" w:themeColor="text1"/>
          <w:sz w:val="24"/>
          <w:szCs w:val="24"/>
        </w:rPr>
        <w:t>Волховская</w:t>
      </w:r>
      <w:proofErr w:type="spellEnd"/>
      <w:r w:rsidR="00075B86">
        <w:rPr>
          <w:rFonts w:ascii="Times New Roman" w:hAnsi="Times New Roman" w:cs="Times New Roman"/>
          <w:color w:val="000000" w:themeColor="text1"/>
          <w:sz w:val="24"/>
          <w:szCs w:val="24"/>
        </w:rPr>
        <w:t xml:space="preserve"> ТЭЦ, ТЭЦ ФГУП «НИТИ им. Александрова»</w:t>
      </w:r>
      <w:r w:rsidR="000428B6" w:rsidRPr="000428B6">
        <w:rPr>
          <w:rFonts w:ascii="Times New Roman" w:hAnsi="Times New Roman" w:cs="Times New Roman"/>
          <w:color w:val="000000" w:themeColor="text1"/>
          <w:sz w:val="24"/>
          <w:szCs w:val="24"/>
        </w:rPr>
        <w:t>, ТЭ</w:t>
      </w:r>
      <w:r w:rsidR="00075B86">
        <w:rPr>
          <w:rFonts w:ascii="Times New Roman" w:hAnsi="Times New Roman" w:cs="Times New Roman"/>
          <w:color w:val="000000" w:themeColor="text1"/>
          <w:sz w:val="24"/>
          <w:szCs w:val="24"/>
        </w:rPr>
        <w:t>Ц АО «</w:t>
      </w:r>
      <w:proofErr w:type="spellStart"/>
      <w:r w:rsidR="000428B6" w:rsidRPr="000428B6">
        <w:rPr>
          <w:rFonts w:ascii="Times New Roman" w:hAnsi="Times New Roman" w:cs="Times New Roman"/>
          <w:color w:val="000000" w:themeColor="text1"/>
          <w:sz w:val="24"/>
          <w:szCs w:val="24"/>
        </w:rPr>
        <w:t>Кнауф</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Петроборд</w:t>
      </w:r>
      <w:proofErr w:type="spellEnd"/>
      <w:r w:rsidR="00075B86">
        <w:rPr>
          <w:rFonts w:ascii="Times New Roman" w:hAnsi="Times New Roman" w:cs="Times New Roman"/>
          <w:color w:val="000000" w:themeColor="text1"/>
          <w:sz w:val="24"/>
          <w:szCs w:val="24"/>
        </w:rPr>
        <w:t>», ЭСН КС «</w:t>
      </w:r>
      <w:r w:rsidR="000428B6" w:rsidRPr="000428B6">
        <w:rPr>
          <w:rFonts w:ascii="Times New Roman" w:hAnsi="Times New Roman" w:cs="Times New Roman"/>
          <w:color w:val="000000" w:themeColor="text1"/>
          <w:sz w:val="24"/>
          <w:szCs w:val="24"/>
        </w:rPr>
        <w:t>Портовая</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ТЭС-2 ОАО </w:t>
      </w:r>
      <w:r w:rsidR="00075B86">
        <w:rPr>
          <w:rFonts w:ascii="Times New Roman" w:hAnsi="Times New Roman" w:cs="Times New Roman"/>
          <w:color w:val="000000" w:themeColor="text1"/>
          <w:sz w:val="24"/>
          <w:szCs w:val="24"/>
        </w:rPr>
        <w:t>«</w:t>
      </w:r>
      <w:proofErr w:type="spellStart"/>
      <w:r w:rsidR="00075B86">
        <w:rPr>
          <w:rFonts w:ascii="Times New Roman" w:hAnsi="Times New Roman" w:cs="Times New Roman"/>
          <w:color w:val="000000" w:themeColor="text1"/>
          <w:sz w:val="24"/>
          <w:szCs w:val="24"/>
        </w:rPr>
        <w:t>Сясьский</w:t>
      </w:r>
      <w:proofErr w:type="spellEnd"/>
      <w:r w:rsidR="00075B86">
        <w:rPr>
          <w:rFonts w:ascii="Times New Roman" w:hAnsi="Times New Roman" w:cs="Times New Roman"/>
          <w:color w:val="000000" w:themeColor="text1"/>
          <w:sz w:val="24"/>
          <w:szCs w:val="24"/>
        </w:rPr>
        <w:t xml:space="preserve"> ЦБК»</w:t>
      </w:r>
      <w:r w:rsidR="000428B6" w:rsidRPr="000428B6">
        <w:rPr>
          <w:rFonts w:ascii="Times New Roman" w:hAnsi="Times New Roman" w:cs="Times New Roman"/>
          <w:color w:val="000000" w:themeColor="text1"/>
          <w:sz w:val="24"/>
          <w:szCs w:val="24"/>
        </w:rPr>
        <w:t xml:space="preserve">, ГП-ТЭЦ ООО </w:t>
      </w:r>
      <w:r w:rsidR="00075B86">
        <w:rPr>
          <w:rFonts w:ascii="Times New Roman" w:hAnsi="Times New Roman" w:cs="Times New Roman"/>
          <w:color w:val="000000" w:themeColor="text1"/>
          <w:sz w:val="24"/>
          <w:szCs w:val="24"/>
        </w:rPr>
        <w:t>«</w:t>
      </w:r>
      <w:proofErr w:type="spellStart"/>
      <w:r w:rsidR="00075B86">
        <w:rPr>
          <w:rFonts w:ascii="Times New Roman" w:hAnsi="Times New Roman" w:cs="Times New Roman"/>
          <w:color w:val="000000" w:themeColor="text1"/>
          <w:sz w:val="24"/>
          <w:szCs w:val="24"/>
        </w:rPr>
        <w:t>Петербургцемент</w:t>
      </w:r>
      <w:proofErr w:type="spellEnd"/>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ТЭС </w:t>
      </w:r>
      <w:proofErr w:type="spellStart"/>
      <w:r w:rsidR="000428B6" w:rsidRPr="000428B6">
        <w:rPr>
          <w:rFonts w:ascii="Times New Roman" w:hAnsi="Times New Roman" w:cs="Times New Roman"/>
          <w:color w:val="000000" w:themeColor="text1"/>
          <w:sz w:val="24"/>
          <w:szCs w:val="24"/>
        </w:rPr>
        <w:t>Нокиан</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Тайерс</w:t>
      </w:r>
      <w:proofErr w:type="spellEnd"/>
      <w:r w:rsidR="000428B6" w:rsidRPr="000428B6">
        <w:rPr>
          <w:rFonts w:ascii="Times New Roman" w:hAnsi="Times New Roman" w:cs="Times New Roman"/>
          <w:color w:val="000000" w:themeColor="text1"/>
          <w:sz w:val="24"/>
          <w:szCs w:val="24"/>
        </w:rPr>
        <w:t>.</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w:t>
      </w:r>
      <w:r w:rsidR="009F279C">
        <w:rPr>
          <w:rFonts w:ascii="Times New Roman" w:hAnsi="Times New Roman" w:cs="Times New Roman"/>
          <w:color w:val="000000" w:themeColor="text1"/>
          <w:sz w:val="24"/>
          <w:szCs w:val="24"/>
        </w:rPr>
        <w:t>действуют</w:t>
      </w:r>
      <w:r w:rsidRPr="000428B6">
        <w:rPr>
          <w:rFonts w:ascii="Times New Roman" w:hAnsi="Times New Roman" w:cs="Times New Roman"/>
          <w:color w:val="000000" w:themeColor="text1"/>
          <w:sz w:val="24"/>
          <w:szCs w:val="24"/>
        </w:rPr>
        <w:t xml:space="preserve"> 12 хозяйствующих субъектов, осуществляющих производство электрической энергии (мощности) на розничном рынке электрической энергии (мощности), которые являются частной собственностью, согласно данным nalog.com, compass.kontur.ru/. Среди компаний, зарегистрированных по ОКВЭД 35.11 (П</w:t>
      </w:r>
      <w:r w:rsidR="00075B86">
        <w:rPr>
          <w:rFonts w:ascii="Times New Roman" w:hAnsi="Times New Roman" w:cs="Times New Roman"/>
          <w:color w:val="000000" w:themeColor="text1"/>
          <w:sz w:val="24"/>
          <w:szCs w:val="24"/>
        </w:rPr>
        <w:t>роизводство электроэнергии) АО «</w:t>
      </w:r>
      <w:r w:rsidRPr="000428B6">
        <w:rPr>
          <w:rFonts w:ascii="Times New Roman" w:hAnsi="Times New Roman" w:cs="Times New Roman"/>
          <w:color w:val="000000" w:themeColor="text1"/>
          <w:sz w:val="24"/>
          <w:szCs w:val="24"/>
        </w:rPr>
        <w:t>Ин</w:t>
      </w:r>
      <w:r w:rsidR="00075B86">
        <w:rPr>
          <w:rFonts w:ascii="Times New Roman" w:hAnsi="Times New Roman" w:cs="Times New Roman"/>
          <w:color w:val="000000" w:themeColor="text1"/>
          <w:sz w:val="24"/>
          <w:szCs w:val="24"/>
        </w:rPr>
        <w:t>женерно-Энергетический Комплекс», АО «</w:t>
      </w:r>
      <w:proofErr w:type="spellStart"/>
      <w:r w:rsidRPr="000428B6">
        <w:rPr>
          <w:rFonts w:ascii="Times New Roman" w:hAnsi="Times New Roman" w:cs="Times New Roman"/>
          <w:color w:val="000000" w:themeColor="text1"/>
          <w:sz w:val="24"/>
          <w:szCs w:val="24"/>
        </w:rPr>
        <w:t>Лоэск</w:t>
      </w:r>
      <w:proofErr w:type="spellEnd"/>
      <w:r w:rsidRPr="000428B6">
        <w:rPr>
          <w:rFonts w:ascii="Times New Roman" w:hAnsi="Times New Roman" w:cs="Times New Roman"/>
          <w:color w:val="000000" w:themeColor="text1"/>
          <w:sz w:val="24"/>
          <w:szCs w:val="24"/>
        </w:rPr>
        <w:t>-Электрические Сети Санкт-Пет</w:t>
      </w:r>
      <w:r w:rsidR="00075B86">
        <w:rPr>
          <w:rFonts w:ascii="Times New Roman" w:hAnsi="Times New Roman" w:cs="Times New Roman"/>
          <w:color w:val="000000" w:themeColor="text1"/>
          <w:sz w:val="24"/>
          <w:szCs w:val="24"/>
        </w:rPr>
        <w:t>ербурга и Ленинградской Области», ООО «</w:t>
      </w:r>
      <w:proofErr w:type="spellStart"/>
      <w:r w:rsidR="00075B86">
        <w:rPr>
          <w:rFonts w:ascii="Times New Roman" w:hAnsi="Times New Roman" w:cs="Times New Roman"/>
          <w:color w:val="000000" w:themeColor="text1"/>
          <w:sz w:val="24"/>
          <w:szCs w:val="24"/>
        </w:rPr>
        <w:t>Регионстройсервис</w:t>
      </w:r>
      <w:proofErr w:type="spellEnd"/>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Порядка 44% хозяйствующих субъектов, осуществляющих деятельность на рынке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0428B6">
        <w:rPr>
          <w:rFonts w:ascii="Times New Roman" w:hAnsi="Times New Roman" w:cs="Times New Roman"/>
          <w:color w:val="000000" w:themeColor="text1"/>
          <w:sz w:val="24"/>
          <w:szCs w:val="24"/>
        </w:rPr>
        <w:t>когенерации</w:t>
      </w:r>
      <w:proofErr w:type="spellEnd"/>
      <w:r w:rsidRPr="000428B6">
        <w:rPr>
          <w:rFonts w:ascii="Times New Roman" w:hAnsi="Times New Roman" w:cs="Times New Roman"/>
          <w:color w:val="000000" w:themeColor="text1"/>
          <w:sz w:val="24"/>
          <w:szCs w:val="24"/>
        </w:rPr>
        <w:t xml:space="preserve"> (далее – рынок производства электрической энергии) осуществляются деятельность более 5 лет. В свою очередь, 19 % организаций осуществляют свою деятельность на рынке от 1 до 5 лет. Организациями, появившимися на данном рынке за последние 5 лет, являются предприятия с частной формой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94,43 (три крупнейших хозяйствующих субъекта занимают 94,43 % рынка). Рынок характеризуется слабым уровнем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4578,31. Исходя из данных, приведенных выше, три крупнейших хозяйствующих субъекта занимают более 50% рынка, </w:t>
      </w:r>
      <w:r w:rsidRPr="000428B6">
        <w:rPr>
          <w:rFonts w:ascii="Times New Roman" w:hAnsi="Times New Roman" w:cs="Times New Roman"/>
          <w:color w:val="000000" w:themeColor="text1"/>
          <w:sz w:val="24"/>
          <w:szCs w:val="24"/>
        </w:rPr>
        <w:lastRenderedPageBreak/>
        <w:t>значение HHI 1800&lt;4578,31&lt;10000, что соответствует конкурентному рынку с высоким уровнем концентрации. Динамика изменения данного показателя (HHI=4169 в 2021 г.) свидетельствует о небольшом ухудшении конкурентного положения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выпускаемого ассортимента, улучшению качества производимого товара и увеличению рабочих мест в отрасли. </w:t>
      </w:r>
    </w:p>
    <w:p w:rsidR="000428B6" w:rsidRPr="009F279C"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9F279C">
        <w:rPr>
          <w:rFonts w:ascii="Times New Roman" w:hAnsi="Times New Roman" w:cs="Times New Roman"/>
          <w:color w:val="000000" w:themeColor="text1"/>
          <w:sz w:val="24"/>
          <w:szCs w:val="24"/>
          <w:u w:val="single"/>
        </w:rPr>
        <w:t>13.</w:t>
      </w:r>
      <w:r w:rsidRPr="009F279C">
        <w:rPr>
          <w:rFonts w:ascii="Times New Roman" w:hAnsi="Times New Roman" w:cs="Times New Roman"/>
          <w:color w:val="000000" w:themeColor="text1"/>
          <w:sz w:val="24"/>
          <w:szCs w:val="24"/>
          <w:u w:val="single"/>
        </w:rPr>
        <w:tab/>
        <w:t xml:space="preserve">Рынок оказания услуг по перевозке пассажиров автомобильным транспортом по муниципальным маршрутам регулярных перевозок </w:t>
      </w:r>
    </w:p>
    <w:p w:rsidR="000428B6" w:rsidRPr="000428B6" w:rsidRDefault="00105B73" w:rsidP="000428B6">
      <w:pPr>
        <w:spacing w:after="0" w:line="360" w:lineRule="auto"/>
        <w:ind w:firstLine="709"/>
        <w:jc w:val="both"/>
        <w:rPr>
          <w:rFonts w:ascii="Times New Roman" w:hAnsi="Times New Roman" w:cs="Times New Roman"/>
          <w:color w:val="000000" w:themeColor="text1"/>
          <w:sz w:val="24"/>
          <w:szCs w:val="24"/>
        </w:rPr>
      </w:pPr>
      <w:r w:rsidRPr="00105B73">
        <w:rPr>
          <w:rFonts w:ascii="Times New Roman" w:hAnsi="Times New Roman" w:cs="Times New Roman"/>
          <w:color w:val="000000" w:themeColor="text1"/>
          <w:sz w:val="24"/>
          <w:szCs w:val="24"/>
        </w:rPr>
        <w:t>Деятельность по перевозке пассажиров автомобильным транспортом по муниципальным маршрутам регулярных перевозок осуществляют 3</w:t>
      </w:r>
      <w:r w:rsidR="00094250">
        <w:rPr>
          <w:rFonts w:ascii="Times New Roman" w:hAnsi="Times New Roman" w:cs="Times New Roman"/>
          <w:color w:val="000000" w:themeColor="text1"/>
          <w:sz w:val="24"/>
          <w:szCs w:val="24"/>
        </w:rPr>
        <w:t>0</w:t>
      </w:r>
      <w:r w:rsidRPr="00105B73">
        <w:rPr>
          <w:rFonts w:ascii="Times New Roman" w:hAnsi="Times New Roman" w:cs="Times New Roman"/>
          <w:color w:val="000000" w:themeColor="text1"/>
          <w:sz w:val="24"/>
          <w:szCs w:val="24"/>
        </w:rPr>
        <w:t xml:space="preserve"> организации частной формы собственности, из них 1 муниципальное предприятие (МУТП </w:t>
      </w:r>
      <w:proofErr w:type="spellStart"/>
      <w:r w:rsidRPr="00105B73">
        <w:rPr>
          <w:rFonts w:ascii="Times New Roman" w:hAnsi="Times New Roman" w:cs="Times New Roman"/>
          <w:color w:val="000000" w:themeColor="text1"/>
          <w:sz w:val="24"/>
          <w:szCs w:val="24"/>
        </w:rPr>
        <w:t>Подпорожского</w:t>
      </w:r>
      <w:proofErr w:type="spellEnd"/>
      <w:r w:rsidRPr="00105B73">
        <w:rPr>
          <w:rFonts w:ascii="Times New Roman" w:hAnsi="Times New Roman" w:cs="Times New Roman"/>
          <w:color w:val="000000" w:themeColor="text1"/>
          <w:sz w:val="24"/>
          <w:szCs w:val="24"/>
        </w:rPr>
        <w:t xml:space="preserve"> района  «</w:t>
      </w:r>
      <w:proofErr w:type="spellStart"/>
      <w:r w:rsidRPr="00105B73">
        <w:rPr>
          <w:rFonts w:ascii="Times New Roman" w:hAnsi="Times New Roman" w:cs="Times New Roman"/>
          <w:color w:val="000000" w:themeColor="text1"/>
          <w:sz w:val="24"/>
          <w:szCs w:val="24"/>
        </w:rPr>
        <w:t>АвтогарантПлюс</w:t>
      </w:r>
      <w:proofErr w:type="spellEnd"/>
      <w:r w:rsidRPr="00105B73">
        <w:rPr>
          <w:rFonts w:ascii="Times New Roman" w:hAnsi="Times New Roman" w:cs="Times New Roman"/>
          <w:color w:val="000000" w:themeColor="text1"/>
          <w:sz w:val="24"/>
          <w:szCs w:val="24"/>
        </w:rPr>
        <w:t xml:space="preserve">»). </w:t>
      </w:r>
      <w:r w:rsidR="000428B6" w:rsidRPr="000428B6">
        <w:rPr>
          <w:rFonts w:ascii="Times New Roman" w:hAnsi="Times New Roman" w:cs="Times New Roman"/>
          <w:color w:val="000000" w:themeColor="text1"/>
          <w:sz w:val="24"/>
          <w:szCs w:val="24"/>
        </w:rPr>
        <w:t xml:space="preserve"> Наиболее крупные игроки рынка: </w:t>
      </w:r>
      <w:proofErr w:type="gramStart"/>
      <w:r w:rsidR="000428B6" w:rsidRPr="000428B6">
        <w:rPr>
          <w:rFonts w:ascii="Times New Roman" w:hAnsi="Times New Roman" w:cs="Times New Roman"/>
          <w:color w:val="000000" w:themeColor="text1"/>
          <w:sz w:val="24"/>
          <w:szCs w:val="24"/>
        </w:rPr>
        <w:t xml:space="preserve">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Транс-</w:t>
      </w:r>
      <w:proofErr w:type="spellStart"/>
      <w:r w:rsidR="000428B6" w:rsidRPr="000428B6">
        <w:rPr>
          <w:rFonts w:ascii="Times New Roman" w:hAnsi="Times New Roman" w:cs="Times New Roman"/>
          <w:color w:val="000000" w:themeColor="text1"/>
          <w:sz w:val="24"/>
          <w:szCs w:val="24"/>
        </w:rPr>
        <w:t>Балт</w:t>
      </w:r>
      <w:proofErr w:type="spellEnd"/>
      <w:r w:rsidR="00075B86">
        <w:rPr>
          <w:rFonts w:ascii="Times New Roman" w:hAnsi="Times New Roman" w:cs="Times New Roman"/>
          <w:color w:val="000000" w:themeColor="text1"/>
          <w:sz w:val="24"/>
          <w:szCs w:val="24"/>
        </w:rPr>
        <w:t>», ООО «</w:t>
      </w:r>
      <w:r w:rsidR="000428B6" w:rsidRPr="000428B6">
        <w:rPr>
          <w:rFonts w:ascii="Times New Roman" w:hAnsi="Times New Roman" w:cs="Times New Roman"/>
          <w:color w:val="000000" w:themeColor="text1"/>
          <w:sz w:val="24"/>
          <w:szCs w:val="24"/>
        </w:rPr>
        <w:t>Северо-Западные линии плюс</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Муниципальная транспортная компания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Перевозчик</w:t>
      </w:r>
      <w:r w:rsidR="00075B86">
        <w:rPr>
          <w:rFonts w:ascii="Times New Roman" w:hAnsi="Times New Roman" w:cs="Times New Roman"/>
          <w:color w:val="000000" w:themeColor="text1"/>
          <w:sz w:val="24"/>
          <w:szCs w:val="24"/>
        </w:rPr>
        <w:t>», ООО «</w:t>
      </w:r>
      <w:r w:rsidR="000428B6" w:rsidRPr="000428B6">
        <w:rPr>
          <w:rFonts w:ascii="Times New Roman" w:hAnsi="Times New Roman" w:cs="Times New Roman"/>
          <w:color w:val="000000" w:themeColor="text1"/>
          <w:sz w:val="24"/>
          <w:szCs w:val="24"/>
        </w:rPr>
        <w:t>Пальмира</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w:t>
      </w:r>
      <w:proofErr w:type="gramEnd"/>
      <w:r w:rsidR="000428B6" w:rsidRPr="000428B6">
        <w:rPr>
          <w:rFonts w:ascii="Times New Roman" w:hAnsi="Times New Roman" w:cs="Times New Roman"/>
          <w:color w:val="000000" w:themeColor="text1"/>
          <w:sz w:val="24"/>
          <w:szCs w:val="24"/>
        </w:rPr>
        <w:t xml:space="preserve"> По состоянию на 2022 г., их суммарная рыночная доля - коэффициент концентрации - составляет CR3= 84,80, рынок характеризуется слабым уровнем конкуренции, что обусловлено спецификой рынка – процедурой, предъявляемой государственными органами власти к получению разрешения на </w:t>
      </w:r>
      <w:proofErr w:type="gramStart"/>
      <w:r w:rsidR="000428B6" w:rsidRPr="000428B6">
        <w:rPr>
          <w:rFonts w:ascii="Times New Roman" w:hAnsi="Times New Roman" w:cs="Times New Roman"/>
          <w:color w:val="000000" w:themeColor="text1"/>
          <w:sz w:val="24"/>
          <w:szCs w:val="24"/>
        </w:rPr>
        <w:t>право ведения</w:t>
      </w:r>
      <w:proofErr w:type="gramEnd"/>
      <w:r w:rsidR="000428B6" w:rsidRPr="000428B6">
        <w:rPr>
          <w:rFonts w:ascii="Times New Roman" w:hAnsi="Times New Roman" w:cs="Times New Roman"/>
          <w:color w:val="000000" w:themeColor="text1"/>
          <w:sz w:val="24"/>
          <w:szCs w:val="24"/>
        </w:rPr>
        <w:t xml:space="preserve"> предпринимательской деятельности. Индекс </w:t>
      </w:r>
      <w:proofErr w:type="spellStart"/>
      <w:r w:rsidR="000428B6" w:rsidRPr="000428B6">
        <w:rPr>
          <w:rFonts w:ascii="Times New Roman" w:hAnsi="Times New Roman" w:cs="Times New Roman"/>
          <w:color w:val="000000" w:themeColor="text1"/>
          <w:sz w:val="24"/>
          <w:szCs w:val="24"/>
        </w:rPr>
        <w:t>Херфиндаля</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Хиршмана</w:t>
      </w:r>
      <w:proofErr w:type="spellEnd"/>
      <w:r w:rsidR="000428B6" w:rsidRPr="000428B6">
        <w:rPr>
          <w:rFonts w:ascii="Times New Roman" w:hAnsi="Times New Roman" w:cs="Times New Roman"/>
          <w:color w:val="000000" w:themeColor="text1"/>
          <w:sz w:val="24"/>
          <w:szCs w:val="24"/>
        </w:rPr>
        <w:t xml:space="preserve"> HHI =7 821,30 (значения HHI 1 800 &lt;7 821,30&lt;10 000 соответствуют рынку с высоким уровнем концентрации). В динамике рынок характеризуется как неизменный (значение HHI в 2021 г. составляет 7 796,78)</w:t>
      </w:r>
      <w:r w:rsidR="00CD0F1A">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w:t>
      </w:r>
      <w:proofErr w:type="gramStart"/>
      <w:r w:rsidR="000428B6" w:rsidRPr="000428B6">
        <w:rPr>
          <w:rFonts w:ascii="Times New Roman" w:hAnsi="Times New Roman" w:cs="Times New Roman"/>
          <w:color w:val="000000" w:themeColor="text1"/>
          <w:sz w:val="24"/>
          <w:szCs w:val="24"/>
        </w:rPr>
        <w:t>На рынке перевозчиков региона, осуществляющих перевозки пассажиров по муниципальным маршрутам, процедура ведения предпринимательской деятельности, определяется требованиями конкурсной документации, разработанными на основании положений Закона "Об организации регулярных перевозок пассажиров и багажа автомобильным транспортом в Ленинградской области (Принят Законодательным собранием Ленинградской области 23 декабря 2015 г.), ред. от 31.07.2018 г. № 92-оз; от 22.03.2020 г. № 31-оз).</w:t>
      </w:r>
      <w:proofErr w:type="gramEnd"/>
      <w:r w:rsidR="000428B6" w:rsidRPr="000428B6">
        <w:rPr>
          <w:rFonts w:ascii="Times New Roman" w:hAnsi="Times New Roman" w:cs="Times New Roman"/>
          <w:color w:val="000000" w:themeColor="text1"/>
          <w:sz w:val="24"/>
          <w:szCs w:val="24"/>
        </w:rPr>
        <w:t xml:space="preserve"> Конкурс на право организации перевозок организуется Комитетом по транспорту Правительства Ленинградской области. Существующая процедура, в определенной степени, обуславливает высокую долю крупных компаний в структуре участников рынка.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14.</w:t>
      </w:r>
      <w:r w:rsidRPr="00CD0F1A">
        <w:rPr>
          <w:rFonts w:ascii="Times New Roman" w:hAnsi="Times New Roman" w:cs="Times New Roman"/>
          <w:color w:val="000000" w:themeColor="text1"/>
          <w:sz w:val="24"/>
          <w:szCs w:val="24"/>
          <w:u w:val="single"/>
        </w:rPr>
        <w:tab/>
        <w:t xml:space="preserve">Рынок оказания услуг по перевозке пассажиров автомобильным транспортом по межмуниципальным маршрутам регулярных перевозок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На рынке оказания услуг по перевозке пассажиров АТ по межмуниципальным маршрутам (далее – рынок межмуниципальных перевозок) в Ленинградской области установлено </w:t>
      </w:r>
      <w:r w:rsidR="00CD0F1A">
        <w:rPr>
          <w:rFonts w:ascii="Times New Roman" w:hAnsi="Times New Roman" w:cs="Times New Roman"/>
          <w:color w:val="000000" w:themeColor="text1"/>
          <w:sz w:val="24"/>
          <w:szCs w:val="24"/>
        </w:rPr>
        <w:t>8 хозяйствующих субъекта.</w:t>
      </w:r>
    </w:p>
    <w:p w:rsidR="000428B6" w:rsidRPr="000428B6" w:rsidRDefault="00075B86"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игроки рынка: ООО «</w:t>
      </w:r>
      <w:r w:rsidR="000428B6" w:rsidRPr="000428B6">
        <w:rPr>
          <w:rFonts w:ascii="Times New Roman" w:hAnsi="Times New Roman" w:cs="Times New Roman"/>
          <w:color w:val="000000" w:themeColor="text1"/>
          <w:sz w:val="24"/>
          <w:szCs w:val="24"/>
        </w:rPr>
        <w:t>Ленинградская АЭС-Авто</w:t>
      </w:r>
      <w:r>
        <w:rPr>
          <w:rFonts w:ascii="Times New Roman" w:hAnsi="Times New Roman" w:cs="Times New Roman"/>
          <w:color w:val="000000" w:themeColor="text1"/>
          <w:sz w:val="24"/>
          <w:szCs w:val="24"/>
        </w:rPr>
        <w:t>», АО «</w:t>
      </w:r>
      <w:proofErr w:type="spellStart"/>
      <w:r>
        <w:rPr>
          <w:rFonts w:ascii="Times New Roman" w:hAnsi="Times New Roman" w:cs="Times New Roman"/>
          <w:color w:val="000000" w:themeColor="text1"/>
          <w:sz w:val="24"/>
          <w:szCs w:val="24"/>
        </w:rPr>
        <w:t>Кингисеппский</w:t>
      </w:r>
      <w:proofErr w:type="spellEnd"/>
      <w:r>
        <w:rPr>
          <w:rFonts w:ascii="Times New Roman" w:hAnsi="Times New Roman" w:cs="Times New Roman"/>
          <w:color w:val="000000" w:themeColor="text1"/>
          <w:sz w:val="24"/>
          <w:szCs w:val="24"/>
        </w:rPr>
        <w:t xml:space="preserve"> автобусный парк», ООО «</w:t>
      </w:r>
      <w:proofErr w:type="spellStart"/>
      <w:r w:rsidR="000428B6" w:rsidRPr="000428B6">
        <w:rPr>
          <w:rFonts w:ascii="Times New Roman" w:hAnsi="Times New Roman" w:cs="Times New Roman"/>
          <w:color w:val="000000" w:themeColor="text1"/>
          <w:sz w:val="24"/>
          <w:szCs w:val="24"/>
        </w:rPr>
        <w:t>Пассажиравтотранс</w:t>
      </w:r>
      <w:proofErr w:type="spellEnd"/>
      <w:r>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По состоянию на 2022 г., коэффициент концентрации этих ключевых игроков составил - CR3= 73,60, что характерно для рынка со слабым уровнем конкуренции. Такое положение обусловлено процедурами получения субъектами рынка разрешения на </w:t>
      </w:r>
      <w:proofErr w:type="gramStart"/>
      <w:r w:rsidR="000428B6" w:rsidRPr="000428B6">
        <w:rPr>
          <w:rFonts w:ascii="Times New Roman" w:hAnsi="Times New Roman" w:cs="Times New Roman"/>
          <w:color w:val="000000" w:themeColor="text1"/>
          <w:sz w:val="24"/>
          <w:szCs w:val="24"/>
        </w:rPr>
        <w:t>право ведения</w:t>
      </w:r>
      <w:proofErr w:type="gramEnd"/>
      <w:r w:rsidR="000428B6" w:rsidRPr="000428B6">
        <w:rPr>
          <w:rFonts w:ascii="Times New Roman" w:hAnsi="Times New Roman" w:cs="Times New Roman"/>
          <w:color w:val="000000" w:themeColor="text1"/>
          <w:sz w:val="24"/>
          <w:szCs w:val="24"/>
        </w:rPr>
        <w:t xml:space="preserve"> предпринимательской деятельности. Индекс </w:t>
      </w:r>
      <w:proofErr w:type="spellStart"/>
      <w:r w:rsidR="000428B6" w:rsidRPr="000428B6">
        <w:rPr>
          <w:rFonts w:ascii="Times New Roman" w:hAnsi="Times New Roman" w:cs="Times New Roman"/>
          <w:color w:val="000000" w:themeColor="text1"/>
          <w:sz w:val="24"/>
          <w:szCs w:val="24"/>
        </w:rPr>
        <w:t>Херфиндаля</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Хиршмана</w:t>
      </w:r>
      <w:proofErr w:type="spellEnd"/>
      <w:r w:rsidR="000428B6" w:rsidRPr="000428B6">
        <w:rPr>
          <w:rFonts w:ascii="Times New Roman" w:hAnsi="Times New Roman" w:cs="Times New Roman"/>
          <w:color w:val="000000" w:themeColor="text1"/>
          <w:sz w:val="24"/>
          <w:szCs w:val="24"/>
        </w:rPr>
        <w:t xml:space="preserve"> HHI = 5 523,18 (значения HHI 1 800 &lt; 5 523,18 &lt; 10 000 соответствуют рынку с высоким уровнем концентрации). Уровень конкуренции на рынке неизменен по сравнению с 2021 г. - HHI=5439,14, на рынке представлено такое же количество игроков.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транспортных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15.</w:t>
      </w:r>
      <w:r w:rsidRPr="00CD0F1A">
        <w:rPr>
          <w:rFonts w:ascii="Times New Roman" w:hAnsi="Times New Roman" w:cs="Times New Roman"/>
          <w:color w:val="000000" w:themeColor="text1"/>
          <w:sz w:val="24"/>
          <w:szCs w:val="24"/>
          <w:u w:val="single"/>
        </w:rPr>
        <w:tab/>
        <w:t>Рынок оказания услуг по перевозке пассажиров и багажа легковым такси на территории субъекта Российской Федерации</w:t>
      </w:r>
    </w:p>
    <w:p w:rsidR="00CD0F1A" w:rsidRDefault="00CD0F1A"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D0F1A">
        <w:rPr>
          <w:rFonts w:ascii="Times New Roman" w:hAnsi="Times New Roman" w:cs="Times New Roman"/>
          <w:color w:val="000000" w:themeColor="text1"/>
          <w:sz w:val="24"/>
          <w:szCs w:val="24"/>
        </w:rPr>
        <w:t xml:space="preserve"> Ленинградской области действуют 1448 разрешений на осуществление деятельности по перевозке пассажиров и багажа легковым такси, выданных 370 индивидуальным предпринимателям, и 1665 разрешений на осуществление деятельности по перевозке пассажиров и багажа легковым такси, выданных 75 юридическим лицам</w:t>
      </w:r>
      <w:r>
        <w:rPr>
          <w:rFonts w:ascii="Times New Roman" w:hAnsi="Times New Roman" w:cs="Times New Roman"/>
          <w:color w:val="000000" w:themeColor="text1"/>
          <w:sz w:val="24"/>
          <w:szCs w:val="24"/>
        </w:rPr>
        <w:t>.</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CR3= 74,3, рынок со слабым уровнем конкуренции, это обусловлено концентрацией основных игроков в локальных и региональных рамках.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4364,12 (значения HHI 1 800 &lt; 4 364,12&lt; 10 000 соответствуют рынку с высоким уровнем концентрации). В динамике положение конкуренции на рынке ухудшилось, так значения HHI в 2021 г. составляло 4280,71, что свидетельствует о том, что количество игроков на рынке существенно не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транспортных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16.</w:t>
      </w:r>
      <w:r w:rsidRPr="00CD0F1A">
        <w:rPr>
          <w:rFonts w:ascii="Times New Roman" w:hAnsi="Times New Roman" w:cs="Times New Roman"/>
          <w:color w:val="000000" w:themeColor="text1"/>
          <w:sz w:val="24"/>
          <w:szCs w:val="24"/>
          <w:u w:val="single"/>
        </w:rPr>
        <w:tab/>
        <w:t>Рынок оказания услуг по ремонту автотранспортных средств</w:t>
      </w:r>
    </w:p>
    <w:p w:rsidR="000428B6" w:rsidRPr="000428B6" w:rsidRDefault="00FF7557" w:rsidP="000428B6">
      <w:pPr>
        <w:spacing w:after="0" w:line="360" w:lineRule="auto"/>
        <w:ind w:firstLine="709"/>
        <w:jc w:val="both"/>
        <w:rPr>
          <w:rFonts w:ascii="Times New Roman" w:hAnsi="Times New Roman" w:cs="Times New Roman"/>
          <w:color w:val="000000" w:themeColor="text1"/>
          <w:sz w:val="24"/>
          <w:szCs w:val="24"/>
        </w:rPr>
      </w:pPr>
      <w:r w:rsidRPr="00FF7557">
        <w:rPr>
          <w:rFonts w:ascii="Times New Roman" w:hAnsi="Times New Roman" w:cs="Times New Roman"/>
          <w:color w:val="000000" w:themeColor="text1"/>
          <w:sz w:val="24"/>
          <w:szCs w:val="24"/>
        </w:rPr>
        <w:t xml:space="preserve">В Ленинградской области осуществляют деятельность 289 организаций, в том числе 288 частных и 1 муниципальная, а также 1266 индивидуальных предпринимателя оказывающих услуги технического обслуживания и ремонта автотранспортных средств. </w:t>
      </w:r>
      <w:r w:rsidR="000428B6" w:rsidRPr="000428B6">
        <w:rPr>
          <w:rFonts w:ascii="Times New Roman" w:hAnsi="Times New Roman" w:cs="Times New Roman"/>
          <w:color w:val="000000" w:themeColor="text1"/>
          <w:sz w:val="24"/>
          <w:szCs w:val="24"/>
        </w:rPr>
        <w:t xml:space="preserve">Ключевые игроки: </w:t>
      </w:r>
      <w:proofErr w:type="spellStart"/>
      <w:r w:rsidR="000428B6" w:rsidRPr="000428B6">
        <w:rPr>
          <w:rFonts w:ascii="Times New Roman" w:hAnsi="Times New Roman" w:cs="Times New Roman"/>
          <w:color w:val="000000" w:themeColor="text1"/>
          <w:sz w:val="24"/>
          <w:szCs w:val="24"/>
        </w:rPr>
        <w:t>Прайм</w:t>
      </w:r>
      <w:proofErr w:type="spellEnd"/>
      <w:r w:rsidR="000428B6" w:rsidRPr="000428B6">
        <w:rPr>
          <w:rFonts w:ascii="Times New Roman" w:hAnsi="Times New Roman" w:cs="Times New Roman"/>
          <w:color w:val="000000" w:themeColor="text1"/>
          <w:sz w:val="24"/>
          <w:szCs w:val="24"/>
        </w:rPr>
        <w:t xml:space="preserve"> (Гатчина), </w:t>
      </w:r>
      <w:proofErr w:type="spellStart"/>
      <w:r w:rsidR="000428B6" w:rsidRPr="000428B6">
        <w:rPr>
          <w:rFonts w:ascii="Times New Roman" w:hAnsi="Times New Roman" w:cs="Times New Roman"/>
          <w:color w:val="000000" w:themeColor="text1"/>
          <w:sz w:val="24"/>
          <w:szCs w:val="24"/>
        </w:rPr>
        <w:t>АвтоЦентр</w:t>
      </w:r>
      <w:proofErr w:type="spellEnd"/>
      <w:r w:rsidR="000428B6" w:rsidRPr="000428B6">
        <w:rPr>
          <w:rFonts w:ascii="Times New Roman" w:hAnsi="Times New Roman" w:cs="Times New Roman"/>
          <w:color w:val="000000" w:themeColor="text1"/>
          <w:sz w:val="24"/>
          <w:szCs w:val="24"/>
        </w:rPr>
        <w:t xml:space="preserve"> Пушкинский, </w:t>
      </w:r>
      <w:proofErr w:type="spellStart"/>
      <w:r w:rsidR="000428B6" w:rsidRPr="000428B6">
        <w:rPr>
          <w:rFonts w:ascii="Times New Roman" w:hAnsi="Times New Roman" w:cs="Times New Roman"/>
          <w:color w:val="000000" w:themeColor="text1"/>
          <w:sz w:val="24"/>
          <w:szCs w:val="24"/>
        </w:rPr>
        <w:t>ЕвроАвто</w:t>
      </w:r>
      <w:proofErr w:type="spellEnd"/>
      <w:r w:rsidR="000428B6" w:rsidRPr="000428B6">
        <w:rPr>
          <w:rFonts w:ascii="Times New Roman" w:hAnsi="Times New Roman" w:cs="Times New Roman"/>
          <w:color w:val="000000" w:themeColor="text1"/>
          <w:sz w:val="24"/>
          <w:szCs w:val="24"/>
        </w:rPr>
        <w:t xml:space="preserve"> (Тосно). Их суммарная доля невелика – 32%. По состоянию на 2022 г., коэффициент концентрации CR3 = 32, что свидетельствует об </w:t>
      </w:r>
      <w:r w:rsidR="000428B6" w:rsidRPr="000428B6">
        <w:rPr>
          <w:rFonts w:ascii="Times New Roman" w:hAnsi="Times New Roman" w:cs="Times New Roman"/>
          <w:color w:val="000000" w:themeColor="text1"/>
          <w:sz w:val="24"/>
          <w:szCs w:val="24"/>
        </w:rPr>
        <w:lastRenderedPageBreak/>
        <w:t xml:space="preserve">умеренном уровне конкуренции на рынке Индекс </w:t>
      </w:r>
      <w:proofErr w:type="spellStart"/>
      <w:r w:rsidR="000428B6" w:rsidRPr="000428B6">
        <w:rPr>
          <w:rFonts w:ascii="Times New Roman" w:hAnsi="Times New Roman" w:cs="Times New Roman"/>
          <w:color w:val="000000" w:themeColor="text1"/>
          <w:sz w:val="24"/>
          <w:szCs w:val="24"/>
        </w:rPr>
        <w:t>Херфиндаля</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Хиршмана</w:t>
      </w:r>
      <w:proofErr w:type="spellEnd"/>
      <w:r w:rsidR="000428B6" w:rsidRPr="000428B6">
        <w:rPr>
          <w:rFonts w:ascii="Times New Roman" w:hAnsi="Times New Roman" w:cs="Times New Roman"/>
          <w:color w:val="000000" w:themeColor="text1"/>
          <w:sz w:val="24"/>
          <w:szCs w:val="24"/>
        </w:rPr>
        <w:t xml:space="preserve"> HHI  = 1 794,60 (значения HHI 1 00 &lt; 1 794, 60 &lt; 1 0000 соответствуют рынку со средним уровнем концентрации). Состояние конкурентной среды в динамике от 2021 г. не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ремонтных услуг и увеличению рабочих мест в отрасли. </w:t>
      </w:r>
    </w:p>
    <w:p w:rsidR="000428B6" w:rsidRPr="00FF7557"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FF7557">
        <w:rPr>
          <w:rFonts w:ascii="Times New Roman" w:hAnsi="Times New Roman" w:cs="Times New Roman"/>
          <w:color w:val="000000" w:themeColor="text1"/>
          <w:sz w:val="24"/>
          <w:szCs w:val="24"/>
          <w:u w:val="single"/>
        </w:rPr>
        <w:t>17.</w:t>
      </w:r>
      <w:r w:rsidRPr="00FF7557">
        <w:rPr>
          <w:rFonts w:ascii="Times New Roman" w:hAnsi="Times New Roman" w:cs="Times New Roman"/>
          <w:color w:val="000000" w:themeColor="text1"/>
          <w:sz w:val="24"/>
          <w:szCs w:val="24"/>
          <w:u w:val="single"/>
        </w:rPr>
        <w:tab/>
        <w:t>Рынок услуг связи, в том числе услуг по предоставлению широкополосного доступа к информационн</w:t>
      </w:r>
      <w:proofErr w:type="gramStart"/>
      <w:r w:rsidRPr="00FF7557">
        <w:rPr>
          <w:rFonts w:ascii="Times New Roman" w:hAnsi="Times New Roman" w:cs="Times New Roman"/>
          <w:color w:val="000000" w:themeColor="text1"/>
          <w:sz w:val="24"/>
          <w:szCs w:val="24"/>
          <w:u w:val="single"/>
        </w:rPr>
        <w:t>о-</w:t>
      </w:r>
      <w:proofErr w:type="gramEnd"/>
      <w:r w:rsidRPr="00FF7557">
        <w:rPr>
          <w:rFonts w:ascii="Times New Roman" w:hAnsi="Times New Roman" w:cs="Times New Roman"/>
          <w:color w:val="000000" w:themeColor="text1"/>
          <w:sz w:val="24"/>
          <w:szCs w:val="24"/>
          <w:u w:val="single"/>
        </w:rPr>
        <w:t xml:space="preserve"> телекоммуникационной сети </w:t>
      </w:r>
      <w:r w:rsidR="00075B86">
        <w:rPr>
          <w:rFonts w:ascii="Times New Roman" w:hAnsi="Times New Roman" w:cs="Times New Roman"/>
          <w:color w:val="000000" w:themeColor="text1"/>
          <w:sz w:val="24"/>
          <w:szCs w:val="24"/>
          <w:u w:val="single"/>
        </w:rPr>
        <w:t>«Интернет»</w:t>
      </w:r>
    </w:p>
    <w:p w:rsidR="000428B6" w:rsidRPr="000428B6" w:rsidRDefault="00FF7557" w:rsidP="000563B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FF7557">
        <w:rPr>
          <w:rFonts w:ascii="Times New Roman" w:hAnsi="Times New Roman" w:cs="Times New Roman"/>
          <w:color w:val="000000" w:themeColor="text1"/>
          <w:sz w:val="24"/>
          <w:szCs w:val="24"/>
        </w:rPr>
        <w:t xml:space="preserve">ействующие лицензии на предоставление </w:t>
      </w:r>
      <w:proofErr w:type="spellStart"/>
      <w:r w:rsidRPr="00FF7557">
        <w:rPr>
          <w:rFonts w:ascii="Times New Roman" w:hAnsi="Times New Roman" w:cs="Times New Roman"/>
          <w:color w:val="000000" w:themeColor="text1"/>
          <w:sz w:val="24"/>
          <w:szCs w:val="24"/>
        </w:rPr>
        <w:t>телематических</w:t>
      </w:r>
      <w:proofErr w:type="spellEnd"/>
      <w:r w:rsidRPr="00FF7557">
        <w:rPr>
          <w:rFonts w:ascii="Times New Roman" w:hAnsi="Times New Roman" w:cs="Times New Roman"/>
          <w:color w:val="000000" w:themeColor="text1"/>
          <w:sz w:val="24"/>
          <w:szCs w:val="24"/>
        </w:rPr>
        <w:t xml:space="preserve"> услуг связи («Интернет») на территории Ленинградской области имеют 2683 организаций, из них 2666 организаций с частной формой собственности. Два государственных унитарных предприятия оказывают </w:t>
      </w:r>
      <w:proofErr w:type="spellStart"/>
      <w:r w:rsidRPr="00FF7557">
        <w:rPr>
          <w:rFonts w:ascii="Times New Roman" w:hAnsi="Times New Roman" w:cs="Times New Roman"/>
          <w:color w:val="000000" w:themeColor="text1"/>
          <w:sz w:val="24"/>
          <w:szCs w:val="24"/>
        </w:rPr>
        <w:t>телематические</w:t>
      </w:r>
      <w:proofErr w:type="spellEnd"/>
      <w:r w:rsidRPr="00FF7557">
        <w:rPr>
          <w:rFonts w:ascii="Times New Roman" w:hAnsi="Times New Roman" w:cs="Times New Roman"/>
          <w:color w:val="000000" w:themeColor="text1"/>
          <w:sz w:val="24"/>
          <w:szCs w:val="24"/>
        </w:rPr>
        <w:t xml:space="preserve"> услуги связи на территории Ленинградской области по кодам ОКВЭД 61.10.3 «Деятельность по предоставлению услуг по передаче данных и услуг доступа к информационно-коммуникационной сети Интернет» и 61.90 «Деятельность в области телекоммуникаций прочая».</w:t>
      </w:r>
      <w:r w:rsidR="000563B0">
        <w:rPr>
          <w:rFonts w:ascii="Times New Roman" w:hAnsi="Times New Roman" w:cs="Times New Roman"/>
          <w:color w:val="000000" w:themeColor="text1"/>
          <w:sz w:val="24"/>
          <w:szCs w:val="24"/>
        </w:rPr>
        <w:t xml:space="preserve"> </w:t>
      </w:r>
      <w:r w:rsidR="000428B6" w:rsidRPr="000428B6">
        <w:rPr>
          <w:rFonts w:ascii="Times New Roman" w:hAnsi="Times New Roman" w:cs="Times New Roman"/>
          <w:color w:val="000000" w:themeColor="text1"/>
          <w:sz w:val="24"/>
          <w:szCs w:val="24"/>
        </w:rPr>
        <w:t xml:space="preserve">Основным игроки: Ростелеком, Дом. </w:t>
      </w:r>
      <w:proofErr w:type="spellStart"/>
      <w:r w:rsidR="000428B6" w:rsidRPr="000428B6">
        <w:rPr>
          <w:rFonts w:ascii="Times New Roman" w:hAnsi="Times New Roman" w:cs="Times New Roman"/>
          <w:color w:val="000000" w:themeColor="text1"/>
          <w:sz w:val="24"/>
          <w:szCs w:val="24"/>
        </w:rPr>
        <w:t>Ру</w:t>
      </w:r>
      <w:proofErr w:type="spellEnd"/>
      <w:r w:rsidR="000428B6" w:rsidRPr="000428B6">
        <w:rPr>
          <w:rFonts w:ascii="Times New Roman" w:hAnsi="Times New Roman" w:cs="Times New Roman"/>
          <w:color w:val="000000" w:themeColor="text1"/>
          <w:sz w:val="24"/>
          <w:szCs w:val="24"/>
        </w:rPr>
        <w:t>, Sky.net.</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их суммарная доля составляет более 75%,  коэффициент концентрации CR3=76,2 (три крупнейших хозяйствующих субъекта занимают 76,2 % рынка), рынок характеризуется слабым уровнем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HHI=5 486,3 (значения HHI 1 800 &lt; 5 486,3&lt; 10 000 соответствуют рынку с высоким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сравнению с 2021 г. (5317,39) значение индекса практически не изменилось, значимых изменений в количестве и долях рынка субъектов рынка не наблюдается.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интернета, дальнейшему развитию рынка и увеличению рабочих мест в отрасли.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18.</w:t>
      </w:r>
      <w:r w:rsidRPr="000563B0">
        <w:rPr>
          <w:rFonts w:ascii="Times New Roman" w:hAnsi="Times New Roman" w:cs="Times New Roman"/>
          <w:color w:val="000000" w:themeColor="text1"/>
          <w:sz w:val="24"/>
          <w:szCs w:val="24"/>
          <w:u w:val="single"/>
        </w:rPr>
        <w:tab/>
        <w:t xml:space="preserve">Рынок жилищного строительства </w:t>
      </w:r>
    </w:p>
    <w:p w:rsidR="000563B0" w:rsidRDefault="000563B0" w:rsidP="000428B6">
      <w:pPr>
        <w:spacing w:after="0" w:line="360" w:lineRule="auto"/>
        <w:ind w:firstLine="709"/>
        <w:jc w:val="both"/>
        <w:rPr>
          <w:rFonts w:ascii="Times New Roman" w:hAnsi="Times New Roman" w:cs="Times New Roman"/>
          <w:color w:val="000000" w:themeColor="text1"/>
          <w:sz w:val="24"/>
          <w:szCs w:val="24"/>
        </w:rPr>
      </w:pPr>
      <w:r w:rsidRPr="000563B0">
        <w:rPr>
          <w:rFonts w:ascii="Times New Roman" w:hAnsi="Times New Roman" w:cs="Times New Roman"/>
          <w:color w:val="000000" w:themeColor="text1"/>
          <w:sz w:val="24"/>
          <w:szCs w:val="24"/>
        </w:rPr>
        <w:t>В настоящее время на территории Ленинградской области возводится более 607 многоквартирных жилых домов, строительство которых осуществляет порядка 160 организаций частной формы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итогам за 9 месяцев 2022 г. в Ленинградской области ввели в эксплуатацию свыше 3,1 </w:t>
      </w:r>
      <w:proofErr w:type="gramStart"/>
      <w:r w:rsidRPr="000428B6">
        <w:rPr>
          <w:rFonts w:ascii="Times New Roman" w:hAnsi="Times New Roman" w:cs="Times New Roman"/>
          <w:color w:val="000000" w:themeColor="text1"/>
          <w:sz w:val="24"/>
          <w:szCs w:val="24"/>
        </w:rPr>
        <w:t>млн</w:t>
      </w:r>
      <w:proofErr w:type="gramEnd"/>
      <w:r w:rsidRPr="000428B6">
        <w:rPr>
          <w:rFonts w:ascii="Times New Roman" w:hAnsi="Times New Roman" w:cs="Times New Roman"/>
          <w:color w:val="000000" w:themeColor="text1"/>
          <w:sz w:val="24"/>
          <w:szCs w:val="24"/>
        </w:rPr>
        <w:t xml:space="preserve"> квадратных метров жилья, из них .индивидуального жилого строительства -2,2 млн. кв. м. Плановый показатель по вводу жилья на 2022 для Ленинградской области составляет - 2650 тыс. кв. м. Выполнение плана по вводу на 2022 г. на 01.10.2022 г. составило 119,2%.. При этом за последние десять лет на территории региона реализовали более 25 </w:t>
      </w:r>
      <w:proofErr w:type="gramStart"/>
      <w:r w:rsidRPr="000428B6">
        <w:rPr>
          <w:rFonts w:ascii="Times New Roman" w:hAnsi="Times New Roman" w:cs="Times New Roman"/>
          <w:color w:val="000000" w:themeColor="text1"/>
          <w:sz w:val="24"/>
          <w:szCs w:val="24"/>
        </w:rPr>
        <w:t>млн</w:t>
      </w:r>
      <w:proofErr w:type="gramEnd"/>
      <w:r w:rsidRPr="000428B6">
        <w:rPr>
          <w:rFonts w:ascii="Times New Roman" w:hAnsi="Times New Roman" w:cs="Times New Roman"/>
          <w:color w:val="000000" w:themeColor="text1"/>
          <w:sz w:val="24"/>
          <w:szCs w:val="24"/>
        </w:rPr>
        <w:t xml:space="preserve"> квадратных метров жилья </w:t>
      </w:r>
      <w:r w:rsidRPr="000428B6">
        <w:rPr>
          <w:rFonts w:ascii="Times New Roman" w:hAnsi="Times New Roman" w:cs="Times New Roman"/>
          <w:color w:val="000000" w:themeColor="text1"/>
          <w:sz w:val="24"/>
          <w:szCs w:val="24"/>
        </w:rPr>
        <w:lastRenderedPageBreak/>
        <w:t>и 330 социальных объектов, а также привели в порядок около 2,6 тыс. километров дорожного полотна.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лидером по вводу жилья за 1 полугодие 2022 г. является Всеволожский район, где построено 983 тыс. кв. м, далее – Ломоносовский район – 342 тыс. кв. м. Ввод жилья в этих районах составил 62% от общего ввода. Населением за счет собственных средств и с помощью кредитов банков построено 11 тыс. домов общей площадью 1413 тыс. кв. м (66% от общего ввода жилья в Ленинградской области), что на 17,4% больше, чем в январе–июне 2021 г. </w:t>
      </w:r>
    </w:p>
    <w:p w:rsidR="000428B6" w:rsidRPr="000428B6" w:rsidRDefault="000428B6" w:rsidP="000563B0">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итогам 2022 г. крупнейшими игроками рынка являются </w:t>
      </w:r>
      <w:r w:rsidR="00075B86">
        <w:rPr>
          <w:rFonts w:ascii="Times New Roman" w:hAnsi="Times New Roman" w:cs="Times New Roman"/>
          <w:color w:val="000000" w:themeColor="text1"/>
          <w:sz w:val="24"/>
          <w:szCs w:val="24"/>
        </w:rPr>
        <w:t>«</w:t>
      </w:r>
      <w:proofErr w:type="spellStart"/>
      <w:r w:rsidR="00075B86">
        <w:rPr>
          <w:rFonts w:ascii="Times New Roman" w:hAnsi="Times New Roman" w:cs="Times New Roman"/>
          <w:color w:val="000000" w:themeColor="text1"/>
          <w:sz w:val="24"/>
          <w:szCs w:val="24"/>
        </w:rPr>
        <w:t>Setl</w:t>
      </w:r>
      <w:proofErr w:type="spellEnd"/>
      <w:r w:rsidR="00075B86">
        <w:rPr>
          <w:rFonts w:ascii="Times New Roman" w:hAnsi="Times New Roman" w:cs="Times New Roman"/>
          <w:color w:val="000000" w:themeColor="text1"/>
          <w:sz w:val="24"/>
          <w:szCs w:val="24"/>
        </w:rPr>
        <w:t xml:space="preserve"> </w:t>
      </w:r>
      <w:proofErr w:type="spellStart"/>
      <w:r w:rsidR="00075B86">
        <w:rPr>
          <w:rFonts w:ascii="Times New Roman" w:hAnsi="Times New Roman" w:cs="Times New Roman"/>
          <w:color w:val="000000" w:themeColor="text1"/>
          <w:sz w:val="24"/>
          <w:szCs w:val="24"/>
        </w:rPr>
        <w:t>group</w:t>
      </w:r>
      <w:proofErr w:type="spellEnd"/>
      <w:r w:rsidR="00075B86">
        <w:rPr>
          <w:rFonts w:ascii="Times New Roman" w:hAnsi="Times New Roman" w:cs="Times New Roman"/>
          <w:color w:val="000000" w:themeColor="text1"/>
          <w:sz w:val="24"/>
          <w:szCs w:val="24"/>
        </w:rPr>
        <w:t>», «ЛСР», «ЦДС»</w:t>
      </w:r>
      <w:r w:rsidRPr="000428B6">
        <w:rPr>
          <w:rFonts w:ascii="Times New Roman" w:hAnsi="Times New Roman" w:cs="Times New Roman"/>
          <w:color w:val="000000" w:themeColor="text1"/>
          <w:sz w:val="24"/>
          <w:szCs w:val="24"/>
        </w:rPr>
        <w:t xml:space="preserve">. По состоянию на 2022 г., коэффициент концентрации CR3= 40(три крупнейших хозяйствующих субъекта занимают 40% рынка), рынок характеризуется умеренным уровнем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1029 (значения HHI 1 000 &lt; 1029 &lt; 1 800 соответствуют рынку с высоким уровнем концентрации). В 2021 г. HHI составил 1045, на рынке конк</w:t>
      </w:r>
      <w:r w:rsidR="000563B0">
        <w:rPr>
          <w:rFonts w:ascii="Times New Roman" w:hAnsi="Times New Roman" w:cs="Times New Roman"/>
          <w:color w:val="000000" w:themeColor="text1"/>
          <w:sz w:val="24"/>
          <w:szCs w:val="24"/>
        </w:rPr>
        <w:t>урентное положение сохранилось.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строительства, улучшению качества  и увеличению рабочих мест в отрасли.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19.</w:t>
      </w:r>
      <w:r w:rsidRPr="000563B0">
        <w:rPr>
          <w:rFonts w:ascii="Times New Roman" w:hAnsi="Times New Roman" w:cs="Times New Roman"/>
          <w:color w:val="000000" w:themeColor="text1"/>
          <w:sz w:val="24"/>
          <w:szCs w:val="24"/>
          <w:u w:val="single"/>
        </w:rPr>
        <w:tab/>
        <w:t>Рынок строительства объектов капитального строительства, за исключением жилищного и дорожного строительства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данным </w:t>
      </w:r>
      <w:proofErr w:type="spellStart"/>
      <w:r w:rsidRPr="000428B6">
        <w:rPr>
          <w:rFonts w:ascii="Times New Roman" w:hAnsi="Times New Roman" w:cs="Times New Roman"/>
          <w:color w:val="000000" w:themeColor="text1"/>
          <w:sz w:val="24"/>
          <w:szCs w:val="24"/>
        </w:rPr>
        <w:t>Петростата</w:t>
      </w:r>
      <w:proofErr w:type="spellEnd"/>
      <w:r w:rsidRPr="000428B6">
        <w:rPr>
          <w:rFonts w:ascii="Times New Roman" w:hAnsi="Times New Roman" w:cs="Times New Roman"/>
          <w:color w:val="000000" w:themeColor="text1"/>
          <w:sz w:val="24"/>
          <w:szCs w:val="24"/>
        </w:rPr>
        <w:t xml:space="preserve">, в Ленинградской области </w:t>
      </w:r>
      <w:r w:rsidR="000563B0">
        <w:rPr>
          <w:rFonts w:ascii="Times New Roman" w:hAnsi="Times New Roman" w:cs="Times New Roman"/>
          <w:color w:val="000000" w:themeColor="text1"/>
          <w:sz w:val="24"/>
          <w:szCs w:val="24"/>
        </w:rPr>
        <w:t>на отчетную дату</w:t>
      </w:r>
      <w:r w:rsidRPr="000428B6">
        <w:rPr>
          <w:rFonts w:ascii="Times New Roman" w:hAnsi="Times New Roman" w:cs="Times New Roman"/>
          <w:color w:val="000000" w:themeColor="text1"/>
          <w:sz w:val="24"/>
          <w:szCs w:val="24"/>
        </w:rPr>
        <w:t xml:space="preserve"> по виду деятельности </w:t>
      </w:r>
      <w:r w:rsidR="00075B86">
        <w:rPr>
          <w:rFonts w:ascii="Times New Roman" w:hAnsi="Times New Roman" w:cs="Times New Roman"/>
          <w:color w:val="000000" w:themeColor="text1"/>
          <w:sz w:val="24"/>
          <w:szCs w:val="24"/>
        </w:rPr>
        <w:t>«Строительство»</w:t>
      </w:r>
      <w:r w:rsidRPr="000428B6">
        <w:rPr>
          <w:rFonts w:ascii="Times New Roman" w:hAnsi="Times New Roman" w:cs="Times New Roman"/>
          <w:color w:val="000000" w:themeColor="text1"/>
          <w:sz w:val="24"/>
          <w:szCs w:val="24"/>
        </w:rPr>
        <w:t xml:space="preserve"> выполнено работ на общую сумму 146 972 </w:t>
      </w:r>
      <w:proofErr w:type="gramStart"/>
      <w:r w:rsidRPr="000428B6">
        <w:rPr>
          <w:rFonts w:ascii="Times New Roman" w:hAnsi="Times New Roman" w:cs="Times New Roman"/>
          <w:color w:val="000000" w:themeColor="text1"/>
          <w:sz w:val="24"/>
          <w:szCs w:val="24"/>
        </w:rPr>
        <w:t>млн</w:t>
      </w:r>
      <w:proofErr w:type="gramEnd"/>
      <w:r w:rsidRPr="000428B6">
        <w:rPr>
          <w:rFonts w:ascii="Times New Roman" w:hAnsi="Times New Roman" w:cs="Times New Roman"/>
          <w:color w:val="000000" w:themeColor="text1"/>
          <w:sz w:val="24"/>
          <w:szCs w:val="24"/>
        </w:rPr>
        <w:t xml:space="preserve"> руб.</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gramStart"/>
      <w:r w:rsidRPr="000428B6">
        <w:rPr>
          <w:rFonts w:ascii="Times New Roman" w:hAnsi="Times New Roman" w:cs="Times New Roman"/>
          <w:color w:val="000000" w:themeColor="text1"/>
          <w:sz w:val="24"/>
          <w:szCs w:val="24"/>
        </w:rPr>
        <w:t xml:space="preserve">В Ленинградской области за 6 месяцев 2022 г. введены в действие 106 объектов производственной и социальной инфраструктуры, в том числе линии электропередачи различного напряжения протяженностью 380 км, торгово-развлекательные центры на 29,1 тыс. кв. м общей площади, </w:t>
      </w:r>
      <w:proofErr w:type="spellStart"/>
      <w:r w:rsidRPr="000428B6">
        <w:rPr>
          <w:rFonts w:ascii="Times New Roman" w:hAnsi="Times New Roman" w:cs="Times New Roman"/>
          <w:color w:val="000000" w:themeColor="text1"/>
          <w:sz w:val="24"/>
          <w:szCs w:val="24"/>
        </w:rPr>
        <w:t>общетоварные</w:t>
      </w:r>
      <w:proofErr w:type="spellEnd"/>
      <w:r w:rsidRPr="000428B6">
        <w:rPr>
          <w:rFonts w:ascii="Times New Roman" w:hAnsi="Times New Roman" w:cs="Times New Roman"/>
          <w:color w:val="000000" w:themeColor="text1"/>
          <w:sz w:val="24"/>
          <w:szCs w:val="24"/>
        </w:rPr>
        <w:t xml:space="preserve"> склады – 26,4 тыс. кв. м, капитальные гаражи на 588 </w:t>
      </w:r>
      <w:proofErr w:type="spellStart"/>
      <w:r w:rsidRPr="000428B6">
        <w:rPr>
          <w:rFonts w:ascii="Times New Roman" w:hAnsi="Times New Roman" w:cs="Times New Roman"/>
          <w:color w:val="000000" w:themeColor="text1"/>
          <w:sz w:val="24"/>
          <w:szCs w:val="24"/>
        </w:rPr>
        <w:t>машино</w:t>
      </w:r>
      <w:proofErr w:type="spellEnd"/>
      <w:r w:rsidRPr="000428B6">
        <w:rPr>
          <w:rFonts w:ascii="Times New Roman" w:hAnsi="Times New Roman" w:cs="Times New Roman"/>
          <w:color w:val="000000" w:themeColor="text1"/>
          <w:sz w:val="24"/>
          <w:szCs w:val="24"/>
        </w:rPr>
        <w:t>-мест, общеобразовательные организации на 640 ученических мест, дошкольные образовательные организации на 775 мест, амбулаторно-поликлинические</w:t>
      </w:r>
      <w:proofErr w:type="gramEnd"/>
      <w:r w:rsidRPr="000428B6">
        <w:rPr>
          <w:rFonts w:ascii="Times New Roman" w:hAnsi="Times New Roman" w:cs="Times New Roman"/>
          <w:color w:val="000000" w:themeColor="text1"/>
          <w:sz w:val="24"/>
          <w:szCs w:val="24"/>
        </w:rPr>
        <w:t xml:space="preserve"> организации на 180 посещений в смену, учреждения культуры клубного типа на 200 мест, два физкультурно-оздоровительных комплекса и другие.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рынке объектов капитального строительства, за исключением жилищного и дорожного строительства (далее – рынок объектов капитального строительства) в Ленинградской области осуществляют деятельность 37 организаций. Все участники рынка являются хозяйствующими субъектами с обособленным имуществом и участием частного капитала.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w:t>
      </w:r>
      <w:proofErr w:type="spellStart"/>
      <w:r w:rsidRPr="000428B6">
        <w:rPr>
          <w:rFonts w:ascii="Times New Roman" w:hAnsi="Times New Roman" w:cs="Times New Roman"/>
          <w:color w:val="000000" w:themeColor="text1"/>
          <w:sz w:val="24"/>
          <w:szCs w:val="24"/>
        </w:rPr>
        <w:t>ЛенРусСтрой</w:t>
      </w:r>
      <w:proofErr w:type="spellEnd"/>
      <w:r w:rsidRPr="000428B6">
        <w:rPr>
          <w:rFonts w:ascii="Times New Roman" w:hAnsi="Times New Roman" w:cs="Times New Roman"/>
          <w:color w:val="000000" w:themeColor="text1"/>
          <w:sz w:val="24"/>
          <w:szCs w:val="24"/>
        </w:rPr>
        <w:t xml:space="preserve">, ЛСР. По состоянию на 2022 г., коэффициент концентрации CR3=61 (три крупнейших хозяйствующих субъекта занимают 61 % рынка), рынок </w:t>
      </w:r>
      <w:r w:rsidRPr="000428B6">
        <w:rPr>
          <w:rFonts w:ascii="Times New Roman" w:hAnsi="Times New Roman" w:cs="Times New Roman"/>
          <w:color w:val="000000" w:themeColor="text1"/>
          <w:sz w:val="24"/>
          <w:szCs w:val="24"/>
        </w:rPr>
        <w:lastRenderedPageBreak/>
        <w:t>характеризуется как рынок с умеренной степенью конкуренции</w:t>
      </w:r>
      <w:proofErr w:type="gramStart"/>
      <w:r w:rsidRPr="000428B6">
        <w:rPr>
          <w:rFonts w:ascii="Times New Roman" w:hAnsi="Times New Roman" w:cs="Times New Roman"/>
          <w:color w:val="000000" w:themeColor="text1"/>
          <w:sz w:val="24"/>
          <w:szCs w:val="24"/>
        </w:rPr>
        <w:t>.</w:t>
      </w:r>
      <w:proofErr w:type="gramEnd"/>
      <w:r w:rsidRPr="000428B6">
        <w:rPr>
          <w:rFonts w:ascii="Times New Roman" w:hAnsi="Times New Roman" w:cs="Times New Roman"/>
          <w:color w:val="000000" w:themeColor="text1"/>
          <w:sz w:val="24"/>
          <w:szCs w:val="24"/>
        </w:rPr>
        <w:t xml:space="preserve"> </w:t>
      </w:r>
      <w:proofErr w:type="gramStart"/>
      <w:r w:rsidRPr="000428B6">
        <w:rPr>
          <w:rFonts w:ascii="Times New Roman" w:hAnsi="Times New Roman" w:cs="Times New Roman"/>
          <w:color w:val="000000" w:themeColor="text1"/>
          <w:sz w:val="24"/>
          <w:szCs w:val="24"/>
        </w:rPr>
        <w:t>и</w:t>
      </w:r>
      <w:proofErr w:type="gramEnd"/>
      <w:r w:rsidRPr="000428B6">
        <w:rPr>
          <w:rFonts w:ascii="Times New Roman" w:hAnsi="Times New Roman" w:cs="Times New Roman"/>
          <w:color w:val="000000" w:themeColor="text1"/>
          <w:sz w:val="24"/>
          <w:szCs w:val="24"/>
        </w:rPr>
        <w:t xml:space="preserve">ндекс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HHI = 2647,2 (значения HHI 1 800 &lt; 2647,2 &lt; 10 000 соответствуют рынку с средним уровнем концентрации). В динамике на рынке не наблюдается ухудшение параметров конкурентного рынка, так в 2021 г. значения HHI составляло 2701,22.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объектов строительства, дополнительным рабочим местам в отрасли и улучшению уровня жизни жителей региона.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20.</w:t>
      </w:r>
      <w:r w:rsidRPr="000563B0">
        <w:rPr>
          <w:rFonts w:ascii="Times New Roman" w:hAnsi="Times New Roman" w:cs="Times New Roman"/>
          <w:color w:val="000000" w:themeColor="text1"/>
          <w:sz w:val="24"/>
          <w:szCs w:val="24"/>
          <w:u w:val="single"/>
        </w:rPr>
        <w:tab/>
        <w:t>Рынок архитектурно-строительного проектирования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в 2022 г. выявлено 522 хозяйствующих субъекта, осуществляющих деятельность в сфере архитектурно-строительного проектирования (из них 25 организаций находятся в государственной и муниципальной собственности).</w:t>
      </w:r>
      <w:r w:rsidR="000563B0">
        <w:rPr>
          <w:rFonts w:ascii="Times New Roman" w:hAnsi="Times New Roman" w:cs="Times New Roman"/>
          <w:color w:val="000000" w:themeColor="text1"/>
          <w:sz w:val="24"/>
          <w:szCs w:val="24"/>
        </w:rPr>
        <w:t xml:space="preserve"> </w:t>
      </w:r>
      <w:r w:rsidRPr="000428B6">
        <w:rPr>
          <w:rFonts w:ascii="Times New Roman" w:hAnsi="Times New Roman" w:cs="Times New Roman"/>
          <w:color w:val="000000" w:themeColor="text1"/>
          <w:sz w:val="24"/>
          <w:szCs w:val="24"/>
        </w:rPr>
        <w:t>Большинство участников рынка составляют хозяйствующие субъекты, осуществляющие деятельность в сфере архитектурно-строительног</w:t>
      </w:r>
      <w:r w:rsidR="00075B86">
        <w:rPr>
          <w:rFonts w:ascii="Times New Roman" w:hAnsi="Times New Roman" w:cs="Times New Roman"/>
          <w:color w:val="000000" w:themeColor="text1"/>
          <w:sz w:val="24"/>
          <w:szCs w:val="24"/>
        </w:rPr>
        <w:t>о проектирования более 5 лет. («</w:t>
      </w:r>
      <w:r w:rsidRPr="000428B6">
        <w:rPr>
          <w:rFonts w:ascii="Times New Roman" w:hAnsi="Times New Roman" w:cs="Times New Roman"/>
          <w:color w:val="000000" w:themeColor="text1"/>
          <w:sz w:val="24"/>
          <w:szCs w:val="24"/>
        </w:rPr>
        <w:t>Класс</w:t>
      </w:r>
      <w:r w:rsidR="00075B86">
        <w:rPr>
          <w:rFonts w:ascii="Times New Roman" w:hAnsi="Times New Roman" w:cs="Times New Roman"/>
          <w:color w:val="000000" w:themeColor="text1"/>
          <w:sz w:val="24"/>
          <w:szCs w:val="24"/>
        </w:rPr>
        <w:t xml:space="preserve"> – строй», «Завод ЛСР», «</w:t>
      </w:r>
      <w:proofErr w:type="spellStart"/>
      <w:r w:rsidR="00075B86">
        <w:rPr>
          <w:rFonts w:ascii="Times New Roman" w:hAnsi="Times New Roman" w:cs="Times New Roman"/>
          <w:color w:val="000000" w:themeColor="text1"/>
          <w:sz w:val="24"/>
          <w:szCs w:val="24"/>
        </w:rPr>
        <w:t>Галс</w:t>
      </w:r>
      <w:proofErr w:type="spellEnd"/>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А.А. Строй</w:t>
      </w:r>
      <w:r w:rsidR="00075B86">
        <w:rPr>
          <w:rFonts w:ascii="Times New Roman" w:hAnsi="Times New Roman" w:cs="Times New Roman"/>
          <w:color w:val="000000" w:themeColor="text1"/>
          <w:sz w:val="24"/>
          <w:szCs w:val="24"/>
        </w:rPr>
        <w:t>», «</w:t>
      </w:r>
      <w:proofErr w:type="gramStart"/>
      <w:r w:rsidRPr="000428B6">
        <w:rPr>
          <w:rFonts w:ascii="Times New Roman" w:hAnsi="Times New Roman" w:cs="Times New Roman"/>
          <w:color w:val="000000" w:themeColor="text1"/>
          <w:sz w:val="24"/>
          <w:szCs w:val="24"/>
        </w:rPr>
        <w:t>Строй-Рус</w:t>
      </w:r>
      <w:proofErr w:type="gramEnd"/>
      <w:r w:rsidR="00075B86">
        <w:rPr>
          <w:rFonts w:ascii="Times New Roman" w:hAnsi="Times New Roman" w:cs="Times New Roman"/>
          <w:color w:val="000000" w:themeColor="text1"/>
          <w:sz w:val="24"/>
          <w:szCs w:val="24"/>
        </w:rPr>
        <w:t>», «</w:t>
      </w:r>
      <w:proofErr w:type="spellStart"/>
      <w:r w:rsidRPr="000428B6">
        <w:rPr>
          <w:rFonts w:ascii="Times New Roman" w:hAnsi="Times New Roman" w:cs="Times New Roman"/>
          <w:color w:val="000000" w:themeColor="text1"/>
          <w:sz w:val="24"/>
          <w:szCs w:val="24"/>
        </w:rPr>
        <w:t>Bonava</w:t>
      </w:r>
      <w:proofErr w:type="spellEnd"/>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proofErr w:type="gramStart"/>
      <w:r w:rsidRPr="000428B6">
        <w:rPr>
          <w:rFonts w:ascii="Times New Roman" w:hAnsi="Times New Roman" w:cs="Times New Roman"/>
          <w:color w:val="000000" w:themeColor="text1"/>
          <w:sz w:val="24"/>
          <w:szCs w:val="24"/>
        </w:rPr>
        <w:t>Большую часть рынка составляет малый и средний бизнес (</w:t>
      </w:r>
      <w:r w:rsidR="00075B86">
        <w:rPr>
          <w:rFonts w:ascii="Times New Roman" w:hAnsi="Times New Roman" w:cs="Times New Roman"/>
          <w:color w:val="000000" w:themeColor="text1"/>
          <w:sz w:val="24"/>
          <w:szCs w:val="24"/>
        </w:rPr>
        <w:t>«Азбука строительства»</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«Романовский зодчий», «Торгово-строительная фирма», «Дом на век», «</w:t>
      </w:r>
      <w:r w:rsidRPr="000428B6">
        <w:rPr>
          <w:rFonts w:ascii="Times New Roman" w:hAnsi="Times New Roman" w:cs="Times New Roman"/>
          <w:color w:val="000000" w:themeColor="text1"/>
          <w:sz w:val="24"/>
          <w:szCs w:val="24"/>
        </w:rPr>
        <w:t>Приоритет</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Кровельный мир</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Алтын Барс</w:t>
      </w:r>
      <w:r w:rsidR="00075B86">
        <w:rPr>
          <w:rFonts w:ascii="Times New Roman" w:hAnsi="Times New Roman" w:cs="Times New Roman"/>
          <w:color w:val="000000" w:themeColor="text1"/>
          <w:sz w:val="24"/>
          <w:szCs w:val="24"/>
        </w:rPr>
        <w:t>», «</w:t>
      </w:r>
      <w:proofErr w:type="spellStart"/>
      <w:r w:rsidRPr="000428B6">
        <w:rPr>
          <w:rFonts w:ascii="Times New Roman" w:hAnsi="Times New Roman" w:cs="Times New Roman"/>
          <w:color w:val="000000" w:themeColor="text1"/>
          <w:sz w:val="24"/>
          <w:szCs w:val="24"/>
        </w:rPr>
        <w:t>Волосовское</w:t>
      </w:r>
      <w:proofErr w:type="spellEnd"/>
      <w:r w:rsidRPr="000428B6">
        <w:rPr>
          <w:rFonts w:ascii="Times New Roman" w:hAnsi="Times New Roman" w:cs="Times New Roman"/>
          <w:color w:val="000000" w:themeColor="text1"/>
          <w:sz w:val="24"/>
          <w:szCs w:val="24"/>
        </w:rPr>
        <w:t xml:space="preserve"> ДРСУ</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Гефест</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Город</w:t>
      </w:r>
      <w:r w:rsidR="00075B86">
        <w:rPr>
          <w:rFonts w:ascii="Times New Roman" w:hAnsi="Times New Roman" w:cs="Times New Roman"/>
          <w:color w:val="000000" w:themeColor="text1"/>
          <w:sz w:val="24"/>
          <w:szCs w:val="24"/>
        </w:rPr>
        <w:t>», «Кингисепп-</w:t>
      </w:r>
      <w:proofErr w:type="spellStart"/>
      <w:r w:rsidR="00075B86">
        <w:rPr>
          <w:rFonts w:ascii="Times New Roman" w:hAnsi="Times New Roman" w:cs="Times New Roman"/>
          <w:color w:val="000000" w:themeColor="text1"/>
          <w:sz w:val="24"/>
          <w:szCs w:val="24"/>
        </w:rPr>
        <w:t>ремстройсервис</w:t>
      </w:r>
      <w:proofErr w:type="spellEnd"/>
      <w:r w:rsidR="00075B86">
        <w:rPr>
          <w:rFonts w:ascii="Times New Roman" w:hAnsi="Times New Roman" w:cs="Times New Roman"/>
          <w:color w:val="000000" w:themeColor="text1"/>
          <w:sz w:val="24"/>
          <w:szCs w:val="24"/>
        </w:rPr>
        <w:t>», «ЛОГЭСК», «</w:t>
      </w:r>
      <w:proofErr w:type="spellStart"/>
      <w:r w:rsidR="00075B86">
        <w:rPr>
          <w:rFonts w:ascii="Times New Roman" w:hAnsi="Times New Roman" w:cs="Times New Roman"/>
          <w:color w:val="000000" w:themeColor="text1"/>
          <w:sz w:val="24"/>
          <w:szCs w:val="24"/>
        </w:rPr>
        <w:t>Норматех</w:t>
      </w:r>
      <w:proofErr w:type="spellEnd"/>
      <w:r w:rsidR="00075B86">
        <w:rPr>
          <w:rFonts w:ascii="Times New Roman" w:hAnsi="Times New Roman" w:cs="Times New Roman"/>
          <w:color w:val="000000" w:themeColor="text1"/>
          <w:sz w:val="24"/>
          <w:szCs w:val="24"/>
        </w:rPr>
        <w:t>», «</w:t>
      </w:r>
      <w:proofErr w:type="spellStart"/>
      <w:r w:rsidRPr="000428B6">
        <w:rPr>
          <w:rFonts w:ascii="Times New Roman" w:hAnsi="Times New Roman" w:cs="Times New Roman"/>
          <w:color w:val="000000" w:themeColor="text1"/>
          <w:sz w:val="24"/>
          <w:szCs w:val="24"/>
        </w:rPr>
        <w:t>Кудрово</w:t>
      </w:r>
      <w:proofErr w:type="spellEnd"/>
      <w:r w:rsidRPr="000428B6">
        <w:rPr>
          <w:rFonts w:ascii="Times New Roman" w:hAnsi="Times New Roman" w:cs="Times New Roman"/>
          <w:color w:val="000000" w:themeColor="text1"/>
          <w:sz w:val="24"/>
          <w:szCs w:val="24"/>
        </w:rPr>
        <w:t>-гр</w:t>
      </w:r>
      <w:r w:rsidR="00075B86">
        <w:rPr>
          <w:rFonts w:ascii="Times New Roman" w:hAnsi="Times New Roman" w:cs="Times New Roman"/>
          <w:color w:val="000000" w:themeColor="text1"/>
          <w:sz w:val="24"/>
          <w:szCs w:val="24"/>
        </w:rPr>
        <w:t>ад», «</w:t>
      </w:r>
      <w:proofErr w:type="spellStart"/>
      <w:r w:rsidRPr="000428B6">
        <w:rPr>
          <w:rFonts w:ascii="Times New Roman" w:hAnsi="Times New Roman" w:cs="Times New Roman"/>
          <w:color w:val="000000" w:themeColor="text1"/>
          <w:sz w:val="24"/>
          <w:szCs w:val="24"/>
        </w:rPr>
        <w:t>Стройсоюз</w:t>
      </w:r>
      <w:proofErr w:type="spellEnd"/>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НЭК</w:t>
      </w:r>
      <w:r w:rsidR="00075B86">
        <w:rPr>
          <w:rFonts w:ascii="Times New Roman" w:hAnsi="Times New Roman" w:cs="Times New Roman"/>
          <w:color w:val="000000" w:themeColor="text1"/>
          <w:sz w:val="24"/>
          <w:szCs w:val="24"/>
        </w:rPr>
        <w:t>», ПСК «</w:t>
      </w:r>
      <w:r w:rsidRPr="000428B6">
        <w:rPr>
          <w:rFonts w:ascii="Times New Roman" w:hAnsi="Times New Roman" w:cs="Times New Roman"/>
          <w:color w:val="000000" w:themeColor="text1"/>
          <w:sz w:val="24"/>
          <w:szCs w:val="24"/>
        </w:rPr>
        <w:t>Тандем</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Три кита</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др.)</w:t>
      </w:r>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Крупный бизнес представляют: </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Завод ЛСР</w:t>
      </w:r>
      <w:r w:rsidR="00075B86">
        <w:rPr>
          <w:rFonts w:ascii="Times New Roman" w:hAnsi="Times New Roman" w:cs="Times New Roman"/>
          <w:color w:val="000000" w:themeColor="text1"/>
          <w:sz w:val="24"/>
          <w:szCs w:val="24"/>
        </w:rPr>
        <w:t>», «</w:t>
      </w:r>
      <w:proofErr w:type="spellStart"/>
      <w:r w:rsidRPr="000428B6">
        <w:rPr>
          <w:rFonts w:ascii="Times New Roman" w:hAnsi="Times New Roman" w:cs="Times New Roman"/>
          <w:color w:val="000000" w:themeColor="text1"/>
          <w:sz w:val="24"/>
          <w:szCs w:val="24"/>
        </w:rPr>
        <w:t>Галс</w:t>
      </w:r>
      <w:proofErr w:type="spellEnd"/>
      <w:r w:rsidR="00075B86">
        <w:rPr>
          <w:rFonts w:ascii="Times New Roman" w:hAnsi="Times New Roman" w:cs="Times New Roman"/>
          <w:color w:val="000000" w:themeColor="text1"/>
          <w:sz w:val="24"/>
          <w:szCs w:val="24"/>
        </w:rPr>
        <w:t>», «А.А. Строй», «</w:t>
      </w:r>
      <w:r w:rsidRPr="000428B6">
        <w:rPr>
          <w:rFonts w:ascii="Times New Roman" w:hAnsi="Times New Roman" w:cs="Times New Roman"/>
          <w:color w:val="000000" w:themeColor="text1"/>
          <w:sz w:val="24"/>
          <w:szCs w:val="24"/>
        </w:rPr>
        <w:t>Строй-Рус</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w:t>
      </w:r>
      <w:proofErr w:type="spellStart"/>
      <w:r w:rsidRPr="000428B6">
        <w:rPr>
          <w:rFonts w:ascii="Times New Roman" w:hAnsi="Times New Roman" w:cs="Times New Roman"/>
          <w:color w:val="000000" w:themeColor="text1"/>
          <w:sz w:val="24"/>
          <w:szCs w:val="24"/>
        </w:rPr>
        <w:t>Bonava</w:t>
      </w:r>
      <w:proofErr w:type="spellEnd"/>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w:t>
      </w:r>
      <w:proofErr w:type="spellStart"/>
      <w:proofErr w:type="gramStart"/>
      <w:r w:rsidRPr="000428B6">
        <w:rPr>
          <w:rFonts w:ascii="Times New Roman" w:hAnsi="Times New Roman" w:cs="Times New Roman"/>
          <w:color w:val="000000" w:themeColor="text1"/>
          <w:sz w:val="24"/>
          <w:szCs w:val="24"/>
        </w:rPr>
        <w:t>др</w:t>
      </w:r>
      <w:proofErr w:type="spellEnd"/>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рынка: </w:t>
      </w:r>
      <w:r w:rsidR="00075B86">
        <w:rPr>
          <w:rFonts w:ascii="Times New Roman" w:hAnsi="Times New Roman" w:cs="Times New Roman"/>
          <w:color w:val="000000" w:themeColor="text1"/>
          <w:sz w:val="24"/>
          <w:szCs w:val="24"/>
        </w:rPr>
        <w:t>«Класс-строй»</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«Завод ЛСР», «</w:t>
      </w:r>
      <w:proofErr w:type="spellStart"/>
      <w:r w:rsidRPr="000428B6">
        <w:rPr>
          <w:rFonts w:ascii="Times New Roman" w:hAnsi="Times New Roman" w:cs="Times New Roman"/>
          <w:color w:val="000000" w:themeColor="text1"/>
          <w:sz w:val="24"/>
          <w:szCs w:val="24"/>
        </w:rPr>
        <w:t>Галс</w:t>
      </w:r>
      <w:proofErr w:type="spellEnd"/>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по состоянию на 2022 г., их суммарная рыночная доля составила 63% -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63 (три крупнейших хозяйствующих субъекта занимают 63% рынка), что характеризует рынок на рынок с умеренной степенью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=1752,2, что соответствуют конкурентному рынку с высоким уровнем концентрации. По сравнению с 2021 г. положение на рынке основных игроков осталось неизменным.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снижению цен на услуги и развитию рынка.</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21.</w:t>
      </w:r>
      <w:r w:rsidRPr="000563B0">
        <w:rPr>
          <w:rFonts w:ascii="Times New Roman" w:hAnsi="Times New Roman" w:cs="Times New Roman"/>
          <w:color w:val="000000" w:themeColor="text1"/>
          <w:sz w:val="24"/>
          <w:szCs w:val="24"/>
          <w:u w:val="single"/>
        </w:rPr>
        <w:tab/>
        <w:t>Рынок кадастровых и землеустроительных работ</w:t>
      </w:r>
    </w:p>
    <w:p w:rsidR="00300BF7" w:rsidRDefault="00300BF7"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территории Ленинградской области зарегистрировано </w:t>
      </w:r>
      <w:r w:rsidR="000428B6" w:rsidRPr="000428B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7 организаций (в </w:t>
      </w:r>
      <w:proofErr w:type="spellStart"/>
      <w:r>
        <w:rPr>
          <w:rFonts w:ascii="Times New Roman" w:hAnsi="Times New Roman" w:cs="Times New Roman"/>
          <w:color w:val="000000" w:themeColor="text1"/>
          <w:sz w:val="24"/>
          <w:szCs w:val="24"/>
        </w:rPr>
        <w:t>т.ч</w:t>
      </w:r>
      <w:proofErr w:type="spellEnd"/>
      <w:r>
        <w:rPr>
          <w:rFonts w:ascii="Times New Roman" w:hAnsi="Times New Roman" w:cs="Times New Roman"/>
          <w:color w:val="000000" w:themeColor="text1"/>
          <w:sz w:val="24"/>
          <w:szCs w:val="24"/>
        </w:rPr>
        <w:t>. 1 МУП),</w:t>
      </w:r>
      <w:r w:rsidR="000428B6" w:rsidRPr="000428B6">
        <w:rPr>
          <w:rFonts w:ascii="Times New Roman" w:hAnsi="Times New Roman" w:cs="Times New Roman"/>
          <w:color w:val="000000" w:themeColor="text1"/>
          <w:sz w:val="24"/>
          <w:szCs w:val="24"/>
        </w:rPr>
        <w:t xml:space="preserve"> осуществляющих деятельность в сфере </w:t>
      </w:r>
      <w:r>
        <w:rPr>
          <w:rFonts w:ascii="Times New Roman" w:hAnsi="Times New Roman" w:cs="Times New Roman"/>
          <w:color w:val="000000" w:themeColor="text1"/>
          <w:sz w:val="24"/>
          <w:szCs w:val="24"/>
        </w:rPr>
        <w:t xml:space="preserve">«кадастровая деятельность» и 21 организация  (в </w:t>
      </w:r>
      <w:proofErr w:type="spellStart"/>
      <w:r>
        <w:rPr>
          <w:rFonts w:ascii="Times New Roman" w:hAnsi="Times New Roman" w:cs="Times New Roman"/>
          <w:color w:val="000000" w:themeColor="text1"/>
          <w:sz w:val="24"/>
          <w:szCs w:val="24"/>
        </w:rPr>
        <w:t>т.ч</w:t>
      </w:r>
      <w:proofErr w:type="spellEnd"/>
      <w:r>
        <w:rPr>
          <w:rFonts w:ascii="Times New Roman" w:hAnsi="Times New Roman" w:cs="Times New Roman"/>
          <w:color w:val="000000" w:themeColor="text1"/>
          <w:sz w:val="24"/>
          <w:szCs w:val="24"/>
        </w:rPr>
        <w:t>. 2 МУП) в сфере «землеустройство».</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Ключевыми игроками рынка являются: "Северо-Западное Управление по гидрометеорологии и мониторингу окружающей среды", ГУП "</w:t>
      </w:r>
      <w:proofErr w:type="spellStart"/>
      <w:r w:rsidRPr="000428B6">
        <w:rPr>
          <w:rFonts w:ascii="Times New Roman" w:hAnsi="Times New Roman" w:cs="Times New Roman"/>
          <w:color w:val="000000" w:themeColor="text1"/>
          <w:sz w:val="24"/>
          <w:szCs w:val="24"/>
        </w:rPr>
        <w:t>Леноблинвентаризация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Лужское</w:t>
      </w:r>
      <w:proofErr w:type="spellEnd"/>
      <w:r w:rsidRPr="000428B6">
        <w:rPr>
          <w:rFonts w:ascii="Times New Roman" w:hAnsi="Times New Roman" w:cs="Times New Roman"/>
          <w:color w:val="000000" w:themeColor="text1"/>
          <w:sz w:val="24"/>
          <w:szCs w:val="24"/>
        </w:rPr>
        <w:t xml:space="preserve"> МУП "Землемер". По состоянию на 2022 г., коэффициент их рыночной концентрации </w:t>
      </w:r>
      <w:r w:rsidRPr="000428B6">
        <w:rPr>
          <w:rFonts w:ascii="Times New Roman" w:hAnsi="Times New Roman" w:cs="Times New Roman"/>
          <w:color w:val="000000" w:themeColor="text1"/>
          <w:sz w:val="24"/>
          <w:szCs w:val="24"/>
        </w:rPr>
        <w:lastRenderedPageBreak/>
        <w:t>составил CR3 = 73,5, что характеризует рынок как рынок со слабой степенью конкуренции, что обусловлено спецификой рынка, предполагающей высокий уровень компетенции сотрудников и сложностями входа на рынок по данному критерию.</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в 2022 г. HHI = 2381 (значения HHI 1 800 &lt; 2381 &lt;10 000 соответствуют рынку c высоким уровнем концентрации). По сравнению с 2021 г. (индекс 2238) параметры конкуренции остались неизменными.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300BF7"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300BF7">
        <w:rPr>
          <w:rFonts w:ascii="Times New Roman" w:hAnsi="Times New Roman" w:cs="Times New Roman"/>
          <w:color w:val="000000" w:themeColor="text1"/>
          <w:sz w:val="24"/>
          <w:szCs w:val="24"/>
          <w:u w:val="single"/>
        </w:rPr>
        <w:t>22.</w:t>
      </w:r>
      <w:r w:rsidRPr="00300BF7">
        <w:rPr>
          <w:rFonts w:ascii="Times New Roman" w:hAnsi="Times New Roman" w:cs="Times New Roman"/>
          <w:color w:val="000000" w:themeColor="text1"/>
          <w:sz w:val="24"/>
          <w:szCs w:val="24"/>
          <w:u w:val="single"/>
        </w:rPr>
        <w:tab/>
        <w:t>Рынок племенного животноводства</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FA6F78">
        <w:rPr>
          <w:rFonts w:ascii="Times New Roman" w:hAnsi="Times New Roman" w:cs="Times New Roman"/>
          <w:color w:val="000000" w:themeColor="text1"/>
          <w:sz w:val="24"/>
          <w:szCs w:val="24"/>
        </w:rPr>
        <w:t xml:space="preserve">леменная база региона сосредоточена в 71 племенном  хозяйстве по разведению </w:t>
      </w:r>
      <w:r>
        <w:rPr>
          <w:rFonts w:ascii="Times New Roman" w:hAnsi="Times New Roman" w:cs="Times New Roman"/>
          <w:color w:val="000000" w:themeColor="text1"/>
          <w:sz w:val="24"/>
          <w:szCs w:val="24"/>
        </w:rPr>
        <w:t>крупного рогатого скота</w:t>
      </w:r>
      <w:r w:rsidRPr="00FA6F78">
        <w:rPr>
          <w:rFonts w:ascii="Times New Roman" w:hAnsi="Times New Roman" w:cs="Times New Roman"/>
          <w:color w:val="000000" w:themeColor="text1"/>
          <w:sz w:val="24"/>
          <w:szCs w:val="24"/>
        </w:rPr>
        <w:t xml:space="preserve"> молочного и мясного направлений, коз молочных пород, овец, птиц и клеточных пушных зверей:</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Молочное скотоводство – 61 предприятие (48 племенных заводов и 13 племенных репродукторов);</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Мясное скотоводство – 1 предприятие (племенной завод);</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xml:space="preserve">- Молочное козоводство – 3 предприятия (2 </w:t>
      </w:r>
      <w:proofErr w:type="gramStart"/>
      <w:r w:rsidRPr="00FA6F78">
        <w:rPr>
          <w:rFonts w:ascii="Times New Roman" w:hAnsi="Times New Roman" w:cs="Times New Roman"/>
          <w:color w:val="000000" w:themeColor="text1"/>
          <w:sz w:val="24"/>
          <w:szCs w:val="24"/>
        </w:rPr>
        <w:t>племенных</w:t>
      </w:r>
      <w:proofErr w:type="gramEnd"/>
      <w:r w:rsidRPr="00FA6F78">
        <w:rPr>
          <w:rFonts w:ascii="Times New Roman" w:hAnsi="Times New Roman" w:cs="Times New Roman"/>
          <w:color w:val="000000" w:themeColor="text1"/>
          <w:sz w:val="24"/>
          <w:szCs w:val="24"/>
        </w:rPr>
        <w:t xml:space="preserve"> завода, 1 племенной репродуктор);</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Овцеводство – 1 предприятие (племенной завод);</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xml:space="preserve">- Птицеводство – 3 предприятия (племенные репродукторы </w:t>
      </w:r>
      <w:r w:rsidRPr="00FA6F78">
        <w:rPr>
          <w:rFonts w:ascii="Times New Roman" w:hAnsi="Times New Roman" w:cs="Times New Roman"/>
          <w:color w:val="000000" w:themeColor="text1"/>
          <w:sz w:val="24"/>
          <w:szCs w:val="24"/>
          <w:lang w:val="en-US"/>
        </w:rPr>
        <w:t>II</w:t>
      </w:r>
      <w:r w:rsidRPr="00FA6F78">
        <w:rPr>
          <w:rFonts w:ascii="Times New Roman" w:hAnsi="Times New Roman" w:cs="Times New Roman"/>
          <w:color w:val="000000" w:themeColor="text1"/>
          <w:sz w:val="24"/>
          <w:szCs w:val="24"/>
        </w:rPr>
        <w:t xml:space="preserve"> порядка);</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Звероводство – 1 предприятие (племенной репродуктор);</w:t>
      </w:r>
    </w:p>
    <w:p w:rsidR="00FA6F78" w:rsidRPr="000428B6"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Рыбоводство – 1 предприятие (племенной завод).</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35 (три крупнейших хозяйствующих субъекта занимают 35% рынка).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=894,3</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менее 50% рынка, значения HHI менее 1000, что соответствует конкурентному рынку с низким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23.</w:t>
      </w:r>
      <w:r w:rsidRPr="00E52B9A">
        <w:rPr>
          <w:rFonts w:ascii="Times New Roman" w:hAnsi="Times New Roman" w:cs="Times New Roman"/>
          <w:color w:val="000000" w:themeColor="text1"/>
          <w:sz w:val="24"/>
          <w:szCs w:val="24"/>
          <w:u w:val="single"/>
        </w:rPr>
        <w:tab/>
        <w:t>Рынок семеноводства</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E52B9A">
        <w:rPr>
          <w:rFonts w:ascii="Times New Roman" w:hAnsi="Times New Roman" w:cs="Times New Roman"/>
          <w:color w:val="000000" w:themeColor="text1"/>
          <w:sz w:val="24"/>
          <w:szCs w:val="24"/>
        </w:rPr>
        <w:t xml:space="preserve"> реестр семеноводческих хозяйств Российской  Федерации, сертифицированных  в системе добровольной сертификации в ФГБУ «</w:t>
      </w:r>
      <w:proofErr w:type="spellStart"/>
      <w:r w:rsidRPr="00E52B9A">
        <w:rPr>
          <w:rFonts w:ascii="Times New Roman" w:hAnsi="Times New Roman" w:cs="Times New Roman"/>
          <w:color w:val="000000" w:themeColor="text1"/>
          <w:sz w:val="24"/>
          <w:szCs w:val="24"/>
        </w:rPr>
        <w:t>Россельхозцентр</w:t>
      </w:r>
      <w:proofErr w:type="spellEnd"/>
      <w:r w:rsidRPr="00E52B9A">
        <w:rPr>
          <w:rFonts w:ascii="Times New Roman" w:hAnsi="Times New Roman" w:cs="Times New Roman"/>
          <w:color w:val="000000" w:themeColor="text1"/>
          <w:sz w:val="24"/>
          <w:szCs w:val="24"/>
        </w:rPr>
        <w:t xml:space="preserve">» включены 13 организаций региона, которые осуществляют деятельность по производству семян зерновых культур, картофеля и семян многолетних трав. </w:t>
      </w:r>
    </w:p>
    <w:p w:rsidR="000428B6" w:rsidRPr="000428B6"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Из них одна организация находят</w:t>
      </w:r>
      <w:r>
        <w:rPr>
          <w:rFonts w:ascii="Times New Roman" w:hAnsi="Times New Roman" w:cs="Times New Roman"/>
          <w:color w:val="000000" w:themeColor="text1"/>
          <w:sz w:val="24"/>
          <w:szCs w:val="24"/>
        </w:rPr>
        <w:t xml:space="preserve">ся в федеральной собственности </w:t>
      </w:r>
      <w:r w:rsidRPr="00E52B9A">
        <w:rPr>
          <w:rFonts w:ascii="Times New Roman" w:hAnsi="Times New Roman" w:cs="Times New Roman"/>
          <w:color w:val="000000" w:themeColor="text1"/>
          <w:sz w:val="24"/>
          <w:szCs w:val="24"/>
        </w:rPr>
        <w:t xml:space="preserve">(ФГБНУ </w:t>
      </w:r>
      <w:proofErr w:type="spellStart"/>
      <w:r w:rsidRPr="00E52B9A">
        <w:rPr>
          <w:rFonts w:ascii="Times New Roman" w:hAnsi="Times New Roman" w:cs="Times New Roman"/>
          <w:color w:val="000000" w:themeColor="text1"/>
          <w:sz w:val="24"/>
          <w:szCs w:val="24"/>
        </w:rPr>
        <w:t>Меньковский</w:t>
      </w:r>
      <w:proofErr w:type="spellEnd"/>
      <w:r w:rsidRPr="00E52B9A">
        <w:rPr>
          <w:rFonts w:ascii="Times New Roman" w:hAnsi="Times New Roman" w:cs="Times New Roman"/>
          <w:color w:val="000000" w:themeColor="text1"/>
          <w:sz w:val="24"/>
          <w:szCs w:val="24"/>
        </w:rPr>
        <w:t xml:space="preserve"> филиал АФИ).</w:t>
      </w:r>
      <w:r>
        <w:rPr>
          <w:rFonts w:ascii="Times New Roman" w:hAnsi="Times New Roman" w:cs="Times New Roman"/>
          <w:color w:val="000000" w:themeColor="text1"/>
          <w:sz w:val="24"/>
          <w:szCs w:val="24"/>
        </w:rPr>
        <w:t xml:space="preserve">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По состоянию на 2022  г., суммарный коэффициент их рыночной концентрации составляет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63,6 (три крупнейших хозяйствующих субъекта занимают 63,6% рынка), рынок с умеренной степенью конкуренции, что обусловлено сложностями входа на рынок в связи с узкой его специализацией.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5262,4. Расчетные показатели соответствуют конкурентному рынку с высоким уровнем концентрации. В динамике по сравнению с 2021 г.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24.</w:t>
      </w:r>
      <w:r w:rsidRPr="00E52B9A">
        <w:rPr>
          <w:rFonts w:ascii="Times New Roman" w:hAnsi="Times New Roman" w:cs="Times New Roman"/>
          <w:color w:val="000000" w:themeColor="text1"/>
          <w:sz w:val="24"/>
          <w:szCs w:val="24"/>
          <w:u w:val="single"/>
        </w:rPr>
        <w:tab/>
        <w:t>Рынок вылова водных биоресурсов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 xml:space="preserve">Промышленное рыболовство осуществляет 33 хозяйства в двух подрайонах Балтийского моря. Промышленное рыболовство во внутренних пресноводных водоемах (Ладожское и Онежское озера, малые и средние озера, реки, водохранилища) ежегодно осуществляют 64 хозяйства, в том числе 44 - в Ладожском озере. </w:t>
      </w:r>
    </w:p>
    <w:p w:rsid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рынке добычи водных биоресурсов отсутствуют государственные предприятия</w:t>
      </w:r>
      <w:r>
        <w:rPr>
          <w:rFonts w:ascii="Times New Roman" w:hAnsi="Times New Roman" w:cs="Times New Roman"/>
          <w:color w:val="000000" w:themeColor="text1"/>
          <w:sz w:val="24"/>
          <w:szCs w:val="24"/>
        </w:rPr>
        <w:t>.</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Осно</w:t>
      </w:r>
      <w:r w:rsidR="00075B86">
        <w:rPr>
          <w:rFonts w:ascii="Times New Roman" w:hAnsi="Times New Roman" w:cs="Times New Roman"/>
          <w:color w:val="000000" w:themeColor="text1"/>
          <w:sz w:val="24"/>
          <w:szCs w:val="24"/>
        </w:rPr>
        <w:t>вные игроки: ФСГЦР филиал ФГБУ «</w:t>
      </w:r>
      <w:proofErr w:type="spellStart"/>
      <w:r w:rsidR="00075B86">
        <w:rPr>
          <w:rFonts w:ascii="Times New Roman" w:hAnsi="Times New Roman" w:cs="Times New Roman"/>
          <w:color w:val="000000" w:themeColor="text1"/>
          <w:sz w:val="24"/>
          <w:szCs w:val="24"/>
        </w:rPr>
        <w:t>Главрыбвод</w:t>
      </w:r>
      <w:proofErr w:type="spellEnd"/>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Аквабиоресурс</w:t>
      </w:r>
      <w:proofErr w:type="spellEnd"/>
      <w:r w:rsidRPr="000428B6">
        <w:rPr>
          <w:rFonts w:ascii="Times New Roman" w:hAnsi="Times New Roman" w:cs="Times New Roman"/>
          <w:color w:val="000000" w:themeColor="text1"/>
          <w:sz w:val="24"/>
          <w:szCs w:val="24"/>
        </w:rPr>
        <w:t>, Невский рыбоводный завод. По состоянию на 2022 г., их суммарная рыночная доля -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 составил CR3 = 69,70 (три крупнейших хозяйствующих субъекта занимают 69,70% рынка) с умеренной степенью конкуренции, что обусловлено сложностями входа на рынок в связи с узкой его специализацией. Индекс</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4341,42. Исходя из данных, приведенных выше, расчетные показатели соответствует рынку с высоким уровнем концентрации. В динамике по сравнению с 2021 г. не наблюдается значимых изменений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25.</w:t>
      </w:r>
      <w:r w:rsidRPr="00E52B9A">
        <w:rPr>
          <w:rFonts w:ascii="Times New Roman" w:hAnsi="Times New Roman" w:cs="Times New Roman"/>
          <w:color w:val="000000" w:themeColor="text1"/>
          <w:sz w:val="24"/>
          <w:szCs w:val="24"/>
          <w:u w:val="single"/>
        </w:rPr>
        <w:tab/>
        <w:t>Рынок переработки водных биоресурсов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proofErr w:type="spellStart"/>
      <w:r w:rsidRPr="00E52B9A">
        <w:rPr>
          <w:rFonts w:ascii="Times New Roman" w:hAnsi="Times New Roman" w:cs="Times New Roman"/>
          <w:color w:val="000000" w:themeColor="text1"/>
          <w:sz w:val="24"/>
          <w:szCs w:val="24"/>
        </w:rPr>
        <w:t>Рыбопереработка</w:t>
      </w:r>
      <w:proofErr w:type="spellEnd"/>
      <w:r w:rsidRPr="00E52B9A">
        <w:rPr>
          <w:rFonts w:ascii="Times New Roman" w:hAnsi="Times New Roman" w:cs="Times New Roman"/>
          <w:color w:val="000000" w:themeColor="text1"/>
          <w:sz w:val="24"/>
          <w:szCs w:val="24"/>
        </w:rPr>
        <w:t xml:space="preserve"> в регионе представлена 23 предприятиями, зарегистрированным на территории Ленинградской области, и площадками крупных перерабатывающих комплексов: ООО «Торговый дом «Балтийский берег» (Ломоносовский район), ОАО «Рыбообрабатывающий комбинат №1» (г. Волхов), с регистрацией юридического лица в Санкт-Петербурге.</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 xml:space="preserve">Цеха  </w:t>
      </w:r>
      <w:proofErr w:type="spellStart"/>
      <w:r w:rsidRPr="00E52B9A">
        <w:rPr>
          <w:rFonts w:ascii="Times New Roman" w:hAnsi="Times New Roman" w:cs="Times New Roman"/>
          <w:color w:val="000000" w:themeColor="text1"/>
          <w:sz w:val="24"/>
          <w:szCs w:val="24"/>
        </w:rPr>
        <w:t>рыбопереработки</w:t>
      </w:r>
      <w:proofErr w:type="spellEnd"/>
      <w:r w:rsidRPr="00E52B9A">
        <w:rPr>
          <w:rFonts w:ascii="Times New Roman" w:hAnsi="Times New Roman" w:cs="Times New Roman"/>
          <w:color w:val="000000" w:themeColor="text1"/>
          <w:sz w:val="24"/>
          <w:szCs w:val="24"/>
        </w:rPr>
        <w:t xml:space="preserve">  имеются  на  рыбоводных и рыбодобывающих предприятиях. На них используется как местное сырье, так и сырье, завозимое из других регионов.</w:t>
      </w:r>
    </w:p>
    <w:p w:rsid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рынке переработки водных биоресурсов отсутствуют государственные предприятия</w:t>
      </w:r>
      <w:r>
        <w:rPr>
          <w:rFonts w:ascii="Times New Roman" w:hAnsi="Times New Roman" w:cs="Times New Roman"/>
          <w:color w:val="000000" w:themeColor="text1"/>
          <w:sz w:val="24"/>
          <w:szCs w:val="24"/>
        </w:rPr>
        <w:t>.</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Основные игроки рынка: "Балтийский берег", </w:t>
      </w:r>
      <w:proofErr w:type="spellStart"/>
      <w:r w:rsidRPr="000428B6">
        <w:rPr>
          <w:rFonts w:ascii="Times New Roman" w:hAnsi="Times New Roman" w:cs="Times New Roman"/>
          <w:color w:val="000000" w:themeColor="text1"/>
          <w:sz w:val="24"/>
          <w:szCs w:val="24"/>
        </w:rPr>
        <w:t>Аквабиоресурс</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Альфеус</w:t>
      </w:r>
      <w:proofErr w:type="spellEnd"/>
      <w:r w:rsidRPr="000428B6">
        <w:rPr>
          <w:rFonts w:ascii="Times New Roman" w:hAnsi="Times New Roman" w:cs="Times New Roman"/>
          <w:color w:val="000000" w:themeColor="text1"/>
          <w:sz w:val="24"/>
          <w:szCs w:val="24"/>
        </w:rPr>
        <w:t>. По состоянию на 2022 г., суммарный коэффициент их рыночной концентрации составил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77 (три крупнейших хозяйствующих субъекта занимают 77% рынка), что характеризует рынок </w:t>
      </w:r>
      <w:r w:rsidRPr="000428B6">
        <w:rPr>
          <w:rFonts w:ascii="Times New Roman" w:hAnsi="Times New Roman" w:cs="Times New Roman"/>
          <w:color w:val="000000" w:themeColor="text1"/>
          <w:sz w:val="24"/>
          <w:szCs w:val="24"/>
        </w:rPr>
        <w:lastRenderedPageBreak/>
        <w:t xml:space="preserve">как рынок со слабым уровнем конкуренции, что обусловлено узкой специализацией рынка.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2160,40.</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70% рынка, HHI находится в диапазоне от 1800 до 10000, что соответствует рынку с умеренным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сравнению с 2021 г. значения индекса незначительно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(HHI=2150,79 в 2021 г.), параметры рынка неизменны.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увеличению рабочих мест в отра</w:t>
      </w:r>
      <w:r w:rsidR="00E52B9A">
        <w:rPr>
          <w:rFonts w:ascii="Times New Roman" w:hAnsi="Times New Roman" w:cs="Times New Roman"/>
          <w:color w:val="000000" w:themeColor="text1"/>
          <w:sz w:val="24"/>
          <w:szCs w:val="24"/>
        </w:rPr>
        <w:t>сли, повышению качества жизни.</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26.</w:t>
      </w:r>
      <w:r w:rsidRPr="00E52B9A">
        <w:rPr>
          <w:rFonts w:ascii="Times New Roman" w:hAnsi="Times New Roman" w:cs="Times New Roman"/>
          <w:color w:val="000000" w:themeColor="text1"/>
          <w:sz w:val="24"/>
          <w:szCs w:val="24"/>
          <w:u w:val="single"/>
        </w:rPr>
        <w:tab/>
        <w:t xml:space="preserve">Рынок </w:t>
      </w:r>
      <w:proofErr w:type="gramStart"/>
      <w:r w:rsidRPr="00E52B9A">
        <w:rPr>
          <w:rFonts w:ascii="Times New Roman" w:hAnsi="Times New Roman" w:cs="Times New Roman"/>
          <w:color w:val="000000" w:themeColor="text1"/>
          <w:sz w:val="24"/>
          <w:szCs w:val="24"/>
          <w:u w:val="single"/>
        </w:rPr>
        <w:t>товарной</w:t>
      </w:r>
      <w:proofErr w:type="gramEnd"/>
      <w:r w:rsidRPr="00E52B9A">
        <w:rPr>
          <w:rFonts w:ascii="Times New Roman" w:hAnsi="Times New Roman" w:cs="Times New Roman"/>
          <w:color w:val="000000" w:themeColor="text1"/>
          <w:sz w:val="24"/>
          <w:szCs w:val="24"/>
          <w:u w:val="single"/>
        </w:rPr>
        <w:t xml:space="preserve"> </w:t>
      </w:r>
      <w:proofErr w:type="spellStart"/>
      <w:r w:rsidRPr="00E52B9A">
        <w:rPr>
          <w:rFonts w:ascii="Times New Roman" w:hAnsi="Times New Roman" w:cs="Times New Roman"/>
          <w:color w:val="000000" w:themeColor="text1"/>
          <w:sz w:val="24"/>
          <w:szCs w:val="24"/>
          <w:u w:val="single"/>
        </w:rPr>
        <w:t>аквакультуры</w:t>
      </w:r>
      <w:proofErr w:type="spellEnd"/>
    </w:p>
    <w:p w:rsidR="00E52B9A" w:rsidRDefault="00E52B9A" w:rsidP="000428B6">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территории Ленинградской области действуют порядка 50 товарных рыбоводных хозяйств, в основном это малые и микро предприятия. Из них одна организация, находятся в федеральной собственности (Федеральный селекционный генетический центр рыбоводства филиал ФГБУ «</w:t>
      </w:r>
      <w:proofErr w:type="spellStart"/>
      <w:r w:rsidRPr="00E52B9A">
        <w:rPr>
          <w:rFonts w:ascii="Times New Roman" w:hAnsi="Times New Roman" w:cs="Times New Roman"/>
          <w:color w:val="000000" w:themeColor="text1"/>
          <w:sz w:val="24"/>
          <w:szCs w:val="24"/>
        </w:rPr>
        <w:t>Главрыбвод</w:t>
      </w:r>
      <w:proofErr w:type="spellEnd"/>
      <w:r w:rsidRPr="00E52B9A">
        <w:rPr>
          <w:rFonts w:ascii="Times New Roman" w:hAnsi="Times New Roman" w:cs="Times New Roman"/>
          <w:color w:val="000000" w:themeColor="text1"/>
          <w:sz w:val="24"/>
          <w:szCs w:val="24"/>
        </w:rPr>
        <w:t xml:space="preserve">»). </w:t>
      </w:r>
      <w:proofErr w:type="gramStart"/>
      <w:r w:rsidRPr="00E52B9A">
        <w:rPr>
          <w:rFonts w:ascii="Times New Roman" w:hAnsi="Times New Roman" w:cs="Times New Roman"/>
          <w:color w:val="000000" w:themeColor="text1"/>
          <w:sz w:val="24"/>
          <w:szCs w:val="24"/>
        </w:rPr>
        <w:t xml:space="preserve">Основной объем выращивания рыбы приходится на Выборгский, </w:t>
      </w:r>
      <w:proofErr w:type="spellStart"/>
      <w:r w:rsidRPr="00E52B9A">
        <w:rPr>
          <w:rFonts w:ascii="Times New Roman" w:hAnsi="Times New Roman" w:cs="Times New Roman"/>
          <w:color w:val="000000" w:themeColor="text1"/>
          <w:sz w:val="24"/>
          <w:szCs w:val="24"/>
        </w:rPr>
        <w:t>Приозерский</w:t>
      </w:r>
      <w:proofErr w:type="spellEnd"/>
      <w:r w:rsidRPr="00E52B9A">
        <w:rPr>
          <w:rFonts w:ascii="Times New Roman" w:hAnsi="Times New Roman" w:cs="Times New Roman"/>
          <w:color w:val="000000" w:themeColor="text1"/>
          <w:sz w:val="24"/>
          <w:szCs w:val="24"/>
        </w:rPr>
        <w:t xml:space="preserve"> и </w:t>
      </w:r>
      <w:proofErr w:type="spellStart"/>
      <w:r w:rsidRPr="00E52B9A">
        <w:rPr>
          <w:rFonts w:ascii="Times New Roman" w:hAnsi="Times New Roman" w:cs="Times New Roman"/>
          <w:color w:val="000000" w:themeColor="text1"/>
          <w:sz w:val="24"/>
          <w:szCs w:val="24"/>
        </w:rPr>
        <w:t>Подпорожский</w:t>
      </w:r>
      <w:proofErr w:type="spellEnd"/>
      <w:r w:rsidRPr="00E52B9A">
        <w:rPr>
          <w:rFonts w:ascii="Times New Roman" w:hAnsi="Times New Roman" w:cs="Times New Roman"/>
          <w:color w:val="000000" w:themeColor="text1"/>
          <w:sz w:val="24"/>
          <w:szCs w:val="24"/>
        </w:rPr>
        <w:t xml:space="preserve"> районы и использование индустриального садкового типа рыбоводства на естественных пресноводных водоемах, где сформированы рыбоводные участки.</w:t>
      </w:r>
      <w:proofErr w:type="gramEnd"/>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Ключевые игроки рынка: ООО "</w:t>
      </w:r>
      <w:proofErr w:type="spellStart"/>
      <w:r w:rsidRPr="000428B6">
        <w:rPr>
          <w:rFonts w:ascii="Times New Roman" w:hAnsi="Times New Roman" w:cs="Times New Roman"/>
          <w:color w:val="000000" w:themeColor="text1"/>
          <w:sz w:val="24"/>
          <w:szCs w:val="24"/>
        </w:rPr>
        <w:t>Рыбстандарт</w:t>
      </w:r>
      <w:proofErr w:type="spellEnd"/>
      <w:r w:rsidRPr="000428B6">
        <w:rPr>
          <w:rFonts w:ascii="Times New Roman" w:hAnsi="Times New Roman" w:cs="Times New Roman"/>
          <w:color w:val="000000" w:themeColor="text1"/>
          <w:sz w:val="24"/>
          <w:szCs w:val="24"/>
        </w:rPr>
        <w:t>, ЗАО "Сельскохозяйственное предприятие Салма", ООО "Радужное". По состоянию на 2021 г., их суммарная рыночная доля составляет 62% -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62 (три крупнейших хозяйствующих субъекта занимают 62% рынка). Рынок характеризуется слабым уровнем конкуренции в силу его специфики и </w:t>
      </w:r>
      <w:proofErr w:type="spellStart"/>
      <w:r w:rsidRPr="000428B6">
        <w:rPr>
          <w:rFonts w:ascii="Times New Roman" w:hAnsi="Times New Roman" w:cs="Times New Roman"/>
          <w:color w:val="000000" w:themeColor="text1"/>
          <w:sz w:val="24"/>
          <w:szCs w:val="24"/>
        </w:rPr>
        <w:t>узконаправленности</w:t>
      </w:r>
      <w:proofErr w:type="spellEnd"/>
      <w:r w:rsidRPr="000428B6">
        <w:rPr>
          <w:rFonts w:ascii="Times New Roman" w:hAnsi="Times New Roman" w:cs="Times New Roman"/>
          <w:color w:val="000000" w:themeColor="text1"/>
          <w:sz w:val="24"/>
          <w:szCs w:val="24"/>
        </w:rPr>
        <w:t xml:space="preserve">.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1 618,6.</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60% рынка, HHI находится в пределах от 1000 до 1800, что соответствует конкурентному рынку с умеренным уровнем концентрации. В динамике по сравнению с 2021 г. (индекс- 1645,14)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и повышение уровня заработной платы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rPr>
        <w:t>27.</w:t>
      </w:r>
      <w:r w:rsidRPr="000428B6">
        <w:rPr>
          <w:rFonts w:ascii="Times New Roman" w:hAnsi="Times New Roman" w:cs="Times New Roman"/>
          <w:color w:val="000000" w:themeColor="text1"/>
          <w:sz w:val="24"/>
          <w:szCs w:val="24"/>
        </w:rPr>
        <w:tab/>
      </w:r>
      <w:r w:rsidRPr="00E52B9A">
        <w:rPr>
          <w:rFonts w:ascii="Times New Roman" w:hAnsi="Times New Roman" w:cs="Times New Roman"/>
          <w:color w:val="000000" w:themeColor="text1"/>
          <w:sz w:val="24"/>
          <w:szCs w:val="24"/>
          <w:u w:val="single"/>
        </w:rPr>
        <w:t>Рынок добычи общераспространенных полезных ископаемых на участках недр местного значения</w:t>
      </w:r>
    </w:p>
    <w:p w:rsidR="000428B6" w:rsidRPr="000428B6" w:rsidRDefault="00E52B9A"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0428B6" w:rsidRPr="000428B6">
        <w:rPr>
          <w:rFonts w:ascii="Times New Roman" w:hAnsi="Times New Roman" w:cs="Times New Roman"/>
          <w:color w:val="000000" w:themeColor="text1"/>
          <w:sz w:val="24"/>
          <w:szCs w:val="24"/>
        </w:rPr>
        <w:t>а территории Ленинградской области насчитывается 1232 действующие лицензии согласно данных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В Ленинградской области в 2022 г. действуют 167 хозяйствующих субъекта, осуществляющих деятельность на рынке добычи общераспространенных полезных ископаемых на участках недр местного значения.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Ключевые игроки рынка: ОАО "</w:t>
      </w:r>
      <w:proofErr w:type="gramStart"/>
      <w:r w:rsidRPr="000428B6">
        <w:rPr>
          <w:rFonts w:ascii="Times New Roman" w:hAnsi="Times New Roman" w:cs="Times New Roman"/>
          <w:color w:val="000000" w:themeColor="text1"/>
          <w:sz w:val="24"/>
          <w:szCs w:val="24"/>
        </w:rPr>
        <w:t>Гранит-Кузнечное</w:t>
      </w:r>
      <w:proofErr w:type="gramEnd"/>
      <w:r w:rsidRPr="000428B6">
        <w:rPr>
          <w:rFonts w:ascii="Times New Roman" w:hAnsi="Times New Roman" w:cs="Times New Roman"/>
          <w:color w:val="000000" w:themeColor="text1"/>
          <w:sz w:val="24"/>
          <w:szCs w:val="24"/>
        </w:rPr>
        <w:t xml:space="preserve">", ЗАО "Выборгское </w:t>
      </w:r>
      <w:proofErr w:type="spellStart"/>
      <w:r w:rsidRPr="000428B6">
        <w:rPr>
          <w:rFonts w:ascii="Times New Roman" w:hAnsi="Times New Roman" w:cs="Times New Roman"/>
          <w:color w:val="000000" w:themeColor="text1"/>
          <w:sz w:val="24"/>
          <w:szCs w:val="24"/>
        </w:rPr>
        <w:t>карьероуправление</w:t>
      </w:r>
      <w:proofErr w:type="spellEnd"/>
      <w:r w:rsidRPr="000428B6">
        <w:rPr>
          <w:rFonts w:ascii="Times New Roman" w:hAnsi="Times New Roman" w:cs="Times New Roman"/>
          <w:color w:val="000000" w:themeColor="text1"/>
          <w:sz w:val="24"/>
          <w:szCs w:val="24"/>
        </w:rPr>
        <w:t>", ЗАО "</w:t>
      </w:r>
      <w:proofErr w:type="spellStart"/>
      <w:r w:rsidRPr="000428B6">
        <w:rPr>
          <w:rFonts w:ascii="Times New Roman" w:hAnsi="Times New Roman" w:cs="Times New Roman"/>
          <w:color w:val="000000" w:themeColor="text1"/>
          <w:sz w:val="24"/>
          <w:szCs w:val="24"/>
        </w:rPr>
        <w:t>Каменногорское</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карьероуправление</w:t>
      </w:r>
      <w:proofErr w:type="spellEnd"/>
      <w:r w:rsidRPr="000428B6">
        <w:rPr>
          <w:rFonts w:ascii="Times New Roman" w:hAnsi="Times New Roman" w:cs="Times New Roman"/>
          <w:color w:val="000000" w:themeColor="text1"/>
          <w:sz w:val="24"/>
          <w:szCs w:val="24"/>
        </w:rPr>
        <w:t>". Их суммарная рыночная доля, по состоянию на 2022 г., составила 22% -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22 (три крупнейших хозяйствующих субъекта занимают 22 % рынка), - рынок с умеренной концентрацией.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1253,6</w:t>
      </w:r>
      <w:proofErr w:type="gramStart"/>
      <w:r w:rsidRPr="000428B6">
        <w:rPr>
          <w:rFonts w:ascii="Times New Roman" w:hAnsi="Times New Roman" w:cs="Times New Roman"/>
          <w:color w:val="000000" w:themeColor="text1"/>
          <w:sz w:val="24"/>
          <w:szCs w:val="24"/>
        </w:rPr>
        <w:t xml:space="preserve"> И</w:t>
      </w:r>
      <w:proofErr w:type="gramEnd"/>
      <w:r w:rsidRPr="000428B6">
        <w:rPr>
          <w:rFonts w:ascii="Times New Roman" w:hAnsi="Times New Roman" w:cs="Times New Roman"/>
          <w:color w:val="000000" w:themeColor="text1"/>
          <w:sz w:val="24"/>
          <w:szCs w:val="24"/>
        </w:rPr>
        <w:t>сходя из данных, приведенных выше, три крупнейших хозяйствующих субъекта занимают более 20% рынка, значение HHI 1000&lt;1 253,6&lt;1800, что соответствует конкурентному рынку с умеренным уровнем концентрации. Динамка значения показателя HHI (1 460,97 в 2021 г.) свидетельствует об улучшении конкурентного состояния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применению новых методов технического прогресса, переоснащении отрасли и притоку квалифицированных кадров в регион</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28.</w:t>
      </w:r>
      <w:r w:rsidRPr="00E52B9A">
        <w:rPr>
          <w:rFonts w:ascii="Times New Roman" w:hAnsi="Times New Roman" w:cs="Times New Roman"/>
          <w:color w:val="000000" w:themeColor="text1"/>
          <w:sz w:val="24"/>
          <w:szCs w:val="24"/>
          <w:u w:val="single"/>
        </w:rPr>
        <w:tab/>
        <w:t>Рынок нефтепродуктов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территории Ленинградской области работают более 20 розничных операторов, каждый из которых владеет двумя и более АЗС. В совокупности им принадлежит 278 автозаправок, к данной категории операторов розничного рынка нефтепродуктов относятся хорошо известные, крупные сетевые игроки и ряд небольших, но уже давно и устойчиво работающих на рынке, сетей АЗС.</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proofErr w:type="gramStart"/>
      <w:r w:rsidRPr="00E52B9A">
        <w:rPr>
          <w:rFonts w:ascii="Times New Roman" w:hAnsi="Times New Roman" w:cs="Times New Roman"/>
          <w:color w:val="000000" w:themeColor="text1"/>
          <w:sz w:val="24"/>
          <w:szCs w:val="24"/>
        </w:rPr>
        <w:t>Согласно сведениям о количестве хозяйствующих субъектов с фактическим видом деятельности «торговля розничная моторным топливом в специализированных магазинах», в Ленинградской области около 200 организаций (включая филиалы и ТОСП) и 25 индивидуальных предпринимателей осуществляют деятельность по ОКВЭД 47.30 (торговля розничная моторным топливом в специализированных магазинах), все относятся к частной форме собственности, что составляет 100%.</w:t>
      </w:r>
      <w:proofErr w:type="gramEnd"/>
    </w:p>
    <w:p w:rsidR="008B3442" w:rsidRDefault="00E52B9A" w:rsidP="008B3442">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Таким образом, функционирует более 400 автозаправочных станций, заправляющих автомобили моторным топливом, включая одиночные и расположенные на территории промышленных зон и предприятий.</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рынка: Роснефть, ООО </w:t>
      </w:r>
      <w:proofErr w:type="spellStart"/>
      <w:r w:rsidRPr="000428B6">
        <w:rPr>
          <w:rFonts w:ascii="Times New Roman" w:hAnsi="Times New Roman" w:cs="Times New Roman"/>
          <w:color w:val="000000" w:themeColor="text1"/>
          <w:sz w:val="24"/>
          <w:szCs w:val="24"/>
        </w:rPr>
        <w:t>Киришиавтосервис</w:t>
      </w:r>
      <w:proofErr w:type="spellEnd"/>
      <w:r w:rsidRPr="000428B6">
        <w:rPr>
          <w:rFonts w:ascii="Times New Roman" w:hAnsi="Times New Roman" w:cs="Times New Roman"/>
          <w:color w:val="000000" w:themeColor="text1"/>
          <w:sz w:val="24"/>
          <w:szCs w:val="24"/>
        </w:rPr>
        <w:t xml:space="preserve">, ПАО Лукойл. </w:t>
      </w:r>
      <w:proofErr w:type="gramStart"/>
      <w:r w:rsidRPr="000428B6">
        <w:rPr>
          <w:rFonts w:ascii="Times New Roman" w:hAnsi="Times New Roman" w:cs="Times New Roman"/>
          <w:color w:val="000000" w:themeColor="text1"/>
          <w:sz w:val="24"/>
          <w:szCs w:val="24"/>
        </w:rPr>
        <w:t>Их суммарная рыночная доля составила, по состоянию на 2022 г., 72%, -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CR3 = 72 (три крупнейших хозяйствующих субъекта занимают 72.3% рынка.</w:t>
      </w:r>
      <w:proofErr w:type="gramEnd"/>
      <w:r w:rsidRPr="000428B6">
        <w:rPr>
          <w:rFonts w:ascii="Times New Roman" w:hAnsi="Times New Roman" w:cs="Times New Roman"/>
          <w:color w:val="000000" w:themeColor="text1"/>
          <w:sz w:val="24"/>
          <w:szCs w:val="24"/>
        </w:rPr>
        <w:t xml:space="preserve">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1 734. Рынок характеризуется низким уровнем конкуренции. Исходя из данных, приведенных выше, три крупнейших хозяйствующих субъекта </w:t>
      </w:r>
      <w:r w:rsidRPr="000428B6">
        <w:rPr>
          <w:rFonts w:ascii="Times New Roman" w:hAnsi="Times New Roman" w:cs="Times New Roman"/>
          <w:color w:val="000000" w:themeColor="text1"/>
          <w:sz w:val="24"/>
          <w:szCs w:val="24"/>
        </w:rPr>
        <w:lastRenderedPageBreak/>
        <w:t xml:space="preserve">занимают более 70% рынка, HHI=1 734 соответствует рынку олигополии с высоким уровнем концентрации. В динамике на рынке наблюдается ухудшение конкурентной среды, наблюдается концентрация рынка, так в 2021 г. значение индекса </w:t>
      </w:r>
      <w:proofErr w:type="spellStart"/>
      <w:r w:rsidRPr="000428B6">
        <w:rPr>
          <w:rFonts w:ascii="Times New Roman" w:hAnsi="Times New Roman" w:cs="Times New Roman"/>
          <w:color w:val="000000" w:themeColor="text1"/>
          <w:sz w:val="24"/>
          <w:szCs w:val="24"/>
        </w:rPr>
        <w:t>Херфиндаля-Хиршмана</w:t>
      </w:r>
      <w:proofErr w:type="spellEnd"/>
      <w:r w:rsidRPr="000428B6">
        <w:rPr>
          <w:rFonts w:ascii="Times New Roman" w:hAnsi="Times New Roman" w:cs="Times New Roman"/>
          <w:color w:val="000000" w:themeColor="text1"/>
          <w:sz w:val="24"/>
          <w:szCs w:val="24"/>
        </w:rPr>
        <w:t xml:space="preserve"> составлял 1 861.</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притоку квалифицированных кадров в регион.</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29.</w:t>
      </w:r>
      <w:r w:rsidRPr="008B3442">
        <w:rPr>
          <w:rFonts w:ascii="Times New Roman" w:hAnsi="Times New Roman" w:cs="Times New Roman"/>
          <w:color w:val="000000" w:themeColor="text1"/>
          <w:sz w:val="24"/>
          <w:szCs w:val="24"/>
          <w:u w:val="single"/>
        </w:rPr>
        <w:tab/>
        <w:t xml:space="preserve">Рынок легкой промышленности </w:t>
      </w:r>
    </w:p>
    <w:p w:rsidR="008B3442" w:rsidRDefault="008B3442" w:rsidP="000428B6">
      <w:pPr>
        <w:spacing w:after="0" w:line="360" w:lineRule="auto"/>
        <w:ind w:firstLine="709"/>
        <w:jc w:val="both"/>
        <w:rPr>
          <w:rFonts w:ascii="Times New Roman" w:hAnsi="Times New Roman" w:cs="Times New Roman"/>
          <w:color w:val="000000" w:themeColor="text1"/>
          <w:sz w:val="24"/>
          <w:szCs w:val="24"/>
        </w:rPr>
      </w:pPr>
      <w:r w:rsidRPr="008B3442">
        <w:rPr>
          <w:rFonts w:ascii="Times New Roman" w:hAnsi="Times New Roman" w:cs="Times New Roman"/>
          <w:color w:val="000000" w:themeColor="text1"/>
          <w:sz w:val="24"/>
          <w:szCs w:val="24"/>
        </w:rPr>
        <w:t>В Ленинградской области в сфере легкой промышленности действует 16 предприятий, из них 3 крупных , 3 средних, 10 малых предприятий.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На рынке представлены такие компании как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proofErr w:type="gramStart"/>
      <w:r w:rsidRPr="000428B6">
        <w:rPr>
          <w:rFonts w:ascii="Times New Roman" w:hAnsi="Times New Roman" w:cs="Times New Roman"/>
          <w:color w:val="000000" w:themeColor="text1"/>
          <w:sz w:val="24"/>
          <w:szCs w:val="24"/>
        </w:rPr>
        <w:t>АО "БТК-Групп", Гатчинская трикотажная фабрика, ООО "Респираторный комплекс",  ООО Трикотажная фабрика "</w:t>
      </w:r>
      <w:proofErr w:type="spellStart"/>
      <w:r w:rsidRPr="000428B6">
        <w:rPr>
          <w:rFonts w:ascii="Times New Roman" w:hAnsi="Times New Roman" w:cs="Times New Roman"/>
          <w:color w:val="000000" w:themeColor="text1"/>
          <w:sz w:val="24"/>
          <w:szCs w:val="24"/>
        </w:rPr>
        <w:t>Элком</w:t>
      </w:r>
      <w:proofErr w:type="spellEnd"/>
      <w:r w:rsidRPr="000428B6">
        <w:rPr>
          <w:rFonts w:ascii="Times New Roman" w:hAnsi="Times New Roman" w:cs="Times New Roman"/>
          <w:color w:val="000000" w:themeColor="text1"/>
          <w:sz w:val="24"/>
          <w:szCs w:val="24"/>
        </w:rPr>
        <w:t>", ПАО "Узор", ООО "ПНХП "</w:t>
      </w:r>
      <w:proofErr w:type="spellStart"/>
      <w:r w:rsidRPr="000428B6">
        <w:rPr>
          <w:rFonts w:ascii="Times New Roman" w:hAnsi="Times New Roman" w:cs="Times New Roman"/>
          <w:color w:val="000000" w:themeColor="text1"/>
          <w:sz w:val="24"/>
          <w:szCs w:val="24"/>
        </w:rPr>
        <w:t>Свирское</w:t>
      </w:r>
      <w:proofErr w:type="spellEnd"/>
      <w:r w:rsidRPr="000428B6">
        <w:rPr>
          <w:rFonts w:ascii="Times New Roman" w:hAnsi="Times New Roman" w:cs="Times New Roman"/>
          <w:color w:val="000000" w:themeColor="text1"/>
          <w:sz w:val="24"/>
          <w:szCs w:val="24"/>
        </w:rPr>
        <w:t xml:space="preserve"> кружево", ООО "</w:t>
      </w:r>
      <w:proofErr w:type="spellStart"/>
      <w:r w:rsidRPr="000428B6">
        <w:rPr>
          <w:rFonts w:ascii="Times New Roman" w:hAnsi="Times New Roman" w:cs="Times New Roman"/>
          <w:color w:val="000000" w:themeColor="text1"/>
          <w:sz w:val="24"/>
          <w:szCs w:val="24"/>
        </w:rPr>
        <w:t>Текос</w:t>
      </w:r>
      <w:proofErr w:type="spellEnd"/>
      <w:r w:rsidRPr="000428B6">
        <w:rPr>
          <w:rFonts w:ascii="Times New Roman" w:hAnsi="Times New Roman" w:cs="Times New Roman"/>
          <w:color w:val="000000" w:themeColor="text1"/>
          <w:sz w:val="24"/>
          <w:szCs w:val="24"/>
        </w:rPr>
        <w:t>-индустрия", ООО "</w:t>
      </w:r>
      <w:proofErr w:type="spellStart"/>
      <w:r w:rsidRPr="000428B6">
        <w:rPr>
          <w:rFonts w:ascii="Times New Roman" w:hAnsi="Times New Roman" w:cs="Times New Roman"/>
          <w:color w:val="000000" w:themeColor="text1"/>
          <w:sz w:val="24"/>
          <w:szCs w:val="24"/>
        </w:rPr>
        <w:t>Комацо</w:t>
      </w:r>
      <w:proofErr w:type="spellEnd"/>
      <w:r w:rsidRPr="000428B6">
        <w:rPr>
          <w:rFonts w:ascii="Times New Roman" w:hAnsi="Times New Roman" w:cs="Times New Roman"/>
          <w:color w:val="000000" w:themeColor="text1"/>
          <w:sz w:val="24"/>
          <w:szCs w:val="24"/>
        </w:rPr>
        <w:t>", АО "</w:t>
      </w:r>
      <w:proofErr w:type="spellStart"/>
      <w:r w:rsidRPr="000428B6">
        <w:rPr>
          <w:rFonts w:ascii="Times New Roman" w:hAnsi="Times New Roman" w:cs="Times New Roman"/>
          <w:color w:val="000000" w:themeColor="text1"/>
          <w:sz w:val="24"/>
          <w:szCs w:val="24"/>
        </w:rPr>
        <w:t>Новоладожская</w:t>
      </w:r>
      <w:proofErr w:type="spellEnd"/>
      <w:r w:rsidRPr="000428B6">
        <w:rPr>
          <w:rFonts w:ascii="Times New Roman" w:hAnsi="Times New Roman" w:cs="Times New Roman"/>
          <w:color w:val="000000" w:themeColor="text1"/>
          <w:sz w:val="24"/>
          <w:szCs w:val="24"/>
        </w:rPr>
        <w:t xml:space="preserve"> кожгалантерейная фабрика".</w:t>
      </w:r>
      <w:proofErr w:type="gramEnd"/>
      <w:r w:rsidRPr="000428B6">
        <w:rPr>
          <w:rFonts w:ascii="Times New Roman" w:hAnsi="Times New Roman" w:cs="Times New Roman"/>
          <w:color w:val="000000" w:themeColor="text1"/>
          <w:sz w:val="24"/>
          <w:szCs w:val="24"/>
        </w:rPr>
        <w:t xml:space="preserve"> Границы обрабатывающего производства с другими разделами данного классификатора могут не иметь четкой однозначной спецификации. Как правило, обрабатывающие производства включают переработку материалов для производства новой продукции. </w:t>
      </w:r>
      <w:proofErr w:type="gramStart"/>
      <w:r w:rsidRPr="000428B6">
        <w:rPr>
          <w:rFonts w:ascii="Times New Roman" w:hAnsi="Times New Roman" w:cs="Times New Roman"/>
          <w:color w:val="000000" w:themeColor="text1"/>
          <w:sz w:val="24"/>
          <w:szCs w:val="24"/>
        </w:rPr>
        <w:t>Сфера представлена различными отраслями, в том числе: текстильной, обувной, швейной, целлюлозной, пищевой и т.д.</w:t>
      </w:r>
      <w:proofErr w:type="gramEnd"/>
      <w:r w:rsidRPr="000428B6">
        <w:rPr>
          <w:rFonts w:ascii="Times New Roman" w:hAnsi="Times New Roman" w:cs="Times New Roman"/>
          <w:color w:val="000000" w:themeColor="text1"/>
          <w:sz w:val="24"/>
          <w:szCs w:val="24"/>
        </w:rPr>
        <w:t xml:space="preserve"> Рынок представлен хозяйствующими субъектами с частной формой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Ключевыми игроками рынка являются: АО "БТК групп", ООО "Респират</w:t>
      </w:r>
      <w:r w:rsidR="008B3442">
        <w:rPr>
          <w:rFonts w:ascii="Times New Roman" w:hAnsi="Times New Roman" w:cs="Times New Roman"/>
          <w:color w:val="000000" w:themeColor="text1"/>
          <w:sz w:val="24"/>
          <w:szCs w:val="24"/>
        </w:rPr>
        <w:t>орный комплекс", ООО "Авангард"</w:t>
      </w:r>
      <w:r w:rsidRPr="000428B6">
        <w:rPr>
          <w:rFonts w:ascii="Times New Roman" w:hAnsi="Times New Roman" w:cs="Times New Roman"/>
          <w:color w:val="000000" w:themeColor="text1"/>
          <w:sz w:val="24"/>
          <w:szCs w:val="24"/>
        </w:rPr>
        <w:t xml:space="preserve">. Их суммарная рыночная доля, по состоянию на 2022 г., составляет 31% - коэффициент концентрации CR3=31, - конкуренция на рынке умеренная.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6042,3 (значения HHI 1 800 &lt; 6042,3 &lt; 10 000 соответствуют рынку с высоким уровнем концентрации). По сравнению с 2021 г. (5866,78) его значение практически неизменно.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приведен к увеличению выпускаемого ассортимента, улучшению качества производимого товара и увеличению рабочих мест в отрасли, а также повысит уровень жизни. </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30.</w:t>
      </w:r>
      <w:r w:rsidRPr="008B3442">
        <w:rPr>
          <w:rFonts w:ascii="Times New Roman" w:hAnsi="Times New Roman" w:cs="Times New Roman"/>
          <w:color w:val="000000" w:themeColor="text1"/>
          <w:sz w:val="24"/>
          <w:szCs w:val="24"/>
          <w:u w:val="single"/>
        </w:rPr>
        <w:tab/>
        <w:t>Рынок обработки древесины и производства изделий из дерева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в 2022 г. установлено 47 хозяйствующих субъектов, осуществляющих деятельность на рынке обработки древесины и производства изделий из дерева. Доля частных хозяйствующих субъектов составляет 100%. Более 70% рынка составляют хозяйствующие субъекты, осуществляющие деятельность в сфере обработки древесины и производства изделий из дерева более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Ключевые игроки: АО "Лесной Комплекс", ЗАО "</w:t>
      </w:r>
      <w:proofErr w:type="spellStart"/>
      <w:r w:rsidRPr="000428B6">
        <w:rPr>
          <w:rFonts w:ascii="Times New Roman" w:hAnsi="Times New Roman" w:cs="Times New Roman"/>
          <w:color w:val="000000" w:themeColor="text1"/>
          <w:sz w:val="24"/>
          <w:szCs w:val="24"/>
        </w:rPr>
        <w:t>Кингисеппский</w:t>
      </w:r>
      <w:proofErr w:type="spellEnd"/>
      <w:r w:rsidRPr="000428B6">
        <w:rPr>
          <w:rFonts w:ascii="Times New Roman" w:hAnsi="Times New Roman" w:cs="Times New Roman"/>
          <w:color w:val="000000" w:themeColor="text1"/>
          <w:sz w:val="24"/>
          <w:szCs w:val="24"/>
        </w:rPr>
        <w:t xml:space="preserve"> ЛПХ", ЗАО "</w:t>
      </w:r>
      <w:proofErr w:type="spellStart"/>
      <w:r w:rsidRPr="000428B6">
        <w:rPr>
          <w:rFonts w:ascii="Times New Roman" w:hAnsi="Times New Roman" w:cs="Times New Roman"/>
          <w:color w:val="000000" w:themeColor="text1"/>
          <w:sz w:val="24"/>
          <w:szCs w:val="24"/>
        </w:rPr>
        <w:t>Волосовский</w:t>
      </w:r>
      <w:proofErr w:type="spellEnd"/>
      <w:r w:rsidRPr="000428B6">
        <w:rPr>
          <w:rFonts w:ascii="Times New Roman" w:hAnsi="Times New Roman" w:cs="Times New Roman"/>
          <w:color w:val="000000" w:themeColor="text1"/>
          <w:sz w:val="24"/>
          <w:szCs w:val="24"/>
        </w:rPr>
        <w:t xml:space="preserve"> Леспромхоз". По состоянию на 2022 г., их суммарная рыночная доля,- коэффициент концентрации (</w:t>
      </w:r>
      <w:proofErr w:type="spellStart"/>
      <w:r w:rsidRPr="000428B6">
        <w:rPr>
          <w:rFonts w:ascii="Times New Roman" w:hAnsi="Times New Roman" w:cs="Times New Roman"/>
          <w:color w:val="000000" w:themeColor="text1"/>
          <w:sz w:val="24"/>
          <w:szCs w:val="24"/>
        </w:rPr>
        <w:t>Concentration</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ratio</w:t>
      </w:r>
      <w:proofErr w:type="spellEnd"/>
      <w:r w:rsidRPr="000428B6">
        <w:rPr>
          <w:rFonts w:ascii="Times New Roman" w:hAnsi="Times New Roman" w:cs="Times New Roman"/>
          <w:color w:val="000000" w:themeColor="text1"/>
          <w:sz w:val="24"/>
          <w:szCs w:val="24"/>
        </w:rPr>
        <w:t xml:space="preserve">) CR3 = 41,3 (три крупнейших хозяйствующих субъекта занимают 41,3% рынка). Рынок характеризуется умеренной степенью конкуренции.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2 652,3</w:t>
      </w:r>
      <w:proofErr w:type="gramStart"/>
      <w:r w:rsidRPr="000428B6">
        <w:rPr>
          <w:rFonts w:ascii="Times New Roman" w:hAnsi="Times New Roman" w:cs="Times New Roman"/>
          <w:color w:val="000000" w:themeColor="text1"/>
          <w:sz w:val="24"/>
          <w:szCs w:val="24"/>
        </w:rPr>
        <w:t xml:space="preserve"> И</w:t>
      </w:r>
      <w:proofErr w:type="gramEnd"/>
      <w:r w:rsidRPr="000428B6">
        <w:rPr>
          <w:rFonts w:ascii="Times New Roman" w:hAnsi="Times New Roman" w:cs="Times New Roman"/>
          <w:color w:val="000000" w:themeColor="text1"/>
          <w:sz w:val="24"/>
          <w:szCs w:val="24"/>
        </w:rPr>
        <w:t>сходя из данных, приведенных выше, два крупнейших хозяйствующих субъекта занимают более 40% рынка, значения HHI 1800&lt;2 652,3&lt;10 000, что соответствует конкурентному рынку с высоким уровнем концентрации. В динамике по сравнению с 2021 г. (2895,14)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w:t>
      </w:r>
      <w:proofErr w:type="gramStart"/>
      <w:r w:rsidRPr="000428B6">
        <w:rPr>
          <w:rFonts w:ascii="Times New Roman" w:hAnsi="Times New Roman" w:cs="Times New Roman"/>
          <w:color w:val="000000" w:themeColor="text1"/>
          <w:sz w:val="24"/>
          <w:szCs w:val="24"/>
        </w:rPr>
        <w:t>приведен</w:t>
      </w:r>
      <w:proofErr w:type="gramEnd"/>
      <w:r w:rsidRPr="000428B6">
        <w:rPr>
          <w:rFonts w:ascii="Times New Roman" w:hAnsi="Times New Roman" w:cs="Times New Roman"/>
          <w:color w:val="000000" w:themeColor="text1"/>
          <w:sz w:val="24"/>
          <w:szCs w:val="24"/>
        </w:rPr>
        <w:t xml:space="preserve"> к увеличению выпускаемого ассортимента, снижению отпускных цен заводов-изготовителей и улучшение качества производимого товара. </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31.</w:t>
      </w:r>
      <w:r w:rsidRPr="008B3442">
        <w:rPr>
          <w:rFonts w:ascii="Times New Roman" w:hAnsi="Times New Roman" w:cs="Times New Roman"/>
          <w:color w:val="000000" w:themeColor="text1"/>
          <w:sz w:val="24"/>
          <w:szCs w:val="24"/>
          <w:u w:val="single"/>
        </w:rPr>
        <w:tab/>
        <w:t xml:space="preserve">Рынок производства кирпича </w:t>
      </w:r>
    </w:p>
    <w:p w:rsidR="000428B6" w:rsidRPr="000428B6" w:rsidRDefault="008B3442" w:rsidP="005951D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8B3442">
        <w:rPr>
          <w:rFonts w:ascii="Times New Roman" w:hAnsi="Times New Roman" w:cs="Times New Roman"/>
          <w:color w:val="000000" w:themeColor="text1"/>
          <w:sz w:val="24"/>
          <w:szCs w:val="24"/>
        </w:rPr>
        <w:t xml:space="preserve">а территории Ленинградской области осуществляют деятельность 4 крупные предприятия по производству кирпича: ЗАО «Завод стройматериалов «ЭТАЛОН», ООО «ЛСР. Стеновые материалы» Рябовский кирпичный завод, ООО «ЛСР. Стеновые материалы» Никольский кирпичный завод», АО «Павловский завод». Данные организации зарегистрированы во </w:t>
      </w:r>
      <w:r w:rsidR="005951DE">
        <w:rPr>
          <w:rFonts w:ascii="Times New Roman" w:hAnsi="Times New Roman" w:cs="Times New Roman"/>
          <w:color w:val="000000" w:themeColor="text1"/>
          <w:sz w:val="24"/>
          <w:szCs w:val="24"/>
        </w:rPr>
        <w:t xml:space="preserve">ФГИС ЦС и ГИС «Промышленность». </w:t>
      </w:r>
      <w:r w:rsidR="000428B6" w:rsidRPr="000428B6">
        <w:rPr>
          <w:rFonts w:ascii="Times New Roman" w:hAnsi="Times New Roman" w:cs="Times New Roman"/>
          <w:color w:val="000000" w:themeColor="text1"/>
          <w:sz w:val="24"/>
          <w:szCs w:val="24"/>
        </w:rPr>
        <w:t xml:space="preserve">Доля частных хозяйствующих субъектов составляет 100%.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CR3= 90 (три крупнейших хозяйствующих субъекта занимают 90% рынка), рынок характеризуется слабым уровнем конкуренции, что обусловлено спецификой рынка и высокими первоначальными затратами.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5 294,5. Исходя из данных, приведенных выше, в Ленинградской области три крупнейших хозяйствующих субъекта занимают более 80% рынка, значения HHI в диапазоне от 1800 до 10 000, что соответствует рынку с высоким уровнем концентрации. По сравнению с 2021 г. (HHI=5147,54) конкурентное положение немного улучшилось.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w:t>
      </w:r>
      <w:proofErr w:type="gramStart"/>
      <w:r w:rsidRPr="000428B6">
        <w:rPr>
          <w:rFonts w:ascii="Times New Roman" w:hAnsi="Times New Roman" w:cs="Times New Roman"/>
          <w:color w:val="000000" w:themeColor="text1"/>
          <w:sz w:val="24"/>
          <w:szCs w:val="24"/>
        </w:rPr>
        <w:t>приведен</w:t>
      </w:r>
      <w:proofErr w:type="gramEnd"/>
      <w:r w:rsidRPr="000428B6">
        <w:rPr>
          <w:rFonts w:ascii="Times New Roman" w:hAnsi="Times New Roman" w:cs="Times New Roman"/>
          <w:color w:val="000000" w:themeColor="text1"/>
          <w:sz w:val="24"/>
          <w:szCs w:val="24"/>
        </w:rPr>
        <w:t xml:space="preserve"> к увеличению выпускаемого ассортимента, снижению отпускных цен заводов-изготовителей и улучшение качества производимого товара. </w:t>
      </w:r>
    </w:p>
    <w:p w:rsidR="000428B6" w:rsidRPr="005951DE"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5951DE">
        <w:rPr>
          <w:rFonts w:ascii="Times New Roman" w:hAnsi="Times New Roman" w:cs="Times New Roman"/>
          <w:color w:val="000000" w:themeColor="text1"/>
          <w:sz w:val="24"/>
          <w:szCs w:val="24"/>
          <w:u w:val="single"/>
        </w:rPr>
        <w:t>32.</w:t>
      </w:r>
      <w:r w:rsidRPr="005951DE">
        <w:rPr>
          <w:rFonts w:ascii="Times New Roman" w:hAnsi="Times New Roman" w:cs="Times New Roman"/>
          <w:color w:val="000000" w:themeColor="text1"/>
          <w:sz w:val="24"/>
          <w:szCs w:val="24"/>
          <w:u w:val="single"/>
        </w:rPr>
        <w:tab/>
        <w:t>Рынок производства бетона</w:t>
      </w:r>
    </w:p>
    <w:p w:rsidR="005951DE" w:rsidRPr="005951DE" w:rsidRDefault="005951DE" w:rsidP="005951D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5951DE">
        <w:rPr>
          <w:rFonts w:ascii="Times New Roman" w:hAnsi="Times New Roman" w:cs="Times New Roman"/>
          <w:color w:val="000000" w:themeColor="text1"/>
          <w:sz w:val="24"/>
          <w:szCs w:val="24"/>
        </w:rPr>
        <w:t xml:space="preserve">а территории Ленинградской области 55 предприятий осуществляют деятельность по производству бетона. </w:t>
      </w:r>
    </w:p>
    <w:p w:rsidR="005951DE" w:rsidRPr="005951DE" w:rsidRDefault="005951DE" w:rsidP="005951DE">
      <w:pPr>
        <w:spacing w:after="0" w:line="360" w:lineRule="auto"/>
        <w:ind w:firstLine="709"/>
        <w:jc w:val="both"/>
        <w:rPr>
          <w:rFonts w:ascii="Times New Roman" w:hAnsi="Times New Roman" w:cs="Times New Roman"/>
          <w:color w:val="000000" w:themeColor="text1"/>
          <w:sz w:val="24"/>
          <w:szCs w:val="24"/>
        </w:rPr>
      </w:pPr>
      <w:r w:rsidRPr="005951DE">
        <w:rPr>
          <w:rFonts w:ascii="Times New Roman" w:hAnsi="Times New Roman" w:cs="Times New Roman"/>
          <w:color w:val="000000" w:themeColor="text1"/>
          <w:sz w:val="24"/>
          <w:szCs w:val="24"/>
        </w:rPr>
        <w:t xml:space="preserve">Проведенная в первом полугодии 2022 года проверка фактически осуществляемой деятельности показала, что из 55 предприятий 9 организаций находятся в стадии банкротства, осуществляют деятельность 44 организации. Из них: 38 предприятий являются малыми и микро </w:t>
      </w:r>
      <w:r w:rsidRPr="005951DE">
        <w:rPr>
          <w:rFonts w:ascii="Times New Roman" w:hAnsi="Times New Roman" w:cs="Times New Roman"/>
          <w:color w:val="000000" w:themeColor="text1"/>
          <w:sz w:val="24"/>
          <w:szCs w:val="24"/>
        </w:rPr>
        <w:lastRenderedPageBreak/>
        <w:t xml:space="preserve">(объемы производства составляют от 1,5 до 12 тыс. </w:t>
      </w:r>
      <w:proofErr w:type="spellStart"/>
      <w:r w:rsidRPr="005951DE">
        <w:rPr>
          <w:rFonts w:ascii="Times New Roman" w:hAnsi="Times New Roman" w:cs="Times New Roman"/>
          <w:color w:val="000000" w:themeColor="text1"/>
          <w:sz w:val="24"/>
          <w:szCs w:val="24"/>
        </w:rPr>
        <w:t>куб.м</w:t>
      </w:r>
      <w:proofErr w:type="spellEnd"/>
      <w:r w:rsidRPr="005951DE">
        <w:rPr>
          <w:rFonts w:ascii="Times New Roman" w:hAnsi="Times New Roman" w:cs="Times New Roman"/>
          <w:color w:val="000000" w:themeColor="text1"/>
          <w:sz w:val="24"/>
          <w:szCs w:val="24"/>
        </w:rPr>
        <w:t xml:space="preserve">. бетона в год), 4 предприятия – крупными, 2 – средними. Во ФГИС ЦС зарегистрировано 26 организаций-производителей бетона. </w:t>
      </w:r>
    </w:p>
    <w:p w:rsidR="000428B6" w:rsidRPr="000428B6" w:rsidRDefault="005951DE" w:rsidP="005951DE">
      <w:pPr>
        <w:spacing w:after="0" w:line="360" w:lineRule="auto"/>
        <w:ind w:firstLine="709"/>
        <w:jc w:val="both"/>
        <w:rPr>
          <w:rFonts w:ascii="Times New Roman" w:hAnsi="Times New Roman" w:cs="Times New Roman"/>
          <w:color w:val="000000" w:themeColor="text1"/>
          <w:sz w:val="24"/>
          <w:szCs w:val="24"/>
        </w:rPr>
      </w:pPr>
      <w:r w:rsidRPr="005951DE">
        <w:rPr>
          <w:rFonts w:ascii="Times New Roman" w:hAnsi="Times New Roman" w:cs="Times New Roman"/>
          <w:color w:val="000000" w:themeColor="text1"/>
          <w:sz w:val="24"/>
          <w:szCs w:val="24"/>
        </w:rPr>
        <w:t xml:space="preserve">В течение отчетного периода 2022 года государственных предприятий - производителей бетона не выявлено. </w:t>
      </w:r>
      <w:r w:rsidR="000428B6" w:rsidRPr="000428B6">
        <w:rPr>
          <w:rFonts w:ascii="Times New Roman" w:hAnsi="Times New Roman" w:cs="Times New Roman"/>
          <w:color w:val="000000" w:themeColor="text1"/>
          <w:sz w:val="24"/>
          <w:szCs w:val="24"/>
        </w:rPr>
        <w:t xml:space="preserve">Основные игроки рынка: ОАО "Управление Промышленных Предприятий", ООО </w:t>
      </w:r>
      <w:proofErr w:type="spellStart"/>
      <w:r w:rsidR="000428B6" w:rsidRPr="000428B6">
        <w:rPr>
          <w:rFonts w:ascii="Times New Roman" w:hAnsi="Times New Roman" w:cs="Times New Roman"/>
          <w:color w:val="000000" w:themeColor="text1"/>
          <w:sz w:val="24"/>
          <w:szCs w:val="24"/>
        </w:rPr>
        <w:t>Стройбетон</w:t>
      </w:r>
      <w:proofErr w:type="spellEnd"/>
      <w:r w:rsidR="000428B6" w:rsidRPr="000428B6">
        <w:rPr>
          <w:rFonts w:ascii="Times New Roman" w:hAnsi="Times New Roman" w:cs="Times New Roman"/>
          <w:color w:val="000000" w:themeColor="text1"/>
          <w:sz w:val="24"/>
          <w:szCs w:val="24"/>
        </w:rPr>
        <w:t>, ООО "</w:t>
      </w:r>
      <w:proofErr w:type="spellStart"/>
      <w:r w:rsidR="000428B6" w:rsidRPr="000428B6">
        <w:rPr>
          <w:rFonts w:ascii="Times New Roman" w:hAnsi="Times New Roman" w:cs="Times New Roman"/>
          <w:color w:val="000000" w:themeColor="text1"/>
          <w:sz w:val="24"/>
          <w:szCs w:val="24"/>
        </w:rPr>
        <w:t>Канкритмикс</w:t>
      </w:r>
      <w:proofErr w:type="spellEnd"/>
      <w:r w:rsidR="000428B6" w:rsidRPr="000428B6">
        <w:rPr>
          <w:rFonts w:ascii="Times New Roman" w:hAnsi="Times New Roman" w:cs="Times New Roman"/>
          <w:color w:val="000000" w:themeColor="text1"/>
          <w:sz w:val="24"/>
          <w:szCs w:val="24"/>
        </w:rPr>
        <w:t>", рынок сбыта этих компаний распространяется на несколько субъектов России. По состоянию на 2022 г., коэффициент концентрации – сумма рыночных долей ключевых игроков рынка - (</w:t>
      </w:r>
      <w:proofErr w:type="spellStart"/>
      <w:r w:rsidR="000428B6" w:rsidRPr="000428B6">
        <w:rPr>
          <w:rFonts w:ascii="Times New Roman" w:hAnsi="Times New Roman" w:cs="Times New Roman"/>
          <w:color w:val="000000" w:themeColor="text1"/>
          <w:sz w:val="24"/>
          <w:szCs w:val="24"/>
        </w:rPr>
        <w:t>Concentration</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ratio</w:t>
      </w:r>
      <w:proofErr w:type="spellEnd"/>
      <w:r w:rsidR="000428B6" w:rsidRPr="000428B6">
        <w:rPr>
          <w:rFonts w:ascii="Times New Roman" w:hAnsi="Times New Roman" w:cs="Times New Roman"/>
          <w:color w:val="000000" w:themeColor="text1"/>
          <w:sz w:val="24"/>
          <w:szCs w:val="24"/>
        </w:rPr>
        <w:t xml:space="preserve">) CR3 = 71,3 (три крупнейших хозяйствующих субъекта занимают 71,3% рынка), рынок со слабым уровнем конкуренции. Индекс </w:t>
      </w:r>
      <w:proofErr w:type="spellStart"/>
      <w:r w:rsidR="000428B6" w:rsidRPr="000428B6">
        <w:rPr>
          <w:rFonts w:ascii="Times New Roman" w:hAnsi="Times New Roman" w:cs="Times New Roman"/>
          <w:color w:val="000000" w:themeColor="text1"/>
          <w:sz w:val="24"/>
          <w:szCs w:val="24"/>
        </w:rPr>
        <w:t>Херфиндаля</w:t>
      </w:r>
      <w:proofErr w:type="spellEnd"/>
      <w:r w:rsidR="000428B6" w:rsidRPr="000428B6">
        <w:rPr>
          <w:rFonts w:ascii="Times New Roman" w:hAnsi="Times New Roman" w:cs="Times New Roman"/>
          <w:color w:val="000000" w:themeColor="text1"/>
          <w:sz w:val="24"/>
          <w:szCs w:val="24"/>
        </w:rPr>
        <w:t xml:space="preserve"> </w:t>
      </w:r>
      <w:proofErr w:type="spellStart"/>
      <w:r w:rsidR="000428B6" w:rsidRPr="000428B6">
        <w:rPr>
          <w:rFonts w:ascii="Times New Roman" w:hAnsi="Times New Roman" w:cs="Times New Roman"/>
          <w:color w:val="000000" w:themeColor="text1"/>
          <w:sz w:val="24"/>
          <w:szCs w:val="24"/>
        </w:rPr>
        <w:t>Хиршмана</w:t>
      </w:r>
      <w:proofErr w:type="spellEnd"/>
      <w:r w:rsidR="000428B6" w:rsidRPr="000428B6">
        <w:rPr>
          <w:rFonts w:ascii="Times New Roman" w:hAnsi="Times New Roman" w:cs="Times New Roman"/>
          <w:color w:val="000000" w:themeColor="text1"/>
          <w:sz w:val="24"/>
          <w:szCs w:val="24"/>
        </w:rPr>
        <w:t xml:space="preserve"> HHI = 2 328,16, Исходя из данных, приведенных выше, три крупнейших хозяйствующих субъекта занимают более 70% рынка, значения HHI находится в границах от 1800 до 10000, что соответствует конкурентному рынку со средним уровнем концентрации. Конкурентное положение на рынке по сравнению с 2021 г. (HHI=2437,54) немного улучшилось.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w:t>
      </w:r>
      <w:proofErr w:type="gramStart"/>
      <w:r w:rsidRPr="000428B6">
        <w:rPr>
          <w:rFonts w:ascii="Times New Roman" w:hAnsi="Times New Roman" w:cs="Times New Roman"/>
          <w:color w:val="000000" w:themeColor="text1"/>
          <w:sz w:val="24"/>
          <w:szCs w:val="24"/>
        </w:rPr>
        <w:t>приведен</w:t>
      </w:r>
      <w:proofErr w:type="gramEnd"/>
      <w:r w:rsidRPr="000428B6">
        <w:rPr>
          <w:rFonts w:ascii="Times New Roman" w:hAnsi="Times New Roman" w:cs="Times New Roman"/>
          <w:color w:val="000000" w:themeColor="text1"/>
          <w:sz w:val="24"/>
          <w:szCs w:val="24"/>
        </w:rPr>
        <w:t xml:space="preserve"> к снижению отпускных цен заводов-изготовителей и улучшение качества производимого товара. </w:t>
      </w:r>
    </w:p>
    <w:p w:rsidR="000428B6" w:rsidRPr="005951DE"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5951DE">
        <w:rPr>
          <w:rFonts w:ascii="Times New Roman" w:hAnsi="Times New Roman" w:cs="Times New Roman"/>
          <w:color w:val="000000" w:themeColor="text1"/>
          <w:sz w:val="24"/>
          <w:szCs w:val="24"/>
          <w:u w:val="single"/>
        </w:rPr>
        <w:t>33.</w:t>
      </w:r>
      <w:r w:rsidRPr="005951DE">
        <w:rPr>
          <w:rFonts w:ascii="Times New Roman" w:hAnsi="Times New Roman" w:cs="Times New Roman"/>
          <w:color w:val="000000" w:themeColor="text1"/>
          <w:sz w:val="24"/>
          <w:szCs w:val="24"/>
          <w:u w:val="single"/>
        </w:rPr>
        <w:tab/>
        <w:t xml:space="preserve">Сфера наружной рекламы </w:t>
      </w:r>
    </w:p>
    <w:p w:rsidR="008B1214"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Перечень хозяйствующих субъектов, осуществляющие свою деятельность на рынке наружной рекламы Ленинградской области в 2022 г. насчитывает </w:t>
      </w:r>
      <w:r w:rsidR="005951DE">
        <w:rPr>
          <w:rFonts w:ascii="Times New Roman" w:hAnsi="Times New Roman" w:cs="Times New Roman"/>
          <w:color w:val="000000" w:themeColor="text1"/>
          <w:sz w:val="24"/>
          <w:szCs w:val="24"/>
        </w:rPr>
        <w:t>169</w:t>
      </w:r>
      <w:r w:rsidRPr="000428B6">
        <w:rPr>
          <w:rFonts w:ascii="Times New Roman" w:hAnsi="Times New Roman" w:cs="Times New Roman"/>
          <w:color w:val="000000" w:themeColor="text1"/>
          <w:sz w:val="24"/>
          <w:szCs w:val="24"/>
        </w:rPr>
        <w:t xml:space="preserve"> единицы. На рынке наружной рекламы в Ленинградской области 17% участников рынка представляют организации с участием частного капитала, осуществляющие деятельность более пяти лет, 22 % организаций присутствую на рынке от 1 года до 5 лет. Ключевые игроки рынка: ООО "</w:t>
      </w:r>
      <w:proofErr w:type="gramStart"/>
      <w:r w:rsidRPr="000428B6">
        <w:rPr>
          <w:rFonts w:ascii="Times New Roman" w:hAnsi="Times New Roman" w:cs="Times New Roman"/>
          <w:color w:val="000000" w:themeColor="text1"/>
          <w:sz w:val="24"/>
          <w:szCs w:val="24"/>
        </w:rPr>
        <w:t>М-Рус</w:t>
      </w:r>
      <w:proofErr w:type="gramEnd"/>
      <w:r w:rsidRPr="000428B6">
        <w:rPr>
          <w:rFonts w:ascii="Times New Roman" w:hAnsi="Times New Roman" w:cs="Times New Roman"/>
          <w:color w:val="000000" w:themeColor="text1"/>
          <w:sz w:val="24"/>
          <w:szCs w:val="24"/>
        </w:rPr>
        <w:t xml:space="preserve">" (представляющая бренд </w:t>
      </w:r>
      <w:proofErr w:type="spellStart"/>
      <w:r w:rsidRPr="000428B6">
        <w:rPr>
          <w:rFonts w:ascii="Times New Roman" w:hAnsi="Times New Roman" w:cs="Times New Roman"/>
          <w:color w:val="000000" w:themeColor="text1"/>
          <w:sz w:val="24"/>
          <w:szCs w:val="24"/>
        </w:rPr>
        <w:t>Russ</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Outdoor</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SPb</w:t>
      </w:r>
      <w:proofErr w:type="spellEnd"/>
      <w:r w:rsidRPr="000428B6">
        <w:rPr>
          <w:rFonts w:ascii="Times New Roman" w:hAnsi="Times New Roman" w:cs="Times New Roman"/>
          <w:color w:val="000000" w:themeColor="text1"/>
          <w:sz w:val="24"/>
          <w:szCs w:val="24"/>
        </w:rPr>
        <w:t xml:space="preserve"> , входит в  состав холдинга М-РУС), ООО "ЛЕО МЕДИА", ООО "Зебра". Все ключевые игроки осуществляют деятельность как в Северо-Западном регионе, так и в других. По состоянию на 2022 г., коэффициент концентрации CR3= 74,6 (три крупнейших хозяйствующих субъекта занимают 75 % рынка), рынок характеризуется слабым уровнем конкуренции, что обусловлено высокими требованиями к ведению предпринимательской деятельности и барьерами на входе в отрасль. Индекс </w:t>
      </w:r>
      <w:proofErr w:type="spellStart"/>
      <w:r w:rsidRPr="000428B6">
        <w:rPr>
          <w:rFonts w:ascii="Times New Roman" w:hAnsi="Times New Roman" w:cs="Times New Roman"/>
          <w:color w:val="000000" w:themeColor="text1"/>
          <w:sz w:val="24"/>
          <w:szCs w:val="24"/>
        </w:rPr>
        <w:t>Херфиндаля</w:t>
      </w:r>
      <w:proofErr w:type="spellEnd"/>
      <w:r w:rsidRPr="000428B6">
        <w:rPr>
          <w:rFonts w:ascii="Times New Roman" w:hAnsi="Times New Roman" w:cs="Times New Roman"/>
          <w:color w:val="000000" w:themeColor="text1"/>
          <w:sz w:val="24"/>
          <w:szCs w:val="24"/>
        </w:rPr>
        <w:t xml:space="preserve"> </w:t>
      </w:r>
      <w:proofErr w:type="spellStart"/>
      <w:r w:rsidRPr="000428B6">
        <w:rPr>
          <w:rFonts w:ascii="Times New Roman" w:hAnsi="Times New Roman" w:cs="Times New Roman"/>
          <w:color w:val="000000" w:themeColor="text1"/>
          <w:sz w:val="24"/>
          <w:szCs w:val="24"/>
        </w:rPr>
        <w:t>Хиршмана</w:t>
      </w:r>
      <w:proofErr w:type="spellEnd"/>
      <w:r w:rsidRPr="000428B6">
        <w:rPr>
          <w:rFonts w:ascii="Times New Roman" w:hAnsi="Times New Roman" w:cs="Times New Roman"/>
          <w:color w:val="000000" w:themeColor="text1"/>
          <w:sz w:val="24"/>
          <w:szCs w:val="24"/>
        </w:rPr>
        <w:t xml:space="preserve"> HHI = 2 482,2 (значения HHI 1 800 &lt;2 482,2&lt;10 000 соответствуют конкурентному рынку с высоким уровнем концентрации). В динамике по сравнению с 2021 г. не наблюдается изменения параметров рынка.</w:t>
      </w:r>
    </w:p>
    <w:p w:rsidR="002108BF" w:rsidRDefault="002108BF" w:rsidP="000420C6">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С</w:t>
      </w:r>
      <w:r w:rsidR="000420C6">
        <w:rPr>
          <w:rFonts w:ascii="Times New Roman" w:hAnsi="Times New Roman" w:cs="Times New Roman"/>
          <w:color w:val="000000" w:themeColor="text1"/>
          <w:sz w:val="24"/>
          <w:szCs w:val="24"/>
        </w:rPr>
        <w:t xml:space="preserve">ведения о состоянии конкуренции. </w:t>
      </w:r>
      <w:r w:rsidRPr="002108BF">
        <w:rPr>
          <w:rFonts w:ascii="Times New Roman" w:hAnsi="Times New Roman" w:cs="Times New Roman"/>
          <w:color w:val="000000" w:themeColor="text1"/>
          <w:sz w:val="24"/>
          <w:szCs w:val="24"/>
        </w:rPr>
        <w:t>Развитие конкуренции повлияет на качество оказываемых услуг.</w:t>
      </w:r>
    </w:p>
    <w:p w:rsidR="00B905C2" w:rsidRDefault="00B905C2" w:rsidP="00B905C2">
      <w:pPr>
        <w:spacing w:after="0" w:line="360" w:lineRule="auto"/>
        <w:ind w:firstLine="709"/>
        <w:jc w:val="both"/>
        <w:rPr>
          <w:rFonts w:ascii="Times New Roman" w:hAnsi="Times New Roman" w:cs="Times New Roman"/>
          <w:color w:val="000000" w:themeColor="text1"/>
          <w:sz w:val="24"/>
          <w:szCs w:val="24"/>
        </w:rPr>
      </w:pPr>
    </w:p>
    <w:p w:rsidR="002108BF" w:rsidRPr="002108BF" w:rsidRDefault="002108BF" w:rsidP="002108BF">
      <w:pPr>
        <w:spacing w:after="0" w:line="36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3.1.4. </w:t>
      </w:r>
      <w:r w:rsidRPr="002108BF">
        <w:rPr>
          <w:rFonts w:ascii="Times New Roman" w:hAnsi="Times New Roman" w:cs="Times New Roman"/>
          <w:b/>
          <w:color w:val="000000" w:themeColor="text1"/>
          <w:sz w:val="24"/>
          <w:szCs w:val="24"/>
        </w:rPr>
        <w:t>О причинах изменения или отсутствия изменения количества конкурентов по сегментам бизнеса за последние три года</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По результатам анализа </w:t>
      </w:r>
      <w:proofErr w:type="gramStart"/>
      <w:r w:rsidRPr="002108BF">
        <w:rPr>
          <w:rFonts w:ascii="Times New Roman" w:hAnsi="Times New Roman" w:cs="Times New Roman"/>
          <w:color w:val="000000" w:themeColor="text1"/>
          <w:sz w:val="24"/>
          <w:szCs w:val="24"/>
        </w:rPr>
        <w:t>состоянии</w:t>
      </w:r>
      <w:proofErr w:type="gramEnd"/>
      <w:r w:rsidRPr="002108BF">
        <w:rPr>
          <w:rFonts w:ascii="Times New Roman" w:hAnsi="Times New Roman" w:cs="Times New Roman"/>
          <w:color w:val="000000" w:themeColor="text1"/>
          <w:sz w:val="24"/>
          <w:szCs w:val="24"/>
        </w:rPr>
        <w:t xml:space="preserve"> конкурентной среды на товарных рынках с применением расчета индекса </w:t>
      </w:r>
      <w:proofErr w:type="spellStart"/>
      <w:r w:rsidRPr="002108BF">
        <w:rPr>
          <w:rFonts w:ascii="Times New Roman" w:hAnsi="Times New Roman" w:cs="Times New Roman"/>
          <w:color w:val="000000" w:themeColor="text1"/>
          <w:sz w:val="24"/>
          <w:szCs w:val="24"/>
        </w:rPr>
        <w:t>Херфиндаля-Хиршмана</w:t>
      </w:r>
      <w:proofErr w:type="spellEnd"/>
      <w:r w:rsidRPr="002108BF">
        <w:rPr>
          <w:rFonts w:ascii="Times New Roman" w:hAnsi="Times New Roman" w:cs="Times New Roman"/>
          <w:color w:val="000000" w:themeColor="text1"/>
          <w:sz w:val="24"/>
          <w:szCs w:val="24"/>
        </w:rPr>
        <w:t xml:space="preserve"> (HHI), коэффициента рыночной концентрации (CR-3) для 3 крупнейших хозяйствующих субъектов, выявлены следующие изменения (отсутствие изменений) количества конкурентов во времени. </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1. Количество конкурентов увеличилось на следующих товарных рынках:</w:t>
      </w:r>
    </w:p>
    <w:p w:rsidR="002108BF" w:rsidRPr="002108BF" w:rsidRDefault="002108BF" w:rsidP="00080A73">
      <w:pPr>
        <w:numPr>
          <w:ilvl w:val="0"/>
          <w:numId w:val="10"/>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детского отдыха и оздоровления</w:t>
      </w:r>
    </w:p>
    <w:p w:rsidR="002108BF" w:rsidRPr="002108BF" w:rsidRDefault="002108BF" w:rsidP="00080A73">
      <w:pPr>
        <w:numPr>
          <w:ilvl w:val="0"/>
          <w:numId w:val="10"/>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2. Количество конкурентов уменьшилось на следующих товарных рынках:</w:t>
      </w:r>
    </w:p>
    <w:p w:rsidR="002108BF" w:rsidRPr="002108BF" w:rsidRDefault="002108BF" w:rsidP="00080A73">
      <w:pPr>
        <w:numPr>
          <w:ilvl w:val="0"/>
          <w:numId w:val="9"/>
        </w:numPr>
        <w:spacing w:after="0" w:line="360" w:lineRule="auto"/>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общего образования</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3. Количество конкурентов не </w:t>
      </w:r>
      <w:proofErr w:type="gramStart"/>
      <w:r w:rsidRPr="002108BF">
        <w:rPr>
          <w:rFonts w:ascii="Times New Roman" w:hAnsi="Times New Roman" w:cs="Times New Roman"/>
          <w:color w:val="000000" w:themeColor="text1"/>
          <w:sz w:val="24"/>
          <w:szCs w:val="24"/>
        </w:rPr>
        <w:t>изменилось/практически не изменилось</w:t>
      </w:r>
      <w:proofErr w:type="gramEnd"/>
      <w:r w:rsidRPr="002108BF">
        <w:rPr>
          <w:rFonts w:ascii="Times New Roman" w:hAnsi="Times New Roman" w:cs="Times New Roman"/>
          <w:color w:val="000000" w:themeColor="text1"/>
          <w:sz w:val="24"/>
          <w:szCs w:val="24"/>
        </w:rPr>
        <w:t xml:space="preserve"> на следующих товарных рынках:</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дошкольного образования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среднего профессионального образования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дополнительного образования детей</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социальных услуг</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теплоснабжения (производство тепловой энергии)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по сбору и транспортированию твердых коммунальных отходов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выполнения работ по содержанию и текущему ремонту общего имущества собственников помещений в многоквартирном доме</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2108BF">
        <w:rPr>
          <w:rFonts w:ascii="Times New Roman" w:hAnsi="Times New Roman" w:cs="Times New Roman"/>
          <w:color w:val="000000" w:themeColor="text1"/>
          <w:sz w:val="24"/>
          <w:szCs w:val="24"/>
        </w:rPr>
        <w:t>когенерации</w:t>
      </w:r>
      <w:proofErr w:type="spellEnd"/>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ремонту автотранспортных средств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lastRenderedPageBreak/>
        <w:t>Рынок услуг связи, в том числе услуг по предоставлению широкополосного доступа к информационно-телекоммуникационной сети "Интернет"</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жилищного строительства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строительства объектов капитального строительства, за исключением жилищного и дорожного строительства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архитектурно-строительного проектирования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кадастровых и землеустроительных работ</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племенного животноводства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семеноводства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вылова водных биоресурсов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переработки водных биоресурсов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Рынок </w:t>
      </w:r>
      <w:proofErr w:type="gramStart"/>
      <w:r w:rsidRPr="002108BF">
        <w:rPr>
          <w:rFonts w:ascii="Times New Roman" w:hAnsi="Times New Roman" w:cs="Times New Roman"/>
          <w:color w:val="000000" w:themeColor="text1"/>
          <w:sz w:val="24"/>
          <w:szCs w:val="24"/>
        </w:rPr>
        <w:t>товарной</w:t>
      </w:r>
      <w:proofErr w:type="gramEnd"/>
      <w:r w:rsidRPr="002108BF">
        <w:rPr>
          <w:rFonts w:ascii="Times New Roman" w:hAnsi="Times New Roman" w:cs="Times New Roman"/>
          <w:color w:val="000000" w:themeColor="text1"/>
          <w:sz w:val="24"/>
          <w:szCs w:val="24"/>
        </w:rPr>
        <w:t xml:space="preserve"> </w:t>
      </w:r>
      <w:proofErr w:type="spellStart"/>
      <w:r w:rsidRPr="002108BF">
        <w:rPr>
          <w:rFonts w:ascii="Times New Roman" w:hAnsi="Times New Roman" w:cs="Times New Roman"/>
          <w:color w:val="000000" w:themeColor="text1"/>
          <w:sz w:val="24"/>
          <w:szCs w:val="24"/>
        </w:rPr>
        <w:t>аквакультуры</w:t>
      </w:r>
      <w:proofErr w:type="spellEnd"/>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добычи общераспространенных полезных ископаемых на участках недр местного значения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нефтепродуктов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легкой промышленности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обработки древесины и производства изделий из дерева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производства кирпича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производства бетона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Сфера наружной рекламы</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Рынок услуг детского отдыха и оздоровления. Количество конкурентов незначительно увеличилось на 2 хозяйствующих субъекта. </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Количество конкурентов увеличилось на 7% по сравнению с 2021 г.</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общего образования. Количество конкурентов уменьшилось. На изменение повлияли одновременно завершение процедур реализации реформы общего образования в части оптимизации малокомплектных школ в сельской местности, и вводом новых образовательных учреждений на территории возводимых жилых кварталов.</w:t>
      </w:r>
    </w:p>
    <w:p w:rsid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Количество конкурентов не изменилось либо практически не изменилось на большинстве товарных рынков Ленинградской области. По оценкам экспертов, изменения на рынках Ленинградской области в большей степени связаны с внешнеэкономическими факторами, в частности, с </w:t>
      </w:r>
      <w:proofErr w:type="spellStart"/>
      <w:r w:rsidRPr="002108BF">
        <w:rPr>
          <w:rFonts w:ascii="Times New Roman" w:hAnsi="Times New Roman" w:cs="Times New Roman"/>
          <w:color w:val="000000" w:themeColor="text1"/>
          <w:sz w:val="24"/>
          <w:szCs w:val="24"/>
        </w:rPr>
        <w:t>санкционной</w:t>
      </w:r>
      <w:proofErr w:type="spellEnd"/>
      <w:r w:rsidRPr="002108BF">
        <w:rPr>
          <w:rFonts w:ascii="Times New Roman" w:hAnsi="Times New Roman" w:cs="Times New Roman"/>
          <w:color w:val="000000" w:themeColor="text1"/>
          <w:sz w:val="24"/>
          <w:szCs w:val="24"/>
        </w:rPr>
        <w:t xml:space="preserve"> политикой в отношении Российской Федерации, в </w:t>
      </w:r>
      <w:proofErr w:type="spellStart"/>
      <w:r w:rsidRPr="002108BF">
        <w:rPr>
          <w:rFonts w:ascii="Times New Roman" w:hAnsi="Times New Roman" w:cs="Times New Roman"/>
          <w:color w:val="000000" w:themeColor="text1"/>
          <w:sz w:val="24"/>
          <w:szCs w:val="24"/>
        </w:rPr>
        <w:t>т.ч</w:t>
      </w:r>
      <w:proofErr w:type="spellEnd"/>
      <w:r w:rsidRPr="002108BF">
        <w:rPr>
          <w:rFonts w:ascii="Times New Roman" w:hAnsi="Times New Roman" w:cs="Times New Roman"/>
          <w:color w:val="000000" w:themeColor="text1"/>
          <w:sz w:val="24"/>
          <w:szCs w:val="24"/>
        </w:rPr>
        <w:t xml:space="preserve">. со стороны стран Евросоюза. В то же время, количество конкурентов не изменилось либо практически не </w:t>
      </w:r>
      <w:r w:rsidRPr="002108BF">
        <w:rPr>
          <w:rFonts w:ascii="Times New Roman" w:hAnsi="Times New Roman" w:cs="Times New Roman"/>
          <w:color w:val="000000" w:themeColor="text1"/>
          <w:sz w:val="24"/>
          <w:szCs w:val="24"/>
        </w:rPr>
        <w:lastRenderedPageBreak/>
        <w:t>изменилось на большинстве товарных рынков Ленинградской области, что говорит о стабильной ситуации в этой сфере.</w:t>
      </w:r>
    </w:p>
    <w:p w:rsidR="00B905C2" w:rsidRPr="002108BF" w:rsidRDefault="00B905C2" w:rsidP="002108BF">
      <w:pPr>
        <w:spacing w:after="0" w:line="360" w:lineRule="auto"/>
        <w:ind w:firstLine="709"/>
        <w:jc w:val="both"/>
        <w:rPr>
          <w:rFonts w:ascii="Times New Roman" w:hAnsi="Times New Roman" w:cs="Times New Roman"/>
          <w:color w:val="000000" w:themeColor="text1"/>
          <w:sz w:val="24"/>
          <w:szCs w:val="24"/>
        </w:rPr>
      </w:pPr>
    </w:p>
    <w:p w:rsidR="00976DAC" w:rsidRPr="00B905C2" w:rsidRDefault="002B4C67" w:rsidP="00976DAC">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B905C2">
        <w:rPr>
          <w:rFonts w:ascii="Times New Roman" w:eastAsia="Arial" w:hAnsi="Times New Roman" w:cs="Times New Roman"/>
          <w:b/>
          <w:color w:val="000000"/>
          <w:sz w:val="24"/>
          <w:szCs w:val="24"/>
          <w:lang w:eastAsia="ru-RU"/>
        </w:rPr>
        <w:t xml:space="preserve">3.1.5. </w:t>
      </w:r>
      <w:r w:rsidR="00976DAC" w:rsidRPr="00B905C2">
        <w:rPr>
          <w:rFonts w:ascii="Times New Roman" w:eastAsia="Arial" w:hAnsi="Times New Roman" w:cs="Times New Roman"/>
          <w:b/>
          <w:color w:val="000000"/>
          <w:sz w:val="24"/>
          <w:szCs w:val="24"/>
          <w:lang w:eastAsia="ru-RU"/>
        </w:rPr>
        <w:t>О состоянии конкуренции между поставщиками основного закупаемого респондентом товара (работы, услуги) по сегментам бизнеса (в динамике)</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Представители бизнеса Ленинградской области в рамках опроса дали примерную оценку количеству поставщиков основного закупаемого товара (работы, услуги), который они приобретают для производства и реализации собственной продукции. Распределение полученных оценок представлено на рисунке ниже. </w:t>
      </w:r>
    </w:p>
    <w:p w:rsidR="00976DAC" w:rsidRPr="00B905C2" w:rsidRDefault="00B905C2" w:rsidP="00B905C2">
      <w:pPr>
        <w:keepNext/>
        <w:keepLines/>
        <w:spacing w:before="120" w:after="120" w:line="240" w:lineRule="auto"/>
        <w:jc w:val="center"/>
        <w:rPr>
          <w:rFonts w:ascii="Times New Roman" w:eastAsia="Calibri" w:hAnsi="Times New Roman" w:cs="Times New Roman"/>
          <w:iCs/>
          <w:color w:val="000000"/>
        </w:rPr>
      </w:pPr>
      <w:r w:rsidRPr="00B905C2">
        <w:rPr>
          <w:rFonts w:ascii="Times New Roman" w:eastAsia="Calibri" w:hAnsi="Times New Roman" w:cs="Times New Roman"/>
          <w:iCs/>
          <w:color w:val="000000"/>
        </w:rPr>
        <w:t>Рисунок 1.</w:t>
      </w:r>
      <w:r w:rsidR="00976DAC" w:rsidRPr="00B905C2">
        <w:rPr>
          <w:rFonts w:ascii="Times New Roman" w:eastAsia="Calibri" w:hAnsi="Times New Roman" w:cs="Times New Roman"/>
          <w:iCs/>
          <w:color w:val="000000"/>
        </w:rPr>
        <w:t xml:space="preserve">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w:t>
      </w:r>
    </w:p>
    <w:p w:rsidR="00976DAC" w:rsidRPr="00B905C2" w:rsidRDefault="00976DAC" w:rsidP="00B905C2">
      <w:pPr>
        <w:spacing w:after="0" w:line="360" w:lineRule="auto"/>
        <w:jc w:val="both"/>
        <w:rPr>
          <w:rFonts w:ascii="Times New Roman" w:eastAsia="Calibri" w:hAnsi="Times New Roman" w:cs="Times New Roman"/>
          <w:b/>
          <w:bCs/>
          <w:color w:val="000000"/>
          <w:sz w:val="28"/>
          <w:szCs w:val="28"/>
        </w:rPr>
      </w:pPr>
      <w:r w:rsidRPr="00976DAC">
        <w:rPr>
          <w:rFonts w:ascii="Times New Roman" w:eastAsia="Calibri" w:hAnsi="Times New Roman" w:cs="Times New Roman"/>
          <w:b/>
          <w:bCs/>
          <w:noProof/>
          <w:color w:val="000000"/>
          <w:sz w:val="28"/>
          <w:szCs w:val="28"/>
          <w:lang w:eastAsia="ru-RU"/>
        </w:rPr>
        <w:drawing>
          <wp:inline distT="0" distB="0" distL="0" distR="0" wp14:anchorId="36FBD297" wp14:editId="75CAAE83">
            <wp:extent cx="6390005" cy="246295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Более половины респондентов (56%) отметили, что они обращаются к </w:t>
      </w:r>
      <w:r w:rsidRPr="00B905C2">
        <w:rPr>
          <w:rFonts w:ascii="Times New Roman" w:eastAsia="Calibri" w:hAnsi="Times New Roman" w:cs="Times New Roman"/>
          <w:b/>
          <w:color w:val="000000"/>
          <w:sz w:val="24"/>
          <w:szCs w:val="24"/>
        </w:rPr>
        <w:t>четырем или большему числу</w:t>
      </w:r>
      <w:r w:rsidRPr="00B905C2">
        <w:rPr>
          <w:rFonts w:ascii="Times New Roman" w:eastAsia="Calibri" w:hAnsi="Times New Roman" w:cs="Times New Roman"/>
          <w:color w:val="000000"/>
          <w:sz w:val="24"/>
          <w:szCs w:val="24"/>
        </w:rPr>
        <w:t xml:space="preserve"> </w:t>
      </w:r>
      <w:r w:rsidRPr="00B905C2">
        <w:rPr>
          <w:rFonts w:ascii="Times New Roman" w:eastAsia="Calibri" w:hAnsi="Times New Roman" w:cs="Times New Roman"/>
          <w:b/>
          <w:color w:val="000000"/>
          <w:sz w:val="24"/>
          <w:szCs w:val="24"/>
        </w:rPr>
        <w:t>различных поставщиков</w:t>
      </w:r>
      <w:r w:rsidRPr="00B905C2">
        <w:rPr>
          <w:rFonts w:ascii="Times New Roman" w:eastAsia="Calibri" w:hAnsi="Times New Roman" w:cs="Times New Roman"/>
          <w:color w:val="000000"/>
          <w:sz w:val="24"/>
          <w:szCs w:val="24"/>
        </w:rPr>
        <w:t xml:space="preserve"> основного закупаемого товара (работы, услуги).</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Чуть более</w:t>
      </w:r>
      <w:proofErr w:type="gramStart"/>
      <w:r w:rsidRPr="00B905C2">
        <w:rPr>
          <w:rFonts w:ascii="Times New Roman" w:eastAsia="Calibri" w:hAnsi="Times New Roman" w:cs="Times New Roman"/>
          <w:color w:val="000000"/>
          <w:sz w:val="24"/>
          <w:szCs w:val="24"/>
        </w:rPr>
        <w:t>,</w:t>
      </w:r>
      <w:proofErr w:type="gramEnd"/>
      <w:r w:rsidRPr="00B905C2">
        <w:rPr>
          <w:rFonts w:ascii="Times New Roman" w:eastAsia="Calibri" w:hAnsi="Times New Roman" w:cs="Times New Roman"/>
          <w:color w:val="000000"/>
          <w:sz w:val="24"/>
          <w:szCs w:val="24"/>
        </w:rPr>
        <w:t xml:space="preserve"> чем каждый пятый опрошенный предприниматель (22%) имеет дело с </w:t>
      </w:r>
      <w:r w:rsidRPr="00B905C2">
        <w:rPr>
          <w:rFonts w:ascii="Times New Roman" w:eastAsia="Calibri" w:hAnsi="Times New Roman" w:cs="Times New Roman"/>
          <w:b/>
          <w:color w:val="000000"/>
          <w:sz w:val="24"/>
          <w:szCs w:val="24"/>
        </w:rPr>
        <w:t>двумя-тремя поставщиками</w:t>
      </w:r>
      <w:r w:rsidRPr="00B905C2">
        <w:rPr>
          <w:rFonts w:ascii="Times New Roman" w:eastAsia="Calibri" w:hAnsi="Times New Roman" w:cs="Times New Roman"/>
          <w:color w:val="000000"/>
          <w:sz w:val="24"/>
          <w:szCs w:val="24"/>
        </w:rPr>
        <w:t xml:space="preserve">, и ещё 4% - только с </w:t>
      </w:r>
      <w:r w:rsidRPr="00B905C2">
        <w:rPr>
          <w:rFonts w:ascii="Times New Roman" w:eastAsia="Calibri" w:hAnsi="Times New Roman" w:cs="Times New Roman"/>
          <w:b/>
          <w:color w:val="000000"/>
          <w:sz w:val="24"/>
          <w:szCs w:val="24"/>
        </w:rPr>
        <w:t>одним поставщиком</w:t>
      </w:r>
      <w:r w:rsidRPr="00B905C2">
        <w:rPr>
          <w:rFonts w:ascii="Times New Roman" w:eastAsia="Calibri" w:hAnsi="Times New Roman" w:cs="Times New Roman"/>
          <w:color w:val="000000"/>
          <w:sz w:val="24"/>
          <w:szCs w:val="24"/>
        </w:rPr>
        <w:t>.</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О том, что </w:t>
      </w:r>
      <w:r w:rsidRPr="00B905C2">
        <w:rPr>
          <w:rFonts w:ascii="Times New Roman" w:eastAsia="Calibri" w:hAnsi="Times New Roman" w:cs="Times New Roman"/>
          <w:b/>
          <w:color w:val="000000"/>
          <w:sz w:val="24"/>
          <w:szCs w:val="24"/>
        </w:rPr>
        <w:t>не пользуются услугами поставщиков</w:t>
      </w:r>
      <w:r w:rsidRPr="00B905C2">
        <w:rPr>
          <w:rFonts w:ascii="Times New Roman" w:eastAsia="Calibri" w:hAnsi="Times New Roman" w:cs="Times New Roman"/>
          <w:color w:val="000000"/>
          <w:sz w:val="24"/>
          <w:szCs w:val="24"/>
        </w:rPr>
        <w:t xml:space="preserve"> в принципе, заявили 11% представителей бизнеса.</w:t>
      </w:r>
    </w:p>
    <w:p w:rsidR="00976DAC" w:rsidRPr="00B905C2" w:rsidRDefault="00B905C2" w:rsidP="00B905C2">
      <w:pPr>
        <w:keepNext/>
        <w:keepLines/>
        <w:spacing w:before="120" w:after="120" w:line="240" w:lineRule="auto"/>
        <w:jc w:val="center"/>
        <w:rPr>
          <w:rFonts w:ascii="Times New Roman" w:eastAsia="Calibri" w:hAnsi="Times New Roman" w:cs="Times New Roman"/>
          <w:color w:val="000000"/>
        </w:rPr>
      </w:pPr>
      <w:r w:rsidRPr="00B905C2">
        <w:rPr>
          <w:rFonts w:ascii="Times New Roman" w:eastAsia="Calibri" w:hAnsi="Times New Roman" w:cs="Times New Roman"/>
          <w:iCs/>
          <w:color w:val="000000"/>
        </w:rPr>
        <w:lastRenderedPageBreak/>
        <w:t xml:space="preserve">Рисунок </w:t>
      </w:r>
      <w:r w:rsidR="00976DAC" w:rsidRPr="00B905C2">
        <w:rPr>
          <w:rFonts w:ascii="Times New Roman" w:eastAsia="Calibri" w:hAnsi="Times New Roman" w:cs="Times New Roman"/>
          <w:iCs/>
          <w:color w:val="000000"/>
        </w:rPr>
        <w:t xml:space="preserve">2. 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7B95D89D" wp14:editId="3EA3F725">
            <wp:extent cx="6390005" cy="86106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6DAC" w:rsidRPr="00976DAC" w:rsidRDefault="00B905C2" w:rsidP="00B905C2">
      <w:pPr>
        <w:keepNext/>
        <w:keepLines/>
        <w:spacing w:before="120" w:after="120" w:line="240" w:lineRule="auto"/>
        <w:jc w:val="center"/>
        <w:rPr>
          <w:rFonts w:ascii="Times New Roman" w:eastAsia="Calibri" w:hAnsi="Times New Roman" w:cs="Times New Roman"/>
          <w:iCs/>
          <w:color w:val="000000"/>
        </w:rPr>
      </w:pPr>
      <w:r>
        <w:rPr>
          <w:rFonts w:ascii="Times New Roman" w:eastAsia="Calibri" w:hAnsi="Times New Roman" w:cs="Times New Roman"/>
          <w:iCs/>
          <w:color w:val="000000"/>
        </w:rPr>
        <w:lastRenderedPageBreak/>
        <w:t xml:space="preserve">Рисунок </w:t>
      </w:r>
      <w:r w:rsidR="00976DAC" w:rsidRPr="00976DAC">
        <w:rPr>
          <w:rFonts w:ascii="Times New Roman" w:eastAsia="Calibri" w:hAnsi="Times New Roman" w:cs="Times New Roman"/>
          <w:iCs/>
          <w:color w:val="000000"/>
        </w:rPr>
        <w:t xml:space="preserve">2, продолжение. Оценка числа поставщиков основного закупаемого респондентом товара (работы, услуги) </w:t>
      </w:r>
      <w:r w:rsidR="00976DAC" w:rsidRPr="00976DAC">
        <w:rPr>
          <w:rFonts w:ascii="Times New Roman" w:eastAsia="Calibri" w:hAnsi="Times New Roman" w:cs="Times New Roman"/>
          <w:noProof/>
          <w:color w:val="000000"/>
        </w:rPr>
        <w:t xml:space="preserve">(опрос предпринимателей, </w:t>
      </w:r>
      <w:r w:rsidR="00976DAC" w:rsidRPr="00976DAC">
        <w:rPr>
          <w:rFonts w:ascii="Times New Roman" w:eastAsia="Calibri" w:hAnsi="Times New Roman" w:cs="Times New Roman"/>
          <w:noProof/>
          <w:color w:val="000000"/>
          <w:lang w:val="en-US"/>
        </w:rPr>
        <w:t>n</w:t>
      </w:r>
      <w:r w:rsidR="00976DAC" w:rsidRPr="00976DAC">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334D26E0" wp14:editId="31D93073">
            <wp:extent cx="6390005" cy="86106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49E8" w:rsidRDefault="00F449E8" w:rsidP="00B905C2">
      <w:pPr>
        <w:keepNext/>
        <w:keepLines/>
        <w:spacing w:before="120" w:after="120" w:line="240" w:lineRule="auto"/>
        <w:jc w:val="center"/>
        <w:rPr>
          <w:rFonts w:ascii="Times New Roman" w:eastAsia="Calibri" w:hAnsi="Times New Roman" w:cs="Times New Roman"/>
          <w:iCs/>
          <w:color w:val="000000"/>
        </w:rPr>
      </w:pPr>
    </w:p>
    <w:p w:rsidR="00976DAC" w:rsidRPr="00B905C2" w:rsidRDefault="00B905C2" w:rsidP="00B905C2">
      <w:pPr>
        <w:keepNext/>
        <w:keepLines/>
        <w:spacing w:before="120" w:after="120" w:line="240" w:lineRule="auto"/>
        <w:jc w:val="center"/>
        <w:rPr>
          <w:rFonts w:ascii="Times New Roman" w:eastAsia="Calibri" w:hAnsi="Times New Roman" w:cs="Times New Roman"/>
          <w:iCs/>
          <w:color w:val="000000"/>
        </w:rPr>
      </w:pPr>
      <w:r w:rsidRPr="00B905C2">
        <w:rPr>
          <w:rFonts w:ascii="Times New Roman" w:eastAsia="Calibri" w:hAnsi="Times New Roman" w:cs="Times New Roman"/>
          <w:iCs/>
          <w:color w:val="000000"/>
        </w:rPr>
        <w:t xml:space="preserve">Рисунок </w:t>
      </w:r>
      <w:r w:rsidR="00976DAC" w:rsidRPr="00B905C2">
        <w:rPr>
          <w:rFonts w:ascii="Times New Roman" w:eastAsia="Calibri" w:hAnsi="Times New Roman" w:cs="Times New Roman"/>
          <w:iCs/>
          <w:color w:val="000000"/>
        </w:rPr>
        <w:t xml:space="preserve">2, продолжение. 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742473C8" wp14:editId="357AAEDA">
            <wp:extent cx="6390005" cy="3710940"/>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6DAC" w:rsidRPr="00976DAC" w:rsidRDefault="00976DAC" w:rsidP="00976DAC">
      <w:pPr>
        <w:tabs>
          <w:tab w:val="left" w:pos="993"/>
        </w:tabs>
        <w:spacing w:after="0" w:line="360" w:lineRule="auto"/>
        <w:ind w:firstLine="709"/>
        <w:jc w:val="both"/>
        <w:rPr>
          <w:rFonts w:ascii="Times New Roman" w:eastAsia="Calibri" w:hAnsi="Times New Roman" w:cs="Times New Roman"/>
          <w:color w:val="000000"/>
          <w:sz w:val="28"/>
          <w:szCs w:val="28"/>
        </w:rPr>
      </w:pPr>
    </w:p>
    <w:p w:rsidR="00976DAC" w:rsidRPr="00F63F2E" w:rsidRDefault="00F63F2E" w:rsidP="00F63F2E">
      <w:pPr>
        <w:spacing w:after="0" w:line="360" w:lineRule="auto"/>
        <w:ind w:firstLine="709"/>
        <w:jc w:val="both"/>
        <w:rPr>
          <w:rFonts w:ascii="Times New Roman" w:eastAsia="Calibri" w:hAnsi="Times New Roman" w:cs="Times New Roman"/>
          <w:color w:val="000000"/>
          <w:sz w:val="24"/>
          <w:szCs w:val="24"/>
        </w:rPr>
      </w:pPr>
      <w:proofErr w:type="gramStart"/>
      <w:r w:rsidRPr="00F63F2E">
        <w:rPr>
          <w:rFonts w:ascii="Times New Roman" w:eastAsia="Calibri" w:hAnsi="Times New Roman" w:cs="Times New Roman"/>
          <w:color w:val="000000"/>
          <w:sz w:val="24"/>
          <w:szCs w:val="24"/>
        </w:rPr>
        <w:t xml:space="preserve">Из представленного рисунка </w:t>
      </w:r>
      <w:r w:rsidR="00976DAC" w:rsidRPr="00F63F2E">
        <w:rPr>
          <w:rFonts w:ascii="Times New Roman" w:eastAsia="Calibri" w:hAnsi="Times New Roman" w:cs="Times New Roman"/>
          <w:color w:val="000000"/>
          <w:sz w:val="24"/>
          <w:szCs w:val="24"/>
        </w:rPr>
        <w:t xml:space="preserve">2 следует, что, согласно оценкам предпринимателей, </w:t>
      </w:r>
      <w:r w:rsidR="00976DAC" w:rsidRPr="00F63F2E">
        <w:rPr>
          <w:rFonts w:ascii="Times New Roman" w:eastAsia="Calibri" w:hAnsi="Times New Roman" w:cs="Times New Roman"/>
          <w:b/>
          <w:color w:val="000000"/>
          <w:sz w:val="24"/>
          <w:szCs w:val="24"/>
        </w:rPr>
        <w:t>разнообразие поставщиков</w:t>
      </w:r>
      <w:r w:rsidR="00976DAC" w:rsidRPr="00F63F2E">
        <w:rPr>
          <w:rFonts w:ascii="Times New Roman" w:eastAsia="Calibri" w:hAnsi="Times New Roman" w:cs="Times New Roman"/>
          <w:color w:val="000000"/>
          <w:sz w:val="24"/>
          <w:szCs w:val="24"/>
        </w:rPr>
        <w:t xml:space="preserve"> (сумма вариантов ответа "большое число поставщиков" и "4 и более поставщика" равна 65% и более) основного закупаемого товара (работы, услуги) характерно для таких рынков, как:</w:t>
      </w:r>
      <w:proofErr w:type="gramEnd"/>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строительства объектов капитального строительства, за исключением жилищного и дорожного строительства (77%);</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розничной торговли лекарственными препаратами, медицинскими изделиями и сопутствующими товарами (73%);</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легкой промышленности (68%);</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 xml:space="preserve">Рынок </w:t>
      </w:r>
      <w:proofErr w:type="gramStart"/>
      <w:r w:rsidRPr="00F63F2E">
        <w:rPr>
          <w:rFonts w:ascii="Times New Roman" w:eastAsia="Calibri" w:hAnsi="Times New Roman" w:cs="Times New Roman"/>
          <w:color w:val="000000"/>
          <w:sz w:val="24"/>
          <w:szCs w:val="24"/>
        </w:rPr>
        <w:t>товарной</w:t>
      </w:r>
      <w:proofErr w:type="gramEnd"/>
      <w:r w:rsidRPr="00F63F2E">
        <w:rPr>
          <w:rFonts w:ascii="Times New Roman" w:eastAsia="Calibri" w:hAnsi="Times New Roman" w:cs="Times New Roman"/>
          <w:color w:val="000000"/>
          <w:sz w:val="24"/>
          <w:szCs w:val="24"/>
        </w:rPr>
        <w:t xml:space="preserve"> </w:t>
      </w:r>
      <w:proofErr w:type="spellStart"/>
      <w:r w:rsidRPr="00F63F2E">
        <w:rPr>
          <w:rFonts w:ascii="Times New Roman" w:eastAsia="Calibri" w:hAnsi="Times New Roman" w:cs="Times New Roman"/>
          <w:color w:val="000000"/>
          <w:sz w:val="24"/>
          <w:szCs w:val="24"/>
        </w:rPr>
        <w:t>аквакультуры</w:t>
      </w:r>
      <w:proofErr w:type="spellEnd"/>
      <w:r w:rsidRPr="00F63F2E">
        <w:rPr>
          <w:rFonts w:ascii="Times New Roman" w:eastAsia="Calibri" w:hAnsi="Times New Roman" w:cs="Times New Roman"/>
          <w:color w:val="000000"/>
          <w:sz w:val="24"/>
          <w:szCs w:val="24"/>
        </w:rPr>
        <w:t xml:space="preserve"> (67%);</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медицинских услуг (64%).</w:t>
      </w:r>
    </w:p>
    <w:p w:rsidR="00976DAC" w:rsidRPr="00F63F2E" w:rsidRDefault="00976DAC" w:rsidP="00F63F2E">
      <w:pPr>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b/>
          <w:color w:val="000000"/>
          <w:sz w:val="24"/>
          <w:szCs w:val="24"/>
        </w:rPr>
        <w:t>Среднее количество поставщиков</w:t>
      </w:r>
      <w:r w:rsidRPr="00F63F2E">
        <w:rPr>
          <w:rFonts w:ascii="Times New Roman" w:eastAsia="Calibri" w:hAnsi="Times New Roman" w:cs="Times New Roman"/>
          <w:color w:val="000000"/>
          <w:sz w:val="24"/>
          <w:szCs w:val="24"/>
        </w:rPr>
        <w:t xml:space="preserve"> (2-3) в наибольшей степени (50% и выше) наблюдается на следующих товарных рынках:</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переработки водных биоресурсов (70%);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вылова водных биоресурсов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lastRenderedPageBreak/>
        <w:t>Рынок услуг жилищно-коммунального хозяйства (50%).</w:t>
      </w:r>
    </w:p>
    <w:p w:rsidR="00976DAC" w:rsidRPr="00F63F2E" w:rsidRDefault="00976DAC" w:rsidP="00F63F2E">
      <w:pPr>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b/>
          <w:color w:val="000000"/>
          <w:sz w:val="24"/>
          <w:szCs w:val="24"/>
        </w:rPr>
        <w:t>Минимальное количество поставщиков основного закупаемого товара (работы, услуги) или их отсутствие</w:t>
      </w:r>
      <w:r w:rsidRPr="00F63F2E">
        <w:rPr>
          <w:rFonts w:ascii="Times New Roman" w:eastAsia="Calibri" w:hAnsi="Times New Roman" w:cs="Times New Roman"/>
          <w:color w:val="000000"/>
          <w:sz w:val="24"/>
          <w:szCs w:val="24"/>
        </w:rPr>
        <w:t xml:space="preserve"> чаще всего (сумма вариантов ответа "единственный поставщик" и "не пользуемся услугами поставщиков" равна 35% и более) отмечается в таких сферах деятельности, как:</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среднего профессионального образования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дошкольного образования (45%);</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детского отдыха и оздоровления (40%);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кадастровых и землеустроительных работ (36%);</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оказания услуг по перевозке пассажиров и багажа легковым такси на территории Ленинградской области (36%).</w:t>
      </w:r>
    </w:p>
    <w:p w:rsidR="00F449E8" w:rsidRDefault="00F449E8" w:rsidP="00F63F2E">
      <w:pPr>
        <w:keepNext/>
        <w:keepLines/>
        <w:spacing w:before="120" w:after="120" w:line="240" w:lineRule="auto"/>
        <w:jc w:val="center"/>
        <w:rPr>
          <w:rFonts w:ascii="Times New Roman" w:eastAsia="Calibri" w:hAnsi="Times New Roman" w:cs="Times New Roman"/>
          <w:iCs/>
          <w:color w:val="000000"/>
        </w:rPr>
      </w:pPr>
    </w:p>
    <w:p w:rsidR="00976DAC" w:rsidRPr="00F63F2E" w:rsidRDefault="00F63F2E" w:rsidP="00F63F2E">
      <w:pPr>
        <w:keepNext/>
        <w:keepLines/>
        <w:spacing w:before="120" w:after="120" w:line="240" w:lineRule="auto"/>
        <w:jc w:val="center"/>
        <w:rPr>
          <w:rFonts w:ascii="Times New Roman" w:eastAsia="Calibri" w:hAnsi="Times New Roman" w:cs="Times New Roman"/>
          <w:iCs/>
          <w:color w:val="000000"/>
        </w:rPr>
      </w:pPr>
      <w:r w:rsidRPr="00F63F2E">
        <w:rPr>
          <w:rFonts w:ascii="Times New Roman" w:eastAsia="Calibri" w:hAnsi="Times New Roman" w:cs="Times New Roman"/>
          <w:iCs/>
          <w:color w:val="000000"/>
        </w:rPr>
        <w:t xml:space="preserve">Рисунок </w:t>
      </w:r>
      <w:r w:rsidR="00976DAC" w:rsidRPr="00F63F2E">
        <w:rPr>
          <w:rFonts w:ascii="Times New Roman" w:eastAsia="Calibri" w:hAnsi="Times New Roman" w:cs="Times New Roman"/>
          <w:iCs/>
          <w:color w:val="000000"/>
        </w:rPr>
        <w:t xml:space="preserve">3. Оценка числа поставщиков основного закупаемого респондентом товара (работы, услуги) </w:t>
      </w:r>
      <w:r w:rsidR="00976DAC" w:rsidRPr="00F63F2E">
        <w:rPr>
          <w:rFonts w:ascii="Times New Roman" w:eastAsia="Calibri" w:hAnsi="Times New Roman" w:cs="Times New Roman"/>
          <w:noProof/>
          <w:color w:val="000000"/>
        </w:rPr>
        <w:t xml:space="preserve">(опрос предпринимателей, </w:t>
      </w:r>
      <w:r w:rsidR="00976DAC" w:rsidRPr="00F63F2E">
        <w:rPr>
          <w:rFonts w:ascii="Times New Roman" w:eastAsia="Calibri" w:hAnsi="Times New Roman" w:cs="Times New Roman"/>
          <w:noProof/>
          <w:color w:val="000000"/>
          <w:lang w:val="en-US"/>
        </w:rPr>
        <w:t>n</w:t>
      </w:r>
      <w:r w:rsidR="00976DAC" w:rsidRPr="00F63F2E">
        <w:rPr>
          <w:rFonts w:ascii="Times New Roman" w:eastAsia="Calibri" w:hAnsi="Times New Roman" w:cs="Times New Roman"/>
          <w:noProof/>
          <w:color w:val="000000"/>
        </w:rPr>
        <w:t>=500, в разрезе по размеру бизнеса)</w:t>
      </w:r>
    </w:p>
    <w:p w:rsidR="00976DAC" w:rsidRPr="00F63F2E" w:rsidRDefault="00976DAC" w:rsidP="00F63F2E">
      <w:pPr>
        <w:rPr>
          <w:rFonts w:ascii="Times New Roman" w:eastAsia="Calibri" w:hAnsi="Times New Roman" w:cs="Times New Roman"/>
          <w:color w:val="000000"/>
          <w:lang w:eastAsia="ru-RU"/>
        </w:rPr>
      </w:pPr>
      <w:r w:rsidRPr="00976DAC">
        <w:rPr>
          <w:rFonts w:ascii="Times New Roman" w:eastAsia="Franklin Gothic Book" w:hAnsi="Times New Roman" w:cs="Times New Roman"/>
          <w:noProof/>
          <w:color w:val="000000"/>
          <w:szCs w:val="24"/>
          <w:u w:color="000000"/>
          <w:lang w:eastAsia="ru-RU"/>
        </w:rPr>
        <w:drawing>
          <wp:inline distT="0" distB="0" distL="0" distR="0" wp14:anchorId="3E92A9F3" wp14:editId="1B8EB76E">
            <wp:extent cx="5981351" cy="2801923"/>
            <wp:effectExtent l="0" t="0" r="63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49E8" w:rsidRDefault="00F449E8" w:rsidP="00F63F2E">
      <w:pPr>
        <w:tabs>
          <w:tab w:val="left" w:pos="993"/>
        </w:tabs>
        <w:spacing w:after="0" w:line="360" w:lineRule="auto"/>
        <w:ind w:firstLine="709"/>
        <w:jc w:val="both"/>
        <w:rPr>
          <w:rFonts w:ascii="Times New Roman" w:eastAsia="Calibri" w:hAnsi="Times New Roman" w:cs="Times New Roman"/>
          <w:color w:val="000000"/>
          <w:sz w:val="24"/>
          <w:szCs w:val="24"/>
        </w:rPr>
      </w:pPr>
    </w:p>
    <w:p w:rsidR="00976DAC" w:rsidRPr="00F63F2E" w:rsidRDefault="00976DAC" w:rsidP="00F63F2E">
      <w:pPr>
        <w:tabs>
          <w:tab w:val="left" w:pos="993"/>
        </w:tabs>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 xml:space="preserve">В целом </w:t>
      </w:r>
      <w:r w:rsidRPr="00F63F2E">
        <w:rPr>
          <w:rFonts w:ascii="Times New Roman" w:eastAsia="Calibri" w:hAnsi="Times New Roman" w:cs="Times New Roman"/>
          <w:b/>
          <w:color w:val="000000"/>
          <w:sz w:val="24"/>
          <w:szCs w:val="24"/>
        </w:rPr>
        <w:t>с ростом размера предприятия увеличивается и количество поставщиков</w:t>
      </w:r>
      <w:r w:rsidRPr="00F63F2E">
        <w:rPr>
          <w:rFonts w:ascii="Times New Roman" w:eastAsia="Calibri" w:hAnsi="Times New Roman" w:cs="Times New Roman"/>
          <w:color w:val="000000"/>
          <w:sz w:val="24"/>
          <w:szCs w:val="24"/>
        </w:rPr>
        <w:t xml:space="preserve"> основного закупаемого товара (работы, услуги). Так, среди микро- и малого бизнеса доля тех, кто пользуется услугами четырех или большего количества поставщиков составляет 51-54%, в то время как у средних и крупных предприятий это значение доходит до 70-73%. </w:t>
      </w:r>
    </w:p>
    <w:p w:rsidR="00F449E8" w:rsidRDefault="00F449E8" w:rsidP="00F449E8">
      <w:pPr>
        <w:spacing w:after="0" w:line="360" w:lineRule="auto"/>
        <w:ind w:firstLine="709"/>
        <w:jc w:val="center"/>
        <w:rPr>
          <w:rFonts w:ascii="Times New Roman" w:hAnsi="Times New Roman" w:cs="Times New Roman"/>
          <w:iCs/>
          <w:color w:val="000000" w:themeColor="text1"/>
          <w:sz w:val="24"/>
          <w:szCs w:val="24"/>
        </w:rPr>
      </w:pPr>
    </w:p>
    <w:p w:rsidR="00F63F2E" w:rsidRDefault="00F63F2E" w:rsidP="00F449E8">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Таблица 5. </w:t>
      </w:r>
      <w:r w:rsidR="00F449E8" w:rsidRPr="00F449E8">
        <w:rPr>
          <w:rFonts w:ascii="Times New Roman" w:hAnsi="Times New Roman" w:cs="Times New Roman"/>
          <w:iCs/>
          <w:color w:val="000000" w:themeColor="text1"/>
          <w:sz w:val="24"/>
          <w:szCs w:val="24"/>
        </w:rPr>
        <w:t>Динамика оценки состояния конкуренции между поставщиками основного закупаемого респондентом товара (работы, услуги) по сегментам бизнеса: число поставщиков (опрос предпринимателей, в разрезе по рынкам)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298"/>
        <w:gridCol w:w="1048"/>
        <w:gridCol w:w="1048"/>
        <w:gridCol w:w="1048"/>
        <w:gridCol w:w="1048"/>
        <w:gridCol w:w="1018"/>
        <w:gridCol w:w="977"/>
      </w:tblGrid>
      <w:tr w:rsidR="00F63F2E" w:rsidRPr="00F63F2E" w:rsidTr="00F63F2E">
        <w:trPr>
          <w:cantSplit/>
          <w:trHeight w:val="850"/>
          <w:tblHeader/>
        </w:trPr>
        <w:tc>
          <w:tcPr>
            <w:tcW w:w="386" w:type="pct"/>
            <w:vMerge w:val="restart"/>
            <w:shd w:val="clear" w:color="auto" w:fill="auto"/>
            <w:noWrap/>
            <w:vAlign w:val="center"/>
          </w:tcPr>
          <w:p w:rsidR="00F63F2E" w:rsidRPr="00F63F2E" w:rsidRDefault="00F63F2E" w:rsidP="00F63F2E">
            <w:pPr>
              <w:spacing w:after="0"/>
              <w:jc w:val="center"/>
              <w:rPr>
                <w:rFonts w:ascii="Times New Roman" w:eastAsia="Calibri" w:hAnsi="Times New Roman" w:cs="Times New Roman"/>
                <w:b/>
                <w:color w:val="000000"/>
              </w:rPr>
            </w:pPr>
            <w:r w:rsidRPr="00F63F2E">
              <w:rPr>
                <w:rFonts w:ascii="Times New Roman" w:eastAsia="Calibri" w:hAnsi="Times New Roman" w:cs="Times New Roman"/>
                <w:b/>
                <w:color w:val="000000"/>
              </w:rPr>
              <w:lastRenderedPageBreak/>
              <w:t xml:space="preserve">№ </w:t>
            </w:r>
            <w:proofErr w:type="gramStart"/>
            <w:r w:rsidRPr="00F63F2E">
              <w:rPr>
                <w:rFonts w:ascii="Times New Roman" w:eastAsia="Calibri" w:hAnsi="Times New Roman" w:cs="Times New Roman"/>
                <w:b/>
                <w:color w:val="000000"/>
              </w:rPr>
              <w:t>п</w:t>
            </w:r>
            <w:proofErr w:type="gramEnd"/>
            <w:r w:rsidRPr="00F63F2E">
              <w:rPr>
                <w:rFonts w:ascii="Times New Roman" w:eastAsia="Calibri" w:hAnsi="Times New Roman" w:cs="Times New Roman"/>
                <w:b/>
                <w:color w:val="000000"/>
              </w:rPr>
              <w:t>/п</w:t>
            </w:r>
          </w:p>
        </w:tc>
        <w:tc>
          <w:tcPr>
            <w:tcW w:w="1604" w:type="pct"/>
            <w:vMerge w:val="restar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Наименование рынка</w:t>
            </w:r>
          </w:p>
        </w:tc>
        <w:tc>
          <w:tcPr>
            <w:tcW w:w="1020"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2021 г.</w:t>
            </w:r>
          </w:p>
        </w:tc>
        <w:tc>
          <w:tcPr>
            <w:tcW w:w="1020"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2022 г.</w:t>
            </w:r>
          </w:p>
        </w:tc>
        <w:tc>
          <w:tcPr>
            <w:tcW w:w="971"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Разница показателей между замерами 2022 и 2021 гг.</w:t>
            </w:r>
          </w:p>
        </w:tc>
      </w:tr>
      <w:tr w:rsidR="00F63F2E" w:rsidRPr="00F63F2E" w:rsidTr="00F63F2E">
        <w:trPr>
          <w:cantSplit/>
          <w:trHeight w:val="2555"/>
          <w:tblHeader/>
        </w:trPr>
        <w:tc>
          <w:tcPr>
            <w:tcW w:w="386" w:type="pct"/>
            <w:vMerge/>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p>
        </w:tc>
        <w:tc>
          <w:tcPr>
            <w:tcW w:w="1604" w:type="pct"/>
            <w:vMerge/>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c>
          <w:tcPr>
            <w:tcW w:w="495"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476"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 xml:space="preserve">Рынок </w:t>
            </w:r>
            <w:proofErr w:type="gramStart"/>
            <w:r w:rsidRPr="00F63F2E">
              <w:rPr>
                <w:rFonts w:ascii="Times New Roman" w:eastAsia="Times New Roman" w:hAnsi="Times New Roman" w:cs="Times New Roman"/>
                <w:color w:val="000000"/>
                <w:lang w:eastAsia="ru-RU"/>
              </w:rPr>
              <w:t>товарной</w:t>
            </w:r>
            <w:proofErr w:type="gramEnd"/>
            <w:r w:rsidRPr="00F63F2E">
              <w:rPr>
                <w:rFonts w:ascii="Times New Roman" w:eastAsia="Times New Roman" w:hAnsi="Times New Roman" w:cs="Times New Roman"/>
                <w:color w:val="000000"/>
                <w:lang w:eastAsia="ru-RU"/>
              </w:rPr>
              <w:t xml:space="preserve"> </w:t>
            </w:r>
            <w:proofErr w:type="spellStart"/>
            <w:r w:rsidRPr="00F63F2E">
              <w:rPr>
                <w:rFonts w:ascii="Times New Roman" w:eastAsia="Times New Roman" w:hAnsi="Times New Roman" w:cs="Times New Roman"/>
                <w:color w:val="000000"/>
                <w:lang w:eastAsia="ru-RU"/>
              </w:rPr>
              <w:t>аквакультуры</w:t>
            </w:r>
            <w:proofErr w:type="spellEnd"/>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-65%</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нефтепродуктов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-74%</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по сбору и транспортированию твердых коммунальных отходов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кадастровых и землеустроительных работ</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-58%</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w:t>
            </w:r>
          </w:p>
        </w:tc>
        <w:tc>
          <w:tcPr>
            <w:tcW w:w="1604" w:type="pct"/>
            <w:shd w:val="clear" w:color="auto" w:fill="auto"/>
            <w:vAlign w:val="center"/>
          </w:tcPr>
          <w:p w:rsidR="00F63F2E" w:rsidRPr="00F63F2E" w:rsidRDefault="00F63F2E" w:rsidP="00CD2F82">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связи, в том числе услуг по предоставлению широкополосного доступа к информаци</w:t>
            </w:r>
            <w:r w:rsidR="00CD2F82">
              <w:rPr>
                <w:rFonts w:ascii="Times New Roman" w:eastAsia="Times New Roman" w:hAnsi="Times New Roman" w:cs="Times New Roman"/>
                <w:color w:val="000000"/>
                <w:lang w:eastAsia="ru-RU"/>
              </w:rPr>
              <w:t>онно-телекоммуникационной сети «</w:t>
            </w:r>
            <w:r w:rsidRPr="00F63F2E">
              <w:rPr>
                <w:rFonts w:ascii="Times New Roman" w:eastAsia="Times New Roman" w:hAnsi="Times New Roman" w:cs="Times New Roman"/>
                <w:color w:val="000000"/>
                <w:lang w:eastAsia="ru-RU"/>
              </w:rPr>
              <w:t>Интернет</w:t>
            </w:r>
            <w:r w:rsidR="00CD2F82">
              <w:rPr>
                <w:rFonts w:ascii="Times New Roman" w:eastAsia="Times New Roman" w:hAnsi="Times New Roman" w:cs="Times New Roman"/>
                <w:color w:val="000000"/>
                <w:lang w:eastAsia="ru-RU"/>
              </w:rPr>
              <w:t>»</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детского отдыха и оздоровления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теплоснабжения (производство тепловой энергии)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-12%</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 xml:space="preserve">Рынок производства электрической энергии (мощности) на розничном </w:t>
            </w:r>
            <w:r w:rsidRPr="00F63F2E">
              <w:rPr>
                <w:rFonts w:ascii="Times New Roman" w:eastAsia="Times New Roman" w:hAnsi="Times New Roman" w:cs="Times New Roman"/>
                <w:color w:val="000000"/>
                <w:lang w:eastAsia="ru-RU"/>
              </w:rPr>
              <w:lastRenderedPageBreak/>
              <w:t xml:space="preserve">рынке электрической энергии (мощности), включая производство электрической энергии (мощности) в режиме </w:t>
            </w:r>
            <w:proofErr w:type="spellStart"/>
            <w:r w:rsidRPr="00F63F2E">
              <w:rPr>
                <w:rFonts w:ascii="Times New Roman" w:eastAsia="Times New Roman" w:hAnsi="Times New Roman" w:cs="Times New Roman"/>
                <w:color w:val="000000"/>
                <w:lang w:eastAsia="ru-RU"/>
              </w:rPr>
              <w:t>когенерации</w:t>
            </w:r>
            <w:proofErr w:type="spellEnd"/>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12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среднего профессионального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39%</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Сфера наружной рекламы</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жилищного строительства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24%</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производства кирпича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легкой промышленности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ремонту автотранспортных средств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семеноводства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-32%</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производства бетона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общего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21%</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перевозке пассажиров и багажа легковым такси на территории Ленинградской области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вылова водных биоресурсов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купли-продажи электрической энергии (мощности) на розничном рынке электрической энергии (мощности)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 xml:space="preserve">Рынок оказания услуг по </w:t>
            </w:r>
            <w:r w:rsidRPr="00F63F2E">
              <w:rPr>
                <w:rFonts w:ascii="Times New Roman" w:eastAsia="Times New Roman" w:hAnsi="Times New Roman" w:cs="Times New Roman"/>
                <w:color w:val="000000"/>
                <w:lang w:eastAsia="ru-RU"/>
              </w:rPr>
              <w:lastRenderedPageBreak/>
              <w:t>перевозке пассажиров автомобильным транспортом по межмуниципальным маршрутам регулярных перевозок</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26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дошкольного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дополнительного образования детей</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переработки водных биоресурсов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val="en-US"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архитектурно-строительного проектирования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племенного животноводства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жилищно-коммунального хозяйства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медицинских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ритуальных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социальных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bl>
    <w:p w:rsidR="00976DAC" w:rsidRPr="00976DAC" w:rsidRDefault="00976DAC" w:rsidP="00F449E8">
      <w:pPr>
        <w:spacing w:after="0" w:line="360" w:lineRule="auto"/>
        <w:jc w:val="both"/>
        <w:rPr>
          <w:rFonts w:ascii="Times New Roman" w:hAnsi="Times New Roman" w:cs="Times New Roman"/>
          <w:iCs/>
          <w:color w:val="000000" w:themeColor="text1"/>
          <w:sz w:val="24"/>
          <w:szCs w:val="24"/>
        </w:rPr>
      </w:pPr>
    </w:p>
    <w:p w:rsidR="00976DAC" w:rsidRPr="00976DAC" w:rsidRDefault="00976DAC" w:rsidP="00F25BAA">
      <w:pPr>
        <w:spacing w:after="0" w:line="360" w:lineRule="auto"/>
        <w:ind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 xml:space="preserve">Наиболее заметный </w:t>
      </w:r>
      <w:r w:rsidRPr="00976DAC">
        <w:rPr>
          <w:rFonts w:ascii="Times New Roman" w:hAnsi="Times New Roman" w:cs="Times New Roman"/>
          <w:b/>
          <w:color w:val="000000" w:themeColor="text1"/>
          <w:sz w:val="24"/>
          <w:szCs w:val="24"/>
        </w:rPr>
        <w:t>рост числа поставщиков</w:t>
      </w:r>
      <w:r w:rsidRPr="00976DAC">
        <w:rPr>
          <w:rFonts w:ascii="Times New Roman" w:hAnsi="Times New Roman" w:cs="Times New Roman"/>
          <w:bCs/>
          <w:color w:val="000000" w:themeColor="text1"/>
          <w:sz w:val="24"/>
          <w:szCs w:val="24"/>
        </w:rPr>
        <w:t>, по оценкам предпринимателей, отмечается на таких рынках, как:</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color w:val="000000" w:themeColor="text1"/>
          <w:sz w:val="24"/>
          <w:szCs w:val="24"/>
        </w:rPr>
        <w:t xml:space="preserve">Рынок </w:t>
      </w:r>
      <w:proofErr w:type="gramStart"/>
      <w:r w:rsidRPr="00976DAC">
        <w:rPr>
          <w:rFonts w:ascii="Times New Roman" w:hAnsi="Times New Roman" w:cs="Times New Roman"/>
          <w:color w:val="000000" w:themeColor="text1"/>
          <w:sz w:val="24"/>
          <w:szCs w:val="24"/>
        </w:rPr>
        <w:t>товарной</w:t>
      </w:r>
      <w:proofErr w:type="gramEnd"/>
      <w:r w:rsidRPr="00976DAC">
        <w:rPr>
          <w:rFonts w:ascii="Times New Roman" w:hAnsi="Times New Roman" w:cs="Times New Roman"/>
          <w:color w:val="000000" w:themeColor="text1"/>
          <w:sz w:val="24"/>
          <w:szCs w:val="24"/>
        </w:rPr>
        <w:t xml:space="preserve"> </w:t>
      </w:r>
      <w:proofErr w:type="spellStart"/>
      <w:r w:rsidRPr="00976DAC">
        <w:rPr>
          <w:rFonts w:ascii="Times New Roman" w:hAnsi="Times New Roman" w:cs="Times New Roman"/>
          <w:color w:val="000000" w:themeColor="text1"/>
          <w:sz w:val="24"/>
          <w:szCs w:val="24"/>
        </w:rPr>
        <w:t>аквакультуры</w:t>
      </w:r>
      <w:proofErr w:type="spellEnd"/>
      <w:r w:rsidRPr="00976DAC">
        <w:rPr>
          <w:rFonts w:ascii="Times New Roman" w:hAnsi="Times New Roman" w:cs="Times New Roman"/>
          <w:color w:val="000000" w:themeColor="text1"/>
          <w:sz w:val="24"/>
          <w:szCs w:val="24"/>
        </w:rPr>
        <w:t>;</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color w:val="000000" w:themeColor="text1"/>
          <w:sz w:val="24"/>
          <w:szCs w:val="24"/>
        </w:rPr>
        <w:t>Рынок нефтепродуктов;</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по сбору и транспортированию твердых коммунальных отходов;</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кадастровых и землеустроительных работ;</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lastRenderedPageBreak/>
        <w:t>Рынок добычи общераспространенных полезных ископаемых на участках недр местного значения;</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розничной торговли лекарственными препаратами, медицинскими изделиями и сопутствующими товарами;</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детского отдыха и оздоровления.</w:t>
      </w:r>
    </w:p>
    <w:p w:rsidR="00976DAC" w:rsidRPr="00976DAC" w:rsidRDefault="00976DAC" w:rsidP="00F25BAA">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уровню </w:t>
      </w:r>
      <w:r w:rsidRPr="00976DAC">
        <w:rPr>
          <w:rFonts w:ascii="Times New Roman" w:hAnsi="Times New Roman" w:cs="Times New Roman"/>
          <w:b/>
          <w:bCs/>
          <w:color w:val="000000" w:themeColor="text1"/>
          <w:sz w:val="24"/>
          <w:szCs w:val="24"/>
        </w:rPr>
        <w:t>удовлетворенности состоянием конкуренции</w:t>
      </w:r>
      <w:r w:rsidRPr="00976DAC">
        <w:rPr>
          <w:rFonts w:ascii="Times New Roman" w:hAnsi="Times New Roman" w:cs="Times New Roman"/>
          <w:color w:val="000000" w:themeColor="text1"/>
          <w:sz w:val="24"/>
          <w:szCs w:val="24"/>
        </w:rPr>
        <w:t xml:space="preserve"> между поставщиками по сравнению с замером прошлого года также отмечается </w:t>
      </w:r>
      <w:r w:rsidRPr="00976DAC">
        <w:rPr>
          <w:rFonts w:ascii="Times New Roman" w:hAnsi="Times New Roman" w:cs="Times New Roman"/>
          <w:b/>
          <w:bCs/>
          <w:color w:val="000000" w:themeColor="text1"/>
          <w:sz w:val="24"/>
          <w:szCs w:val="24"/>
        </w:rPr>
        <w:t>положительная динамика</w:t>
      </w:r>
      <w:r w:rsidRPr="00976DAC">
        <w:rPr>
          <w:rFonts w:ascii="Times New Roman" w:hAnsi="Times New Roman" w:cs="Times New Roman"/>
          <w:color w:val="000000" w:themeColor="text1"/>
          <w:sz w:val="24"/>
          <w:szCs w:val="24"/>
        </w:rPr>
        <w:t>.</w:t>
      </w:r>
    </w:p>
    <w:p w:rsidR="00976DAC" w:rsidRPr="00976DAC" w:rsidRDefault="00976DAC" w:rsidP="00976DAC">
      <w:pPr>
        <w:spacing w:after="0" w:line="360" w:lineRule="auto"/>
        <w:ind w:firstLine="709"/>
        <w:jc w:val="both"/>
        <w:rPr>
          <w:rFonts w:ascii="Times New Roman" w:hAnsi="Times New Roman" w:cs="Times New Roman"/>
          <w:bCs/>
          <w:color w:val="000000" w:themeColor="text1"/>
          <w:sz w:val="24"/>
          <w:szCs w:val="24"/>
        </w:rPr>
      </w:pPr>
    </w:p>
    <w:p w:rsidR="00976DAC" w:rsidRPr="00976DAC" w:rsidRDefault="00F25BAA" w:rsidP="00F25BAA">
      <w:pPr>
        <w:spacing w:after="0" w:line="360" w:lineRule="auto"/>
        <w:ind w:firstLine="709"/>
        <w:jc w:val="center"/>
        <w:rPr>
          <w:rFonts w:ascii="Times New Roman" w:hAnsi="Times New Roman" w:cs="Times New Roman"/>
          <w:b/>
          <w:color w:val="000000" w:themeColor="text1"/>
          <w:sz w:val="24"/>
          <w:szCs w:val="24"/>
        </w:rPr>
      </w:pPr>
      <w:bookmarkStart w:id="2" w:name="_Toc122720216"/>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1.6. Оценка субъектами предпринимательской деятельности состояния конкурентной среды и его изменения во времени в отношении Ленинградской области и сегментов бизнеса</w:t>
      </w:r>
      <w:bookmarkEnd w:id="2"/>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Среди предпринимателей на товарных рынках Ленинградской области присутствуют различные точки зрения об уровне конкуренции на представляемом ими рынке и необходимости реализации определенных мер, способствующих повышению конкурентоспособности их бизнеса. </w:t>
      </w:r>
    </w:p>
    <w:p w:rsidR="00976DAC" w:rsidRPr="00976DAC" w:rsidRDefault="00976DAC" w:rsidP="00F25BAA">
      <w:pPr>
        <w:spacing w:after="0" w:line="360" w:lineRule="auto"/>
        <w:ind w:firstLine="709"/>
        <w:jc w:val="center"/>
        <w:rPr>
          <w:rFonts w:ascii="Times New Roman" w:hAnsi="Times New Roman" w:cs="Times New Roman"/>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F25BAA">
        <w:rPr>
          <w:rFonts w:ascii="Times New Roman" w:hAnsi="Times New Roman" w:cs="Times New Roman"/>
          <w:iCs/>
          <w:color w:val="000000" w:themeColor="text1"/>
          <w:sz w:val="24"/>
          <w:szCs w:val="24"/>
        </w:rPr>
        <w:t>4.</w:t>
      </w:r>
      <w:r w:rsidRPr="00976DAC">
        <w:rPr>
          <w:rFonts w:ascii="Times New Roman" w:hAnsi="Times New Roman" w:cs="Times New Roman"/>
          <w:iCs/>
          <w:color w:val="000000" w:themeColor="text1"/>
          <w:sz w:val="24"/>
          <w:szCs w:val="24"/>
        </w:rPr>
        <w:t xml:space="preserve"> Оценка уровня конкуренции в Ленинградской области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4D1FBCDE" wp14:editId="559D7C8B">
            <wp:extent cx="6410325" cy="2470785"/>
            <wp:effectExtent l="0" t="0" r="0" b="5715"/>
            <wp:docPr id="2371" name="Диаграмма 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Чуть более трети опрошенных предпринимателей (36%) полагают, что на основном для их сферы бизнеса рынке </w:t>
      </w:r>
      <w:r w:rsidRPr="00976DAC">
        <w:rPr>
          <w:rFonts w:ascii="Times New Roman" w:hAnsi="Times New Roman" w:cs="Times New Roman"/>
          <w:b/>
          <w:bCs/>
          <w:color w:val="000000" w:themeColor="text1"/>
          <w:sz w:val="24"/>
          <w:szCs w:val="24"/>
        </w:rPr>
        <w:t>уровень конкуренции умеренный</w:t>
      </w:r>
      <w:r w:rsidRPr="00976DAC">
        <w:rPr>
          <w:rFonts w:ascii="Times New Roman" w:hAnsi="Times New Roman" w:cs="Times New Roman"/>
          <w:color w:val="000000" w:themeColor="text1"/>
          <w:sz w:val="24"/>
          <w:szCs w:val="24"/>
        </w:rPr>
        <w:t xml:space="preserve">. Он стимулирует предпринимателей регулярно (раз в год или чаще) предпринимать меры по повышению конкурентоспособности продукции/ работ/ услуг (например, снижение цен, повышение качества, развитие сопутствующих услуг и пр.).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Несколько меньшая доля опрошенных хозяйствующих субъектов (31%) утверждает, что конкуренция на их рынке </w:t>
      </w:r>
      <w:r w:rsidRPr="00976DAC">
        <w:rPr>
          <w:rFonts w:ascii="Times New Roman" w:hAnsi="Times New Roman" w:cs="Times New Roman"/>
          <w:b/>
          <w:bCs/>
          <w:color w:val="000000" w:themeColor="text1"/>
          <w:sz w:val="24"/>
          <w:szCs w:val="24"/>
        </w:rPr>
        <w:t>высокая</w:t>
      </w:r>
      <w:r w:rsidRPr="00976DAC">
        <w:rPr>
          <w:rFonts w:ascii="Times New Roman" w:hAnsi="Times New Roman" w:cs="Times New Roman"/>
          <w:color w:val="000000" w:themeColor="text1"/>
          <w:sz w:val="24"/>
          <w:szCs w:val="24"/>
        </w:rPr>
        <w:t xml:space="preserve"> (25%) или </w:t>
      </w:r>
      <w:r w:rsidRPr="00976DAC">
        <w:rPr>
          <w:rFonts w:ascii="Times New Roman" w:hAnsi="Times New Roman" w:cs="Times New Roman"/>
          <w:b/>
          <w:bCs/>
          <w:color w:val="000000" w:themeColor="text1"/>
          <w:sz w:val="24"/>
          <w:szCs w:val="24"/>
        </w:rPr>
        <w:t>очень высокая</w:t>
      </w:r>
      <w:r w:rsidRPr="00976DAC">
        <w:rPr>
          <w:rFonts w:ascii="Times New Roman" w:hAnsi="Times New Roman" w:cs="Times New Roman"/>
          <w:color w:val="000000" w:themeColor="text1"/>
          <w:sz w:val="24"/>
          <w:szCs w:val="24"/>
        </w:rPr>
        <w:t xml:space="preserve"> (7%). Для сохранения рыночной позиции их бизнеса представителям данных компаний приходится не только регулярно предпринимать меры по повышению конкурентоспособности продукции / работ / услуг, но и периодически применять новые способы ее повышения, не используемые компанией ранее (например, повышение объемов реализации продукции, работ и услуг, снижение расходов, обучение кадров и др.).</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О низком уровне конкуренции</w:t>
      </w:r>
      <w:r w:rsidRPr="00976DAC">
        <w:rPr>
          <w:rFonts w:ascii="Times New Roman" w:hAnsi="Times New Roman" w:cs="Times New Roman"/>
          <w:color w:val="000000" w:themeColor="text1"/>
          <w:sz w:val="24"/>
          <w:szCs w:val="24"/>
        </w:rPr>
        <w:t xml:space="preserve"> на рынке говорит примерно пятая доля (22%) опрошенных субъектов предпринимательства (7% считают, что на их рынке практически нет конкуренции, 15% - что конкуренция слабая). </w:t>
      </w:r>
    </w:p>
    <w:p w:rsidR="00F25BAA" w:rsidRPr="00976DAC" w:rsidRDefault="00F25BAA" w:rsidP="00F25BAA">
      <w:pPr>
        <w:spacing w:after="0" w:line="360" w:lineRule="auto"/>
        <w:jc w:val="both"/>
        <w:rPr>
          <w:rFonts w:ascii="Times New Roman" w:hAnsi="Times New Roman" w:cs="Times New Roman"/>
          <w:color w:val="000000" w:themeColor="text1"/>
          <w:sz w:val="24"/>
          <w:szCs w:val="24"/>
        </w:rPr>
      </w:pPr>
    </w:p>
    <w:p w:rsidR="00976DAC" w:rsidRDefault="00F25BAA" w:rsidP="00F25BAA">
      <w:pPr>
        <w:spacing w:after="0"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F25BAA" w:rsidRPr="00976DAC" w:rsidRDefault="00F25BAA" w:rsidP="00F25BAA">
      <w:pPr>
        <w:spacing w:after="0" w:line="360" w:lineRule="auto"/>
        <w:jc w:val="both"/>
        <w:rPr>
          <w:rFonts w:ascii="Times New Roman" w:hAnsi="Times New Roman" w:cs="Times New Roman"/>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15BFCFEB" wp14:editId="7A9821AA">
            <wp:extent cx="6209665" cy="5877677"/>
            <wp:effectExtent l="0" t="0" r="635" b="8890"/>
            <wp:docPr id="492" name="Диаграмма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6DAC" w:rsidRPr="00976DAC" w:rsidRDefault="00976DAC" w:rsidP="00F25BAA">
      <w:pPr>
        <w:spacing w:after="0" w:line="360" w:lineRule="auto"/>
        <w:jc w:val="both"/>
        <w:rPr>
          <w:rFonts w:ascii="Times New Roman" w:hAnsi="Times New Roman" w:cs="Times New Roman"/>
          <w:color w:val="000000" w:themeColor="text1"/>
          <w:sz w:val="24"/>
          <w:szCs w:val="24"/>
        </w:rPr>
      </w:pPr>
    </w:p>
    <w:p w:rsidR="00976DAC" w:rsidRDefault="00F25BAA" w:rsidP="00976DA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продолжение.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F25BAA" w:rsidRPr="00976DAC" w:rsidRDefault="001C4282" w:rsidP="00F25BAA">
      <w:pPr>
        <w:spacing w:after="0" w:line="360" w:lineRule="auto"/>
        <w:jc w:val="both"/>
        <w:rPr>
          <w:rFonts w:ascii="Times New Roman" w:hAnsi="Times New Roman" w:cs="Times New Roman"/>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395078E9" wp14:editId="5F3B49C0">
            <wp:extent cx="6209665" cy="8349078"/>
            <wp:effectExtent l="0" t="0" r="635" b="0"/>
            <wp:docPr id="493" name="Диаграмма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F224A7" w:rsidP="00976DAC">
      <w:pPr>
        <w:spacing w:after="0" w:line="36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продолжение.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976DAC" w:rsidRPr="00976DAC" w:rsidRDefault="001C4282" w:rsidP="00F224A7">
      <w:pPr>
        <w:spacing w:after="0" w:line="360" w:lineRule="auto"/>
        <w:jc w:val="both"/>
        <w:rPr>
          <w:rFonts w:ascii="Times New Roman" w:hAnsi="Times New Roman" w:cs="Times New Roman"/>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0089330E" wp14:editId="2A784D92">
            <wp:extent cx="6209665" cy="6016519"/>
            <wp:effectExtent l="0" t="0" r="635" b="381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Из представленного рисунка </w:t>
      </w:r>
      <w:r w:rsidR="001C4282">
        <w:rPr>
          <w:rFonts w:ascii="Times New Roman" w:hAnsi="Times New Roman" w:cs="Times New Roman"/>
          <w:color w:val="000000" w:themeColor="text1"/>
          <w:sz w:val="24"/>
          <w:szCs w:val="24"/>
        </w:rPr>
        <w:t>5</w:t>
      </w:r>
      <w:r w:rsidRPr="00976DAC">
        <w:rPr>
          <w:rFonts w:ascii="Times New Roman" w:hAnsi="Times New Roman" w:cs="Times New Roman"/>
          <w:color w:val="000000" w:themeColor="text1"/>
          <w:sz w:val="24"/>
          <w:szCs w:val="24"/>
        </w:rPr>
        <w:t xml:space="preserve"> следует, что, по оценкам предпринимателей, </w:t>
      </w:r>
      <w:r w:rsidRPr="00976DAC">
        <w:rPr>
          <w:rFonts w:ascii="Times New Roman" w:hAnsi="Times New Roman" w:cs="Times New Roman"/>
          <w:b/>
          <w:bCs/>
          <w:color w:val="000000" w:themeColor="text1"/>
          <w:sz w:val="24"/>
          <w:szCs w:val="24"/>
        </w:rPr>
        <w:t>высокий уровень конкуренции</w:t>
      </w:r>
      <w:r w:rsidR="00CD2F82">
        <w:rPr>
          <w:rFonts w:ascii="Times New Roman" w:hAnsi="Times New Roman" w:cs="Times New Roman"/>
          <w:color w:val="000000" w:themeColor="text1"/>
          <w:sz w:val="24"/>
          <w:szCs w:val="24"/>
        </w:rPr>
        <w:t xml:space="preserve"> (оценки «</w:t>
      </w:r>
      <w:r w:rsidRPr="00976DAC">
        <w:rPr>
          <w:rFonts w:ascii="Times New Roman" w:hAnsi="Times New Roman" w:cs="Times New Roman"/>
          <w:color w:val="000000" w:themeColor="text1"/>
          <w:sz w:val="24"/>
          <w:szCs w:val="24"/>
        </w:rPr>
        <w:t xml:space="preserve">высокая </w:t>
      </w:r>
      <w:r w:rsidR="00CD2F82">
        <w:rPr>
          <w:rFonts w:ascii="Times New Roman" w:hAnsi="Times New Roman" w:cs="Times New Roman"/>
          <w:color w:val="000000" w:themeColor="text1"/>
          <w:sz w:val="24"/>
          <w:szCs w:val="24"/>
        </w:rPr>
        <w:t>конкуренция»</w:t>
      </w:r>
      <w:r w:rsidRPr="00976DAC">
        <w:rPr>
          <w:rFonts w:ascii="Times New Roman" w:hAnsi="Times New Roman" w:cs="Times New Roman"/>
          <w:color w:val="000000" w:themeColor="text1"/>
          <w:sz w:val="24"/>
          <w:szCs w:val="24"/>
        </w:rPr>
        <w:t xml:space="preserve"> или "очень высокая конкуренция" поставили от 50% респондентов и более) характерен для таких рынков, как:</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медицинских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ритуальных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Сфера наружной рекламы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(54%).</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lastRenderedPageBreak/>
        <w:t>Особенно</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
          <w:bCs/>
          <w:color w:val="000000" w:themeColor="text1"/>
          <w:sz w:val="24"/>
          <w:szCs w:val="24"/>
        </w:rPr>
        <w:t>высокая конкуренция</w:t>
      </w:r>
      <w:r w:rsidRPr="00976DAC">
        <w:rPr>
          <w:rFonts w:ascii="Times New Roman" w:hAnsi="Times New Roman" w:cs="Times New Roman"/>
          <w:color w:val="000000" w:themeColor="text1"/>
          <w:sz w:val="24"/>
          <w:szCs w:val="24"/>
        </w:rPr>
        <w:t xml:space="preserve"> наблюдается на рынках медицинских услуг и в сфере наружной рекламы: 40% и 36% субъектов предпринимательства соответственно оценили уровень конкуренции в этих отраслях как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очень высокий</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Умеренным уровнем конкуренции</w:t>
      </w:r>
      <w:r w:rsidRPr="00976DAC">
        <w:rPr>
          <w:rFonts w:ascii="Times New Roman" w:hAnsi="Times New Roman" w:cs="Times New Roman"/>
          <w:color w:val="000000" w:themeColor="text1"/>
          <w:sz w:val="24"/>
          <w:szCs w:val="24"/>
        </w:rPr>
        <w:t>,</w:t>
      </w:r>
      <w:r w:rsidRPr="00976DAC">
        <w:rPr>
          <w:rFonts w:ascii="Times New Roman" w:hAnsi="Times New Roman" w:cs="Times New Roman"/>
          <w:b/>
          <w:bCs/>
          <w:color w:val="000000" w:themeColor="text1"/>
          <w:sz w:val="24"/>
          <w:szCs w:val="24"/>
        </w:rPr>
        <w:t xml:space="preserve"> </w:t>
      </w:r>
      <w:r w:rsidRPr="00976DAC">
        <w:rPr>
          <w:rFonts w:ascii="Times New Roman" w:hAnsi="Times New Roman" w:cs="Times New Roman"/>
          <w:color w:val="000000" w:themeColor="text1"/>
          <w:sz w:val="24"/>
          <w:szCs w:val="24"/>
        </w:rPr>
        <w:t xml:space="preserve">по мнению предпринимателей, характеризуются следующие рынки (оценки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умеренная конкуренция</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детского отдыха и оздоровления (80%);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вылова водных биоресурсов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жилищно-коммунального хозяйства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семеноводства (57%);</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теплоснабжения (производство тепловой энергии)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общего образования (50%).</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Слабая конкуренция</w:t>
      </w:r>
      <w:r w:rsidRPr="00976DAC">
        <w:rPr>
          <w:rFonts w:ascii="Times New Roman" w:hAnsi="Times New Roman" w:cs="Times New Roman"/>
          <w:color w:val="000000" w:themeColor="text1"/>
          <w:sz w:val="24"/>
          <w:szCs w:val="24"/>
        </w:rPr>
        <w:t xml:space="preserve"> отмечается предпринимателями на следующих рынках (оценки </w:t>
      </w:r>
      <w:r w:rsidR="00CD2F82">
        <w:rPr>
          <w:rFonts w:ascii="Times New Roman" w:hAnsi="Times New Roman" w:cs="Times New Roman"/>
          <w:color w:val="000000" w:themeColor="text1"/>
          <w:sz w:val="24"/>
          <w:szCs w:val="24"/>
        </w:rPr>
        <w:t>«слабая конкуренция»</w:t>
      </w:r>
      <w:r w:rsidRPr="00976DAC">
        <w:rPr>
          <w:rFonts w:ascii="Times New Roman" w:hAnsi="Times New Roman" w:cs="Times New Roman"/>
          <w:color w:val="000000" w:themeColor="text1"/>
          <w:sz w:val="24"/>
          <w:szCs w:val="24"/>
        </w:rPr>
        <w:t xml:space="preserve"> или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нет конкуренции</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976DAC">
        <w:rPr>
          <w:rFonts w:ascii="Times New Roman" w:hAnsi="Times New Roman" w:cs="Times New Roman"/>
          <w:color w:val="000000" w:themeColor="text1"/>
          <w:sz w:val="24"/>
          <w:szCs w:val="24"/>
        </w:rPr>
        <w:t>когенерации</w:t>
      </w:r>
      <w:proofErr w:type="spellEnd"/>
      <w:r w:rsidRPr="00976DAC">
        <w:rPr>
          <w:rFonts w:ascii="Times New Roman" w:hAnsi="Times New Roman" w:cs="Times New Roman"/>
          <w:color w:val="000000" w:themeColor="text1"/>
          <w:sz w:val="24"/>
          <w:szCs w:val="24"/>
        </w:rPr>
        <w:t xml:space="preserve">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 (50%).</w:t>
      </w:r>
    </w:p>
    <w:p w:rsidR="001C4282" w:rsidRDefault="001647E8" w:rsidP="001C4282">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Оценка изменения состояния конкурентной среды проводилась с помощью вопроса предпринимателям об изменении числа конкурентов представляемого ими бизнеса за последние 3 года. Распределение ответов на данный вопрос представлено н</w:t>
      </w:r>
      <w:r>
        <w:rPr>
          <w:rFonts w:ascii="Times New Roman" w:hAnsi="Times New Roman" w:cs="Times New Roman"/>
          <w:iCs/>
          <w:color w:val="000000" w:themeColor="text1"/>
          <w:sz w:val="24"/>
          <w:szCs w:val="24"/>
        </w:rPr>
        <w:t>а следующем далее рисунке 6.</w:t>
      </w:r>
    </w:p>
    <w:p w:rsidR="001647E8" w:rsidRPr="001647E8" w:rsidRDefault="001647E8" w:rsidP="001647E8">
      <w:pPr>
        <w:spacing w:after="0" w:line="360" w:lineRule="auto"/>
        <w:ind w:firstLine="709"/>
        <w:jc w:val="center"/>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Рисунок</w:t>
      </w:r>
      <w:r>
        <w:rPr>
          <w:rFonts w:ascii="Times New Roman" w:hAnsi="Times New Roman" w:cs="Times New Roman"/>
          <w:iCs/>
          <w:color w:val="000000" w:themeColor="text1"/>
          <w:sz w:val="24"/>
          <w:szCs w:val="24"/>
        </w:rPr>
        <w:t xml:space="preserve"> 6.</w:t>
      </w:r>
      <w:r w:rsidRPr="001647E8">
        <w:rPr>
          <w:rFonts w:ascii="Times New Roman" w:hAnsi="Times New Roman" w:cs="Times New Roman"/>
          <w:iCs/>
          <w:color w:val="000000" w:themeColor="text1"/>
          <w:sz w:val="24"/>
          <w:szCs w:val="24"/>
        </w:rPr>
        <w:t xml:space="preserve"> Оценка динамики конкуренции в Ленинградской области (опрос предпринимателей, </w:t>
      </w:r>
      <w:r w:rsidRPr="001647E8">
        <w:rPr>
          <w:rFonts w:ascii="Times New Roman" w:hAnsi="Times New Roman" w:cs="Times New Roman"/>
          <w:iCs/>
          <w:color w:val="000000" w:themeColor="text1"/>
          <w:sz w:val="24"/>
          <w:szCs w:val="24"/>
          <w:lang w:val="en-US"/>
        </w:rPr>
        <w:t>n</w:t>
      </w:r>
      <w:r w:rsidRPr="001647E8">
        <w:rPr>
          <w:rFonts w:ascii="Times New Roman" w:hAnsi="Times New Roman" w:cs="Times New Roman"/>
          <w:iCs/>
          <w:color w:val="000000" w:themeColor="text1"/>
          <w:sz w:val="24"/>
          <w:szCs w:val="24"/>
        </w:rPr>
        <w:t>=500)</w:t>
      </w:r>
    </w:p>
    <w:p w:rsidR="001647E8"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b/>
          <w:bCs/>
          <w:iCs/>
          <w:noProof/>
          <w:color w:val="000000" w:themeColor="text1"/>
          <w:sz w:val="24"/>
          <w:szCs w:val="24"/>
          <w:lang w:eastAsia="ru-RU"/>
        </w:rPr>
        <w:lastRenderedPageBreak/>
        <w:drawing>
          <wp:inline distT="0" distB="0" distL="0" distR="0" wp14:anchorId="64449754" wp14:editId="366E6D30">
            <wp:extent cx="6410325" cy="2470785"/>
            <wp:effectExtent l="0" t="0" r="0" b="5715"/>
            <wp:docPr id="495" name="Диаграмма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7E8"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 xml:space="preserve">Как следует из рисунка, среди предпринимателей преобладает мнение о том, что уровень конкуренции в течение последних 3 лет </w:t>
      </w:r>
      <w:r w:rsidRPr="001647E8">
        <w:rPr>
          <w:rFonts w:ascii="Times New Roman" w:hAnsi="Times New Roman" w:cs="Times New Roman"/>
          <w:b/>
          <w:bCs/>
          <w:iCs/>
          <w:color w:val="000000" w:themeColor="text1"/>
          <w:sz w:val="24"/>
          <w:szCs w:val="24"/>
        </w:rPr>
        <w:t xml:space="preserve">остается стабильным: </w:t>
      </w:r>
      <w:r w:rsidRPr="001647E8">
        <w:rPr>
          <w:rFonts w:ascii="Times New Roman" w:hAnsi="Times New Roman" w:cs="Times New Roman"/>
          <w:iCs/>
          <w:color w:val="000000" w:themeColor="text1"/>
          <w:sz w:val="24"/>
          <w:szCs w:val="24"/>
        </w:rPr>
        <w:t>так считают 41% опрошенных представителей бизнеса.</w:t>
      </w:r>
      <w:r w:rsidRPr="001647E8">
        <w:rPr>
          <w:rFonts w:ascii="Times New Roman" w:hAnsi="Times New Roman" w:cs="Times New Roman"/>
          <w:b/>
          <w:bCs/>
          <w:iCs/>
          <w:color w:val="000000" w:themeColor="text1"/>
          <w:sz w:val="24"/>
          <w:szCs w:val="24"/>
        </w:rPr>
        <w:t xml:space="preserve"> Рост числа конкурентов </w:t>
      </w:r>
      <w:r w:rsidRPr="001647E8">
        <w:rPr>
          <w:rFonts w:ascii="Times New Roman" w:hAnsi="Times New Roman" w:cs="Times New Roman"/>
          <w:iCs/>
          <w:color w:val="000000" w:themeColor="text1"/>
          <w:sz w:val="24"/>
          <w:szCs w:val="24"/>
        </w:rPr>
        <w:t xml:space="preserve">бизнеса отметили чуть менее трети респондентов (30%). </w:t>
      </w:r>
      <w:r w:rsidRPr="001647E8">
        <w:rPr>
          <w:rFonts w:ascii="Times New Roman" w:hAnsi="Times New Roman" w:cs="Times New Roman"/>
          <w:b/>
          <w:bCs/>
          <w:iCs/>
          <w:color w:val="000000" w:themeColor="text1"/>
          <w:sz w:val="24"/>
          <w:szCs w:val="24"/>
        </w:rPr>
        <w:t>О снижении количества конкурентов</w:t>
      </w:r>
      <w:r w:rsidRPr="001647E8">
        <w:rPr>
          <w:rFonts w:ascii="Times New Roman" w:hAnsi="Times New Roman" w:cs="Times New Roman"/>
          <w:iCs/>
          <w:color w:val="000000" w:themeColor="text1"/>
          <w:sz w:val="24"/>
          <w:szCs w:val="24"/>
        </w:rPr>
        <w:t xml:space="preserve"> сообщили 15% предпринимателей.</w:t>
      </w:r>
    </w:p>
    <w:p w:rsidR="00976DAC"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 xml:space="preserve">Оценка изменения состояния конкурентной среды в разрезе видов деятельности представлена на следующем далее рисунке </w:t>
      </w:r>
      <w:r>
        <w:rPr>
          <w:rFonts w:ascii="Times New Roman" w:hAnsi="Times New Roman" w:cs="Times New Roman"/>
          <w:iCs/>
          <w:color w:val="000000" w:themeColor="text1"/>
          <w:sz w:val="24"/>
          <w:szCs w:val="24"/>
        </w:rPr>
        <w:t>7.</w:t>
      </w:r>
    </w:p>
    <w:p w:rsidR="00976DAC" w:rsidRPr="00976DAC" w:rsidRDefault="00976DAC" w:rsidP="001647E8">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1647E8">
        <w:rPr>
          <w:rFonts w:ascii="Times New Roman" w:hAnsi="Times New Roman" w:cs="Times New Roman"/>
          <w:iCs/>
          <w:color w:val="000000" w:themeColor="text1"/>
          <w:sz w:val="24"/>
          <w:szCs w:val="24"/>
        </w:rPr>
        <w:t>7.</w:t>
      </w:r>
      <w:r w:rsidRPr="00976DAC">
        <w:rPr>
          <w:rFonts w:ascii="Times New Roman" w:hAnsi="Times New Roman" w:cs="Times New Roman"/>
          <w:iCs/>
          <w:color w:val="000000" w:themeColor="text1"/>
          <w:sz w:val="24"/>
          <w:szCs w:val="24"/>
        </w:rPr>
        <w:t xml:space="preserve"> Оценка динамики конкуренции в Ленинградской области</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 в разрезе по рынкам)</w:t>
      </w:r>
    </w:p>
    <w:p w:rsidR="00976DAC" w:rsidRPr="00976DAC" w:rsidRDefault="001647E8" w:rsidP="001647E8">
      <w:pPr>
        <w:spacing w:after="0" w:line="360" w:lineRule="auto"/>
        <w:jc w:val="both"/>
        <w:rPr>
          <w:rFonts w:ascii="Times New Roman" w:hAnsi="Times New Roman" w:cs="Times New Roman"/>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455F8961" wp14:editId="7D2617E4">
            <wp:extent cx="6209665" cy="8349078"/>
            <wp:effectExtent l="0" t="0" r="635" b="0"/>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DAC" w:rsidRDefault="00976DAC" w:rsidP="001647E8">
      <w:pPr>
        <w:spacing w:after="0" w:line="360" w:lineRule="auto"/>
        <w:ind w:firstLine="709"/>
        <w:jc w:val="both"/>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1647E8">
        <w:rPr>
          <w:rFonts w:ascii="Times New Roman" w:hAnsi="Times New Roman" w:cs="Times New Roman"/>
          <w:iCs/>
          <w:color w:val="000000" w:themeColor="text1"/>
          <w:sz w:val="24"/>
          <w:szCs w:val="24"/>
        </w:rPr>
        <w:t>7</w:t>
      </w:r>
      <w:r w:rsidRPr="00976DAC">
        <w:rPr>
          <w:rFonts w:ascii="Times New Roman" w:hAnsi="Times New Roman" w:cs="Times New Roman"/>
          <w:iCs/>
          <w:color w:val="000000" w:themeColor="text1"/>
          <w:sz w:val="24"/>
          <w:szCs w:val="24"/>
        </w:rPr>
        <w:t>, продолжение. Оценка динамики конкуренции в Ленинградской области</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 в разрезе по рынкам)</w:t>
      </w:r>
    </w:p>
    <w:p w:rsidR="001647E8" w:rsidRPr="001647E8" w:rsidRDefault="001647E8" w:rsidP="001647E8">
      <w:pPr>
        <w:spacing w:after="0" w:line="360" w:lineRule="auto"/>
        <w:jc w:val="both"/>
        <w:rPr>
          <w:rFonts w:ascii="Times New Roman" w:hAnsi="Times New Roman" w:cs="Times New Roman"/>
          <w:b/>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396F74DF" wp14:editId="03E37059">
            <wp:extent cx="6209665" cy="8349078"/>
            <wp:effectExtent l="0" t="0" r="635" b="0"/>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Из представленного рисунка </w:t>
      </w:r>
      <w:r w:rsidR="001647E8">
        <w:rPr>
          <w:rFonts w:ascii="Times New Roman" w:hAnsi="Times New Roman" w:cs="Times New Roman"/>
          <w:color w:val="000000" w:themeColor="text1"/>
          <w:sz w:val="24"/>
          <w:szCs w:val="24"/>
        </w:rPr>
        <w:t>7</w:t>
      </w:r>
      <w:r w:rsidRPr="00976DAC">
        <w:rPr>
          <w:rFonts w:ascii="Times New Roman" w:hAnsi="Times New Roman" w:cs="Times New Roman"/>
          <w:color w:val="000000" w:themeColor="text1"/>
          <w:sz w:val="24"/>
          <w:szCs w:val="24"/>
        </w:rPr>
        <w:t xml:space="preserve"> следует, что, по оценкам предпринимателей, для следующих рынков характерен </w:t>
      </w:r>
      <w:r w:rsidRPr="00976DAC">
        <w:rPr>
          <w:rFonts w:ascii="Times New Roman" w:hAnsi="Times New Roman" w:cs="Times New Roman"/>
          <w:b/>
          <w:bCs/>
          <w:color w:val="000000" w:themeColor="text1"/>
          <w:sz w:val="24"/>
          <w:szCs w:val="24"/>
        </w:rPr>
        <w:t>рост числа конкурентов</w:t>
      </w:r>
      <w:r w:rsidRPr="00976DAC">
        <w:rPr>
          <w:rFonts w:ascii="Times New Roman" w:hAnsi="Times New Roman" w:cs="Times New Roman"/>
          <w:color w:val="000000" w:themeColor="text1"/>
          <w:sz w:val="24"/>
          <w:szCs w:val="24"/>
        </w:rPr>
        <w:t xml:space="preserve"> за последние 3 года (оценки </w:t>
      </w:r>
      <w:r w:rsidRPr="00976DAC">
        <w:rPr>
          <w:rFonts w:ascii="Times New Roman" w:hAnsi="Times New Roman" w:cs="Times New Roman"/>
          <w:color w:val="000000" w:themeColor="text1"/>
          <w:sz w:val="24"/>
          <w:szCs w:val="24"/>
        </w:rPr>
        <w:lastRenderedPageBreak/>
        <w:t>"Увеличилось более чем на 4 конкурента" или "Увеличилось на 1-3 конкурента"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медицинских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детского отдыха и оздоровления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(50%).</w:t>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Гораздо шире список рынков, характеризующихся преобладанием оценок состояния конкуренции за 3 года как</w:t>
      </w:r>
      <w:r w:rsidRPr="00976DAC">
        <w:rPr>
          <w:rFonts w:ascii="Times New Roman" w:hAnsi="Times New Roman" w:cs="Times New Roman"/>
          <w:b/>
          <w:bCs/>
          <w:color w:val="000000" w:themeColor="text1"/>
          <w:sz w:val="24"/>
          <w:szCs w:val="24"/>
        </w:rPr>
        <w:t xml:space="preserve"> стабильной </w:t>
      </w:r>
      <w:r w:rsidRPr="00976DAC">
        <w:rPr>
          <w:rFonts w:ascii="Times New Roman" w:hAnsi="Times New Roman" w:cs="Times New Roman"/>
          <w:color w:val="000000" w:themeColor="text1"/>
          <w:sz w:val="24"/>
          <w:szCs w:val="24"/>
        </w:rPr>
        <w:t>(оценки "Не изменилось" составляют от 50%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(80%);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976DAC">
        <w:rPr>
          <w:rFonts w:ascii="Times New Roman" w:hAnsi="Times New Roman" w:cs="Times New Roman"/>
          <w:color w:val="000000" w:themeColor="text1"/>
          <w:sz w:val="24"/>
          <w:szCs w:val="24"/>
        </w:rPr>
        <w:t>когенерации</w:t>
      </w:r>
      <w:proofErr w:type="spellEnd"/>
      <w:r w:rsidRPr="00976DAC">
        <w:rPr>
          <w:rFonts w:ascii="Times New Roman" w:hAnsi="Times New Roman" w:cs="Times New Roman"/>
          <w:color w:val="000000" w:themeColor="text1"/>
          <w:sz w:val="24"/>
          <w:szCs w:val="24"/>
        </w:rPr>
        <w:t xml:space="preserve">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теплоснабжения (производство тепловой энергии) (64%);</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ритуальных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дополнительного образования детей (58%);</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племенного животноводства (56%);</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по сбору и транспортированию твердых коммунальных отходов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общего образования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(50%).</w:t>
      </w:r>
    </w:p>
    <w:p w:rsid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Также можно отметить, что среди представителей рынка кадастровых и землеустроительных работ наиболее высокая относительно других рынков доля оценок уровня конкуренции как</w:t>
      </w:r>
      <w:r w:rsidRPr="00976DAC">
        <w:rPr>
          <w:rFonts w:ascii="Times New Roman" w:hAnsi="Times New Roman" w:cs="Times New Roman"/>
          <w:b/>
          <w:bCs/>
          <w:color w:val="000000" w:themeColor="text1"/>
          <w:sz w:val="24"/>
          <w:szCs w:val="24"/>
        </w:rPr>
        <w:t xml:space="preserve"> снизившегося</w:t>
      </w:r>
      <w:r w:rsidRPr="00976DAC">
        <w:rPr>
          <w:rFonts w:ascii="Times New Roman" w:hAnsi="Times New Roman" w:cs="Times New Roman"/>
          <w:color w:val="000000" w:themeColor="text1"/>
          <w:sz w:val="24"/>
          <w:szCs w:val="24"/>
        </w:rPr>
        <w:t>: на данном рынке 36% респондентов указали на сокращение числа конкурентов за последние 3 года.</w:t>
      </w:r>
    </w:p>
    <w:p w:rsidR="001647E8" w:rsidRPr="00976DAC" w:rsidRDefault="001647E8" w:rsidP="001647E8">
      <w:pPr>
        <w:spacing w:after="0" w:line="360" w:lineRule="auto"/>
        <w:ind w:firstLine="709"/>
        <w:jc w:val="both"/>
        <w:rPr>
          <w:rFonts w:ascii="Times New Roman" w:hAnsi="Times New Roman" w:cs="Times New Roman"/>
          <w:color w:val="000000" w:themeColor="text1"/>
          <w:sz w:val="24"/>
          <w:szCs w:val="24"/>
        </w:rPr>
      </w:pPr>
    </w:p>
    <w:p w:rsidR="00976DAC" w:rsidRPr="00976DAC" w:rsidRDefault="001647E8" w:rsidP="001647E8">
      <w:pPr>
        <w:spacing w:after="0" w:line="360" w:lineRule="auto"/>
        <w:ind w:firstLine="709"/>
        <w:jc w:val="center"/>
        <w:rPr>
          <w:rFonts w:ascii="Times New Roman" w:hAnsi="Times New Roman" w:cs="Times New Roman"/>
          <w:b/>
          <w:color w:val="000000" w:themeColor="text1"/>
          <w:sz w:val="24"/>
          <w:szCs w:val="24"/>
        </w:rPr>
      </w:pPr>
      <w:bookmarkStart w:id="3" w:name="_Toc122720217"/>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 xml:space="preserve">.7. О мерах повышения конкурентоспособности, которые предпринимались </w:t>
      </w:r>
      <w:proofErr w:type="gramStart"/>
      <w:r w:rsidR="00976DAC" w:rsidRPr="00976DAC">
        <w:rPr>
          <w:rFonts w:ascii="Times New Roman" w:hAnsi="Times New Roman" w:cs="Times New Roman"/>
          <w:b/>
          <w:color w:val="000000" w:themeColor="text1"/>
          <w:sz w:val="24"/>
          <w:szCs w:val="24"/>
        </w:rPr>
        <w:t>за</w:t>
      </w:r>
      <w:proofErr w:type="gramEnd"/>
      <w:r w:rsidR="00976DAC" w:rsidRPr="00976DAC">
        <w:rPr>
          <w:rFonts w:ascii="Times New Roman" w:hAnsi="Times New Roman" w:cs="Times New Roman"/>
          <w:b/>
          <w:color w:val="000000" w:themeColor="text1"/>
          <w:sz w:val="24"/>
          <w:szCs w:val="24"/>
        </w:rPr>
        <w:t xml:space="preserve"> последние 3 года в организациях</w:t>
      </w:r>
      <w:bookmarkEnd w:id="3"/>
    </w:p>
    <w:p w:rsid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Хозяйствующие субъекты Ленинградской области назвали предпринимаемые ими за последние 3 года меры по повышению конкурентоспособности продукции, работ, услуг, которые производит или предоставляет их бизнес. </w:t>
      </w:r>
    </w:p>
    <w:p w:rsidR="001647E8" w:rsidRPr="001647E8" w:rsidRDefault="001647E8" w:rsidP="001647E8">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1647E8">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iCs/>
          <w:color w:val="000000" w:themeColor="text1"/>
          <w:sz w:val="24"/>
          <w:szCs w:val="24"/>
        </w:rPr>
        <w:t xml:space="preserve">Таблица </w:t>
      </w:r>
      <w:r w:rsidR="001647E8">
        <w:rPr>
          <w:rFonts w:ascii="Times New Roman" w:hAnsi="Times New Roman" w:cs="Times New Roman"/>
          <w:iCs/>
          <w:color w:val="000000" w:themeColor="text1"/>
          <w:sz w:val="24"/>
          <w:szCs w:val="24"/>
        </w:rPr>
        <w:t>6</w:t>
      </w:r>
      <w:r w:rsidRPr="00976DAC">
        <w:rPr>
          <w:rFonts w:ascii="Times New Roman" w:hAnsi="Times New Roman" w:cs="Times New Roman"/>
          <w:iCs/>
          <w:color w:val="000000" w:themeColor="text1"/>
          <w:sz w:val="24"/>
          <w:szCs w:val="24"/>
        </w:rPr>
        <w:t>. Предпринимаемые за последние 3 года меры по повышению конкурентоспособности продукции, работ, услуг</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(опрос предпринимателей, в разрезе по размеру бизнеса, n=500)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7095"/>
      </w:tblGrid>
      <w:tr w:rsidR="00976DAC" w:rsidRPr="00976DAC" w:rsidTr="001647E8">
        <w:trPr>
          <w:cantSplit/>
          <w:trHeight w:val="907"/>
          <w:tblHeader/>
        </w:trPr>
        <w:tc>
          <w:tcPr>
            <w:tcW w:w="1549" w:type="pct"/>
            <w:shd w:val="clear" w:color="auto" w:fill="auto"/>
            <w:noWrap/>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r w:rsidRPr="002C7173">
              <w:rPr>
                <w:rFonts w:ascii="Times New Roman" w:hAnsi="Times New Roman" w:cs="Times New Roman"/>
                <w:b/>
                <w:bCs/>
                <w:color w:val="000000" w:themeColor="text1"/>
              </w:rPr>
              <w:t>Размер бизнеса</w:t>
            </w:r>
          </w:p>
        </w:tc>
        <w:tc>
          <w:tcPr>
            <w:tcW w:w="3451"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b/>
                <w:iCs/>
                <w:color w:val="000000" w:themeColor="text1"/>
              </w:rPr>
              <w:t>Предпринимаемые за последние 3 года меры по повышению конкурентоспособности продукции, работ, услуг (ТОП-3)</w:t>
            </w:r>
          </w:p>
        </w:tc>
      </w:tr>
      <w:tr w:rsidR="00976DAC" w:rsidRPr="00976DAC" w:rsidTr="002B4C67">
        <w:trPr>
          <w:trHeight w:val="20"/>
        </w:trPr>
        <w:tc>
          <w:tcPr>
            <w:tcW w:w="1549" w:type="pct"/>
            <w:shd w:val="clear" w:color="auto" w:fill="auto"/>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proofErr w:type="spellStart"/>
            <w:r w:rsidRPr="002C7173">
              <w:rPr>
                <w:rFonts w:ascii="Times New Roman" w:hAnsi="Times New Roman" w:cs="Times New Roman"/>
                <w:color w:val="000000" w:themeColor="text1"/>
              </w:rPr>
              <w:t>Микропредприятие</w:t>
            </w:r>
            <w:proofErr w:type="spellEnd"/>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4759B7EF" wp14:editId="57F22F1A">
                  <wp:extent cx="3933825" cy="1228725"/>
                  <wp:effectExtent l="0" t="0" r="0" b="0"/>
                  <wp:docPr id="2368"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r w:rsidRPr="002C7173">
              <w:rPr>
                <w:rFonts w:ascii="Times New Roman" w:hAnsi="Times New Roman" w:cs="Times New Roman"/>
                <w:color w:val="000000" w:themeColor="text1"/>
              </w:rPr>
              <w:t>Малое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0105EC24" wp14:editId="5B40BF93">
                  <wp:extent cx="3933825" cy="1228725"/>
                  <wp:effectExtent l="0" t="0" r="0" b="0"/>
                  <wp:docPr id="2370"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color w:val="000000" w:themeColor="text1"/>
              </w:rPr>
              <w:t>Среднее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5E024178" wp14:editId="17968072">
                  <wp:extent cx="3933825" cy="1228725"/>
                  <wp:effectExtent l="0" t="0" r="0" b="0"/>
                  <wp:docPr id="237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color w:val="000000" w:themeColor="text1"/>
              </w:rPr>
              <w:t>Крупное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03CA65D1" wp14:editId="06B0B296">
                  <wp:extent cx="3933825" cy="1228725"/>
                  <wp:effectExtent l="0" t="0" r="0" b="0"/>
                  <wp:docPr id="2373"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Предприятия всех размеров в целях повышения своей конкурентоспособности за последние 3 года </w:t>
      </w:r>
      <w:r w:rsidRPr="00976DAC">
        <w:rPr>
          <w:rFonts w:ascii="Times New Roman" w:hAnsi="Times New Roman" w:cs="Times New Roman"/>
          <w:b/>
          <w:color w:val="000000" w:themeColor="text1"/>
          <w:sz w:val="24"/>
          <w:szCs w:val="24"/>
        </w:rPr>
        <w:t>активно использовали</w:t>
      </w:r>
      <w:r w:rsidRPr="00976DAC">
        <w:rPr>
          <w:rFonts w:ascii="Times New Roman" w:hAnsi="Times New Roman" w:cs="Times New Roman"/>
          <w:color w:val="000000" w:themeColor="text1"/>
          <w:sz w:val="24"/>
          <w:szCs w:val="24"/>
        </w:rPr>
        <w:t xml:space="preserve"> такие меры, как улучшение качества сервиса и улучшение качества реализуемой продукции. Малые, средние и крупные бизнесы также нередко занимались обучением и переподготовкой персонала.</w:t>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При этом стоит выделить следующие особенности:</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proofErr w:type="spellStart"/>
      <w:r w:rsidRPr="00976DAC">
        <w:rPr>
          <w:rFonts w:ascii="Times New Roman" w:hAnsi="Times New Roman" w:cs="Times New Roman"/>
          <w:color w:val="000000" w:themeColor="text1"/>
          <w:sz w:val="24"/>
          <w:szCs w:val="24"/>
        </w:rPr>
        <w:lastRenderedPageBreak/>
        <w:t>микропредприятия</w:t>
      </w:r>
      <w:proofErr w:type="spellEnd"/>
      <w:r w:rsidRPr="00976DAC">
        <w:rPr>
          <w:rFonts w:ascii="Times New Roman" w:hAnsi="Times New Roman" w:cs="Times New Roman"/>
          <w:color w:val="000000" w:themeColor="text1"/>
          <w:sz w:val="24"/>
          <w:szCs w:val="24"/>
        </w:rPr>
        <w:t xml:space="preserve"> чаще, чем в целом по выборке, стимулировали клиентов к тому, чтобы они давали рекомендации;</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средние предприятия активнее выходили на новые географические рынки, сокращали затраты на производство/реализацию продукции и автоматизировали бизнес-процессы;</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крупный бизнес чаще, чем в целом по выборке, выходил на новые географические рынки, развивал и расширял системы представительства, а также приобретал технологии, лицензии, патенты, ноу-хау.</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Default="002C7173" w:rsidP="002C7173">
      <w:pPr>
        <w:spacing w:after="0" w:line="360" w:lineRule="auto"/>
        <w:ind w:firstLine="709"/>
        <w:jc w:val="center"/>
        <w:rPr>
          <w:rFonts w:ascii="Times New Roman" w:hAnsi="Times New Roman" w:cs="Times New Roman"/>
          <w:b/>
          <w:color w:val="000000" w:themeColor="text1"/>
          <w:sz w:val="24"/>
          <w:szCs w:val="24"/>
        </w:rPr>
      </w:pPr>
      <w:bookmarkStart w:id="4" w:name="_Toc122720218"/>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.8. </w:t>
      </w:r>
      <w:proofErr w:type="gramStart"/>
      <w:r w:rsidR="00976DAC" w:rsidRPr="00976DAC">
        <w:rPr>
          <w:rFonts w:ascii="Times New Roman" w:hAnsi="Times New Roman" w:cs="Times New Roman"/>
          <w:b/>
          <w:color w:val="000000" w:themeColor="text1"/>
          <w:sz w:val="24"/>
          <w:szCs w:val="24"/>
        </w:rPr>
        <w:t xml:space="preserve">О видах административных барьеров во всех сферах регулирования и их уровне (формирование перечня существенных административных барьеров по масштабам бизнеса (для крупных, средних, малых (в том числе </w:t>
      </w:r>
      <w:proofErr w:type="spellStart"/>
      <w:r w:rsidR="00976DAC" w:rsidRPr="00976DAC">
        <w:rPr>
          <w:rFonts w:ascii="Times New Roman" w:hAnsi="Times New Roman" w:cs="Times New Roman"/>
          <w:b/>
          <w:color w:val="000000" w:themeColor="text1"/>
          <w:sz w:val="24"/>
          <w:szCs w:val="24"/>
        </w:rPr>
        <w:t>микропредприятий</w:t>
      </w:r>
      <w:proofErr w:type="spellEnd"/>
      <w:r w:rsidR="00976DAC" w:rsidRPr="00976DAC">
        <w:rPr>
          <w:rFonts w:ascii="Times New Roman" w:hAnsi="Times New Roman" w:cs="Times New Roman"/>
          <w:b/>
          <w:color w:val="000000" w:themeColor="text1"/>
          <w:sz w:val="24"/>
          <w:szCs w:val="24"/>
        </w:rPr>
        <w:t>) и по сферам деятельности предприятий)</w:t>
      </w:r>
      <w:bookmarkEnd w:id="4"/>
      <w:proofErr w:type="gramEnd"/>
    </w:p>
    <w:p w:rsidR="002C7173" w:rsidRPr="00976DAC" w:rsidRDefault="002C7173" w:rsidP="002C7173">
      <w:pPr>
        <w:spacing w:after="0" w:line="360" w:lineRule="auto"/>
        <w:ind w:firstLine="709"/>
        <w:jc w:val="center"/>
        <w:rPr>
          <w:rFonts w:ascii="Times New Roman" w:hAnsi="Times New Roman" w:cs="Times New Roman"/>
          <w:b/>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Представители бизнеса Ленинградской области выделили существенные, с их точки зрения, административные барьеры для ведения текущей деятельности или открытия нового бизнеса на основных для них рынках. Рейтинг барьеров представлен на следующем далее рисунке. </w:t>
      </w:r>
    </w:p>
    <w:p w:rsidR="00976DAC" w:rsidRPr="00976DAC" w:rsidRDefault="002C7173" w:rsidP="002C7173">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8.</w:t>
      </w:r>
      <w:r w:rsidR="00976DAC" w:rsidRPr="00976DAC">
        <w:rPr>
          <w:rFonts w:ascii="Times New Roman" w:hAnsi="Times New Roman" w:cs="Times New Roman"/>
          <w:iCs/>
          <w:color w:val="000000" w:themeColor="text1"/>
          <w:sz w:val="24"/>
          <w:szCs w:val="24"/>
        </w:rPr>
        <w:t xml:space="preserve"> Наиболее существенные для бизнеса административные барьеры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lastRenderedPageBreak/>
        <w:drawing>
          <wp:inline distT="0" distB="0" distL="0" distR="0" wp14:anchorId="43BFC5AF" wp14:editId="2F0FB653">
            <wp:extent cx="6400800" cy="5393094"/>
            <wp:effectExtent l="0" t="0" r="0" b="0"/>
            <wp:docPr id="454"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Таким образом, </w:t>
      </w:r>
      <w:r w:rsidRPr="00976DAC">
        <w:rPr>
          <w:rFonts w:ascii="Times New Roman" w:hAnsi="Times New Roman" w:cs="Times New Roman"/>
          <w:b/>
          <w:bCs/>
          <w:color w:val="000000" w:themeColor="text1"/>
          <w:sz w:val="24"/>
          <w:szCs w:val="24"/>
        </w:rPr>
        <w:t>наиболее существенными административными барьерами</w:t>
      </w:r>
      <w:r w:rsidRPr="00976DAC">
        <w:rPr>
          <w:rFonts w:ascii="Times New Roman" w:hAnsi="Times New Roman" w:cs="Times New Roman"/>
          <w:color w:val="000000" w:themeColor="text1"/>
          <w:sz w:val="24"/>
          <w:szCs w:val="24"/>
        </w:rPr>
        <w:t xml:space="preserve"> являются нестабильность российского законодательства (оценка данного барьера как наиболее существенного находится на уровне 39%), высокие налоги (36%) и коррупция (26%).</w:t>
      </w:r>
    </w:p>
    <w:p w:rsidR="00976DAC" w:rsidRDefault="00757DE4" w:rsidP="00757DE4">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976DAC" w:rsidRPr="00976DAC">
        <w:rPr>
          <w:rFonts w:ascii="Times New Roman" w:hAnsi="Times New Roman" w:cs="Times New Roman"/>
          <w:color w:val="000000" w:themeColor="text1"/>
          <w:sz w:val="24"/>
          <w:szCs w:val="24"/>
        </w:rPr>
        <w:t>редставители крупного бизнеса ставят на первое место именно высокие налоги, в отличие от респондентов из предприятий меньшего масштаба, которые первостепенным барьером считают нестабильность российского законодате</w:t>
      </w:r>
      <w:r>
        <w:rPr>
          <w:rFonts w:ascii="Times New Roman" w:hAnsi="Times New Roman" w:cs="Times New Roman"/>
          <w:color w:val="000000" w:themeColor="text1"/>
          <w:sz w:val="24"/>
          <w:szCs w:val="24"/>
        </w:rPr>
        <w:t>льства. С</w:t>
      </w:r>
      <w:r w:rsidR="00976DAC" w:rsidRPr="00976DAC">
        <w:rPr>
          <w:rFonts w:ascii="Times New Roman" w:hAnsi="Times New Roman" w:cs="Times New Roman"/>
          <w:color w:val="000000" w:themeColor="text1"/>
          <w:sz w:val="24"/>
          <w:szCs w:val="24"/>
        </w:rPr>
        <w:t xml:space="preserve"> ростом масштаба бизнеса актуальность проблемы нестабильности российского законодательства снижается, а коррупции – напротив, увеличивается.</w:t>
      </w:r>
    </w:p>
    <w:p w:rsidR="00757DE4" w:rsidRPr="00976DAC" w:rsidRDefault="00757DE4" w:rsidP="00757DE4">
      <w:pPr>
        <w:spacing w:after="0" w:line="360" w:lineRule="auto"/>
        <w:ind w:left="709"/>
        <w:jc w:val="both"/>
        <w:rPr>
          <w:rFonts w:ascii="Times New Roman" w:hAnsi="Times New Roman" w:cs="Times New Roman"/>
          <w:color w:val="000000" w:themeColor="text1"/>
          <w:sz w:val="24"/>
          <w:szCs w:val="24"/>
        </w:rPr>
      </w:pPr>
    </w:p>
    <w:p w:rsidR="00976DAC" w:rsidRPr="00976DAC" w:rsidRDefault="00757DE4" w:rsidP="00976DAC">
      <w:pPr>
        <w:spacing w:after="0" w:line="360" w:lineRule="auto"/>
        <w:ind w:firstLine="709"/>
        <w:jc w:val="both"/>
        <w:rPr>
          <w:rFonts w:ascii="Times New Roman" w:hAnsi="Times New Roman" w:cs="Times New Roman"/>
          <w:b/>
          <w:color w:val="000000" w:themeColor="text1"/>
          <w:sz w:val="24"/>
          <w:szCs w:val="24"/>
        </w:rPr>
      </w:pPr>
      <w:bookmarkStart w:id="5" w:name="_Toc122720219"/>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.9. </w:t>
      </w:r>
      <w:proofErr w:type="gramStart"/>
      <w:r w:rsidR="00976DAC" w:rsidRPr="00976DAC">
        <w:rPr>
          <w:rFonts w:ascii="Times New Roman" w:hAnsi="Times New Roman" w:cs="Times New Roman"/>
          <w:b/>
          <w:color w:val="000000" w:themeColor="text1"/>
          <w:sz w:val="24"/>
          <w:szCs w:val="24"/>
        </w:rPr>
        <w:t xml:space="preserve">Об уровне и преодолимости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w:t>
      </w:r>
      <w:proofErr w:type="spellStart"/>
      <w:r w:rsidR="00976DAC" w:rsidRPr="00976DAC">
        <w:rPr>
          <w:rFonts w:ascii="Times New Roman" w:hAnsi="Times New Roman" w:cs="Times New Roman"/>
          <w:b/>
          <w:color w:val="000000" w:themeColor="text1"/>
          <w:sz w:val="24"/>
          <w:szCs w:val="24"/>
        </w:rPr>
        <w:t>микропредприятий</w:t>
      </w:r>
      <w:proofErr w:type="spellEnd"/>
      <w:r w:rsidR="00976DAC" w:rsidRPr="00976DAC">
        <w:rPr>
          <w:rFonts w:ascii="Times New Roman" w:hAnsi="Times New Roman" w:cs="Times New Roman"/>
          <w:b/>
          <w:color w:val="000000" w:themeColor="text1"/>
          <w:sz w:val="24"/>
          <w:szCs w:val="24"/>
        </w:rPr>
        <w:t>) и по сферам деятельности предприятия</w:t>
      </w:r>
      <w:bookmarkEnd w:id="5"/>
      <w:r w:rsidR="00976DAC" w:rsidRPr="00976DAC">
        <w:rPr>
          <w:rFonts w:ascii="Times New Roman" w:hAnsi="Times New Roman" w:cs="Times New Roman"/>
          <w:b/>
          <w:color w:val="000000" w:themeColor="text1"/>
          <w:sz w:val="24"/>
          <w:szCs w:val="24"/>
        </w:rPr>
        <w:t xml:space="preserve"> </w:t>
      </w:r>
      <w:proofErr w:type="gramEnd"/>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Оценка степени преодолимости административных барьеров для ведения текущей деятельности и открытия нового дела на рынке, основном для бизнеса, который представляли опрошенные предприниматели, отражена на рисунке ниже. </w:t>
      </w:r>
    </w:p>
    <w:p w:rsidR="00757DE4" w:rsidRDefault="00757DE4" w:rsidP="00757DE4">
      <w:pPr>
        <w:spacing w:after="0" w:line="360" w:lineRule="auto"/>
        <w:ind w:firstLine="709"/>
        <w:jc w:val="center"/>
        <w:rPr>
          <w:rFonts w:ascii="Times New Roman" w:hAnsi="Times New Roman" w:cs="Times New Roman"/>
          <w:iCs/>
          <w:color w:val="000000" w:themeColor="text1"/>
          <w:sz w:val="24"/>
          <w:szCs w:val="24"/>
        </w:rPr>
      </w:pPr>
    </w:p>
    <w:p w:rsidR="00976DAC" w:rsidRPr="00976DAC" w:rsidRDefault="00757DE4" w:rsidP="00757DE4">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9.</w:t>
      </w:r>
      <w:r w:rsidR="00976DAC" w:rsidRPr="00976DAC">
        <w:rPr>
          <w:rFonts w:ascii="Times New Roman" w:hAnsi="Times New Roman" w:cs="Times New Roman"/>
          <w:iCs/>
          <w:color w:val="000000" w:themeColor="text1"/>
          <w:sz w:val="24"/>
          <w:szCs w:val="24"/>
        </w:rPr>
        <w:t xml:space="preserve"> Преодолимость административных барьеров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=432)</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08D24946" wp14:editId="0651C1F9">
            <wp:extent cx="6410325" cy="2470785"/>
            <wp:effectExtent l="0" t="0" r="0" b="5715"/>
            <wp:docPr id="2410" name="Диаграмма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Ровно половина (50%) хозяйствующих субъектов из тех, кто отметил наличие каких-либо административных барьеров для ведения текущей деятельности или открытия нового бизнеса, считают, что рассматриваемые барьеры </w:t>
      </w:r>
      <w:r w:rsidRPr="00976DAC">
        <w:rPr>
          <w:rFonts w:ascii="Times New Roman" w:hAnsi="Times New Roman" w:cs="Times New Roman"/>
          <w:b/>
          <w:color w:val="000000" w:themeColor="text1"/>
          <w:sz w:val="24"/>
          <w:szCs w:val="24"/>
        </w:rPr>
        <w:t>преодолимы в случае осуществления значительных затрат</w:t>
      </w:r>
      <w:r w:rsidRPr="00976DAC">
        <w:rPr>
          <w:rFonts w:ascii="Times New Roman" w:hAnsi="Times New Roman" w:cs="Times New Roman"/>
          <w:color w:val="000000" w:themeColor="text1"/>
          <w:sz w:val="24"/>
          <w:szCs w:val="24"/>
        </w:rPr>
        <w:t>.</w:t>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Чуть более четверти (26%) субъектов предпринимательской деятельность полагают, что с существующими административными препятствиями </w:t>
      </w:r>
      <w:r w:rsidRPr="00976DAC">
        <w:rPr>
          <w:rFonts w:ascii="Times New Roman" w:hAnsi="Times New Roman" w:cs="Times New Roman"/>
          <w:b/>
          <w:color w:val="000000" w:themeColor="text1"/>
          <w:sz w:val="24"/>
          <w:szCs w:val="24"/>
        </w:rPr>
        <w:t>можно справиться без существенных затрат</w:t>
      </w:r>
      <w:r w:rsidRPr="00976DAC">
        <w:rPr>
          <w:rFonts w:ascii="Times New Roman" w:hAnsi="Times New Roman" w:cs="Times New Roman"/>
          <w:color w:val="000000" w:themeColor="text1"/>
          <w:sz w:val="24"/>
          <w:szCs w:val="24"/>
        </w:rPr>
        <w:t>.</w:t>
      </w:r>
    </w:p>
    <w:p w:rsidR="00757DE4"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Только 12% опрошенных представителей бизнеса убеждены, что имеющиеся административные барьеры для ведения текущей деятельности и открытия нового дела </w:t>
      </w:r>
      <w:r w:rsidRPr="00976DAC">
        <w:rPr>
          <w:rFonts w:ascii="Times New Roman" w:hAnsi="Times New Roman" w:cs="Times New Roman"/>
          <w:b/>
          <w:color w:val="000000" w:themeColor="text1"/>
          <w:sz w:val="24"/>
          <w:szCs w:val="24"/>
        </w:rPr>
        <w:t>непреодолимы</w:t>
      </w:r>
      <w:r w:rsidR="00757DE4">
        <w:rPr>
          <w:rFonts w:ascii="Times New Roman" w:hAnsi="Times New Roman" w:cs="Times New Roman"/>
          <w:color w:val="000000" w:themeColor="text1"/>
          <w:sz w:val="24"/>
          <w:szCs w:val="24"/>
        </w:rPr>
        <w:t xml:space="preserve">. </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w:t>
      </w:r>
      <w:r w:rsidRPr="00C2794E">
        <w:rPr>
          <w:rFonts w:ascii="Times New Roman" w:hAnsi="Times New Roman" w:cs="Times New Roman"/>
          <w:b/>
          <w:bCs/>
          <w:color w:val="000000" w:themeColor="text1"/>
          <w:sz w:val="24"/>
          <w:szCs w:val="24"/>
        </w:rPr>
        <w:t xml:space="preserve">аиболее благоприятная ситуация </w:t>
      </w:r>
      <w:r w:rsidRPr="00C2794E">
        <w:rPr>
          <w:rFonts w:ascii="Times New Roman" w:hAnsi="Times New Roman" w:cs="Times New Roman"/>
          <w:bCs/>
          <w:color w:val="000000" w:themeColor="text1"/>
          <w:sz w:val="24"/>
          <w:szCs w:val="24"/>
        </w:rPr>
        <w:t>с точки зрения преодолимости административных барьеров,</w:t>
      </w:r>
      <w:r w:rsidRPr="00C2794E">
        <w:rPr>
          <w:rFonts w:ascii="Times New Roman" w:hAnsi="Times New Roman" w:cs="Times New Roman"/>
          <w:color w:val="000000" w:themeColor="text1"/>
          <w:sz w:val="24"/>
          <w:szCs w:val="24"/>
        </w:rPr>
        <w:t xml:space="preserve"> отмечается предпринимателями на следующих рынках (от 40% респондентов и более отмечают возможность преодоления барьеров без существенных затрат):</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ритуальных услуг (57%);</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(44%);</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(41%);</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общего образования (40%);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Сфера наружной рекламы (40%);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lastRenderedPageBreak/>
        <w:t>Рынок вылова водных биоресурсов (40%).</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sidRPr="00C2794E">
        <w:rPr>
          <w:rFonts w:ascii="Times New Roman" w:hAnsi="Times New Roman" w:cs="Times New Roman"/>
          <w:b/>
          <w:bCs/>
          <w:color w:val="000000" w:themeColor="text1"/>
          <w:sz w:val="24"/>
          <w:szCs w:val="24"/>
        </w:rPr>
        <w:t>Наличием барьеров, преодолимых при осуществлении значительных затрат</w:t>
      </w:r>
      <w:r w:rsidRPr="00C2794E">
        <w:rPr>
          <w:rFonts w:ascii="Times New Roman" w:hAnsi="Times New Roman" w:cs="Times New Roman"/>
          <w:color w:val="000000" w:themeColor="text1"/>
          <w:sz w:val="24"/>
          <w:szCs w:val="24"/>
        </w:rPr>
        <w:t>,</w:t>
      </w:r>
      <w:r w:rsidRPr="00C2794E">
        <w:rPr>
          <w:rFonts w:ascii="Times New Roman" w:hAnsi="Times New Roman" w:cs="Times New Roman"/>
          <w:b/>
          <w:bCs/>
          <w:color w:val="000000" w:themeColor="text1"/>
          <w:sz w:val="24"/>
          <w:szCs w:val="24"/>
        </w:rPr>
        <w:t xml:space="preserve"> </w:t>
      </w:r>
      <w:r w:rsidRPr="00C2794E">
        <w:rPr>
          <w:rFonts w:ascii="Times New Roman" w:hAnsi="Times New Roman" w:cs="Times New Roman"/>
          <w:color w:val="000000" w:themeColor="text1"/>
          <w:sz w:val="24"/>
          <w:szCs w:val="24"/>
        </w:rPr>
        <w:t>по мнению хозяйствующих субъектов, в наибольшей степени характеризуются следующие рынки:</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нефтепродуктов (78%);</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(70%);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по сбору и транспортированию твердых коммунальных отходов (70%);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медицинских услуг (69%);</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архитектурно-строительного проектирования (65%).</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C2794E">
        <w:rPr>
          <w:rFonts w:ascii="Times New Roman" w:hAnsi="Times New Roman" w:cs="Times New Roman"/>
          <w:color w:val="000000" w:themeColor="text1"/>
          <w:sz w:val="24"/>
          <w:szCs w:val="24"/>
        </w:rPr>
        <w:t xml:space="preserve"> </w:t>
      </w:r>
      <w:r w:rsidRPr="00C2794E">
        <w:rPr>
          <w:rFonts w:ascii="Times New Roman" w:hAnsi="Times New Roman" w:cs="Times New Roman"/>
          <w:b/>
          <w:bCs/>
          <w:color w:val="000000" w:themeColor="text1"/>
          <w:sz w:val="24"/>
          <w:szCs w:val="24"/>
        </w:rPr>
        <w:t>непреодолимых административных барьерах</w:t>
      </w:r>
      <w:r w:rsidRPr="00C2794E">
        <w:rPr>
          <w:rFonts w:ascii="Times New Roman" w:hAnsi="Times New Roman" w:cs="Times New Roman"/>
          <w:color w:val="000000" w:themeColor="text1"/>
          <w:sz w:val="24"/>
          <w:szCs w:val="24"/>
        </w:rPr>
        <w:t xml:space="preserve"> чаще всего сообщали (25% и выше представителей бизнеса отметили, что административные барьеры непреодолимы) на таких рынках, как:</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теплоснабжения (производство тепловой энергии) (38%);</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 (30%);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добычи общераспространенных полезных ископаемых на участках недр местного значения (30%);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обработки древесины и производства изделий из дерева (26%);</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детского отдыха и оздоровления (25%).</w:t>
      </w:r>
    </w:p>
    <w:p w:rsidR="00976DAC" w:rsidRPr="00976DAC" w:rsidRDefault="00976DAC" w:rsidP="00C2794E">
      <w:pPr>
        <w:spacing w:after="0" w:line="360" w:lineRule="auto"/>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6" w:name="_Toc122720220"/>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.10. </w:t>
      </w:r>
      <w:proofErr w:type="gramStart"/>
      <w:r w:rsidR="00976DAC" w:rsidRPr="00976DAC">
        <w:rPr>
          <w:rFonts w:ascii="Times New Roman" w:hAnsi="Times New Roman" w:cs="Times New Roman"/>
          <w:b/>
          <w:color w:val="000000" w:themeColor="text1"/>
          <w:sz w:val="24"/>
          <w:szCs w:val="24"/>
        </w:rPr>
        <w:t xml:space="preserve">Об изменении уровня административных барьеров за последние 3 года по масштабам бизнеса (для крупных, средних, малых (в том числе </w:t>
      </w:r>
      <w:proofErr w:type="spellStart"/>
      <w:r w:rsidR="00976DAC" w:rsidRPr="00976DAC">
        <w:rPr>
          <w:rFonts w:ascii="Times New Roman" w:hAnsi="Times New Roman" w:cs="Times New Roman"/>
          <w:b/>
          <w:color w:val="000000" w:themeColor="text1"/>
          <w:sz w:val="24"/>
          <w:szCs w:val="24"/>
        </w:rPr>
        <w:t>микропредприятий</w:t>
      </w:r>
      <w:proofErr w:type="spellEnd"/>
      <w:r w:rsidR="00976DAC" w:rsidRPr="00976DAC">
        <w:rPr>
          <w:rFonts w:ascii="Times New Roman" w:hAnsi="Times New Roman" w:cs="Times New Roman"/>
          <w:b/>
          <w:color w:val="000000" w:themeColor="text1"/>
          <w:sz w:val="24"/>
          <w:szCs w:val="24"/>
        </w:rPr>
        <w:t>) и по сферам деятельности предприятий</w:t>
      </w:r>
      <w:bookmarkEnd w:id="6"/>
      <w:proofErr w:type="gramEnd"/>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Изменения уровня административных барьеров в течение последних 3 лет на рынке, основном для бизнеса, который респонденты представляли, отражены на рисунке ниже.</w:t>
      </w:r>
    </w:p>
    <w:p w:rsidR="00976DAC" w:rsidRPr="00976DAC" w:rsidRDefault="00976DAC" w:rsidP="00C2794E">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C2794E">
        <w:rPr>
          <w:rFonts w:ascii="Times New Roman" w:hAnsi="Times New Roman" w:cs="Times New Roman"/>
          <w:iCs/>
          <w:color w:val="000000" w:themeColor="text1"/>
          <w:sz w:val="24"/>
          <w:szCs w:val="24"/>
        </w:rPr>
        <w:t>9</w:t>
      </w:r>
      <w:r w:rsidRPr="00976DAC">
        <w:rPr>
          <w:rFonts w:ascii="Times New Roman" w:hAnsi="Times New Roman" w:cs="Times New Roman"/>
          <w:iCs/>
          <w:color w:val="000000" w:themeColor="text1"/>
          <w:sz w:val="24"/>
          <w:szCs w:val="24"/>
        </w:rPr>
        <w:t xml:space="preserve">. Изменения уровня административных барьеров в течение последних 3 лет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b/>
          <w:iCs/>
          <w:color w:val="000000" w:themeColor="text1"/>
          <w:sz w:val="24"/>
          <w:szCs w:val="24"/>
        </w:rPr>
      </w:pPr>
      <w:r w:rsidRPr="00976DAC">
        <w:rPr>
          <w:rFonts w:ascii="Times New Roman" w:hAnsi="Times New Roman" w:cs="Times New Roman"/>
          <w:b/>
          <w:bCs/>
          <w:noProof/>
          <w:color w:val="000000" w:themeColor="text1"/>
          <w:sz w:val="24"/>
          <w:szCs w:val="24"/>
          <w:lang w:eastAsia="ru-RU"/>
        </w:rPr>
        <w:lastRenderedPageBreak/>
        <w:drawing>
          <wp:inline distT="0" distB="0" distL="0" distR="0" wp14:anchorId="098B2223" wp14:editId="39A9406D">
            <wp:extent cx="6390005" cy="2462953"/>
            <wp:effectExtent l="0" t="0" r="0" b="0"/>
            <wp:docPr id="2415" name="Диаграмма 2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Почти каждый третий предприниматель (32%) считает, что уровень и количество административных барьеров в течение последних 3 лет </w:t>
      </w:r>
      <w:r w:rsidRPr="00976DAC">
        <w:rPr>
          <w:rFonts w:ascii="Times New Roman" w:hAnsi="Times New Roman" w:cs="Times New Roman"/>
          <w:b/>
          <w:color w:val="000000" w:themeColor="text1"/>
          <w:sz w:val="24"/>
          <w:szCs w:val="24"/>
        </w:rPr>
        <w:t>не изменились</w:t>
      </w:r>
      <w:r w:rsidRPr="00976DAC">
        <w:rPr>
          <w:rFonts w:ascii="Times New Roman" w:hAnsi="Times New Roman" w:cs="Times New Roman"/>
          <w:color w:val="000000" w:themeColor="text1"/>
          <w:sz w:val="24"/>
          <w:szCs w:val="24"/>
        </w:rPr>
        <w:t>.</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О </w:t>
      </w:r>
      <w:r w:rsidRPr="00976DAC">
        <w:rPr>
          <w:rFonts w:ascii="Times New Roman" w:hAnsi="Times New Roman" w:cs="Times New Roman"/>
          <w:b/>
          <w:color w:val="000000" w:themeColor="text1"/>
          <w:sz w:val="24"/>
          <w:szCs w:val="24"/>
        </w:rPr>
        <w:t>полном устранении</w:t>
      </w:r>
      <w:r w:rsidRPr="00976DAC">
        <w:rPr>
          <w:rFonts w:ascii="Times New Roman" w:hAnsi="Times New Roman" w:cs="Times New Roman"/>
          <w:color w:val="000000" w:themeColor="text1"/>
          <w:sz w:val="24"/>
          <w:szCs w:val="24"/>
        </w:rPr>
        <w:t xml:space="preserve"> рассматриваемых препятствий или </w:t>
      </w:r>
      <w:r w:rsidRPr="00976DAC">
        <w:rPr>
          <w:rFonts w:ascii="Times New Roman" w:hAnsi="Times New Roman" w:cs="Times New Roman"/>
          <w:b/>
          <w:color w:val="000000" w:themeColor="text1"/>
          <w:sz w:val="24"/>
          <w:szCs w:val="24"/>
        </w:rPr>
        <w:t>более легком их преодолении</w:t>
      </w:r>
      <w:r w:rsidRPr="00976DAC">
        <w:rPr>
          <w:rFonts w:ascii="Times New Roman" w:hAnsi="Times New Roman" w:cs="Times New Roman"/>
          <w:color w:val="000000" w:themeColor="text1"/>
          <w:sz w:val="24"/>
          <w:szCs w:val="24"/>
        </w:rPr>
        <w:t xml:space="preserve"> сообщают 23% респондентов.</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Примерно такая же доля хозяйствующих субъектов (22%), напротив, </w:t>
      </w:r>
      <w:proofErr w:type="gramStart"/>
      <w:r w:rsidRPr="00976DAC">
        <w:rPr>
          <w:rFonts w:ascii="Times New Roman" w:hAnsi="Times New Roman" w:cs="Times New Roman"/>
          <w:color w:val="000000" w:themeColor="text1"/>
          <w:sz w:val="24"/>
          <w:szCs w:val="24"/>
        </w:rPr>
        <w:t>полагает</w:t>
      </w:r>
      <w:proofErr w:type="gramEnd"/>
      <w:r w:rsidRPr="00976DAC">
        <w:rPr>
          <w:rFonts w:ascii="Times New Roman" w:hAnsi="Times New Roman" w:cs="Times New Roman"/>
          <w:color w:val="000000" w:themeColor="text1"/>
          <w:sz w:val="24"/>
          <w:szCs w:val="24"/>
        </w:rPr>
        <w:t xml:space="preserve"> что </w:t>
      </w:r>
      <w:r w:rsidRPr="00976DAC">
        <w:rPr>
          <w:rFonts w:ascii="Times New Roman" w:hAnsi="Times New Roman" w:cs="Times New Roman"/>
          <w:b/>
          <w:color w:val="000000" w:themeColor="text1"/>
          <w:sz w:val="24"/>
          <w:szCs w:val="24"/>
        </w:rPr>
        <w:t>административные барьеры стало преодолевать труднее</w:t>
      </w:r>
      <w:r w:rsidRPr="00976DAC">
        <w:rPr>
          <w:rFonts w:ascii="Times New Roman" w:hAnsi="Times New Roman" w:cs="Times New Roman"/>
          <w:color w:val="000000" w:themeColor="text1"/>
          <w:sz w:val="24"/>
          <w:szCs w:val="24"/>
        </w:rPr>
        <w:t xml:space="preserve"> или </w:t>
      </w:r>
      <w:r w:rsidRPr="00976DAC">
        <w:rPr>
          <w:rFonts w:ascii="Times New Roman" w:hAnsi="Times New Roman" w:cs="Times New Roman"/>
          <w:b/>
          <w:color w:val="000000" w:themeColor="text1"/>
          <w:sz w:val="24"/>
          <w:szCs w:val="24"/>
        </w:rPr>
        <w:t>появились те препятствия, которых раньше не было</w:t>
      </w:r>
      <w:r w:rsidRPr="00976DAC">
        <w:rPr>
          <w:rFonts w:ascii="Times New Roman" w:hAnsi="Times New Roman" w:cs="Times New Roman"/>
          <w:color w:val="000000" w:themeColor="text1"/>
          <w:sz w:val="24"/>
          <w:szCs w:val="24"/>
        </w:rPr>
        <w:t>.</w:t>
      </w:r>
    </w:p>
    <w:p w:rsid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Ещё 7% респондентов считают, что административные барьеры </w:t>
      </w:r>
      <w:r w:rsidRPr="00976DAC">
        <w:rPr>
          <w:rFonts w:ascii="Times New Roman" w:hAnsi="Times New Roman" w:cs="Times New Roman"/>
          <w:b/>
          <w:color w:val="000000" w:themeColor="text1"/>
          <w:sz w:val="24"/>
          <w:szCs w:val="24"/>
        </w:rPr>
        <w:t>отсутствуют, как и ранее</w:t>
      </w:r>
      <w:r w:rsidR="00C2794E">
        <w:rPr>
          <w:rFonts w:ascii="Times New Roman" w:hAnsi="Times New Roman" w:cs="Times New Roman"/>
          <w:color w:val="000000" w:themeColor="text1"/>
          <w:sz w:val="24"/>
          <w:szCs w:val="24"/>
        </w:rPr>
        <w:t xml:space="preserve">. </w:t>
      </w:r>
    </w:p>
    <w:p w:rsidR="00C2794E" w:rsidRPr="00976DAC" w:rsidRDefault="00C2794E" w:rsidP="00C2794E">
      <w:pPr>
        <w:spacing w:after="0" w:line="360" w:lineRule="auto"/>
        <w:ind w:firstLine="709"/>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7" w:name="_Toc122720221"/>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.11. </w:t>
      </w:r>
      <w:proofErr w:type="gramStart"/>
      <w:r w:rsidR="00976DAC" w:rsidRPr="00976DAC">
        <w:rPr>
          <w:rFonts w:ascii="Times New Roman" w:hAnsi="Times New Roman" w:cs="Times New Roman"/>
          <w:b/>
          <w:color w:val="000000" w:themeColor="text1"/>
          <w:sz w:val="24"/>
          <w:szCs w:val="24"/>
        </w:rPr>
        <w:t xml:space="preserve">Об эффективности деятельности органов власти на основном рынке респондентов по масштабам бизнеса (для крупных, средних, малых (в том числе </w:t>
      </w:r>
      <w:proofErr w:type="spellStart"/>
      <w:r w:rsidR="00976DAC" w:rsidRPr="00976DAC">
        <w:rPr>
          <w:rFonts w:ascii="Times New Roman" w:hAnsi="Times New Roman" w:cs="Times New Roman"/>
          <w:b/>
          <w:color w:val="000000" w:themeColor="text1"/>
          <w:sz w:val="24"/>
          <w:szCs w:val="24"/>
        </w:rPr>
        <w:t>микропредприятий</w:t>
      </w:r>
      <w:proofErr w:type="spellEnd"/>
      <w:r w:rsidR="00976DAC" w:rsidRPr="00976DAC">
        <w:rPr>
          <w:rFonts w:ascii="Times New Roman" w:hAnsi="Times New Roman" w:cs="Times New Roman"/>
          <w:b/>
          <w:color w:val="000000" w:themeColor="text1"/>
          <w:sz w:val="24"/>
          <w:szCs w:val="24"/>
        </w:rPr>
        <w:t>) и по сферам деятельности предприятий</w:t>
      </w:r>
      <w:bookmarkEnd w:id="7"/>
      <w:proofErr w:type="gramEnd"/>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Эффективность деятельности органов власти на рынке, основном для бизнеса, который представляют опрошенные предприниматели, в основном </w:t>
      </w:r>
      <w:r w:rsidRPr="00976DAC">
        <w:rPr>
          <w:rFonts w:ascii="Times New Roman" w:hAnsi="Times New Roman" w:cs="Times New Roman"/>
          <w:b/>
          <w:bCs/>
          <w:color w:val="000000" w:themeColor="text1"/>
          <w:sz w:val="24"/>
          <w:szCs w:val="24"/>
        </w:rPr>
        <w:t>оценивается положительно</w:t>
      </w:r>
      <w:r w:rsidRPr="00976DAC">
        <w:rPr>
          <w:rFonts w:ascii="Times New Roman" w:hAnsi="Times New Roman" w:cs="Times New Roman"/>
          <w:color w:val="000000" w:themeColor="text1"/>
          <w:sz w:val="24"/>
          <w:szCs w:val="24"/>
        </w:rPr>
        <w:t>: 60% респондентов выразили удовлетворенность работой органов власти. Недовольство деятельностью властей высказали 26% респондентов, а 14% затруднились дать какую-либо оценку их действиям.</w:t>
      </w:r>
    </w:p>
    <w:p w:rsidR="00976DAC" w:rsidRPr="00976DAC" w:rsidRDefault="00976DAC" w:rsidP="00C2794E">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C2794E">
        <w:rPr>
          <w:rFonts w:ascii="Times New Roman" w:hAnsi="Times New Roman" w:cs="Times New Roman"/>
          <w:iCs/>
          <w:color w:val="000000" w:themeColor="text1"/>
          <w:sz w:val="24"/>
          <w:szCs w:val="24"/>
        </w:rPr>
        <w:t>10</w:t>
      </w:r>
      <w:r w:rsidRPr="00976DAC">
        <w:rPr>
          <w:rFonts w:ascii="Times New Roman" w:hAnsi="Times New Roman" w:cs="Times New Roman"/>
          <w:iCs/>
          <w:color w:val="000000" w:themeColor="text1"/>
          <w:sz w:val="24"/>
          <w:szCs w:val="24"/>
        </w:rPr>
        <w:t xml:space="preserve">. </w:t>
      </w:r>
      <w:r w:rsidRPr="00976DAC">
        <w:rPr>
          <w:rFonts w:ascii="Times New Roman" w:hAnsi="Times New Roman" w:cs="Times New Roman"/>
          <w:b/>
          <w:iCs/>
          <w:color w:val="000000" w:themeColor="text1"/>
          <w:sz w:val="24"/>
          <w:szCs w:val="24"/>
        </w:rPr>
        <w:t>Насколько Вы удовлетворены деятельностью органов власти на основном рынке для бизнеса, который Вы представляете?</w:t>
      </w:r>
      <w:r w:rsidRPr="00976DAC">
        <w:rPr>
          <w:rFonts w:ascii="Times New Roman" w:hAnsi="Times New Roman" w:cs="Times New Roman"/>
          <w:i/>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b/>
          <w:bCs/>
          <w:color w:val="000000" w:themeColor="text1"/>
          <w:sz w:val="24"/>
          <w:szCs w:val="24"/>
        </w:rPr>
      </w:pPr>
      <w:r w:rsidRPr="00976DAC">
        <w:rPr>
          <w:rFonts w:ascii="Times New Roman" w:hAnsi="Times New Roman" w:cs="Times New Roman"/>
          <w:b/>
          <w:bCs/>
          <w:noProof/>
          <w:color w:val="000000" w:themeColor="text1"/>
          <w:sz w:val="24"/>
          <w:szCs w:val="24"/>
          <w:lang w:eastAsia="ru-RU"/>
        </w:rPr>
        <w:lastRenderedPageBreak/>
        <w:drawing>
          <wp:inline distT="0" distB="0" distL="0" distR="0" wp14:anchorId="2D1979C7" wp14:editId="45619B83">
            <wp:extent cx="6188075" cy="2155372"/>
            <wp:effectExtent l="0" t="0" r="3175" b="0"/>
            <wp:docPr id="2416" name="Диаграмма 2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разрезе </w:t>
      </w:r>
      <w:r w:rsidRPr="00976DAC">
        <w:rPr>
          <w:rFonts w:ascii="Times New Roman" w:hAnsi="Times New Roman" w:cs="Times New Roman"/>
          <w:b/>
          <w:bCs/>
          <w:color w:val="000000" w:themeColor="text1"/>
          <w:sz w:val="24"/>
          <w:szCs w:val="24"/>
        </w:rPr>
        <w:t>сфер деятельности</w:t>
      </w:r>
      <w:r w:rsidRPr="00976DAC">
        <w:rPr>
          <w:rFonts w:ascii="Times New Roman" w:hAnsi="Times New Roman" w:cs="Times New Roman"/>
          <w:color w:val="000000" w:themeColor="text1"/>
          <w:sz w:val="24"/>
          <w:szCs w:val="24"/>
        </w:rPr>
        <w:t xml:space="preserve"> можно отметить, что на следующих рынках Ленинградской области зафиксированы наиболее </w:t>
      </w:r>
      <w:r w:rsidRPr="00976DAC">
        <w:rPr>
          <w:rFonts w:ascii="Times New Roman" w:hAnsi="Times New Roman" w:cs="Times New Roman"/>
          <w:b/>
          <w:bCs/>
          <w:color w:val="000000" w:themeColor="text1"/>
          <w:sz w:val="24"/>
          <w:szCs w:val="24"/>
        </w:rPr>
        <w:t>высокие показатели</w:t>
      </w:r>
      <w:r w:rsidRPr="00976DAC">
        <w:rPr>
          <w:rFonts w:ascii="Times New Roman" w:hAnsi="Times New Roman" w:cs="Times New Roman"/>
          <w:color w:val="000000" w:themeColor="text1"/>
          <w:sz w:val="24"/>
          <w:szCs w:val="24"/>
        </w:rPr>
        <w:t xml:space="preserve"> удовлетворённости действиями властей региона (в скобках представлены совокупные доли оценок "удовлетворен" и "скорее удовлетворен"):</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нефтепродуктов (91%);</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племенного животноводства (88%);</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(86%);</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(77%);</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семеноводства (71%).</w:t>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Самые </w:t>
      </w:r>
      <w:r w:rsidRPr="00976DAC">
        <w:rPr>
          <w:rFonts w:ascii="Times New Roman" w:hAnsi="Times New Roman" w:cs="Times New Roman"/>
          <w:b/>
          <w:bCs/>
          <w:color w:val="000000" w:themeColor="text1"/>
          <w:sz w:val="24"/>
          <w:szCs w:val="24"/>
        </w:rPr>
        <w:t>низкие доли</w:t>
      </w:r>
      <w:r w:rsidRPr="00976DAC">
        <w:rPr>
          <w:rFonts w:ascii="Times New Roman" w:hAnsi="Times New Roman" w:cs="Times New Roman"/>
          <w:color w:val="000000" w:themeColor="text1"/>
          <w:sz w:val="24"/>
          <w:szCs w:val="24"/>
        </w:rPr>
        <w:t xml:space="preserve"> предпринимателей, довольных действиями органов власти, наблюдаются на следующих рассматриваемых рынках:</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дошкольного образования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кадастровых и землеустроительных работ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(40%);</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производства кирпича (33%);</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(30%).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8" w:name="_Toc122720222"/>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.12. О структуре жалоб в надзорные органы об устранении административных барьеров (с распределением по надзорным органам, масштабам бизнеса и сферам деятельности) и динамике их поступления в сравнении с предыдущим отчетным периодом</w:t>
      </w:r>
      <w:bookmarkEnd w:id="8"/>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bookmarkStart w:id="9" w:name="_Hlk122697525"/>
      <w:proofErr w:type="gramStart"/>
      <w:r w:rsidRPr="00976DAC">
        <w:rPr>
          <w:rFonts w:ascii="Times New Roman" w:hAnsi="Times New Roman" w:cs="Times New Roman"/>
          <w:color w:val="000000" w:themeColor="text1"/>
          <w:sz w:val="24"/>
          <w:szCs w:val="24"/>
        </w:rPr>
        <w:t>В 2022 г. в соответствии с Постановлением Правительств</w:t>
      </w:r>
      <w:r w:rsidR="00CD2F82">
        <w:rPr>
          <w:rFonts w:ascii="Times New Roman" w:hAnsi="Times New Roman" w:cs="Times New Roman"/>
          <w:color w:val="000000" w:themeColor="text1"/>
          <w:sz w:val="24"/>
          <w:szCs w:val="24"/>
        </w:rPr>
        <w:t>а РФ от 10 марта 2022 г. № 366 «</w:t>
      </w:r>
      <w:r w:rsidRPr="00976DAC">
        <w:rPr>
          <w:rFonts w:ascii="Times New Roman" w:hAnsi="Times New Roman" w:cs="Times New Roman"/>
          <w:color w:val="000000" w:themeColor="text1"/>
          <w:sz w:val="24"/>
          <w:szCs w:val="24"/>
        </w:rPr>
        <w:t xml:space="preserve">Об особенностях организации и осуществления государственного контроля (надзора), </w:t>
      </w:r>
      <w:r w:rsidRPr="00976DAC">
        <w:rPr>
          <w:rFonts w:ascii="Times New Roman" w:hAnsi="Times New Roman" w:cs="Times New Roman"/>
          <w:color w:val="000000" w:themeColor="text1"/>
          <w:sz w:val="24"/>
          <w:szCs w:val="24"/>
        </w:rPr>
        <w:lastRenderedPageBreak/>
        <w:t>муниципального контроля</w:t>
      </w:r>
      <w:r w:rsidR="00CD2F82">
        <w:rPr>
          <w:rFonts w:ascii="Times New Roman" w:hAnsi="Times New Roman" w:cs="Times New Roman"/>
          <w:color w:val="000000" w:themeColor="text1"/>
          <w:sz w:val="24"/>
          <w:szCs w:val="24"/>
        </w:rPr>
        <w:t xml:space="preserve">» </w:t>
      </w:r>
      <w:r w:rsidRPr="00976DAC">
        <w:rPr>
          <w:rFonts w:ascii="Times New Roman" w:hAnsi="Times New Roman" w:cs="Times New Roman"/>
          <w:color w:val="000000" w:themeColor="text1"/>
          <w:sz w:val="24"/>
          <w:szCs w:val="24"/>
        </w:rPr>
        <w:t>не допускается проведение (осуществление) плановых и внеплановых мероприятий, плановых и внеплановых проверок при осуществлении видов государственного контроля (надзора), муниципального контроля, порядок которых ре</w:t>
      </w:r>
      <w:r w:rsidR="00CD2F82">
        <w:rPr>
          <w:rFonts w:ascii="Times New Roman" w:hAnsi="Times New Roman" w:cs="Times New Roman"/>
          <w:color w:val="000000" w:themeColor="text1"/>
          <w:sz w:val="24"/>
          <w:szCs w:val="24"/>
        </w:rPr>
        <w:t>гулируется Федеральным законом «</w:t>
      </w:r>
      <w:r w:rsidRPr="00976DAC">
        <w:rPr>
          <w:rFonts w:ascii="Times New Roman" w:hAnsi="Times New Roman" w:cs="Times New Roman"/>
          <w:color w:val="000000" w:themeColor="text1"/>
          <w:sz w:val="24"/>
          <w:szCs w:val="24"/>
        </w:rPr>
        <w:t xml:space="preserve">О государственном контроле (надзоре) и муниципальном </w:t>
      </w:r>
      <w:r w:rsidR="00CD2F82">
        <w:rPr>
          <w:rFonts w:ascii="Times New Roman" w:hAnsi="Times New Roman" w:cs="Times New Roman"/>
          <w:color w:val="000000" w:themeColor="text1"/>
          <w:sz w:val="24"/>
          <w:szCs w:val="24"/>
        </w:rPr>
        <w:t>контроле в Российской Федерации</w:t>
      </w:r>
      <w:proofErr w:type="gramEnd"/>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w:t>
      </w:r>
      <w:proofErr w:type="gramStart"/>
      <w:r w:rsidRPr="00976DAC">
        <w:rPr>
          <w:rFonts w:ascii="Times New Roman" w:hAnsi="Times New Roman" w:cs="Times New Roman"/>
          <w:color w:val="000000" w:themeColor="text1"/>
          <w:sz w:val="24"/>
          <w:szCs w:val="24"/>
        </w:rPr>
        <w:t xml:space="preserve">и Федеральным законом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а также при осуществлении государственного контроля (надзора) за деятельностью органов государственной власти субъектов Российской Федерации и должностных лиц органов государственной власти субъектов Российской Федерации и за деятельностью органов местного самоуправления и должностных лиц органов местного самоуправления (включая контроль за эффективностью и</w:t>
      </w:r>
      <w:proofErr w:type="gramEnd"/>
      <w:r w:rsidRPr="00976DAC">
        <w:rPr>
          <w:rFonts w:ascii="Times New Roman" w:hAnsi="Times New Roman" w:cs="Times New Roman"/>
          <w:color w:val="000000" w:themeColor="text1"/>
          <w:sz w:val="24"/>
          <w:szCs w:val="24"/>
        </w:rPr>
        <w:t xml:space="preserve"> качеством осуществления органами государственной власти субъектов Российской Федерации переданных полномочий, а также </w:t>
      </w:r>
      <w:proofErr w:type="gramStart"/>
      <w:r w:rsidRPr="00976DAC">
        <w:rPr>
          <w:rFonts w:ascii="Times New Roman" w:hAnsi="Times New Roman" w:cs="Times New Roman"/>
          <w:color w:val="000000" w:themeColor="text1"/>
          <w:sz w:val="24"/>
          <w:szCs w:val="24"/>
        </w:rPr>
        <w:t>контроль за</w:t>
      </w:r>
      <w:proofErr w:type="gramEnd"/>
      <w:r w:rsidRPr="00976DAC">
        <w:rPr>
          <w:rFonts w:ascii="Times New Roman" w:hAnsi="Times New Roman" w:cs="Times New Roman"/>
          <w:color w:val="000000" w:themeColor="text1"/>
          <w:sz w:val="24"/>
          <w:szCs w:val="24"/>
        </w:rPr>
        <w:t xml:space="preserve"> осуществлением органами местного самоуправления отдельных государственных полномочий), за исключением случаев, предусмотренных указанным Постановлением. Ограничения, установленные данным Постановлением, влияют на показатели результатов рассмотрения обращ</w:t>
      </w:r>
      <w:r w:rsidR="00C2794E">
        <w:rPr>
          <w:rFonts w:ascii="Times New Roman" w:hAnsi="Times New Roman" w:cs="Times New Roman"/>
          <w:color w:val="000000" w:themeColor="text1"/>
          <w:sz w:val="24"/>
          <w:szCs w:val="24"/>
        </w:rPr>
        <w:t>ений предпринимателей в 2022 году.</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proofErr w:type="gramStart"/>
      <w:r w:rsidRPr="00976DAC">
        <w:rPr>
          <w:rFonts w:ascii="Times New Roman" w:hAnsi="Times New Roman" w:cs="Times New Roman"/>
          <w:color w:val="000000" w:themeColor="text1"/>
          <w:sz w:val="24"/>
          <w:szCs w:val="24"/>
        </w:rPr>
        <w:t>В ходе мониторинга наличия (отсутствия) административных барьеров и оценки состояния конкуренции субъектами предпринимательской деятельности в отношении товарных рынков Ленинградской области, включенных в Перечень, утвержденный Распоряжением Губернатора Ленинградской области от 29 декабря 2021 г. № 1298-рг, для содействия развитию конкуренции, проанализированы данные об обращениях в надзорные органы, осуществляющие государственный региональный надзор в Ленинградской области.</w:t>
      </w:r>
      <w:proofErr w:type="gramEnd"/>
    </w:p>
    <w:bookmarkEnd w:id="9"/>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Как показывает анализ, наибольшее количество обращений (жалоб), поступивших в органы власти региона, приходится на Комитет государственного строительного надзора и государственной экспертизы Ленинградской области, Управление Федеральной антимонопольной службы по Ленинградской области и Северо-Западное управление </w:t>
      </w:r>
      <w:proofErr w:type="spellStart"/>
      <w:r w:rsidRPr="00976DAC">
        <w:rPr>
          <w:rFonts w:ascii="Times New Roman" w:hAnsi="Times New Roman" w:cs="Times New Roman"/>
          <w:color w:val="000000" w:themeColor="text1"/>
          <w:sz w:val="24"/>
          <w:szCs w:val="24"/>
        </w:rPr>
        <w:t>Росприроднадзора</w:t>
      </w:r>
      <w:proofErr w:type="spellEnd"/>
      <w:r w:rsidRPr="00976DAC">
        <w:rPr>
          <w:rFonts w:ascii="Times New Roman" w:hAnsi="Times New Roman" w:cs="Times New Roman"/>
          <w:color w:val="000000" w:themeColor="text1"/>
          <w:sz w:val="24"/>
          <w:szCs w:val="24"/>
        </w:rPr>
        <w:t>.</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proofErr w:type="gramStart"/>
      <w:r w:rsidRPr="00976DAC">
        <w:rPr>
          <w:rFonts w:ascii="Times New Roman" w:hAnsi="Times New Roman" w:cs="Times New Roman"/>
          <w:color w:val="000000" w:themeColor="text1"/>
          <w:sz w:val="24"/>
          <w:szCs w:val="24"/>
        </w:rPr>
        <w:t xml:space="preserve">Отмечается тенденция к снижению количества поступающих обращений Комитет государственного строительного надзора и государственной экспертизы Ленинградской области (2020 г. – 4026, 2021 г. – 3350, за три квартала 2022 г. – 1967), Северо-Западное управление </w:t>
      </w:r>
      <w:proofErr w:type="spellStart"/>
      <w:r w:rsidRPr="00976DAC">
        <w:rPr>
          <w:rFonts w:ascii="Times New Roman" w:hAnsi="Times New Roman" w:cs="Times New Roman"/>
          <w:color w:val="000000" w:themeColor="text1"/>
          <w:sz w:val="24"/>
          <w:szCs w:val="24"/>
        </w:rPr>
        <w:t>Росприроднадзора</w:t>
      </w:r>
      <w:proofErr w:type="spellEnd"/>
      <w:r w:rsidRPr="00976DAC">
        <w:rPr>
          <w:rFonts w:ascii="Times New Roman" w:hAnsi="Times New Roman" w:cs="Times New Roman"/>
          <w:color w:val="000000" w:themeColor="text1"/>
          <w:sz w:val="24"/>
          <w:szCs w:val="24"/>
        </w:rPr>
        <w:t xml:space="preserve"> (2020 г. – 4302, 2021 г. – 4163, за три квартала 2022 г. – 4048), Северо-Западное управление </w:t>
      </w:r>
      <w:proofErr w:type="spellStart"/>
      <w:r w:rsidRPr="00976DAC">
        <w:rPr>
          <w:rFonts w:ascii="Times New Roman" w:hAnsi="Times New Roman" w:cs="Times New Roman"/>
          <w:color w:val="000000" w:themeColor="text1"/>
          <w:sz w:val="24"/>
          <w:szCs w:val="24"/>
        </w:rPr>
        <w:t>Ростехнадзора</w:t>
      </w:r>
      <w:proofErr w:type="spellEnd"/>
      <w:r w:rsidRPr="00976DAC">
        <w:rPr>
          <w:rFonts w:ascii="Times New Roman" w:hAnsi="Times New Roman" w:cs="Times New Roman"/>
          <w:color w:val="000000" w:themeColor="text1"/>
          <w:sz w:val="24"/>
          <w:szCs w:val="24"/>
        </w:rPr>
        <w:t xml:space="preserve"> (2020 г. – 3492, 2021 г. – 3361, за три квартала 2022 г. –2351);</w:t>
      </w:r>
      <w:proofErr w:type="gramEnd"/>
      <w:r w:rsidRPr="00976DAC">
        <w:rPr>
          <w:rFonts w:ascii="Times New Roman" w:hAnsi="Times New Roman" w:cs="Times New Roman"/>
          <w:color w:val="000000" w:themeColor="text1"/>
          <w:sz w:val="24"/>
          <w:szCs w:val="24"/>
        </w:rPr>
        <w:t xml:space="preserve"> можно прогнозировать положительную динамику количества обращений в Управление Федеральной антимонопольной службы по Ленинградской области (2021 г. – 4533, за I и II квартал 2022 г. – 2259).</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В других структурах наблюдается тенденция к некоторому повышению количества обращений; наиболее заметное повышение – в Комитет градостроительной политики Ленинградской области (с 718 в 2020 г. до 1054 в 2021 г., за I квартал 2022 г. – 235) и в Комитет по строительству Ленинградской области (с 1030 в 2020 г. до 1371 в 2021 г., за I и II квартал 2022 г. – 769).</w:t>
      </w:r>
    </w:p>
    <w:p w:rsidR="00976DAC" w:rsidRPr="00976DAC" w:rsidRDefault="00976DAC" w:rsidP="007734D5">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Данные </w:t>
      </w:r>
      <w:bookmarkStart w:id="10" w:name="_Hlk120478452"/>
      <w:r w:rsidRPr="00976DAC">
        <w:rPr>
          <w:rFonts w:ascii="Times New Roman" w:hAnsi="Times New Roman" w:cs="Times New Roman"/>
          <w:b/>
          <w:bCs/>
          <w:color w:val="000000" w:themeColor="text1"/>
          <w:sz w:val="24"/>
          <w:szCs w:val="24"/>
        </w:rPr>
        <w:t>Управления Федеральной антимонопольной службы по Ленинградской области</w:t>
      </w:r>
      <w:bookmarkEnd w:id="10"/>
      <w:r w:rsidR="00C2794E">
        <w:rPr>
          <w:rFonts w:ascii="Times New Roman" w:hAnsi="Times New Roman" w:cs="Times New Roman"/>
          <w:color w:val="000000" w:themeColor="text1"/>
          <w:sz w:val="24"/>
          <w:szCs w:val="24"/>
        </w:rPr>
        <w:t xml:space="preserve"> </w:t>
      </w:r>
      <w:r w:rsidRPr="00976DAC">
        <w:rPr>
          <w:rFonts w:ascii="Times New Roman" w:hAnsi="Times New Roman" w:cs="Times New Roman"/>
          <w:color w:val="000000" w:themeColor="text1"/>
          <w:sz w:val="24"/>
          <w:szCs w:val="24"/>
        </w:rPr>
        <w:t xml:space="preserve">иллюстрируют тенденцию к значительному увеличению количества заявлений и обращений, поступивших от юридических и физических лиц. Так, в 2021 г. – более чем в два раза по сравнению с 2020 г.; в первой половине 2022 г. количество заявлений и обращений превысило общее количество в 2020 г. Количество жалоб на действия (бездействия) заказчиков при организации и проведении торгов, заключении договоров по результатам торгов </w:t>
      </w:r>
      <w:r w:rsidR="007734D5">
        <w:rPr>
          <w:rFonts w:ascii="Times New Roman" w:hAnsi="Times New Roman" w:cs="Times New Roman"/>
          <w:color w:val="000000" w:themeColor="text1"/>
          <w:sz w:val="24"/>
          <w:szCs w:val="24"/>
        </w:rPr>
        <w:t>остается достаточно стабильным.</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1" w:name="_Hlk122686506"/>
      <w:proofErr w:type="gramStart"/>
      <w:r w:rsidRPr="00976DAC">
        <w:rPr>
          <w:rFonts w:ascii="Times New Roman" w:hAnsi="Times New Roman" w:cs="Times New Roman"/>
          <w:color w:val="000000" w:themeColor="text1"/>
          <w:sz w:val="24"/>
          <w:szCs w:val="24"/>
        </w:rPr>
        <w:t>Анализ тематики поступивших обращений (жалоб) показывает существенное возрастание в текущем году жалоб от предпринимателей на ограничение конкуренции вследствие злоупотребления доминирующим положением, заключения ограничивающих конкуренцию соглашений между хозяйствующими субъектами, недобросовестной конкуренции, нарушение правил недискриминационного доступа, ограничение конкуренции на торгах (1978 обращений за период с января по октябрь 2022 г., тогда как в 2020 и 2021 гг. – менее 500 за год).</w:t>
      </w:r>
      <w:bookmarkEnd w:id="11"/>
      <w:proofErr w:type="gramEnd"/>
    </w:p>
    <w:p w:rsidR="00976DAC" w:rsidRPr="00976DAC" w:rsidRDefault="00976DAC" w:rsidP="007734D5">
      <w:pPr>
        <w:spacing w:after="0" w:line="360" w:lineRule="auto"/>
        <w:ind w:firstLine="709"/>
        <w:jc w:val="both"/>
        <w:rPr>
          <w:rFonts w:ascii="Times New Roman" w:hAnsi="Times New Roman" w:cs="Times New Roman"/>
          <w:color w:val="000000" w:themeColor="text1"/>
          <w:sz w:val="24"/>
          <w:szCs w:val="24"/>
        </w:rPr>
      </w:pPr>
      <w:proofErr w:type="gramStart"/>
      <w:r w:rsidRPr="00976DAC">
        <w:rPr>
          <w:rFonts w:ascii="Times New Roman" w:hAnsi="Times New Roman" w:cs="Times New Roman"/>
          <w:color w:val="000000" w:themeColor="text1"/>
          <w:sz w:val="24"/>
          <w:szCs w:val="24"/>
        </w:rPr>
        <w:t xml:space="preserve">При этом </w:t>
      </w:r>
      <w:bookmarkStart w:id="12" w:name="_Hlk120478431"/>
      <w:r w:rsidRPr="00976DAC">
        <w:rPr>
          <w:rFonts w:ascii="Times New Roman" w:hAnsi="Times New Roman" w:cs="Times New Roman"/>
          <w:color w:val="000000" w:themeColor="text1"/>
          <w:sz w:val="24"/>
          <w:szCs w:val="24"/>
        </w:rPr>
        <w:t xml:space="preserve">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w:t>
      </w:r>
      <w:proofErr w:type="spellStart"/>
      <w:r w:rsidRPr="00976DAC">
        <w:rPr>
          <w:rFonts w:ascii="Times New Roman" w:hAnsi="Times New Roman" w:cs="Times New Roman"/>
          <w:color w:val="000000" w:themeColor="text1"/>
          <w:sz w:val="24"/>
          <w:szCs w:val="24"/>
        </w:rPr>
        <w:t>т.ч</w:t>
      </w:r>
      <w:proofErr w:type="spellEnd"/>
      <w:r w:rsidRPr="00976DAC">
        <w:rPr>
          <w:rFonts w:ascii="Times New Roman" w:hAnsi="Times New Roman" w:cs="Times New Roman"/>
          <w:color w:val="000000" w:themeColor="text1"/>
          <w:sz w:val="24"/>
          <w:szCs w:val="24"/>
        </w:rPr>
        <w:t xml:space="preserve">. на торгах, а также вследствие заключения </w:t>
      </w:r>
      <w:proofErr w:type="spellStart"/>
      <w:r w:rsidRPr="00976DAC">
        <w:rPr>
          <w:rFonts w:ascii="Times New Roman" w:hAnsi="Times New Roman" w:cs="Times New Roman"/>
          <w:color w:val="000000" w:themeColor="text1"/>
          <w:sz w:val="24"/>
          <w:szCs w:val="24"/>
        </w:rPr>
        <w:t>антиконкурентного</w:t>
      </w:r>
      <w:proofErr w:type="spellEnd"/>
      <w:r w:rsidRPr="00976DAC">
        <w:rPr>
          <w:rFonts w:ascii="Times New Roman" w:hAnsi="Times New Roman" w:cs="Times New Roman"/>
          <w:color w:val="000000" w:themeColor="text1"/>
          <w:sz w:val="24"/>
          <w:szCs w:val="24"/>
        </w:rPr>
        <w:t xml:space="preserve"> соглашения с иными органами власти или хозяйствующими субъектами, неправомерной передачи государственного и муниципального имущества, предоставления преференции и т.д. (в 2020 г. – 2933 обращений, в 2021 г. – 2197 обращений, за</w:t>
      </w:r>
      <w:proofErr w:type="gramEnd"/>
      <w:r w:rsidRPr="00976DAC">
        <w:rPr>
          <w:rFonts w:ascii="Times New Roman" w:hAnsi="Times New Roman" w:cs="Times New Roman"/>
          <w:color w:val="000000" w:themeColor="text1"/>
          <w:sz w:val="24"/>
          <w:szCs w:val="24"/>
        </w:rPr>
        <w:t xml:space="preserve"> период с января по октябрь 2022 г. – 1460 обращений).</w:t>
      </w:r>
      <w:bookmarkEnd w:id="12"/>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данным </w:t>
      </w:r>
      <w:r w:rsidRPr="00976DAC">
        <w:rPr>
          <w:rFonts w:ascii="Times New Roman" w:hAnsi="Times New Roman" w:cs="Times New Roman"/>
          <w:b/>
          <w:bCs/>
          <w:color w:val="000000" w:themeColor="text1"/>
          <w:sz w:val="24"/>
          <w:szCs w:val="24"/>
        </w:rPr>
        <w:t>Федеральной налоговой службы по Ленинградской области</w:t>
      </w:r>
      <w:r w:rsidRPr="00976DAC">
        <w:rPr>
          <w:rFonts w:ascii="Times New Roman" w:hAnsi="Times New Roman" w:cs="Times New Roman"/>
          <w:color w:val="000000" w:themeColor="text1"/>
          <w:sz w:val="24"/>
          <w:szCs w:val="24"/>
        </w:rPr>
        <w:t>, представленным на официальном сайте, отмечается некоторое возрастание количества обращений в 2021 г. по сравнению с 2020 г. (2604 в 2021 г., тогда как в 2020 г. – 2478 обращений). Однако при этом можно прогнозировать положительную динамику в 2022 г. (за три квартала – 1858 обращений).</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roofErr w:type="gramStart"/>
      <w:r w:rsidRPr="00976DAC">
        <w:rPr>
          <w:rFonts w:ascii="Times New Roman" w:hAnsi="Times New Roman" w:cs="Times New Roman"/>
          <w:color w:val="000000" w:themeColor="text1"/>
          <w:sz w:val="24"/>
          <w:szCs w:val="24"/>
        </w:rPr>
        <w:t xml:space="preserve">Наиболее часто встречаются обращения, связанные с контролем и надзором в налоговой сфере, контролем исполнения налогового законодательства физическими и юридическими лицами, задолженностью по налогам и сборам, обжалованием решений государственных органов и должностных лиц, актуализацией сведений об объектах налогообложения, отдельными видами </w:t>
      </w:r>
      <w:r w:rsidRPr="00976DAC">
        <w:rPr>
          <w:rFonts w:ascii="Times New Roman" w:hAnsi="Times New Roman" w:cs="Times New Roman"/>
          <w:color w:val="000000" w:themeColor="text1"/>
          <w:sz w:val="24"/>
          <w:szCs w:val="24"/>
        </w:rPr>
        <w:lastRenderedPageBreak/>
        <w:t>налогов (налог на доходы физических лиц, налог на имущество, земельный налог, транспортный налог), налогообложением малого бизнеса, организацией работы с налогоплательщиками.</w:t>
      </w:r>
      <w:proofErr w:type="gramEnd"/>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3" w:name="_Hlk121092924"/>
      <w:r w:rsidRPr="00976DAC">
        <w:rPr>
          <w:rFonts w:ascii="Times New Roman" w:hAnsi="Times New Roman" w:cs="Times New Roman"/>
          <w:color w:val="000000" w:themeColor="text1"/>
          <w:sz w:val="24"/>
          <w:szCs w:val="24"/>
        </w:rPr>
        <w:t xml:space="preserve">Согласно данным, приведенным на официальном сайте </w:t>
      </w:r>
      <w:r w:rsidRPr="00976DAC">
        <w:rPr>
          <w:rFonts w:ascii="Times New Roman" w:hAnsi="Times New Roman" w:cs="Times New Roman"/>
          <w:b/>
          <w:bCs/>
          <w:color w:val="000000" w:themeColor="text1"/>
          <w:sz w:val="24"/>
          <w:szCs w:val="24"/>
        </w:rPr>
        <w:t xml:space="preserve">Северо-Западного межрегионального управления </w:t>
      </w:r>
      <w:proofErr w:type="spellStart"/>
      <w:r w:rsidRPr="00976DAC">
        <w:rPr>
          <w:rFonts w:ascii="Times New Roman" w:hAnsi="Times New Roman" w:cs="Times New Roman"/>
          <w:b/>
          <w:bCs/>
          <w:color w:val="000000" w:themeColor="text1"/>
          <w:sz w:val="24"/>
          <w:szCs w:val="24"/>
        </w:rPr>
        <w:t>Росприроднадзора</w:t>
      </w:r>
      <w:proofErr w:type="spellEnd"/>
      <w:r w:rsidRPr="00976DAC">
        <w:rPr>
          <w:rFonts w:ascii="Times New Roman" w:hAnsi="Times New Roman" w:cs="Times New Roman"/>
          <w:color w:val="000000" w:themeColor="text1"/>
          <w:sz w:val="24"/>
          <w:szCs w:val="24"/>
        </w:rPr>
        <w:t>, отмечается умеренно позитивная динамика - некоторое снижение количества обращений в 2021 г. (3361) по сравнению с 2020 г. (3492). Позитивная динамика продолжается также в 2022 г. (2351 обращение за три квартала).</w:t>
      </w:r>
      <w:bookmarkEnd w:id="13"/>
    </w:p>
    <w:p w:rsidR="007734D5" w:rsidRPr="00976DAC" w:rsidRDefault="007734D5" w:rsidP="00976DAC">
      <w:pPr>
        <w:spacing w:after="0" w:line="360" w:lineRule="auto"/>
        <w:ind w:firstLine="709"/>
        <w:jc w:val="both"/>
        <w:rPr>
          <w:rFonts w:ascii="Times New Roman" w:hAnsi="Times New Roman" w:cs="Times New Roman"/>
          <w:color w:val="000000" w:themeColor="text1"/>
          <w:sz w:val="24"/>
          <w:szCs w:val="24"/>
        </w:rPr>
      </w:pPr>
    </w:p>
    <w:p w:rsidR="00976DAC" w:rsidRDefault="007734D5" w:rsidP="007734D5">
      <w:pPr>
        <w:spacing w:after="0" w:line="360" w:lineRule="auto"/>
        <w:ind w:firstLine="709"/>
        <w:jc w:val="center"/>
        <w:rPr>
          <w:rFonts w:ascii="Times New Roman" w:hAnsi="Times New Roman" w:cs="Times New Roman"/>
          <w:b/>
          <w:color w:val="000000" w:themeColor="text1"/>
          <w:sz w:val="24"/>
          <w:szCs w:val="24"/>
        </w:rPr>
      </w:pPr>
      <w:bookmarkStart w:id="14" w:name="_Toc122720223"/>
      <w:bookmarkStart w:id="15" w:name="_Hlk120231454"/>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.13. О результатах рассмотрения обращений предпринимателей с жалобами об устранении административных барьеров (удалось или не удалось отстоять свои права)</w:t>
      </w:r>
      <w:bookmarkEnd w:id="14"/>
    </w:p>
    <w:p w:rsidR="007734D5" w:rsidRPr="00976DAC" w:rsidRDefault="007734D5" w:rsidP="00976DAC">
      <w:pPr>
        <w:spacing w:after="0" w:line="360" w:lineRule="auto"/>
        <w:ind w:firstLine="709"/>
        <w:jc w:val="both"/>
        <w:rPr>
          <w:rFonts w:ascii="Times New Roman" w:hAnsi="Times New Roman" w:cs="Times New Roman"/>
          <w:b/>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6" w:name="_Hlk120478875"/>
      <w:r w:rsidRPr="00976DAC">
        <w:rPr>
          <w:rFonts w:ascii="Times New Roman" w:hAnsi="Times New Roman" w:cs="Times New Roman"/>
          <w:color w:val="000000" w:themeColor="text1"/>
          <w:sz w:val="24"/>
          <w:szCs w:val="24"/>
        </w:rPr>
        <w:t xml:space="preserve">Согласно данным </w:t>
      </w:r>
      <w:r w:rsidRPr="00976DAC">
        <w:rPr>
          <w:rFonts w:ascii="Times New Roman" w:hAnsi="Times New Roman" w:cs="Times New Roman"/>
          <w:b/>
          <w:bCs/>
          <w:color w:val="000000" w:themeColor="text1"/>
          <w:sz w:val="24"/>
          <w:szCs w:val="24"/>
        </w:rPr>
        <w:t>Управления Федеральной антимонопольной службы по Ленинградской области</w:t>
      </w:r>
      <w:r w:rsidRPr="00976DAC">
        <w:rPr>
          <w:rFonts w:ascii="Times New Roman" w:hAnsi="Times New Roman" w:cs="Times New Roman"/>
          <w:color w:val="000000" w:themeColor="text1"/>
          <w:sz w:val="24"/>
          <w:szCs w:val="24"/>
        </w:rPr>
        <w:t xml:space="preserve"> о результатах рассмотрения заявлений и обращений, представленным в ответе на запрос № КЭР-1-9832/2022 от 08.11.2022, </w:t>
      </w:r>
      <w:bookmarkEnd w:id="16"/>
      <w:r w:rsidRPr="00976DAC">
        <w:rPr>
          <w:rFonts w:ascii="Times New Roman" w:hAnsi="Times New Roman" w:cs="Times New Roman"/>
          <w:color w:val="000000" w:themeColor="text1"/>
          <w:sz w:val="24"/>
          <w:szCs w:val="24"/>
        </w:rPr>
        <w:t xml:space="preserve">количество обращений о наличии административных барьеров остается стабильно высоким (3902 в 2020 г., 4416 в 2021 г., 3314 за период с января по октябрь 2022 г.). </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Количество обращений, которые были разрешены положительно в пользу обратившихся лиц, является достаточно низким по отношению к общему количеству обращений (за период с января по октябрь – 166, всего – 3314). При этом </w:t>
      </w:r>
      <w:bookmarkStart w:id="17" w:name="_Hlk120478843"/>
      <w:r w:rsidRPr="00976DAC">
        <w:rPr>
          <w:rFonts w:ascii="Times New Roman" w:hAnsi="Times New Roman" w:cs="Times New Roman"/>
          <w:color w:val="000000" w:themeColor="text1"/>
          <w:sz w:val="24"/>
          <w:szCs w:val="24"/>
        </w:rPr>
        <w:t xml:space="preserve">отмечается положительная динамика положительных решений в 2021 г. по сравнению с 2020 г. (2021 г. – 238 решений в пользу обратившихся, 2020 г. – 97 решений). В 2022 г. сохраняется положительная тенденция (количество решений в пользу </w:t>
      </w:r>
      <w:proofErr w:type="gramStart"/>
      <w:r w:rsidRPr="00976DAC">
        <w:rPr>
          <w:rFonts w:ascii="Times New Roman" w:hAnsi="Times New Roman" w:cs="Times New Roman"/>
          <w:color w:val="000000" w:themeColor="text1"/>
          <w:sz w:val="24"/>
          <w:szCs w:val="24"/>
        </w:rPr>
        <w:t>обратившегося</w:t>
      </w:r>
      <w:proofErr w:type="gramEnd"/>
      <w:r w:rsidRPr="00976DAC">
        <w:rPr>
          <w:rFonts w:ascii="Times New Roman" w:hAnsi="Times New Roman" w:cs="Times New Roman"/>
          <w:color w:val="000000" w:themeColor="text1"/>
          <w:sz w:val="24"/>
          <w:szCs w:val="24"/>
        </w:rPr>
        <w:t xml:space="preserve"> – 166).</w:t>
      </w:r>
    </w:p>
    <w:p w:rsidR="007734D5" w:rsidRPr="00976DAC" w:rsidRDefault="007734D5" w:rsidP="00976DAC">
      <w:pPr>
        <w:spacing w:after="0" w:line="360" w:lineRule="auto"/>
        <w:ind w:firstLine="709"/>
        <w:jc w:val="both"/>
        <w:rPr>
          <w:rFonts w:ascii="Times New Roman" w:hAnsi="Times New Roman" w:cs="Times New Roman"/>
          <w:color w:val="000000" w:themeColor="text1"/>
          <w:sz w:val="24"/>
          <w:szCs w:val="24"/>
        </w:rPr>
      </w:pPr>
    </w:p>
    <w:bookmarkEnd w:id="17"/>
    <w:p w:rsidR="00976DAC" w:rsidRDefault="00976DAC" w:rsidP="007734D5">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734D5">
        <w:rPr>
          <w:rFonts w:ascii="Times New Roman" w:hAnsi="Times New Roman" w:cs="Times New Roman"/>
          <w:color w:val="000000" w:themeColor="text1"/>
          <w:sz w:val="24"/>
          <w:szCs w:val="24"/>
        </w:rPr>
        <w:t>7.</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Количество рассмотренных обращений (жалоб) в рамках полномочий</w:t>
      </w:r>
      <w:r w:rsidRPr="00976DAC">
        <w:rPr>
          <w:rFonts w:ascii="Times New Roman" w:hAnsi="Times New Roman" w:cs="Times New Roman"/>
          <w:color w:val="000000" w:themeColor="text1"/>
          <w:sz w:val="24"/>
          <w:szCs w:val="24"/>
        </w:rPr>
        <w:t xml:space="preserve"> (данные Управления Федеральной антимонопольной службы по Ленинградской области)</w:t>
      </w:r>
    </w:p>
    <w:tbl>
      <w:tblPr>
        <w:tblW w:w="9752" w:type="dxa"/>
        <w:tblInd w:w="-5" w:type="dxa"/>
        <w:tblLook w:val="04A0" w:firstRow="1" w:lastRow="0" w:firstColumn="1" w:lastColumn="0" w:noHBand="0" w:noVBand="1"/>
      </w:tblPr>
      <w:tblGrid>
        <w:gridCol w:w="4892"/>
        <w:gridCol w:w="1590"/>
        <w:gridCol w:w="1590"/>
        <w:gridCol w:w="1849"/>
      </w:tblGrid>
      <w:tr w:rsidR="007734D5" w:rsidRPr="007734D5" w:rsidTr="00CD2F82">
        <w:trPr>
          <w:trHeight w:val="576"/>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rPr>
                <w:rFonts w:ascii="Times New Roman" w:eastAsia="Calibri" w:hAnsi="Times New Roman" w:cs="Times New Roman"/>
                <w:color w:val="00000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2020 г.</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2021 г.</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7734D5" w:rsidRPr="00CD2F82" w:rsidRDefault="007734D5" w:rsidP="00CD2F82">
            <w:pPr>
              <w:spacing w:after="0" w:line="240" w:lineRule="auto"/>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w:t>
            </w:r>
          </w:p>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янв.- окт.</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Всего рассмотрено в рамках полномочий</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3902</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4416</w:t>
            </w:r>
          </w:p>
        </w:tc>
        <w:tc>
          <w:tcPr>
            <w:tcW w:w="1808" w:type="dxa"/>
            <w:tcBorders>
              <w:top w:val="nil"/>
              <w:left w:val="nil"/>
              <w:bottom w:val="single" w:sz="4" w:space="0" w:color="auto"/>
              <w:right w:val="single" w:sz="4" w:space="0" w:color="auto"/>
            </w:tcBorders>
            <w:shd w:val="clear" w:color="auto" w:fill="auto"/>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3314</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в том числе:</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Количество обращений о наличии административных барьеров</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3563</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3944</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3116</w:t>
            </w:r>
          </w:p>
        </w:tc>
      </w:tr>
      <w:tr w:rsidR="007734D5" w:rsidRPr="007734D5" w:rsidTr="00C230F8">
        <w:trPr>
          <w:trHeight w:val="864"/>
        </w:trPr>
        <w:tc>
          <w:tcPr>
            <w:tcW w:w="4892" w:type="dxa"/>
            <w:tcBorders>
              <w:top w:val="nil"/>
              <w:left w:val="single" w:sz="4" w:space="0" w:color="auto"/>
              <w:bottom w:val="single" w:sz="4" w:space="0" w:color="auto"/>
              <w:right w:val="single" w:sz="4" w:space="0" w:color="auto"/>
            </w:tcBorders>
            <w:shd w:val="clear" w:color="auto" w:fill="auto"/>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Количество обращений, в результате которых выявлены нарушения прав потребителей/субъектов предпринимательства</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876</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277</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414</w:t>
            </w:r>
          </w:p>
        </w:tc>
      </w:tr>
      <w:tr w:rsidR="007734D5" w:rsidRPr="007734D5" w:rsidTr="00C230F8">
        <w:trPr>
          <w:trHeight w:val="864"/>
        </w:trPr>
        <w:tc>
          <w:tcPr>
            <w:tcW w:w="4892" w:type="dxa"/>
            <w:tcBorders>
              <w:top w:val="nil"/>
              <w:left w:val="single" w:sz="4" w:space="0" w:color="auto"/>
              <w:bottom w:val="single" w:sz="4" w:space="0" w:color="auto"/>
              <w:right w:val="single" w:sz="4" w:space="0" w:color="auto"/>
            </w:tcBorders>
            <w:shd w:val="clear" w:color="auto" w:fill="auto"/>
            <w:vAlign w:val="bottom"/>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 xml:space="preserve">Количество обращений о наличии недискриминационного доступа на товарные рынки Ленинградской области и товарные рынки приграничных субъектов РФ </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339</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472</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198</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Решено положительно в пользу обратившихся лиц</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97</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238</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166</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 xml:space="preserve">Иной результат, способствующий защите прав </w:t>
            </w:r>
            <w:r w:rsidRPr="007734D5">
              <w:rPr>
                <w:rFonts w:ascii="Times New Roman" w:eastAsia="Calibri" w:hAnsi="Times New Roman" w:cs="Times New Roman"/>
                <w:color w:val="000000"/>
              </w:rPr>
              <w:lastRenderedPageBreak/>
              <w:t>потребителей / предпринимателей</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lastRenderedPageBreak/>
              <w:t xml:space="preserve">1 </w:t>
            </w:r>
            <w:r w:rsidRPr="007734D5">
              <w:rPr>
                <w:rFonts w:ascii="Times New Roman" w:eastAsia="Calibri" w:hAnsi="Times New Roman" w:cs="Times New Roman"/>
                <w:color w:val="000000"/>
              </w:rPr>
              <w:lastRenderedPageBreak/>
              <w:t>представление</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lastRenderedPageBreak/>
              <w:t xml:space="preserve">2 </w:t>
            </w:r>
            <w:r w:rsidRPr="007734D5">
              <w:rPr>
                <w:rFonts w:ascii="Times New Roman" w:eastAsia="Calibri" w:hAnsi="Times New Roman" w:cs="Times New Roman"/>
                <w:color w:val="000000"/>
              </w:rPr>
              <w:lastRenderedPageBreak/>
              <w:t>представление</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lastRenderedPageBreak/>
              <w:t xml:space="preserve">4 </w:t>
            </w:r>
            <w:r w:rsidRPr="007734D5">
              <w:rPr>
                <w:rFonts w:ascii="Times New Roman" w:eastAsia="Calibri" w:hAnsi="Times New Roman" w:cs="Times New Roman"/>
                <w:color w:val="000000"/>
              </w:rPr>
              <w:lastRenderedPageBreak/>
              <w:t>предостережения</w:t>
            </w:r>
          </w:p>
        </w:tc>
      </w:tr>
    </w:tbl>
    <w:p w:rsidR="00976DAC" w:rsidRPr="00976DAC" w:rsidRDefault="00976DAC" w:rsidP="007734D5">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В соответствии с представленными данными</w:t>
      </w:r>
      <w:bookmarkEnd w:id="15"/>
      <w:r w:rsidRPr="00976DAC">
        <w:rPr>
          <w:rFonts w:ascii="Times New Roman" w:hAnsi="Times New Roman" w:cs="Times New Roman"/>
          <w:color w:val="000000" w:themeColor="text1"/>
          <w:sz w:val="24"/>
          <w:szCs w:val="24"/>
        </w:rPr>
        <w:t xml:space="preserve">, отмечается положительная динамика в отношении количества возбужденных дел: 27 дел в 2020 г. против 13 дел в 2021 г. (Таблица </w:t>
      </w:r>
      <w:r w:rsidR="00786D2A">
        <w:rPr>
          <w:rFonts w:ascii="Times New Roman" w:hAnsi="Times New Roman" w:cs="Times New Roman"/>
          <w:color w:val="000000" w:themeColor="text1"/>
          <w:sz w:val="24"/>
          <w:szCs w:val="24"/>
        </w:rPr>
        <w:t>8</w:t>
      </w:r>
      <w:r w:rsidRPr="00976DAC">
        <w:rPr>
          <w:rFonts w:ascii="Times New Roman" w:hAnsi="Times New Roman" w:cs="Times New Roman"/>
          <w:color w:val="000000" w:themeColor="text1"/>
          <w:sz w:val="24"/>
          <w:szCs w:val="24"/>
        </w:rPr>
        <w:t>.).</w:t>
      </w:r>
    </w:p>
    <w:p w:rsidR="00786D2A"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8</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Результаты рассмотрения заявлений и обращений, поступивших в период с 2020 г. по I полугодие 2022 г. включительно</w:t>
      </w:r>
      <w:r w:rsidRPr="00976DAC">
        <w:rPr>
          <w:rFonts w:ascii="Times New Roman" w:hAnsi="Times New Roman" w:cs="Times New Roman"/>
          <w:color w:val="000000" w:themeColor="text1"/>
          <w:sz w:val="24"/>
          <w:szCs w:val="24"/>
        </w:rPr>
        <w:t xml:space="preserve"> </w:t>
      </w:r>
    </w:p>
    <w:tbl>
      <w:tblPr>
        <w:tblStyle w:val="160"/>
        <w:tblW w:w="9889" w:type="dxa"/>
        <w:tblLook w:val="04A0" w:firstRow="1" w:lastRow="0" w:firstColumn="1" w:lastColumn="0" w:noHBand="0" w:noVBand="1"/>
      </w:tblPr>
      <w:tblGrid>
        <w:gridCol w:w="4252"/>
        <w:gridCol w:w="1587"/>
        <w:gridCol w:w="1587"/>
        <w:gridCol w:w="2463"/>
      </w:tblGrid>
      <w:tr w:rsidR="00786D2A" w:rsidRPr="00786D2A" w:rsidTr="00CD2F82">
        <w:trPr>
          <w:tblHeader/>
        </w:trPr>
        <w:tc>
          <w:tcPr>
            <w:tcW w:w="4252" w:type="dxa"/>
            <w:vAlign w:val="center"/>
          </w:tcPr>
          <w:p w:rsidR="00786D2A" w:rsidRPr="00CD2F82" w:rsidRDefault="00786D2A" w:rsidP="00CD2F82">
            <w:pPr>
              <w:jc w:val="center"/>
              <w:rPr>
                <w:rFonts w:ascii="Times New Roman" w:eastAsia="Calibri" w:hAnsi="Times New Roman" w:cs="Times New Roman"/>
                <w:b/>
                <w:color w:val="000000"/>
              </w:rPr>
            </w:pPr>
          </w:p>
        </w:tc>
        <w:tc>
          <w:tcPr>
            <w:tcW w:w="1587"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87"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2463"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lang w:val="en-US"/>
              </w:rPr>
              <w:t>I</w:t>
            </w:r>
            <w:r w:rsidRPr="00CD2F82">
              <w:rPr>
                <w:rFonts w:ascii="Times New Roman" w:eastAsia="Calibri" w:hAnsi="Times New Roman" w:cs="Times New Roman"/>
                <w:b/>
                <w:color w:val="000000"/>
              </w:rPr>
              <w:t xml:space="preserve"> полугодие 2022 г.</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Выдано предупреждений</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10</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7</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14</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(исполнено 7)</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 xml:space="preserve">Возбуждено дел </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27</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прекращено</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13</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13</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 xml:space="preserve">(6 </w:t>
            </w:r>
            <w:proofErr w:type="gramStart"/>
            <w:r w:rsidRPr="00786D2A">
              <w:rPr>
                <w:rFonts w:ascii="Times New Roman" w:eastAsia="Calibri" w:hAnsi="Times New Roman" w:cs="Times New Roman"/>
                <w:color w:val="000000"/>
              </w:rPr>
              <w:t>прекращены</w:t>
            </w:r>
            <w:proofErr w:type="gramEnd"/>
            <w:r w:rsidRPr="00786D2A">
              <w:rPr>
                <w:rFonts w:ascii="Times New Roman" w:eastAsia="Calibri" w:hAnsi="Times New Roman" w:cs="Times New Roman"/>
                <w:color w:val="000000"/>
              </w:rPr>
              <w:t>, по 7 вынесено решение)</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Выдано предписаний</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5 (1 исполнено, 4 в стадии исполнения)</w:t>
            </w:r>
          </w:p>
        </w:tc>
      </w:tr>
    </w:tbl>
    <w:p w:rsidR="00786D2A" w:rsidRPr="00976DAC" w:rsidRDefault="00786D2A" w:rsidP="00786D2A">
      <w:pPr>
        <w:spacing w:after="0" w:line="360" w:lineRule="auto"/>
        <w:jc w:val="center"/>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Данные о практике выявления и пресечения нарушений Закона о защите конкуренции представлены в Таблице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xml:space="preserve">. Как показывает Таблица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наибольшее количество рассмотренных заявлений связано с нарушениями статьи 10 (злоупотребление хозяйствующих субъектов доминирующим положением на рынке). Отмечается также тенденция к увеличению количества заявлений в связи с нарушениями по этой статье.</w:t>
      </w:r>
    </w:p>
    <w:p w:rsidR="00786D2A" w:rsidRDefault="00786D2A" w:rsidP="00786D2A">
      <w:pPr>
        <w:spacing w:after="0" w:line="360" w:lineRule="auto"/>
        <w:ind w:firstLine="709"/>
        <w:jc w:val="center"/>
        <w:rPr>
          <w:rFonts w:ascii="Times New Roman" w:hAnsi="Times New Roman" w:cs="Times New Roman"/>
          <w:color w:val="000000" w:themeColor="text1"/>
          <w:sz w:val="24"/>
          <w:szCs w:val="24"/>
        </w:rPr>
      </w:pPr>
    </w:p>
    <w:p w:rsidR="00786D2A"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выявления и пресечения нарушений Закона о защите конкуренции</w:t>
      </w:r>
      <w:r w:rsidRPr="00976DAC">
        <w:rPr>
          <w:rFonts w:ascii="Times New Roman" w:hAnsi="Times New Roman" w:cs="Times New Roman"/>
          <w:color w:val="000000" w:themeColor="text1"/>
          <w:sz w:val="24"/>
          <w:szCs w:val="24"/>
        </w:rPr>
        <w:t xml:space="preserve"> </w:t>
      </w:r>
    </w:p>
    <w:tbl>
      <w:tblPr>
        <w:tblStyle w:val="170"/>
        <w:tblW w:w="9523" w:type="dxa"/>
        <w:tblLook w:val="04A0" w:firstRow="1" w:lastRow="0" w:firstColumn="1" w:lastColumn="0" w:noHBand="0" w:noVBand="1"/>
      </w:tblPr>
      <w:tblGrid>
        <w:gridCol w:w="1929"/>
        <w:gridCol w:w="774"/>
        <w:gridCol w:w="470"/>
        <w:gridCol w:w="1440"/>
        <w:gridCol w:w="867"/>
        <w:gridCol w:w="470"/>
        <w:gridCol w:w="1646"/>
        <w:gridCol w:w="773"/>
        <w:gridCol w:w="470"/>
        <w:gridCol w:w="1440"/>
      </w:tblGrid>
      <w:tr w:rsidR="00786D2A" w:rsidRPr="00786D2A" w:rsidTr="00CD2F82">
        <w:trPr>
          <w:tblHeader/>
        </w:trPr>
        <w:tc>
          <w:tcPr>
            <w:tcW w:w="1361" w:type="dxa"/>
            <w:vAlign w:val="center"/>
          </w:tcPr>
          <w:p w:rsidR="00786D2A" w:rsidRPr="00CD2F82" w:rsidRDefault="00786D2A" w:rsidP="00CD2F82">
            <w:pPr>
              <w:jc w:val="center"/>
              <w:rPr>
                <w:rFonts w:ascii="Times New Roman" w:eastAsia="Times New Roman" w:hAnsi="Times New Roman" w:cs="Times New Roman"/>
                <w:b/>
                <w:color w:val="000000"/>
                <w:lang w:eastAsia="ru-RU"/>
              </w:rPr>
            </w:pPr>
          </w:p>
        </w:tc>
        <w:tc>
          <w:tcPr>
            <w:tcW w:w="2739"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2702"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2721"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lang w:val="en-US"/>
              </w:rPr>
              <w:t>I</w:t>
            </w:r>
            <w:r w:rsidRPr="00CD2F82">
              <w:rPr>
                <w:rFonts w:ascii="Times New Roman" w:eastAsia="Calibri" w:hAnsi="Times New Roman" w:cs="Times New Roman"/>
                <w:b/>
                <w:color w:val="000000"/>
              </w:rPr>
              <w:t xml:space="preserve"> полугодие 2022 г.</w:t>
            </w:r>
          </w:p>
        </w:tc>
      </w:tr>
      <w:tr w:rsidR="00786D2A" w:rsidRPr="00786D2A" w:rsidTr="00CD2F82">
        <w:trPr>
          <w:cantSplit/>
          <w:trHeight w:val="2608"/>
          <w:tblHeader/>
        </w:trPr>
        <w:tc>
          <w:tcPr>
            <w:tcW w:w="1361" w:type="dxa"/>
            <w:vAlign w:val="center"/>
          </w:tcPr>
          <w:p w:rsidR="00786D2A" w:rsidRPr="00CD2F82" w:rsidRDefault="00786D2A" w:rsidP="00CD2F82">
            <w:pPr>
              <w:jc w:val="center"/>
              <w:rPr>
                <w:rFonts w:ascii="Times New Roman" w:eastAsia="Times New Roman" w:hAnsi="Times New Roman" w:cs="Times New Roman"/>
                <w:b/>
                <w:color w:val="000000"/>
                <w:lang w:eastAsia="ru-RU"/>
              </w:rPr>
            </w:pP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c>
          <w:tcPr>
            <w:tcW w:w="900"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c>
          <w:tcPr>
            <w:tcW w:w="907"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10 (злоупотребление хозяйствующих субъектов доминирующим положением на рынке)</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247</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 (установлены нарушения – 2, прекращены – 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1117</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 (3 - установлены нарушения, 1 – прекращено)</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952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 (установлены нарушения – 3,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Статья 11 (соглашения хозяйствующих субъектов, </w:t>
            </w:r>
            <w:r w:rsidRPr="00786D2A">
              <w:rPr>
                <w:rFonts w:ascii="Times New Roman" w:eastAsia="Times New Roman" w:hAnsi="Times New Roman" w:cs="Times New Roman"/>
                <w:color w:val="000000"/>
                <w:lang w:eastAsia="ru-RU"/>
              </w:rPr>
              <w:lastRenderedPageBreak/>
              <w:t>ограничивающие конкуренцию)</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54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10</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17</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проведено 6 внеплановых проверок хозяйствующи</w:t>
            </w:r>
            <w:r w:rsidRPr="00786D2A">
              <w:rPr>
                <w:rFonts w:ascii="Times New Roman" w:eastAsia="Times New Roman" w:hAnsi="Times New Roman" w:cs="Times New Roman"/>
                <w:color w:val="000000"/>
                <w:lang w:eastAsia="ru-RU"/>
              </w:rPr>
              <w:lastRenderedPageBreak/>
              <w:t>х субъектов</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(прекращено – 2)</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Статьи 14.1 – 14.8 (пресечение фактов недобросовестной конкуренции)</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17</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(прекращено – 2)</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proofErr w:type="gramStart"/>
            <w:r w:rsidRPr="00786D2A">
              <w:rPr>
                <w:rFonts w:ascii="Times New Roman" w:eastAsia="Times New Roman" w:hAnsi="Times New Roman" w:cs="Times New Roman"/>
                <w:color w:val="000000"/>
                <w:lang w:eastAsia="ru-RU"/>
              </w:rPr>
              <w:t xml:space="preserve">Статья 15 (выявление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w:t>
            </w:r>
            <w:r w:rsidRPr="00786D2A">
              <w:rPr>
                <w:rFonts w:ascii="Times New Roman" w:eastAsia="Times New Roman" w:hAnsi="Times New Roman" w:cs="Times New Roman"/>
                <w:color w:val="000000"/>
                <w:lang w:eastAsia="ru-RU"/>
              </w:rPr>
              <w:lastRenderedPageBreak/>
              <w:t>устранение конкуренции</w:t>
            </w:r>
            <w:proofErr w:type="gramEnd"/>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73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69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46</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26</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13</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 (установлены нарушения – 2,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Статья 16 (пресечение ограничивающих конкуренцию соглашений или согласованных действий органов власти)</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17 (соблюдение антимонопольных требований к торгам, запросу котировок цен на товары)</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 (установлены нарушения – 5)</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jc w:val="both"/>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17.1 (особенности порядка заключения договоров в отношении государственного и муниципального имущества)</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(установлены нарушения – 1)</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(установлены нарушения – 1)</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jc w:val="both"/>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18.1</w:t>
            </w:r>
            <w:r w:rsidRPr="00786D2A">
              <w:rPr>
                <w:rFonts w:ascii="Times New Roman" w:eastAsia="Times New Roman" w:hAnsi="Times New Roman" w:cs="Times New Roman"/>
                <w:color w:val="000000"/>
                <w:sz w:val="16"/>
                <w:szCs w:val="16"/>
                <w:vertAlign w:val="superscript"/>
              </w:rPr>
              <w:footnoteReference w:id="1"/>
            </w:r>
            <w:r w:rsidRPr="00786D2A">
              <w:rPr>
                <w:rFonts w:ascii="Times New Roman" w:eastAsia="Times New Roman" w:hAnsi="Times New Roman" w:cs="Times New Roman"/>
                <w:color w:val="000000"/>
                <w:lang w:eastAsia="ru-RU"/>
              </w:rPr>
              <w:t xml:space="preserve"> (соблюдение требований законодательства РФ при организации и проведении торгов, заключении договоров по результатам торгов или в случае, если торги, проведение которых является </w:t>
            </w:r>
            <w:r w:rsidRPr="00786D2A">
              <w:rPr>
                <w:rFonts w:ascii="Times New Roman" w:eastAsia="Times New Roman" w:hAnsi="Times New Roman" w:cs="Times New Roman"/>
                <w:color w:val="000000"/>
                <w:lang w:eastAsia="ru-RU"/>
              </w:rPr>
              <w:lastRenderedPageBreak/>
              <w:t>обязательным в соответствии с законодательством РФ, признаны несостоявшимися)</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lastRenderedPageBreak/>
              <w:t>189 жалоб</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191 жалоба</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79 жалоб</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r>
    </w:tbl>
    <w:p w:rsidR="00976DAC" w:rsidRPr="00976DAC" w:rsidRDefault="00976DAC" w:rsidP="00786D2A">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Как показывает анализ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 наиболее частые нарушения связаны с необоснованным отклонением заявки участника закупки, нарушением порядка допуска к участию в торгах, оценки поступивших заявок.</w:t>
      </w:r>
    </w:p>
    <w:p w:rsidR="00976DAC"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10</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w:t>
      </w:r>
      <w:r w:rsidRPr="00976DAC">
        <w:rPr>
          <w:rFonts w:ascii="Times New Roman" w:hAnsi="Times New Roman" w:cs="Times New Roman"/>
          <w:b/>
          <w:bCs/>
          <w:color w:val="000000" w:themeColor="text1"/>
          <w:sz w:val="24"/>
          <w:szCs w:val="24"/>
        </w:rPr>
        <w:t>"</w:t>
      </w:r>
      <w:r w:rsidRPr="00976DAC">
        <w:rPr>
          <w:rFonts w:ascii="Times New Roman" w:hAnsi="Times New Roman" w:cs="Times New Roman"/>
          <w:color w:val="000000" w:themeColor="text1"/>
          <w:sz w:val="24"/>
          <w:szCs w:val="24"/>
        </w:rPr>
        <w:t xml:space="preserve"> </w:t>
      </w:r>
    </w:p>
    <w:tbl>
      <w:tblPr>
        <w:tblStyle w:val="180"/>
        <w:tblW w:w="0" w:type="auto"/>
        <w:tblLook w:val="04A0" w:firstRow="1" w:lastRow="0" w:firstColumn="1" w:lastColumn="0" w:noHBand="0" w:noVBand="1"/>
      </w:tblPr>
      <w:tblGrid>
        <w:gridCol w:w="1384"/>
        <w:gridCol w:w="976"/>
        <w:gridCol w:w="1168"/>
        <w:gridCol w:w="1168"/>
        <w:gridCol w:w="1168"/>
        <w:gridCol w:w="1168"/>
        <w:gridCol w:w="1168"/>
        <w:gridCol w:w="1547"/>
      </w:tblGrid>
      <w:tr w:rsidR="00786D2A" w:rsidRPr="00786D2A" w:rsidTr="00786D2A">
        <w:trPr>
          <w:cantSplit/>
          <w:trHeight w:val="2324"/>
        </w:trPr>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p>
        </w:tc>
        <w:tc>
          <w:tcPr>
            <w:tcW w:w="976"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Всего</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Возвращены</w:t>
            </w:r>
            <w:proofErr w:type="gramEnd"/>
            <w:r w:rsidRPr="00CD2F82">
              <w:rPr>
                <w:rFonts w:ascii="Times New Roman" w:eastAsia="Times New Roman" w:hAnsi="Times New Roman" w:cs="Times New Roman"/>
                <w:b/>
                <w:color w:val="000000"/>
                <w:lang w:eastAsia="ru-RU"/>
              </w:rPr>
              <w:t xml:space="preserve"> заявителю</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Перенаправлены по подведомственности</w:t>
            </w:r>
            <w:proofErr w:type="gramEnd"/>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Признаны</w:t>
            </w:r>
            <w:proofErr w:type="gramEnd"/>
            <w:r w:rsidRPr="00CD2F82">
              <w:rPr>
                <w:rFonts w:ascii="Times New Roman" w:eastAsia="Times New Roman" w:hAnsi="Times New Roman" w:cs="Times New Roman"/>
                <w:b/>
                <w:color w:val="000000"/>
                <w:lang w:eastAsia="ru-RU"/>
              </w:rPr>
              <w:t xml:space="preserve"> обоснованными</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Признаны</w:t>
            </w:r>
            <w:proofErr w:type="gramEnd"/>
            <w:r w:rsidRPr="00CD2F82">
              <w:rPr>
                <w:rFonts w:ascii="Times New Roman" w:eastAsia="Times New Roman" w:hAnsi="Times New Roman" w:cs="Times New Roman"/>
                <w:b/>
                <w:color w:val="000000"/>
                <w:lang w:eastAsia="ru-RU"/>
              </w:rPr>
              <w:t xml:space="preserve"> необоснованными</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Отозваны</w:t>
            </w:r>
            <w:proofErr w:type="gramEnd"/>
            <w:r w:rsidRPr="00CD2F82">
              <w:rPr>
                <w:rFonts w:ascii="Times New Roman" w:eastAsia="Times New Roman" w:hAnsi="Times New Roman" w:cs="Times New Roman"/>
                <w:b/>
                <w:color w:val="000000"/>
                <w:lang w:eastAsia="ru-RU"/>
              </w:rPr>
              <w:t xml:space="preserve"> заявителем</w:t>
            </w:r>
          </w:p>
        </w:tc>
        <w:tc>
          <w:tcPr>
            <w:tcW w:w="1547"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2020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189</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46</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83</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11</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25</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2021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191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25</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87</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Calibri" w:hAnsi="Times New Roman" w:cs="Times New Roman"/>
                <w:color w:val="000000"/>
                <w:lang w:val="en-US"/>
              </w:rPr>
              <w:t>I</w:t>
            </w:r>
            <w:r w:rsidRPr="00786D2A">
              <w:rPr>
                <w:rFonts w:ascii="Times New Roman" w:eastAsia="Calibri" w:hAnsi="Times New Roman" w:cs="Times New Roman"/>
                <w:color w:val="000000"/>
              </w:rPr>
              <w:t xml:space="preserve"> полугодие 2022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79</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6</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r>
    </w:tbl>
    <w:p w:rsidR="00976DAC" w:rsidRPr="00976DAC" w:rsidRDefault="00976DAC" w:rsidP="00786D2A">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roofErr w:type="gramStart"/>
      <w:r w:rsidRPr="00976DAC">
        <w:rPr>
          <w:rFonts w:ascii="Times New Roman" w:hAnsi="Times New Roman" w:cs="Times New Roman"/>
          <w:color w:val="000000" w:themeColor="text1"/>
          <w:sz w:val="24"/>
          <w:szCs w:val="24"/>
        </w:rPr>
        <w:t xml:space="preserve">Согласно данным рассмотрения жалоб на действия государственных и муниципальных заказчиков при проведении торгов, обязательных к проведению в силу закона (Таблица </w:t>
      </w:r>
      <w:r w:rsidR="00984D79">
        <w:rPr>
          <w:rFonts w:ascii="Times New Roman" w:hAnsi="Times New Roman" w:cs="Times New Roman"/>
          <w:color w:val="000000" w:themeColor="text1"/>
          <w:sz w:val="24"/>
          <w:szCs w:val="24"/>
        </w:rPr>
        <w:t>11</w:t>
      </w:r>
      <w:r w:rsidRPr="00976DAC">
        <w:rPr>
          <w:rFonts w:ascii="Times New Roman" w:hAnsi="Times New Roman" w:cs="Times New Roman"/>
          <w:color w:val="000000" w:themeColor="text1"/>
          <w:sz w:val="24"/>
          <w:szCs w:val="24"/>
        </w:rPr>
        <w:t xml:space="preserve">), наибольшее количество жалоб поступило на действия организаторов торгов и заказчиков при проведении торгов по реализации имущества должников в порядке, установленном Федеральным законом "Об исполнительном производстве", торгов на предоставление в аренду </w:t>
      </w:r>
      <w:r w:rsidRPr="00976DAC">
        <w:rPr>
          <w:rFonts w:ascii="Times New Roman" w:hAnsi="Times New Roman" w:cs="Times New Roman"/>
          <w:color w:val="000000" w:themeColor="text1"/>
          <w:sz w:val="24"/>
          <w:szCs w:val="24"/>
        </w:rPr>
        <w:lastRenderedPageBreak/>
        <w:t>(продажу) земельных участков и конкурсов по отбору управляющей организации</w:t>
      </w:r>
      <w:proofErr w:type="gramEnd"/>
      <w:r w:rsidRPr="00976DAC">
        <w:rPr>
          <w:rFonts w:ascii="Times New Roman" w:hAnsi="Times New Roman" w:cs="Times New Roman"/>
          <w:color w:val="000000" w:themeColor="text1"/>
          <w:sz w:val="24"/>
          <w:szCs w:val="24"/>
        </w:rPr>
        <w:t xml:space="preserve"> для управления многоквартирным домом.</w:t>
      </w:r>
    </w:p>
    <w:p w:rsidR="00984D79" w:rsidRPr="00976DAC" w:rsidRDefault="00976DAC" w:rsidP="00984D79">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Таблица 1</w:t>
      </w:r>
      <w:r w:rsidR="00984D79">
        <w:rPr>
          <w:rFonts w:ascii="Times New Roman" w:hAnsi="Times New Roman" w:cs="Times New Roman"/>
          <w:color w:val="000000" w:themeColor="text1"/>
          <w:sz w:val="24"/>
          <w:szCs w:val="24"/>
        </w:rPr>
        <w:t>1</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w:t>
      </w:r>
    </w:p>
    <w:tbl>
      <w:tblPr>
        <w:tblStyle w:val="190"/>
        <w:tblW w:w="0" w:type="auto"/>
        <w:tblLook w:val="04A0" w:firstRow="1" w:lastRow="0" w:firstColumn="1" w:lastColumn="0" w:noHBand="0" w:noVBand="1"/>
      </w:tblPr>
      <w:tblGrid>
        <w:gridCol w:w="1384"/>
        <w:gridCol w:w="976"/>
        <w:gridCol w:w="1168"/>
        <w:gridCol w:w="1168"/>
        <w:gridCol w:w="1168"/>
        <w:gridCol w:w="1168"/>
        <w:gridCol w:w="1168"/>
        <w:gridCol w:w="1547"/>
      </w:tblGrid>
      <w:tr w:rsidR="00984D79" w:rsidRPr="00984D79" w:rsidTr="00984D79">
        <w:trPr>
          <w:cantSplit/>
          <w:trHeight w:val="2324"/>
        </w:trPr>
        <w:tc>
          <w:tcPr>
            <w:tcW w:w="1384" w:type="dxa"/>
          </w:tcPr>
          <w:p w:rsidR="00984D79" w:rsidRPr="00984D79" w:rsidRDefault="00984D79" w:rsidP="00984D79">
            <w:pPr>
              <w:jc w:val="both"/>
              <w:rPr>
                <w:rFonts w:ascii="Times New Roman" w:eastAsia="Times New Roman" w:hAnsi="Times New Roman" w:cs="Times New Roman"/>
                <w:color w:val="000000"/>
                <w:lang w:eastAsia="ru-RU"/>
              </w:rPr>
            </w:pPr>
          </w:p>
        </w:tc>
        <w:tc>
          <w:tcPr>
            <w:tcW w:w="976"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Всего</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Возвращены</w:t>
            </w:r>
            <w:proofErr w:type="gramEnd"/>
            <w:r w:rsidRPr="00CD2F82">
              <w:rPr>
                <w:rFonts w:ascii="Times New Roman" w:eastAsia="Times New Roman" w:hAnsi="Times New Roman" w:cs="Times New Roman"/>
                <w:b/>
                <w:color w:val="000000"/>
                <w:lang w:eastAsia="ru-RU"/>
              </w:rPr>
              <w:t xml:space="preserve"> заявителю</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Перенаправлены по подведомственности</w:t>
            </w:r>
            <w:proofErr w:type="gramEnd"/>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Признаны</w:t>
            </w:r>
            <w:proofErr w:type="gramEnd"/>
            <w:r w:rsidRPr="00CD2F82">
              <w:rPr>
                <w:rFonts w:ascii="Times New Roman" w:eastAsia="Times New Roman" w:hAnsi="Times New Roman" w:cs="Times New Roman"/>
                <w:b/>
                <w:color w:val="000000"/>
                <w:lang w:eastAsia="ru-RU"/>
              </w:rPr>
              <w:t xml:space="preserve"> обоснованными</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Признаны</w:t>
            </w:r>
            <w:proofErr w:type="gramEnd"/>
            <w:r w:rsidRPr="00CD2F82">
              <w:rPr>
                <w:rFonts w:ascii="Times New Roman" w:eastAsia="Times New Roman" w:hAnsi="Times New Roman" w:cs="Times New Roman"/>
                <w:b/>
                <w:color w:val="000000"/>
                <w:lang w:eastAsia="ru-RU"/>
              </w:rPr>
              <w:t xml:space="preserve"> необоснованными</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proofErr w:type="gramStart"/>
            <w:r w:rsidRPr="00CD2F82">
              <w:rPr>
                <w:rFonts w:ascii="Times New Roman" w:eastAsia="Times New Roman" w:hAnsi="Times New Roman" w:cs="Times New Roman"/>
                <w:b/>
                <w:color w:val="000000"/>
                <w:lang w:eastAsia="ru-RU"/>
              </w:rPr>
              <w:t>Отозваны</w:t>
            </w:r>
            <w:proofErr w:type="gramEnd"/>
            <w:r w:rsidRPr="00CD2F82">
              <w:rPr>
                <w:rFonts w:ascii="Times New Roman" w:eastAsia="Times New Roman" w:hAnsi="Times New Roman" w:cs="Times New Roman"/>
                <w:b/>
                <w:color w:val="000000"/>
                <w:lang w:eastAsia="ru-RU"/>
              </w:rPr>
              <w:t xml:space="preserve"> заявителем</w:t>
            </w:r>
          </w:p>
        </w:tc>
        <w:tc>
          <w:tcPr>
            <w:tcW w:w="1547"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2020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259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98</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15</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36</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11</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23</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2021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380</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81</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47</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44</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148</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30</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26</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Calibri" w:hAnsi="Times New Roman" w:cs="Times New Roman"/>
                <w:color w:val="000000"/>
                <w:lang w:val="en-US"/>
              </w:rPr>
              <w:t>I</w:t>
            </w:r>
            <w:r w:rsidRPr="00984D79">
              <w:rPr>
                <w:rFonts w:ascii="Times New Roman" w:eastAsia="Calibri" w:hAnsi="Times New Roman" w:cs="Times New Roman"/>
                <w:color w:val="000000"/>
              </w:rPr>
              <w:t xml:space="preserve"> полугодие 2022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152</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53</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25</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56</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13</w:t>
            </w:r>
          </w:p>
        </w:tc>
      </w:tr>
    </w:tbl>
    <w:p w:rsidR="00984D79" w:rsidRDefault="00984D79" w:rsidP="00174DFE">
      <w:pPr>
        <w:spacing w:after="0" w:line="360" w:lineRule="auto"/>
        <w:jc w:val="both"/>
        <w:rPr>
          <w:rFonts w:ascii="Times New Roman" w:hAnsi="Times New Roman" w:cs="Times New Roman"/>
          <w:color w:val="000000" w:themeColor="text1"/>
          <w:sz w:val="24"/>
          <w:szCs w:val="24"/>
        </w:rPr>
      </w:pPr>
    </w:p>
    <w:p w:rsidR="00976DAC" w:rsidRPr="00976DAC" w:rsidRDefault="00984D79" w:rsidP="00984D79">
      <w:pPr>
        <w:spacing w:after="0" w:line="360" w:lineRule="auto"/>
        <w:ind w:firstLine="709"/>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В</w:t>
      </w:r>
      <w:r w:rsidR="00976DAC" w:rsidRPr="00976DAC">
        <w:rPr>
          <w:rFonts w:ascii="Times New Roman" w:hAnsi="Times New Roman" w:cs="Times New Roman"/>
          <w:color w:val="000000" w:themeColor="text1"/>
          <w:sz w:val="24"/>
          <w:szCs w:val="24"/>
          <w:u w:val="single"/>
        </w:rPr>
        <w:t xml:space="preserve">ыводы по итогам проведения мониторинга наличия (отсутствия) административных барьеров и оценки состояния конкуренции субъектами предпринимательской деятельности в части обращений в надзорные органы </w:t>
      </w:r>
      <w:proofErr w:type="gramStart"/>
      <w:r w:rsidR="00976DAC" w:rsidRPr="00976DAC">
        <w:rPr>
          <w:rFonts w:ascii="Times New Roman" w:hAnsi="Times New Roman" w:cs="Times New Roman"/>
          <w:color w:val="000000" w:themeColor="text1"/>
          <w:sz w:val="24"/>
          <w:szCs w:val="24"/>
          <w:u w:val="single"/>
        </w:rPr>
        <w:t>за</w:t>
      </w:r>
      <w:proofErr w:type="gramEnd"/>
      <w:r w:rsidR="00976DAC" w:rsidRPr="00976DAC">
        <w:rPr>
          <w:rFonts w:ascii="Times New Roman" w:hAnsi="Times New Roman" w:cs="Times New Roman"/>
          <w:color w:val="000000" w:themeColor="text1"/>
          <w:sz w:val="24"/>
          <w:szCs w:val="24"/>
          <w:u w:val="single"/>
        </w:rPr>
        <w:t xml:space="preserve"> последние 3 года</w:t>
      </w:r>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1. </w:t>
      </w:r>
      <w:proofErr w:type="gramStart"/>
      <w:r w:rsidRPr="00976DAC">
        <w:rPr>
          <w:rFonts w:ascii="Times New Roman" w:hAnsi="Times New Roman" w:cs="Times New Roman"/>
          <w:color w:val="000000" w:themeColor="text1"/>
          <w:sz w:val="24"/>
          <w:szCs w:val="24"/>
        </w:rPr>
        <w:t xml:space="preserve">Согласно данным Управления Федеральной антимонопольной службы по Ленинградской области, представленным в ответе на запрос № КЭР-1-9832/2022 от 08.11.2022, 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w:t>
      </w:r>
      <w:proofErr w:type="spellStart"/>
      <w:r w:rsidRPr="00976DAC">
        <w:rPr>
          <w:rFonts w:ascii="Times New Roman" w:hAnsi="Times New Roman" w:cs="Times New Roman"/>
          <w:color w:val="000000" w:themeColor="text1"/>
          <w:sz w:val="24"/>
          <w:szCs w:val="24"/>
        </w:rPr>
        <w:t>т.ч</w:t>
      </w:r>
      <w:proofErr w:type="spellEnd"/>
      <w:r w:rsidRPr="00976DAC">
        <w:rPr>
          <w:rFonts w:ascii="Times New Roman" w:hAnsi="Times New Roman" w:cs="Times New Roman"/>
          <w:color w:val="000000" w:themeColor="text1"/>
          <w:sz w:val="24"/>
          <w:szCs w:val="24"/>
        </w:rPr>
        <w:t xml:space="preserve">. на торгах по ФЗ-44 и иным НПА, а также вследствие заключения </w:t>
      </w:r>
      <w:proofErr w:type="spellStart"/>
      <w:r w:rsidRPr="00976DAC">
        <w:rPr>
          <w:rFonts w:ascii="Times New Roman" w:hAnsi="Times New Roman" w:cs="Times New Roman"/>
          <w:color w:val="000000" w:themeColor="text1"/>
          <w:sz w:val="24"/>
          <w:szCs w:val="24"/>
        </w:rPr>
        <w:t>антиконкурентного</w:t>
      </w:r>
      <w:proofErr w:type="spellEnd"/>
      <w:r w:rsidRPr="00976DAC">
        <w:rPr>
          <w:rFonts w:ascii="Times New Roman" w:hAnsi="Times New Roman" w:cs="Times New Roman"/>
          <w:color w:val="000000" w:themeColor="text1"/>
          <w:sz w:val="24"/>
          <w:szCs w:val="24"/>
        </w:rPr>
        <w:t xml:space="preserve"> соглашения с иными органами власти или хозяйствующими субъектами, неправомерной</w:t>
      </w:r>
      <w:proofErr w:type="gramEnd"/>
      <w:r w:rsidRPr="00976DAC">
        <w:rPr>
          <w:rFonts w:ascii="Times New Roman" w:hAnsi="Times New Roman" w:cs="Times New Roman"/>
          <w:color w:val="000000" w:themeColor="text1"/>
          <w:sz w:val="24"/>
          <w:szCs w:val="24"/>
        </w:rPr>
        <w:t xml:space="preserve"> передачи гос. и муниципального имущества, предоставления преференции и т.д. (в 2020 г. – 2933 обращений, в 2021 г. – 2197 обращений, за период с января по октябрь 2022 г. – 1460 обращений). Также отмечается положительная динамика положительных решений в 2021 г. по сравнению с 2020 г. (2021 г. – 238 решений в пользу обратившихся, 2020 г. – 97 решений, за период с января по октябрь 2022 г. – 166).</w:t>
      </w:r>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2. Отмечается тенденция к снижению количества поступающих обращений в следующие органы власти: </w:t>
      </w:r>
      <w:proofErr w:type="gramStart"/>
      <w:r w:rsidRPr="00976DAC">
        <w:rPr>
          <w:rFonts w:ascii="Times New Roman" w:hAnsi="Times New Roman" w:cs="Times New Roman"/>
          <w:color w:val="000000" w:themeColor="text1"/>
          <w:sz w:val="24"/>
          <w:szCs w:val="24"/>
        </w:rPr>
        <w:t xml:space="preserve">Комитет государственного строительного надзора и государственной экспертизы Ленинградской области (2020 г. – 4026, 2021 г. – 3350, за три квартала 2022 г. – 1967), Северо-Западное управление </w:t>
      </w:r>
      <w:proofErr w:type="spellStart"/>
      <w:r w:rsidRPr="00976DAC">
        <w:rPr>
          <w:rFonts w:ascii="Times New Roman" w:hAnsi="Times New Roman" w:cs="Times New Roman"/>
          <w:color w:val="000000" w:themeColor="text1"/>
          <w:sz w:val="24"/>
          <w:szCs w:val="24"/>
        </w:rPr>
        <w:t>Росприроднадзора</w:t>
      </w:r>
      <w:proofErr w:type="spellEnd"/>
      <w:r w:rsidRPr="00976DAC">
        <w:rPr>
          <w:rFonts w:ascii="Times New Roman" w:hAnsi="Times New Roman" w:cs="Times New Roman"/>
          <w:color w:val="000000" w:themeColor="text1"/>
          <w:sz w:val="24"/>
          <w:szCs w:val="24"/>
        </w:rPr>
        <w:t xml:space="preserve"> (2020 г. – 4302, 2021 г. – 4163, за три квартала 2022 г. – 4048), Северо-Западное управление </w:t>
      </w:r>
      <w:proofErr w:type="spellStart"/>
      <w:r w:rsidRPr="00976DAC">
        <w:rPr>
          <w:rFonts w:ascii="Times New Roman" w:hAnsi="Times New Roman" w:cs="Times New Roman"/>
          <w:color w:val="000000" w:themeColor="text1"/>
          <w:sz w:val="24"/>
          <w:szCs w:val="24"/>
        </w:rPr>
        <w:t>Ростехнадзора</w:t>
      </w:r>
      <w:proofErr w:type="spellEnd"/>
      <w:r w:rsidRPr="00976DAC">
        <w:rPr>
          <w:rFonts w:ascii="Times New Roman" w:hAnsi="Times New Roman" w:cs="Times New Roman"/>
          <w:color w:val="000000" w:themeColor="text1"/>
          <w:sz w:val="24"/>
          <w:szCs w:val="24"/>
        </w:rPr>
        <w:t xml:space="preserve"> (2020 г. – 3492, 2021 г. – 3361, за три квартала 2022 г. –2351).</w:t>
      </w:r>
      <w:proofErr w:type="gramEnd"/>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Данные, представленные в Докладе о деятельности Уполномоченного по защите прав предпринимателей в Ленинградской области за 2020 г. и за 2021 г., иллюстрируют снижение общего количества письменных жалоб и обращений, которые поступили в адрес уполномоченного (и с 337 в 2020 г. до 224 в 2021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174DFE" w:rsidP="00174DFE">
      <w:pPr>
        <w:spacing w:after="0" w:line="360" w:lineRule="auto"/>
        <w:ind w:firstLine="709"/>
        <w:jc w:val="center"/>
        <w:rPr>
          <w:rFonts w:ascii="Times New Roman" w:hAnsi="Times New Roman" w:cs="Times New Roman"/>
          <w:b/>
          <w:color w:val="000000" w:themeColor="text1"/>
          <w:sz w:val="24"/>
          <w:szCs w:val="24"/>
        </w:rPr>
      </w:pPr>
      <w:bookmarkStart w:id="18" w:name="_Toc122720224"/>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.14. О наличии (отсутствии) возможности недискриминационного доступа на товарные рынки субъекта Ленинградской области и на товарные рынки приграничных субъектов Российской Федерации</w:t>
      </w:r>
      <w:bookmarkEnd w:id="18"/>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Более половины опрошенных предпринимателей (55%) </w:t>
      </w:r>
      <w:r w:rsidRPr="00976DAC">
        <w:rPr>
          <w:rFonts w:ascii="Times New Roman" w:hAnsi="Times New Roman" w:cs="Times New Roman"/>
          <w:b/>
          <w:color w:val="000000" w:themeColor="text1"/>
          <w:sz w:val="24"/>
          <w:szCs w:val="24"/>
        </w:rPr>
        <w:t>не сталкивались с дискриминационными условиями</w:t>
      </w:r>
      <w:r w:rsidRPr="00976DAC">
        <w:rPr>
          <w:rFonts w:ascii="Times New Roman" w:hAnsi="Times New Roman" w:cs="Times New Roman"/>
          <w:color w:val="000000" w:themeColor="text1"/>
          <w:sz w:val="24"/>
          <w:szCs w:val="24"/>
        </w:rPr>
        <w:t xml:space="preserve"> доступа на товарный рынок, где они реализуют свой основной бизнес. </w:t>
      </w:r>
    </w:p>
    <w:p w:rsidR="00976DAC" w:rsidRPr="00976DAC" w:rsidRDefault="00976DAC" w:rsidP="00174DFE">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Рисунок 1</w:t>
      </w:r>
      <w:r w:rsidR="00174DFE">
        <w:rPr>
          <w:rFonts w:ascii="Times New Roman" w:hAnsi="Times New Roman" w:cs="Times New Roman"/>
          <w:iCs/>
          <w:color w:val="000000" w:themeColor="text1"/>
          <w:sz w:val="24"/>
          <w:szCs w:val="24"/>
        </w:rPr>
        <w:t>1</w:t>
      </w:r>
      <w:r w:rsidRPr="00976DAC">
        <w:rPr>
          <w:rFonts w:ascii="Times New Roman" w:hAnsi="Times New Roman" w:cs="Times New Roman"/>
          <w:iCs/>
          <w:color w:val="000000" w:themeColor="text1"/>
          <w:sz w:val="24"/>
          <w:szCs w:val="24"/>
        </w:rPr>
        <w:t>. Опыт дискриминационных условий доступа на товарный рынок</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174DFE" w:rsidP="00174DFE">
      <w:pPr>
        <w:spacing w:after="0" w:line="360" w:lineRule="auto"/>
        <w:jc w:val="both"/>
        <w:rPr>
          <w:rFonts w:ascii="Times New Roman" w:hAnsi="Times New Roman" w:cs="Times New Roman"/>
          <w:b/>
          <w:bCs/>
          <w:color w:val="000000" w:themeColor="text1"/>
          <w:sz w:val="24"/>
          <w:szCs w:val="24"/>
        </w:rPr>
      </w:pPr>
      <w:r w:rsidRPr="00250D73">
        <w:rPr>
          <w:rFonts w:ascii="Times New Roman" w:hAnsi="Times New Roman" w:cs="Times New Roman"/>
          <w:noProof/>
          <w:color w:val="000000" w:themeColor="text1"/>
          <w:sz w:val="28"/>
          <w:szCs w:val="28"/>
          <w:lang w:eastAsia="ru-RU"/>
        </w:rPr>
        <w:drawing>
          <wp:inline distT="0" distB="0" distL="0" distR="0" wp14:anchorId="4C97D0B9" wp14:editId="772F24C4">
            <wp:extent cx="6209665" cy="4971428"/>
            <wp:effectExtent l="0" t="0" r="635" b="635"/>
            <wp:docPr id="91"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Хозяйствующие субъекты, которые имели опыт неравных условий доступа на товарный рынок, чаще всего подвергались </w:t>
      </w:r>
      <w:r w:rsidRPr="00976DAC">
        <w:rPr>
          <w:rFonts w:ascii="Times New Roman" w:hAnsi="Times New Roman" w:cs="Times New Roman"/>
          <w:b/>
          <w:color w:val="000000" w:themeColor="text1"/>
          <w:sz w:val="24"/>
          <w:szCs w:val="24"/>
        </w:rPr>
        <w:t>ценовой дискриминации</w:t>
      </w:r>
      <w:r w:rsidRPr="00976DAC">
        <w:rPr>
          <w:rFonts w:ascii="Times New Roman" w:hAnsi="Times New Roman" w:cs="Times New Roman"/>
          <w:color w:val="000000" w:themeColor="text1"/>
          <w:sz w:val="24"/>
          <w:szCs w:val="24"/>
        </w:rPr>
        <w:t xml:space="preserve"> (14%).</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Ч</w:t>
      </w:r>
      <w:r w:rsidRPr="00174DFE">
        <w:rPr>
          <w:rFonts w:ascii="Times New Roman" w:hAnsi="Times New Roman" w:cs="Times New Roman"/>
          <w:color w:val="000000" w:themeColor="text1"/>
          <w:sz w:val="24"/>
          <w:szCs w:val="24"/>
        </w:rPr>
        <w:t>аще всего с условиями дискриминации предприниматели сталкиваются на таких рынках, как:</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услуг по сбору и транспортированию твердых коммунальных отходов (только 20% представителей бизнеса не сталкивались с неравными условиями доступа на товарный рынок);</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оказания услуг по перевозке пассажиров автомобильным транспортом по межмуниципальным маршрутам регулярных перевозок (20%);</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архитектурно-строительного проектирования (29%).</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Менее всего неравные условия проявляются по отношению к доступу на следующие товарные рынки:</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племенного животноводства (81% представителей бизнеса не сталкивались с дискриминационными ситуациями);</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купли-продажи электрической энергии (мощности) на розничном рынке электрической энергии (мощности) (80%);</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услуг детского отдыха и оздоровления (80%).</w:t>
      </w:r>
    </w:p>
    <w:p w:rsidR="00976DAC" w:rsidRPr="00976DAC" w:rsidRDefault="00174DFE" w:rsidP="00174DFE">
      <w:pPr>
        <w:spacing w:after="0" w:line="360" w:lineRule="auto"/>
        <w:ind w:firstLine="709"/>
        <w:jc w:val="both"/>
        <w:rPr>
          <w:rFonts w:ascii="Times New Roman" w:hAnsi="Times New Roman" w:cs="Times New Roman"/>
          <w:color w:val="000000" w:themeColor="text1"/>
          <w:sz w:val="24"/>
          <w:szCs w:val="24"/>
        </w:rPr>
      </w:pPr>
      <w:proofErr w:type="gramStart"/>
      <w:r w:rsidRPr="00174DFE">
        <w:rPr>
          <w:rFonts w:ascii="Times New Roman" w:hAnsi="Times New Roman" w:cs="Times New Roman"/>
          <w:color w:val="000000" w:themeColor="text1"/>
          <w:sz w:val="24"/>
          <w:szCs w:val="24"/>
        </w:rPr>
        <w:t>Также можно выделить следующие особенности: такую проблему, как продажу товара только в определенном ассортименте, в нагрузку и разные условия поставки значимо чаще других отмечали предприниматели, осуществляющие бизнес на рынке выполнения работ по содержанию и текущему ремонту общего имущества собственников помещений в многоквартирном доме (26% против 7% среди опрошенных компаний в целом).</w:t>
      </w:r>
      <w:proofErr w:type="gramEnd"/>
      <w:r w:rsidRPr="00174DFE">
        <w:rPr>
          <w:rFonts w:ascii="Times New Roman" w:hAnsi="Times New Roman" w:cs="Times New Roman"/>
          <w:color w:val="000000" w:themeColor="text1"/>
          <w:sz w:val="24"/>
          <w:szCs w:val="24"/>
        </w:rPr>
        <w:t xml:space="preserve"> Проблема отсутствия организации и проведения торгов в тех случаях, когда они предусмотрены законодательством, в большей степени актуальна для рынка архитектурно-строительного проектирования по сравнению с другими сферами бизнеса (26% против 9% в среднем).</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разрезе по размеру бизнеса можно отметить, что представители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реже всего </w:t>
      </w:r>
      <w:r w:rsidRPr="00976DAC">
        <w:rPr>
          <w:rFonts w:ascii="Times New Roman" w:hAnsi="Times New Roman" w:cs="Times New Roman"/>
          <w:b/>
          <w:color w:val="000000" w:themeColor="text1"/>
          <w:sz w:val="24"/>
          <w:szCs w:val="24"/>
        </w:rPr>
        <w:t>сталкивались с дискриминационными условиями</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
          <w:color w:val="000000" w:themeColor="text1"/>
          <w:sz w:val="24"/>
          <w:szCs w:val="24"/>
        </w:rPr>
        <w:t>доступа</w:t>
      </w:r>
      <w:r w:rsidRPr="00976DAC">
        <w:rPr>
          <w:rFonts w:ascii="Times New Roman" w:hAnsi="Times New Roman" w:cs="Times New Roman"/>
          <w:color w:val="000000" w:themeColor="text1"/>
          <w:sz w:val="24"/>
          <w:szCs w:val="24"/>
        </w:rPr>
        <w:t xml:space="preserve"> на основной для их деятельности товарный рынок, а малые предприятия – наиболее часто.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Представители среднего бизнеса в большей степени, чем в целом по выборке, отмечают </w:t>
      </w:r>
      <w:r w:rsidRPr="00976DAC">
        <w:rPr>
          <w:rFonts w:ascii="Times New Roman" w:hAnsi="Times New Roman" w:cs="Times New Roman"/>
          <w:b/>
          <w:color w:val="000000" w:themeColor="text1"/>
          <w:sz w:val="24"/>
          <w:szCs w:val="24"/>
        </w:rPr>
        <w:t>опыт таких неравных условий</w:t>
      </w:r>
      <w:r w:rsidRPr="00976DAC">
        <w:rPr>
          <w:rFonts w:ascii="Times New Roman" w:hAnsi="Times New Roman" w:cs="Times New Roman"/>
          <w:color w:val="000000" w:themeColor="text1"/>
          <w:sz w:val="24"/>
          <w:szCs w:val="24"/>
        </w:rPr>
        <w:t>, как продажа товара только в определенном ассортименте, продажа в нагрузку и разные условия поставки.</w:t>
      </w:r>
    </w:p>
    <w:p w:rsidR="00976DAC" w:rsidRPr="00976DAC"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Почти половина респондентов (49%), имеющих опыт ведения бизнеса в Санкт-Петербурге, сообщила о том, что с дискриминационными условиями доступа на основной для них рынок в данном субъекте не сталкивалась. Те, кто имел негативный опыт по рассматриваемому вопросу, чаще испытывали ограничения в виде ценовой дискриминации (</w:t>
      </w:r>
      <w:r w:rsidR="00174DFE">
        <w:rPr>
          <w:rFonts w:ascii="Times New Roman" w:hAnsi="Times New Roman" w:cs="Times New Roman"/>
          <w:color w:val="000000" w:themeColor="text1"/>
          <w:sz w:val="24"/>
          <w:szCs w:val="24"/>
        </w:rPr>
        <w:t>20%) и отсутствия торгов (20%).</w:t>
      </w:r>
    </w:p>
    <w:p w:rsidR="00976DAC" w:rsidRPr="00174DFE"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47% представителей компаний, ведущих свою деятельность в Республике Карелия, заявили об отсутствии у них опыта неравного доступа на товарный рынок. Ценовая дискриминация в данном регионе затронула 22% </w:t>
      </w:r>
      <w:proofErr w:type="gramStart"/>
      <w:r w:rsidRPr="00976DAC">
        <w:rPr>
          <w:rFonts w:ascii="Times New Roman" w:hAnsi="Times New Roman" w:cs="Times New Roman"/>
          <w:color w:val="000000" w:themeColor="text1"/>
          <w:sz w:val="24"/>
          <w:szCs w:val="24"/>
        </w:rPr>
        <w:t>опрошенных</w:t>
      </w:r>
      <w:proofErr w:type="gramEnd"/>
      <w:r w:rsidRPr="00976DAC">
        <w:rPr>
          <w:rFonts w:ascii="Times New Roman" w:hAnsi="Times New Roman" w:cs="Times New Roman"/>
          <w:color w:val="000000" w:themeColor="text1"/>
          <w:sz w:val="24"/>
          <w:szCs w:val="24"/>
        </w:rPr>
        <w:t>. С отсутствием проведения торгов респонденты сталкивались реже (13%). Почти треть (28%) затруднили</w:t>
      </w:r>
      <w:r w:rsidR="00174DFE">
        <w:rPr>
          <w:rFonts w:ascii="Times New Roman" w:hAnsi="Times New Roman" w:cs="Times New Roman"/>
          <w:color w:val="000000" w:themeColor="text1"/>
          <w:sz w:val="24"/>
          <w:szCs w:val="24"/>
        </w:rPr>
        <w:t>сь дать ответ на данный вопрос.</w:t>
      </w:r>
    </w:p>
    <w:p w:rsidR="00976DAC" w:rsidRPr="00174DFE"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38% </w:t>
      </w:r>
      <w:proofErr w:type="gramStart"/>
      <w:r w:rsidRPr="00976DAC">
        <w:rPr>
          <w:rFonts w:ascii="Times New Roman" w:hAnsi="Times New Roman" w:cs="Times New Roman"/>
          <w:color w:val="000000" w:themeColor="text1"/>
          <w:sz w:val="24"/>
          <w:szCs w:val="24"/>
        </w:rPr>
        <w:t>опрошенных</w:t>
      </w:r>
      <w:proofErr w:type="gramEnd"/>
      <w:r w:rsidRPr="00976DAC">
        <w:rPr>
          <w:rFonts w:ascii="Times New Roman" w:hAnsi="Times New Roman" w:cs="Times New Roman"/>
          <w:color w:val="000000" w:themeColor="text1"/>
          <w:sz w:val="24"/>
          <w:szCs w:val="24"/>
        </w:rPr>
        <w:t xml:space="preserve">, имеющих опыт ведения предпринимательской деятельности в Вологодской области, не сталкивались в этом регионе с неравными условиями доступа на товарные рынки. Респонденты, испытывавшие трудности, связанные с дискриминационными условиями, </w:t>
      </w:r>
      <w:proofErr w:type="gramStart"/>
      <w:r w:rsidRPr="00976DAC">
        <w:rPr>
          <w:rFonts w:ascii="Times New Roman" w:hAnsi="Times New Roman" w:cs="Times New Roman"/>
          <w:color w:val="000000" w:themeColor="text1"/>
          <w:sz w:val="24"/>
          <w:szCs w:val="24"/>
        </w:rPr>
        <w:t>называли</w:t>
      </w:r>
      <w:proofErr w:type="gramEnd"/>
      <w:r w:rsidRPr="00976DAC">
        <w:rPr>
          <w:rFonts w:ascii="Times New Roman" w:hAnsi="Times New Roman" w:cs="Times New Roman"/>
          <w:color w:val="000000" w:themeColor="text1"/>
          <w:sz w:val="24"/>
          <w:szCs w:val="24"/>
        </w:rPr>
        <w:t xml:space="preserve"> прежде всего ценовую дискриминацию (18%), и введение ограничений актами органов власти (12%). Около четверти </w:t>
      </w:r>
      <w:proofErr w:type="gramStart"/>
      <w:r w:rsidRPr="00976DAC">
        <w:rPr>
          <w:rFonts w:ascii="Times New Roman" w:hAnsi="Times New Roman" w:cs="Times New Roman"/>
          <w:color w:val="000000" w:themeColor="text1"/>
          <w:sz w:val="24"/>
          <w:szCs w:val="24"/>
        </w:rPr>
        <w:t>опрошенных</w:t>
      </w:r>
      <w:proofErr w:type="gramEnd"/>
      <w:r w:rsidRPr="00976DAC">
        <w:rPr>
          <w:rFonts w:ascii="Times New Roman" w:hAnsi="Times New Roman" w:cs="Times New Roman"/>
          <w:color w:val="000000" w:themeColor="text1"/>
          <w:sz w:val="24"/>
          <w:szCs w:val="24"/>
        </w:rPr>
        <w:t xml:space="preserve"> не смогли дат</w:t>
      </w:r>
      <w:r w:rsidR="00174DFE">
        <w:rPr>
          <w:rFonts w:ascii="Times New Roman" w:hAnsi="Times New Roman" w:cs="Times New Roman"/>
          <w:color w:val="000000" w:themeColor="text1"/>
          <w:sz w:val="24"/>
          <w:szCs w:val="24"/>
        </w:rPr>
        <w:t>ь ответ на данный вопрос (26%).</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Новгородской области опрошенные предприниматели чаще всего указывали на наличие ценовой дискриминации на основном для их бизнеса рынке (31%). Такие ограничения, как продажа в определенном ассортименте, продажа в нагрузку и разные условия поставки, отметили 17% респондентов. С отсутствием торгов на право заключения договора столкнулись 10%. 38% опрошенных ни с чем </w:t>
      </w:r>
      <w:proofErr w:type="gramStart"/>
      <w:r w:rsidRPr="00976DAC">
        <w:rPr>
          <w:rFonts w:ascii="Times New Roman" w:hAnsi="Times New Roman" w:cs="Times New Roman"/>
          <w:color w:val="000000" w:themeColor="text1"/>
          <w:sz w:val="24"/>
          <w:szCs w:val="24"/>
        </w:rPr>
        <w:t>из</w:t>
      </w:r>
      <w:proofErr w:type="gramEnd"/>
      <w:r w:rsidRPr="00976DAC">
        <w:rPr>
          <w:rFonts w:ascii="Times New Roman" w:hAnsi="Times New Roman" w:cs="Times New Roman"/>
          <w:color w:val="000000" w:themeColor="text1"/>
          <w:sz w:val="24"/>
          <w:szCs w:val="24"/>
        </w:rPr>
        <w:t xml:space="preserve"> перечисленного не сталкивались. </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Более половины респондентов (59%), имеющих опыт ведения бизнеса в Псковской области, сообщили о том, что с дискриминационными условиями доступа на основной для них рынок в данном субъекте не сталкивались. Те, кто имел негативный опыт по рассматриваемому вопросу, испытывали ограничения в виде ценовой дискриминации (12%) и отсутствия торгов на право заключения договора в случаях, когда это требуется по закону (12%). Почти треть опрошенных (29%) затруднились дать ответ о наличии неравных условий доступа на основной для них рынок.</w:t>
      </w:r>
    </w:p>
    <w:p w:rsidR="00174DFE" w:rsidRPr="00976DAC" w:rsidRDefault="00174DFE"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0420C6" w:rsidP="00174DFE">
      <w:pPr>
        <w:spacing w:after="0" w:line="360" w:lineRule="auto"/>
        <w:ind w:firstLine="709"/>
        <w:jc w:val="center"/>
        <w:rPr>
          <w:rFonts w:ascii="Times New Roman" w:hAnsi="Times New Roman" w:cs="Times New Roman"/>
          <w:b/>
          <w:color w:val="000000" w:themeColor="text1"/>
          <w:sz w:val="24"/>
          <w:szCs w:val="24"/>
        </w:rPr>
      </w:pPr>
      <w:bookmarkStart w:id="19" w:name="_Toc122720225"/>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.15. О благоприятных или неблагоприятных условиях ведения деятельности хозяйствующих субъектов (данные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 до начала сбора указанных данных)</w:t>
      </w:r>
      <w:bookmarkEnd w:id="19"/>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данным Единого реестра субъектов малого и среднего предпринимательства (далее – субъекты МСП) Федеральной налоговой службы в Ленинградской области осуществляют деятельность более 72 тыс. субъектов МСП. </w:t>
      </w:r>
      <w:proofErr w:type="gramStart"/>
      <w:r w:rsidRPr="00976DAC">
        <w:rPr>
          <w:rFonts w:ascii="Times New Roman" w:hAnsi="Times New Roman" w:cs="Times New Roman"/>
          <w:color w:val="000000" w:themeColor="text1"/>
          <w:sz w:val="24"/>
          <w:szCs w:val="24"/>
        </w:rPr>
        <w:t>Среди</w:t>
      </w:r>
      <w:proofErr w:type="gramEnd"/>
      <w:r w:rsidRPr="00976DAC">
        <w:rPr>
          <w:rFonts w:ascii="Times New Roman" w:hAnsi="Times New Roman" w:cs="Times New Roman"/>
          <w:color w:val="000000" w:themeColor="text1"/>
          <w:sz w:val="24"/>
          <w:szCs w:val="24"/>
        </w:rPr>
        <w:t xml:space="preserve"> ни подавляющее большинство – почти 52 тыс. и более 72% – </w:t>
      </w:r>
      <w:proofErr w:type="spellStart"/>
      <w:r w:rsidRPr="00976DAC">
        <w:rPr>
          <w:rFonts w:ascii="Times New Roman" w:hAnsi="Times New Roman" w:cs="Times New Roman"/>
          <w:color w:val="000000" w:themeColor="text1"/>
          <w:sz w:val="24"/>
          <w:szCs w:val="24"/>
        </w:rPr>
        <w:t>микропредприятия</w:t>
      </w:r>
      <w:proofErr w:type="spellEnd"/>
      <w:r w:rsidRPr="00976DAC">
        <w:rPr>
          <w:rFonts w:ascii="Times New Roman" w:hAnsi="Times New Roman" w:cs="Times New Roman"/>
          <w:color w:val="000000" w:themeColor="text1"/>
          <w:sz w:val="24"/>
          <w:szCs w:val="24"/>
        </w:rPr>
        <w:t xml:space="preserve">. </w:t>
      </w:r>
    </w:p>
    <w:p w:rsidR="00976DAC" w:rsidRPr="00976DAC" w:rsidRDefault="00C230F8" w:rsidP="00C230F8">
      <w:pPr>
        <w:spacing w:after="0"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12</w:t>
      </w:r>
      <w:r w:rsidR="00976DAC" w:rsidRPr="00976DAC">
        <w:rPr>
          <w:rFonts w:ascii="Times New Roman" w:hAnsi="Times New Roman" w:cs="Times New Roman"/>
          <w:color w:val="000000" w:themeColor="text1"/>
          <w:sz w:val="24"/>
          <w:szCs w:val="24"/>
        </w:rPr>
        <w:t>. Количество субъектов МСП по сегментам бизнеса в Ленинградской области в 2022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lastRenderedPageBreak/>
        <w:drawing>
          <wp:inline distT="0" distB="0" distL="0" distR="0" wp14:anchorId="66A2720E" wp14:editId="00FE70DC">
            <wp:extent cx="6217920" cy="32004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На протяжении 5 лет ежегодно количество субъектов МСП в Ленинградской области увеличивалось. При этом основной вклад в прирост числа субъектов МСП отмечен со стороны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и индивидуальных предпринимателей.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C230F8">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Рисунок </w:t>
      </w:r>
      <w:r w:rsidR="00C230F8">
        <w:rPr>
          <w:rFonts w:ascii="Times New Roman" w:hAnsi="Times New Roman" w:cs="Times New Roman"/>
          <w:color w:val="000000" w:themeColor="text1"/>
          <w:sz w:val="24"/>
          <w:szCs w:val="24"/>
        </w:rPr>
        <w:t>13</w:t>
      </w:r>
      <w:r w:rsidRPr="00976DAC">
        <w:rPr>
          <w:rFonts w:ascii="Times New Roman" w:hAnsi="Times New Roman" w:cs="Times New Roman"/>
          <w:color w:val="000000" w:themeColor="text1"/>
          <w:sz w:val="24"/>
          <w:szCs w:val="24"/>
        </w:rPr>
        <w:t>. Количество субъектов МСП по организационно-правовой форме в Ленинградской области в 2022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drawing>
          <wp:inline distT="0" distB="0" distL="0" distR="0" wp14:anchorId="3C3C5F5F" wp14:editId="732382DF">
            <wp:extent cx="6174740" cy="32004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Ежегодно в реестре МСП число индивидуальных предпринимателей в режиме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пополнялось на несколько тысяч человек. В то же время количество юридических лиц -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хоть и росло (исключение 2021</w:t>
      </w:r>
      <w:r w:rsidR="00C230F8">
        <w:rPr>
          <w:rFonts w:ascii="Times New Roman" w:hAnsi="Times New Roman" w:cs="Times New Roman"/>
          <w:color w:val="000000" w:themeColor="text1"/>
          <w:sz w:val="24"/>
          <w:szCs w:val="24"/>
        </w:rPr>
        <w:t xml:space="preserve"> г.), но менее ярко выраженно.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В категории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в 2017-2022 гг. наблюдалась положительная динамика общего числа субъектов МСП. </w:t>
      </w:r>
      <w:proofErr w:type="gramStart"/>
      <w:r w:rsidRPr="00976DAC">
        <w:rPr>
          <w:rFonts w:ascii="Times New Roman" w:hAnsi="Times New Roman" w:cs="Times New Roman"/>
          <w:color w:val="000000" w:themeColor="text1"/>
          <w:sz w:val="24"/>
          <w:szCs w:val="24"/>
        </w:rPr>
        <w:t>При этом темпы роста числа индивидуальных предпринимателей практически ежегодно опережал аналогичный показатель у юридических лиц и среднее значение по всей группе (исключение составил 2020 г., когда индивидуальных предпринимателей стало несколько меньше, чем годом ранее, а юридические лица показали небольшой прирост (100% против 102% и 101% в среднем по группе в 2020 г.) Уже в следующем году (2021) темпы роста количества</w:t>
      </w:r>
      <w:proofErr w:type="gramEnd"/>
      <w:r w:rsidRPr="00976DAC">
        <w:rPr>
          <w:rFonts w:ascii="Times New Roman" w:hAnsi="Times New Roman" w:cs="Times New Roman"/>
          <w:color w:val="000000" w:themeColor="text1"/>
          <w:sz w:val="24"/>
          <w:szCs w:val="24"/>
        </w:rPr>
        <w:t xml:space="preserve"> предпринимателей превысили значения последних лет и составили 111%, тогда как число юридических лиц несколько снизилось. В 2022 г. прослеживается положительная динамика как общего числа субъектов МСП, так и отдельно по категориям. При этом наибольший прирост отмечен среди предпринимателей (107% против 101% у юридических лиц и среднего значения по группе </w:t>
      </w:r>
      <w:proofErr w:type="spellStart"/>
      <w:r w:rsidRPr="00976DAC">
        <w:rPr>
          <w:rFonts w:ascii="Times New Roman" w:hAnsi="Times New Roman" w:cs="Times New Roman"/>
          <w:color w:val="000000" w:themeColor="text1"/>
          <w:sz w:val="24"/>
          <w:szCs w:val="24"/>
        </w:rPr>
        <w:t>микропредприятий</w:t>
      </w:r>
      <w:proofErr w:type="spellEnd"/>
      <w:r w:rsidRPr="00976DAC">
        <w:rPr>
          <w:rFonts w:ascii="Times New Roman" w:hAnsi="Times New Roman" w:cs="Times New Roman"/>
          <w:color w:val="000000" w:themeColor="text1"/>
          <w:sz w:val="24"/>
          <w:szCs w:val="24"/>
        </w:rPr>
        <w:t xml:space="preserve"> 105%).</w:t>
      </w:r>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группе малых предприятий большинство составляют юридические лица (в 2022 г. – 1766 юридических, 346 индивидуальных предпринимателей). </w:t>
      </w:r>
      <w:proofErr w:type="gramStart"/>
      <w:r w:rsidRPr="00976DAC">
        <w:rPr>
          <w:rFonts w:ascii="Times New Roman" w:hAnsi="Times New Roman" w:cs="Times New Roman"/>
          <w:color w:val="000000" w:themeColor="text1"/>
          <w:sz w:val="24"/>
          <w:szCs w:val="24"/>
        </w:rPr>
        <w:t>В 2019 г. произошло некоторое уменьшение количества юридических лиц – субъектов МСП, после чего при небольшом росте в 2021 г. наблюдается дальнейшее снижение в 2022 г. до наименьшего за последние пять лет значения (1766 в 2022 г., 1769 в 2019 г., максимум 1900 в 2017 г.) Группа индивидуальных предпринимателей в несколько раз меньше группы юридических лиц, она увеличивается ежегодно, более значимо</w:t>
      </w:r>
      <w:proofErr w:type="gramEnd"/>
      <w:r w:rsidRPr="00976DAC">
        <w:rPr>
          <w:rFonts w:ascii="Times New Roman" w:hAnsi="Times New Roman" w:cs="Times New Roman"/>
          <w:color w:val="000000" w:themeColor="text1"/>
          <w:sz w:val="24"/>
          <w:szCs w:val="24"/>
        </w:rPr>
        <w:t xml:space="preserve"> – в последние два года (+38 человек в </w:t>
      </w:r>
      <w:r w:rsidR="00C230F8">
        <w:rPr>
          <w:rFonts w:ascii="Times New Roman" w:hAnsi="Times New Roman" w:cs="Times New Roman"/>
          <w:color w:val="000000" w:themeColor="text1"/>
          <w:sz w:val="24"/>
          <w:szCs w:val="24"/>
        </w:rPr>
        <w:t>2021 г., +53 человек в 2022 г.)</w:t>
      </w:r>
    </w:p>
    <w:p w:rsid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Самая малочисленная категория субъектов МСП – это средние предприятия – практически полностью состоит из юридических лиц (исключениями являются отдельные индивидуальные предприниматели). Количество средних предприятий во временном промежутке 2016-2022 держит линию на увеличение, хотя в последние два года наблюдается некоторое уменьшение (236 в 2022 г. и 229 в 2022 г. при максимальном значении 249 в 2020 г., минимальное 195 - в 2016 г.)</w:t>
      </w:r>
      <w:r w:rsidR="00C230F8">
        <w:rPr>
          <w:rFonts w:ascii="Times New Roman" w:hAnsi="Times New Roman" w:cs="Times New Roman"/>
          <w:color w:val="000000" w:themeColor="text1"/>
          <w:sz w:val="24"/>
          <w:szCs w:val="24"/>
        </w:rPr>
        <w:t>.</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целях государственной поддержки предприятий малого и среднего бизнеса в 2022 году были приняты областные законы:</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от 21.06.2022 N 72-оз, дополнивший  областной закон «О развитии малого и среднего предпринимательства на территории Ленинградской области» от 30.04.2009 года N 36-оз положениями, предусматривающими возможность получения государственной поддержки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от 23.11.2022 N 146-оз, установивший налоговую ставку в размере одного процента для налогоплательщиков - организаций и индивидуальных предпринимателей, применяющих упрощенную систему налогообложения  и выбравших объектом налогообложения доходы и являющихся правообладателями программ для электронных вычислительных машин, </w:t>
      </w:r>
      <w:r w:rsidRPr="00167896">
        <w:rPr>
          <w:rFonts w:ascii="Times New Roman" w:hAnsi="Times New Roman" w:cs="Times New Roman"/>
          <w:color w:val="000000" w:themeColor="text1"/>
          <w:sz w:val="24"/>
          <w:szCs w:val="24"/>
        </w:rPr>
        <w:lastRenderedPageBreak/>
        <w:t xml:space="preserve">включенных в единый реестр российских программ для электронных вычислительных машин и баз данных, </w:t>
      </w:r>
      <w:proofErr w:type="gramStart"/>
      <w:r w:rsidRPr="00167896">
        <w:rPr>
          <w:rFonts w:ascii="Times New Roman" w:hAnsi="Times New Roman" w:cs="Times New Roman"/>
          <w:color w:val="000000" w:themeColor="text1"/>
          <w:sz w:val="24"/>
          <w:szCs w:val="24"/>
        </w:rPr>
        <w:t>и(</w:t>
      </w:r>
      <w:proofErr w:type="gramEnd"/>
      <w:r w:rsidRPr="00167896">
        <w:rPr>
          <w:rFonts w:ascii="Times New Roman" w:hAnsi="Times New Roman" w:cs="Times New Roman"/>
          <w:color w:val="000000" w:themeColor="text1"/>
          <w:sz w:val="24"/>
          <w:szCs w:val="24"/>
        </w:rPr>
        <w:t>или) получивших документ о государственной аккредитации организации, осуществляющей деятельность в области информационных технологий. Также этим законом продлены «налоговые каникулы» для предпринимателей, впервые зарегистрированных в качестве ИП,  применяющих упрощенную систему налогообложения  или патентную систему налогообложения, осуществляющих определенные виды деятельности.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proofErr w:type="gramStart"/>
      <w:r w:rsidRPr="00167896">
        <w:rPr>
          <w:rFonts w:ascii="Times New Roman" w:hAnsi="Times New Roman" w:cs="Times New Roman"/>
          <w:color w:val="000000" w:themeColor="text1"/>
          <w:sz w:val="24"/>
          <w:szCs w:val="24"/>
        </w:rPr>
        <w:t>В целях стимулирования предпринимателей к легализации торговой деятельности и в связи с многочисленными обращениями граждан по вопросам осуществления незаконной торговой деятельности в 2022 году принят областной закон от 21.06.2022 N 66-оз, которым внесены изменения в областной закон от 02.07.2003 N 47-оз «Об административных правонарушениях», увеличившие размер административных штрафов по статье 3.3 «Торговля в не отведенных для этого местах» и статье</w:t>
      </w:r>
      <w:proofErr w:type="gramEnd"/>
      <w:r w:rsidRPr="00167896">
        <w:rPr>
          <w:rFonts w:ascii="Times New Roman" w:hAnsi="Times New Roman" w:cs="Times New Roman"/>
          <w:color w:val="000000" w:themeColor="text1"/>
          <w:sz w:val="24"/>
          <w:szCs w:val="24"/>
        </w:rPr>
        <w:t xml:space="preserve"> 3.7 «Размещение нестационарных торговых объектов с нарушением схемы размещения нестационарных торговых объектов».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2022 году государственная поддержка субъектов малого и среднего предпринимательства в Ленинградской области осуществлялась в соответствии</w:t>
      </w:r>
      <w:r w:rsidRPr="00167896">
        <w:rPr>
          <w:rFonts w:ascii="Times New Roman" w:hAnsi="Times New Roman" w:cs="Times New Roman"/>
          <w:color w:val="000000" w:themeColor="text1"/>
          <w:sz w:val="24"/>
          <w:szCs w:val="24"/>
        </w:rPr>
        <w:br/>
        <w:t>с подпрограммой «Развитие малого, среднего предпринимательства</w:t>
      </w:r>
      <w:r w:rsidRPr="00167896">
        <w:rPr>
          <w:rFonts w:ascii="Times New Roman" w:hAnsi="Times New Roman" w:cs="Times New Roman"/>
          <w:color w:val="000000" w:themeColor="text1"/>
          <w:sz w:val="24"/>
          <w:szCs w:val="24"/>
        </w:rPr>
        <w:br/>
        <w:t>и потребительского рынка Ленинградской области», утвержденной в составе государственной программы Ленинградской области «Стимулирование экономической активности Ленинградской области» (далее – Подпрограмма).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Всего в 2021 году на цели Подпрограммы из средств областного, федерального и местных бюджетов выделены средства в объеме 1 563, 3 млн. руб.</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рамках Подпрограммы реализован комплекс мероприятий, направленных</w:t>
      </w:r>
      <w:r w:rsidRPr="00167896">
        <w:rPr>
          <w:rFonts w:ascii="Times New Roman" w:hAnsi="Times New Roman" w:cs="Times New Roman"/>
          <w:color w:val="000000" w:themeColor="text1"/>
          <w:sz w:val="24"/>
          <w:szCs w:val="24"/>
        </w:rPr>
        <w:br/>
        <w:t xml:space="preserve">на стимулирование и развитие субъектов МСП Ленинградской области, включая налоговую, финансовую, информационную, консультационную и образовательную поддержку.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proofErr w:type="gramStart"/>
      <w:r w:rsidRPr="00167896">
        <w:rPr>
          <w:rFonts w:ascii="Times New Roman" w:hAnsi="Times New Roman" w:cs="Times New Roman"/>
          <w:color w:val="000000" w:themeColor="text1"/>
          <w:sz w:val="24"/>
          <w:szCs w:val="24"/>
        </w:rPr>
        <w:t>На прямую финансовую</w:t>
      </w:r>
      <w:proofErr w:type="gramEnd"/>
      <w:r w:rsidRPr="00167896">
        <w:rPr>
          <w:rFonts w:ascii="Times New Roman" w:hAnsi="Times New Roman" w:cs="Times New Roman"/>
          <w:color w:val="000000" w:themeColor="text1"/>
          <w:sz w:val="24"/>
          <w:szCs w:val="24"/>
        </w:rPr>
        <w:t xml:space="preserve"> поддержку бизнеса на 2022 год выделено 1 148,9 млн. рублей. По состоянию на 30.12.2022 проведены отборы среди субъектов малого и среднего предпринимательства и предоставлена поддержка по 15 мероприятиям подпрограмму на общую сумму 1 148,9 млн. рублей, что составляет 100% от общего объема финансовой поддержки.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Также в целях создания благоприятных условий предпринимательской деятельности на региональном уровне разработаны и реализованы дополнительные меры по поддержке субъектов малого и среднего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Изменены параметры </w:t>
      </w:r>
      <w:proofErr w:type="spellStart"/>
      <w:r w:rsidRPr="00167896">
        <w:rPr>
          <w:rFonts w:ascii="Times New Roman" w:hAnsi="Times New Roman" w:cs="Times New Roman"/>
          <w:color w:val="000000" w:themeColor="text1"/>
          <w:sz w:val="24"/>
          <w:szCs w:val="24"/>
        </w:rPr>
        <w:t>микрозайма</w:t>
      </w:r>
      <w:proofErr w:type="spellEnd"/>
      <w:r w:rsidRPr="00167896">
        <w:rPr>
          <w:rFonts w:ascii="Times New Roman" w:hAnsi="Times New Roman" w:cs="Times New Roman"/>
          <w:color w:val="000000" w:themeColor="text1"/>
          <w:sz w:val="24"/>
          <w:szCs w:val="24"/>
        </w:rPr>
        <w:t xml:space="preserve">, предоставляемого региональным фондом развития промышленности по программе «Экспорт» («экспортный заем»), в части увеличения суммы до 5 </w:t>
      </w:r>
      <w:proofErr w:type="gramStart"/>
      <w:r w:rsidRPr="00167896">
        <w:rPr>
          <w:rFonts w:ascii="Times New Roman" w:hAnsi="Times New Roman" w:cs="Times New Roman"/>
          <w:color w:val="000000" w:themeColor="text1"/>
          <w:sz w:val="24"/>
          <w:szCs w:val="24"/>
        </w:rPr>
        <w:t>млн</w:t>
      </w:r>
      <w:proofErr w:type="gramEnd"/>
      <w:r w:rsidRPr="00167896">
        <w:rPr>
          <w:rFonts w:ascii="Times New Roman" w:hAnsi="Times New Roman" w:cs="Times New Roman"/>
          <w:color w:val="000000" w:themeColor="text1"/>
          <w:sz w:val="24"/>
          <w:szCs w:val="24"/>
        </w:rPr>
        <w:t xml:space="preserve"> рублей, срока – до трех лет и установления ставки в размере 4%. В 2022 году данной мерой поддержки воспользовались 7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lastRenderedPageBreak/>
        <w:t xml:space="preserve">В период кризисной ситуации Фондом поддержки предпринимательства Ленинградской области были сохранены льготные ставки по </w:t>
      </w:r>
      <w:proofErr w:type="spellStart"/>
      <w:r w:rsidRPr="00167896">
        <w:rPr>
          <w:rFonts w:ascii="Times New Roman" w:hAnsi="Times New Roman" w:cs="Times New Roman"/>
          <w:color w:val="000000" w:themeColor="text1"/>
          <w:sz w:val="24"/>
          <w:szCs w:val="24"/>
        </w:rPr>
        <w:t>микрозаймам</w:t>
      </w:r>
      <w:proofErr w:type="spellEnd"/>
      <w:r w:rsidRPr="00167896">
        <w:rPr>
          <w:rFonts w:ascii="Times New Roman" w:hAnsi="Times New Roman" w:cs="Times New Roman"/>
          <w:color w:val="000000" w:themeColor="text1"/>
          <w:sz w:val="24"/>
          <w:szCs w:val="24"/>
        </w:rPr>
        <w:t xml:space="preserve"> на уровне 7% при среднерыночных ставках в коммерческих банках 23-27%%, впоследствии ставки были снижены до 4 (для приоритетных групп) – 5%%.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Всего в 2022 году выдано 329 </w:t>
      </w:r>
      <w:proofErr w:type="spellStart"/>
      <w:r w:rsidRPr="00167896">
        <w:rPr>
          <w:rFonts w:ascii="Times New Roman" w:hAnsi="Times New Roman" w:cs="Times New Roman"/>
          <w:color w:val="000000" w:themeColor="text1"/>
          <w:sz w:val="24"/>
          <w:szCs w:val="24"/>
        </w:rPr>
        <w:t>микрозаймов</w:t>
      </w:r>
      <w:proofErr w:type="spellEnd"/>
      <w:r w:rsidRPr="00167896">
        <w:rPr>
          <w:rFonts w:ascii="Times New Roman" w:hAnsi="Times New Roman" w:cs="Times New Roman"/>
          <w:color w:val="000000" w:themeColor="text1"/>
          <w:sz w:val="24"/>
          <w:szCs w:val="24"/>
        </w:rPr>
        <w:t xml:space="preserve">, прирост количества </w:t>
      </w:r>
      <w:proofErr w:type="spellStart"/>
      <w:r w:rsidRPr="00167896">
        <w:rPr>
          <w:rFonts w:ascii="Times New Roman" w:hAnsi="Times New Roman" w:cs="Times New Roman"/>
          <w:color w:val="000000" w:themeColor="text1"/>
          <w:sz w:val="24"/>
          <w:szCs w:val="24"/>
        </w:rPr>
        <w:t>микрозаймов</w:t>
      </w:r>
      <w:proofErr w:type="spellEnd"/>
      <w:r w:rsidRPr="00167896">
        <w:rPr>
          <w:rFonts w:ascii="Times New Roman" w:hAnsi="Times New Roman" w:cs="Times New Roman"/>
          <w:color w:val="000000" w:themeColor="text1"/>
          <w:sz w:val="24"/>
          <w:szCs w:val="24"/>
        </w:rPr>
        <w:t xml:space="preserve"> к 2021 году составило около 50%. Общий объем финансовой поддержки в виде </w:t>
      </w:r>
      <w:proofErr w:type="spellStart"/>
      <w:r w:rsidRPr="00167896">
        <w:rPr>
          <w:rFonts w:ascii="Times New Roman" w:hAnsi="Times New Roman" w:cs="Times New Roman"/>
          <w:color w:val="000000" w:themeColor="text1"/>
          <w:sz w:val="24"/>
          <w:szCs w:val="24"/>
        </w:rPr>
        <w:t>микрозаймов</w:t>
      </w:r>
      <w:proofErr w:type="spellEnd"/>
      <w:r w:rsidRPr="00167896">
        <w:rPr>
          <w:rFonts w:ascii="Times New Roman" w:hAnsi="Times New Roman" w:cs="Times New Roman"/>
          <w:color w:val="000000" w:themeColor="text1"/>
          <w:sz w:val="24"/>
          <w:szCs w:val="24"/>
        </w:rPr>
        <w:t xml:space="preserve"> составил 692 млн. Действующий портфель </w:t>
      </w:r>
      <w:proofErr w:type="spellStart"/>
      <w:r w:rsidRPr="00167896">
        <w:rPr>
          <w:rFonts w:ascii="Times New Roman" w:hAnsi="Times New Roman" w:cs="Times New Roman"/>
          <w:color w:val="000000" w:themeColor="text1"/>
          <w:sz w:val="24"/>
          <w:szCs w:val="24"/>
        </w:rPr>
        <w:t>микрозаймов</w:t>
      </w:r>
      <w:proofErr w:type="spellEnd"/>
      <w:r w:rsidRPr="00167896">
        <w:rPr>
          <w:rFonts w:ascii="Times New Roman" w:hAnsi="Times New Roman" w:cs="Times New Roman"/>
          <w:color w:val="000000" w:themeColor="text1"/>
          <w:sz w:val="24"/>
          <w:szCs w:val="24"/>
        </w:rPr>
        <w:t xml:space="preserve"> на конец года составил 765 </w:t>
      </w:r>
      <w:proofErr w:type="gramStart"/>
      <w:r w:rsidRPr="00167896">
        <w:rPr>
          <w:rFonts w:ascii="Times New Roman" w:hAnsi="Times New Roman" w:cs="Times New Roman"/>
          <w:color w:val="000000" w:themeColor="text1"/>
          <w:sz w:val="24"/>
          <w:szCs w:val="24"/>
        </w:rPr>
        <w:t>млн</w:t>
      </w:r>
      <w:proofErr w:type="gramEnd"/>
      <w:r w:rsidRPr="00167896">
        <w:rPr>
          <w:rFonts w:ascii="Times New Roman" w:hAnsi="Times New Roman" w:cs="Times New Roman"/>
          <w:color w:val="000000" w:themeColor="text1"/>
          <w:sz w:val="24"/>
          <w:szCs w:val="24"/>
        </w:rPr>
        <w:t xml:space="preserve"> рублей.</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proofErr w:type="gramStart"/>
      <w:r w:rsidRPr="00167896">
        <w:rPr>
          <w:rFonts w:ascii="Times New Roman" w:hAnsi="Times New Roman" w:cs="Times New Roman"/>
          <w:color w:val="000000" w:themeColor="text1"/>
          <w:sz w:val="24"/>
          <w:szCs w:val="24"/>
        </w:rPr>
        <w:t>Внесены изменения в порядки предоставления субсидий (грантов) субъектам МСП, предусматривающие для субъектов МСП, не достигших показателей результативности субсидий по возмещению затрат по итогам работы в 2021 году, продление сроков их достижения без применения штрафных санкций (постановление Правительства Ленинградской области от 17.06.2022 № 400 «О внесении изменений в отдельные постановления Правительства Ленинградской области об утверждении порядков предоставления субсидий субъектам малого и среднего</w:t>
      </w:r>
      <w:proofErr w:type="gramEnd"/>
      <w:r w:rsidRPr="00167896">
        <w:rPr>
          <w:rFonts w:ascii="Times New Roman" w:hAnsi="Times New Roman" w:cs="Times New Roman"/>
          <w:color w:val="000000" w:themeColor="text1"/>
          <w:sz w:val="24"/>
          <w:szCs w:val="24"/>
        </w:rPr>
        <w:t xml:space="preserve"> предпринимательства в рамках государственной программы Ленинградской области «Стимулирование экономической активности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proofErr w:type="gramStart"/>
      <w:r w:rsidRPr="00167896">
        <w:rPr>
          <w:rFonts w:ascii="Times New Roman" w:hAnsi="Times New Roman" w:cs="Times New Roman"/>
          <w:color w:val="000000" w:themeColor="text1"/>
          <w:sz w:val="24"/>
          <w:szCs w:val="24"/>
        </w:rPr>
        <w:t>Внесены изменения в порядок организации ярмарки на территории Ленинградской области, предусматривающие сокращение общего срока открытия ярмарки до семи рабочих дней с даты обращения организатора ярмарки в уполномоченный орган (постановление Правительства Ленинградской области от 16.05.2022 № 325 «О внесении изменений в постановление Правительства Ленинградской области от 29 мая 2007 года № 120 «Об организации розничных рынков и ярмарок на территории Ленинградской области» и</w:t>
      </w:r>
      <w:proofErr w:type="gramEnd"/>
      <w:r w:rsidRPr="00167896">
        <w:rPr>
          <w:rFonts w:ascii="Times New Roman" w:hAnsi="Times New Roman" w:cs="Times New Roman"/>
          <w:color w:val="000000" w:themeColor="text1"/>
          <w:sz w:val="24"/>
          <w:szCs w:val="24"/>
        </w:rPr>
        <w:t xml:space="preserve"> признании </w:t>
      </w:r>
      <w:proofErr w:type="gramStart"/>
      <w:r w:rsidRPr="00167896">
        <w:rPr>
          <w:rFonts w:ascii="Times New Roman" w:hAnsi="Times New Roman" w:cs="Times New Roman"/>
          <w:color w:val="000000" w:themeColor="text1"/>
          <w:sz w:val="24"/>
          <w:szCs w:val="24"/>
        </w:rPr>
        <w:t>утратившими</w:t>
      </w:r>
      <w:proofErr w:type="gramEnd"/>
      <w:r w:rsidRPr="00167896">
        <w:rPr>
          <w:rFonts w:ascii="Times New Roman" w:hAnsi="Times New Roman" w:cs="Times New Roman"/>
          <w:color w:val="000000" w:themeColor="text1"/>
          <w:sz w:val="24"/>
          <w:szCs w:val="24"/>
        </w:rPr>
        <w:t xml:space="preserve"> силу отдельных постановлений Правительства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Благодаря проделанной работе удалось смягчить влияние санкций. Экономика плавно адаптируется к новым вызовам, сохраняется макроэкономическая стабильность. Последовательно снижается административная </w:t>
      </w:r>
      <w:proofErr w:type="gramStart"/>
      <w:r w:rsidRPr="00167896">
        <w:rPr>
          <w:rFonts w:ascii="Times New Roman" w:hAnsi="Times New Roman" w:cs="Times New Roman"/>
          <w:color w:val="000000" w:themeColor="text1"/>
          <w:sz w:val="24"/>
          <w:szCs w:val="24"/>
        </w:rPr>
        <w:t>нагрузка</w:t>
      </w:r>
      <w:proofErr w:type="gramEnd"/>
      <w:r w:rsidRPr="00167896">
        <w:rPr>
          <w:rFonts w:ascii="Times New Roman" w:hAnsi="Times New Roman" w:cs="Times New Roman"/>
          <w:color w:val="000000" w:themeColor="text1"/>
          <w:sz w:val="24"/>
          <w:szCs w:val="24"/>
        </w:rPr>
        <w:t xml:space="preserve"> и улучшаются условия для реализации проектов.</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Положительная тенденция развития предпринимательства обеспечена, в том числе благодаря реализации национального проекта «Малое и среднее предпринимательство и поддержка индивидуальной предпринимательской инициативы» (далее – Национальный проект), реализуемого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целях реализации Национального проекта в 2022 году в Подпрограмму включено финансирование и обеспечено</w:t>
      </w:r>
      <w:r>
        <w:rPr>
          <w:rFonts w:ascii="Times New Roman" w:hAnsi="Times New Roman" w:cs="Times New Roman"/>
          <w:color w:val="000000" w:themeColor="text1"/>
          <w:sz w:val="24"/>
          <w:szCs w:val="24"/>
        </w:rPr>
        <w:t xml:space="preserve"> 100% освоение денежных средств </w:t>
      </w:r>
      <w:r w:rsidRPr="00167896">
        <w:rPr>
          <w:rFonts w:ascii="Times New Roman" w:hAnsi="Times New Roman" w:cs="Times New Roman"/>
          <w:color w:val="000000" w:themeColor="text1"/>
          <w:sz w:val="24"/>
          <w:szCs w:val="24"/>
        </w:rPr>
        <w:t>по следующим региональным проектам:</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167896">
        <w:rPr>
          <w:rFonts w:ascii="Times New Roman" w:hAnsi="Times New Roman" w:cs="Times New Roman"/>
          <w:color w:val="000000" w:themeColor="text1"/>
          <w:sz w:val="24"/>
          <w:szCs w:val="24"/>
        </w:rPr>
        <w:t xml:space="preserve">Создание благоприятных условий для осуществления деятельности </w:t>
      </w:r>
      <w:proofErr w:type="spellStart"/>
      <w:r w:rsidRPr="00167896">
        <w:rPr>
          <w:rFonts w:ascii="Times New Roman" w:hAnsi="Times New Roman" w:cs="Times New Roman"/>
          <w:color w:val="000000" w:themeColor="text1"/>
          <w:sz w:val="24"/>
          <w:szCs w:val="24"/>
        </w:rPr>
        <w:t>самозанятыми</w:t>
      </w:r>
      <w:proofErr w:type="spellEnd"/>
      <w:r w:rsidRPr="00167896">
        <w:rPr>
          <w:rFonts w:ascii="Times New Roman" w:hAnsi="Times New Roman" w:cs="Times New Roman"/>
          <w:color w:val="000000" w:themeColor="text1"/>
          <w:sz w:val="24"/>
          <w:szCs w:val="24"/>
        </w:rPr>
        <w:t xml:space="preserve"> гражданами;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67896">
        <w:rPr>
          <w:rFonts w:ascii="Times New Roman" w:hAnsi="Times New Roman" w:cs="Times New Roman"/>
          <w:color w:val="000000" w:themeColor="text1"/>
          <w:sz w:val="24"/>
          <w:szCs w:val="24"/>
        </w:rPr>
        <w:t>Создание условий для легкого старта и комфортного ведения бизнеса;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67896">
        <w:rPr>
          <w:rFonts w:ascii="Times New Roman" w:hAnsi="Times New Roman" w:cs="Times New Roman"/>
          <w:color w:val="000000" w:themeColor="text1"/>
          <w:sz w:val="24"/>
          <w:szCs w:val="24"/>
        </w:rPr>
        <w:t>Акселерация субъектов малого и среднего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Для обеспечения доступа субъектов МСП к различным мерам поддержки</w:t>
      </w:r>
      <w:r w:rsidRPr="00167896">
        <w:rPr>
          <w:rFonts w:ascii="Times New Roman" w:hAnsi="Times New Roman" w:cs="Times New Roman"/>
          <w:color w:val="000000" w:themeColor="text1"/>
          <w:sz w:val="24"/>
          <w:szCs w:val="24"/>
        </w:rPr>
        <w:br/>
        <w:t>в Ленинградской области созданы и функционируют:</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1. Фонд «Фонд поддержки предпринимательства и промышленности Ленинградской области, </w:t>
      </w:r>
      <w:proofErr w:type="spellStart"/>
      <w:r w:rsidRPr="00167896">
        <w:rPr>
          <w:rFonts w:ascii="Times New Roman" w:hAnsi="Times New Roman" w:cs="Times New Roman"/>
          <w:color w:val="000000" w:themeColor="text1"/>
          <w:sz w:val="24"/>
          <w:szCs w:val="24"/>
        </w:rPr>
        <w:t>микрокредитная</w:t>
      </w:r>
      <w:proofErr w:type="spellEnd"/>
      <w:r w:rsidRPr="00167896">
        <w:rPr>
          <w:rFonts w:ascii="Times New Roman" w:hAnsi="Times New Roman" w:cs="Times New Roman"/>
          <w:color w:val="000000" w:themeColor="text1"/>
          <w:sz w:val="24"/>
          <w:szCs w:val="24"/>
        </w:rPr>
        <w:t xml:space="preserve"> компания».</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Фонд является единым органом управления организациями, образующими инфраструктуру поддержки субъектов МСП Ленинградской области. Фонд предоставляет следующие меры поддержки субъектам МСП, осуществляющим деятельность на территории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 предоставление </w:t>
      </w:r>
      <w:proofErr w:type="spellStart"/>
      <w:r w:rsidRPr="00167896">
        <w:rPr>
          <w:rFonts w:ascii="Times New Roman" w:hAnsi="Times New Roman" w:cs="Times New Roman"/>
          <w:color w:val="000000" w:themeColor="text1"/>
          <w:sz w:val="24"/>
          <w:szCs w:val="24"/>
        </w:rPr>
        <w:t>микрозаймов</w:t>
      </w:r>
      <w:proofErr w:type="spellEnd"/>
      <w:r w:rsidRPr="00167896">
        <w:rPr>
          <w:rFonts w:ascii="Times New Roman" w:hAnsi="Times New Roman" w:cs="Times New Roman"/>
          <w:color w:val="000000" w:themeColor="text1"/>
          <w:sz w:val="24"/>
          <w:szCs w:val="24"/>
        </w:rPr>
        <w:t xml:space="preserve"> субъектам МСП, </w:t>
      </w:r>
      <w:proofErr w:type="spellStart"/>
      <w:r w:rsidRPr="00167896">
        <w:rPr>
          <w:rFonts w:ascii="Times New Roman" w:hAnsi="Times New Roman" w:cs="Times New Roman"/>
          <w:color w:val="000000" w:themeColor="text1"/>
          <w:sz w:val="24"/>
          <w:szCs w:val="24"/>
        </w:rPr>
        <w:t>самозанятым</w:t>
      </w:r>
      <w:proofErr w:type="spellEnd"/>
      <w:r w:rsidRPr="00167896">
        <w:rPr>
          <w:rFonts w:ascii="Times New Roman" w:hAnsi="Times New Roman" w:cs="Times New Roman"/>
          <w:color w:val="000000" w:themeColor="text1"/>
          <w:sz w:val="24"/>
          <w:szCs w:val="24"/>
        </w:rPr>
        <w:t xml:space="preserve"> гражданам</w:t>
      </w:r>
      <w:r w:rsidRPr="00167896">
        <w:rPr>
          <w:rFonts w:ascii="Times New Roman" w:hAnsi="Times New Roman" w:cs="Times New Roman"/>
          <w:color w:val="000000" w:themeColor="text1"/>
          <w:sz w:val="24"/>
          <w:szCs w:val="24"/>
        </w:rPr>
        <w:br/>
        <w:t>и организациям, образующим инфраструктуру поддержки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поручительств (гарантий) по обязательствам субъектов МСП и организаций, образующих инфраструктуру поддержки субъектов МСП перед кредиторами;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 предоставление льготного заемного финансирования на проекты, направленные на </w:t>
      </w:r>
      <w:proofErr w:type="spellStart"/>
      <w:r w:rsidRPr="00167896">
        <w:rPr>
          <w:rFonts w:ascii="Times New Roman" w:hAnsi="Times New Roman" w:cs="Times New Roman"/>
          <w:color w:val="000000" w:themeColor="text1"/>
          <w:sz w:val="24"/>
          <w:szCs w:val="24"/>
        </w:rPr>
        <w:t>импортозамещение</w:t>
      </w:r>
      <w:proofErr w:type="spellEnd"/>
      <w:r w:rsidRPr="00167896">
        <w:rPr>
          <w:rFonts w:ascii="Times New Roman" w:hAnsi="Times New Roman" w:cs="Times New Roman"/>
          <w:color w:val="000000" w:themeColor="text1"/>
          <w:sz w:val="24"/>
          <w:szCs w:val="24"/>
        </w:rPr>
        <w:t xml:space="preserve"> и производство конкурентоспособной продукции, по программам федерального Фонда развития промышленности;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 информационная, консультационная, методическая поддержка субъектов малого, среднего предпринимательства, </w:t>
      </w:r>
      <w:proofErr w:type="spellStart"/>
      <w:r w:rsidRPr="00167896">
        <w:rPr>
          <w:rFonts w:ascii="Times New Roman" w:hAnsi="Times New Roman" w:cs="Times New Roman"/>
          <w:color w:val="000000" w:themeColor="text1"/>
          <w:sz w:val="24"/>
          <w:szCs w:val="24"/>
        </w:rPr>
        <w:t>самозанятых</w:t>
      </w:r>
      <w:proofErr w:type="spellEnd"/>
      <w:r w:rsidRPr="00167896">
        <w:rPr>
          <w:rFonts w:ascii="Times New Roman" w:hAnsi="Times New Roman" w:cs="Times New Roman"/>
          <w:color w:val="000000" w:themeColor="text1"/>
          <w:sz w:val="24"/>
          <w:szCs w:val="24"/>
        </w:rPr>
        <w:t xml:space="preserve"> граждан и организаций муниципальной инфраструктуры поддержки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консультационных услуг в рамках государственной поддержки проектов модернизации, внедрения новых технологий, выпуска</w:t>
      </w:r>
      <w:r w:rsidRPr="00167896">
        <w:rPr>
          <w:rFonts w:ascii="Times New Roman" w:hAnsi="Times New Roman" w:cs="Times New Roman"/>
          <w:color w:val="000000" w:themeColor="text1"/>
          <w:sz w:val="24"/>
          <w:szCs w:val="24"/>
        </w:rPr>
        <w:br/>
        <w:t xml:space="preserve">и продвижения инновационной продукции, проектов в сфере </w:t>
      </w:r>
      <w:proofErr w:type="spellStart"/>
      <w:r w:rsidRPr="00167896">
        <w:rPr>
          <w:rFonts w:ascii="Times New Roman" w:hAnsi="Times New Roman" w:cs="Times New Roman"/>
          <w:color w:val="000000" w:themeColor="text1"/>
          <w:sz w:val="24"/>
          <w:szCs w:val="24"/>
        </w:rPr>
        <w:t>импортозамещения</w:t>
      </w:r>
      <w:proofErr w:type="spellEnd"/>
      <w:r w:rsidRPr="00167896">
        <w:rPr>
          <w:rFonts w:ascii="Times New Roman" w:hAnsi="Times New Roman" w:cs="Times New Roman"/>
          <w:color w:val="000000" w:themeColor="text1"/>
          <w:sz w:val="24"/>
          <w:szCs w:val="24"/>
        </w:rPr>
        <w:br/>
        <w:t xml:space="preserve">и </w:t>
      </w:r>
      <w:proofErr w:type="spellStart"/>
      <w:r w:rsidRPr="00167896">
        <w:rPr>
          <w:rFonts w:ascii="Times New Roman" w:hAnsi="Times New Roman" w:cs="Times New Roman"/>
          <w:color w:val="000000" w:themeColor="text1"/>
          <w:sz w:val="24"/>
          <w:szCs w:val="24"/>
        </w:rPr>
        <w:t>несырьевого</w:t>
      </w:r>
      <w:proofErr w:type="spellEnd"/>
      <w:r w:rsidRPr="00167896">
        <w:rPr>
          <w:rFonts w:ascii="Times New Roman" w:hAnsi="Times New Roman" w:cs="Times New Roman"/>
          <w:color w:val="000000" w:themeColor="text1"/>
          <w:sz w:val="24"/>
          <w:szCs w:val="24"/>
        </w:rPr>
        <w:t xml:space="preserve"> экспорта;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консультационная, образовательная и информационная поддержка проектов социального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проведение обучающих программ, семинаров, тренингов, мастер-классов</w:t>
      </w:r>
      <w:r w:rsidRPr="00167896">
        <w:rPr>
          <w:rFonts w:ascii="Times New Roman" w:hAnsi="Times New Roman" w:cs="Times New Roman"/>
          <w:color w:val="000000" w:themeColor="text1"/>
          <w:sz w:val="24"/>
          <w:szCs w:val="24"/>
        </w:rPr>
        <w:br/>
        <w:t xml:space="preserve">для предпринимателей, </w:t>
      </w:r>
      <w:proofErr w:type="spellStart"/>
      <w:r w:rsidRPr="00167896">
        <w:rPr>
          <w:rFonts w:ascii="Times New Roman" w:hAnsi="Times New Roman" w:cs="Times New Roman"/>
          <w:color w:val="000000" w:themeColor="text1"/>
          <w:sz w:val="24"/>
          <w:szCs w:val="24"/>
        </w:rPr>
        <w:t>самозанятых</w:t>
      </w:r>
      <w:proofErr w:type="spellEnd"/>
      <w:r w:rsidRPr="00167896">
        <w:rPr>
          <w:rFonts w:ascii="Times New Roman" w:hAnsi="Times New Roman" w:cs="Times New Roman"/>
          <w:color w:val="000000" w:themeColor="text1"/>
          <w:sz w:val="24"/>
          <w:szCs w:val="24"/>
        </w:rPr>
        <w:t xml:space="preserve"> граждан, физических лиц и организаций поддержки;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оказание содействия в популяризации предпринимательской деятельности</w:t>
      </w:r>
      <w:r w:rsidRPr="00167896">
        <w:rPr>
          <w:rFonts w:ascii="Times New Roman" w:hAnsi="Times New Roman" w:cs="Times New Roman"/>
          <w:color w:val="000000" w:themeColor="text1"/>
          <w:sz w:val="24"/>
          <w:szCs w:val="24"/>
        </w:rPr>
        <w:br/>
        <w:t>и продвижении товаров и услуг предприятий, организация региональных конкурсов среди предприятий малого, среднего бизнеса;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изучение и распространение лучших практик развития и поддержки предпринимательства в других регионах Российской Федерации и за рубежом;</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lastRenderedPageBreak/>
        <w:t>- проведение форумов, конференций и других коммуникативных мероприятий.</w:t>
      </w:r>
    </w:p>
    <w:p w:rsidR="00167896" w:rsidRPr="00167896" w:rsidRDefault="00167896" w:rsidP="00167896">
      <w:pPr>
        <w:spacing w:after="0" w:line="360" w:lineRule="auto"/>
        <w:ind w:firstLine="709"/>
        <w:jc w:val="both"/>
        <w:rPr>
          <w:rFonts w:ascii="Times New Roman" w:hAnsi="Times New Roman" w:cs="Times New Roman"/>
          <w:i/>
          <w:color w:val="000000" w:themeColor="text1"/>
          <w:sz w:val="24"/>
          <w:szCs w:val="24"/>
        </w:rPr>
      </w:pPr>
      <w:r w:rsidRPr="00167896">
        <w:rPr>
          <w:rFonts w:ascii="Times New Roman" w:hAnsi="Times New Roman" w:cs="Times New Roman"/>
          <w:i/>
          <w:color w:val="000000" w:themeColor="text1"/>
          <w:sz w:val="24"/>
          <w:szCs w:val="24"/>
        </w:rPr>
        <w:t>Ссылка на официальный сайт:</w:t>
      </w:r>
      <w:r w:rsidRPr="00167896">
        <w:rPr>
          <w:rFonts w:ascii="Times New Roman" w:hAnsi="Times New Roman" w:cs="Times New Roman"/>
          <w:color w:val="000000" w:themeColor="text1"/>
          <w:sz w:val="24"/>
          <w:szCs w:val="24"/>
        </w:rPr>
        <w:t xml:space="preserve"> </w:t>
      </w:r>
      <w:hyperlink r:id="rId45" w:history="1">
        <w:r w:rsidRPr="00167896">
          <w:rPr>
            <w:rStyle w:val="a6"/>
            <w:rFonts w:ascii="Times New Roman" w:hAnsi="Times New Roman" w:cs="Times New Roman"/>
            <w:i/>
            <w:sz w:val="24"/>
            <w:szCs w:val="24"/>
          </w:rPr>
          <w:t>https://813.ru</w:t>
        </w:r>
      </w:hyperlink>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2. АНО «Центр развития промышленности Ленинградской области» (далее – АНО «ЦПР ЛО»).</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На базе АНО «ЦПР ЛО» осуществляет деятельность центр поддержки экспорта. Центр поддержки экспорта оказывает субъектам МСП Ленинградской области комплексную поддержку для развития экспортной деятельности.</w:t>
      </w:r>
    </w:p>
    <w:p w:rsidR="00167896" w:rsidRPr="00167896" w:rsidRDefault="00167896" w:rsidP="00167896">
      <w:pPr>
        <w:spacing w:after="0" w:line="360" w:lineRule="auto"/>
        <w:ind w:firstLine="709"/>
        <w:jc w:val="both"/>
        <w:rPr>
          <w:rFonts w:ascii="Times New Roman" w:hAnsi="Times New Roman" w:cs="Times New Roman"/>
          <w:i/>
          <w:color w:val="000000" w:themeColor="text1"/>
          <w:sz w:val="24"/>
          <w:szCs w:val="24"/>
        </w:rPr>
      </w:pPr>
      <w:r w:rsidRPr="00167896">
        <w:rPr>
          <w:rFonts w:ascii="Times New Roman" w:hAnsi="Times New Roman" w:cs="Times New Roman"/>
          <w:i/>
          <w:color w:val="000000" w:themeColor="text1"/>
          <w:sz w:val="24"/>
          <w:szCs w:val="24"/>
        </w:rPr>
        <w:t xml:space="preserve">Ссылка на официальный сайт: </w:t>
      </w:r>
      <w:hyperlink r:id="rId46" w:history="1">
        <w:r w:rsidRPr="00167896">
          <w:rPr>
            <w:rStyle w:val="a6"/>
            <w:rFonts w:ascii="Times New Roman" w:hAnsi="Times New Roman" w:cs="Times New Roman"/>
            <w:i/>
            <w:sz w:val="24"/>
            <w:szCs w:val="24"/>
          </w:rPr>
          <w:t>https://crplo.ru</w:t>
        </w:r>
      </w:hyperlink>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3. ГКУ ЛО «Агентство по обеспечению деятельности агропромышленного</w:t>
      </w:r>
      <w:r w:rsidRPr="00167896">
        <w:rPr>
          <w:rFonts w:ascii="Times New Roman" w:hAnsi="Times New Roman" w:cs="Times New Roman"/>
          <w:color w:val="000000" w:themeColor="text1"/>
          <w:sz w:val="24"/>
          <w:szCs w:val="24"/>
        </w:rPr>
        <w:br/>
        <w:t xml:space="preserve">и </w:t>
      </w:r>
      <w:proofErr w:type="spellStart"/>
      <w:r w:rsidRPr="00167896">
        <w:rPr>
          <w:rFonts w:ascii="Times New Roman" w:hAnsi="Times New Roman" w:cs="Times New Roman"/>
          <w:color w:val="000000" w:themeColor="text1"/>
          <w:sz w:val="24"/>
          <w:szCs w:val="24"/>
        </w:rPr>
        <w:t>рыбохозяйственного</w:t>
      </w:r>
      <w:proofErr w:type="spellEnd"/>
      <w:r w:rsidRPr="00167896">
        <w:rPr>
          <w:rFonts w:ascii="Times New Roman" w:hAnsi="Times New Roman" w:cs="Times New Roman"/>
          <w:color w:val="000000" w:themeColor="text1"/>
          <w:sz w:val="24"/>
          <w:szCs w:val="24"/>
        </w:rPr>
        <w:t xml:space="preserve"> комплекса Ленинградской области» (далее –</w:t>
      </w:r>
      <w:r w:rsidRPr="00167896">
        <w:rPr>
          <w:rFonts w:ascii="Times New Roman" w:hAnsi="Times New Roman" w:cs="Times New Roman"/>
          <w:color w:val="000000" w:themeColor="text1"/>
          <w:sz w:val="24"/>
          <w:szCs w:val="24"/>
        </w:rPr>
        <w:br/>
        <w:t>ГКУ ЛО «Агентство АПК ЛО»).</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На базе ГКУ ЛО «Агентство АПК ЛО» </w:t>
      </w:r>
      <w:r w:rsidRPr="00167896">
        <w:rPr>
          <w:rFonts w:ascii="Times New Roman" w:hAnsi="Times New Roman" w:cs="Times New Roman"/>
          <w:bCs/>
          <w:color w:val="000000" w:themeColor="text1"/>
          <w:sz w:val="24"/>
          <w:szCs w:val="24"/>
        </w:rPr>
        <w:t>осуществляет деятельность</w:t>
      </w:r>
      <w:r w:rsidRPr="00167896">
        <w:rPr>
          <w:rFonts w:ascii="Times New Roman" w:hAnsi="Times New Roman" w:cs="Times New Roman"/>
          <w:color w:val="000000" w:themeColor="text1"/>
          <w:sz w:val="24"/>
          <w:szCs w:val="24"/>
        </w:rPr>
        <w:t xml:space="preserve"> центр </w:t>
      </w:r>
      <w:r w:rsidRPr="00167896">
        <w:rPr>
          <w:rFonts w:ascii="Times New Roman" w:hAnsi="Times New Roman" w:cs="Times New Roman"/>
          <w:bCs/>
          <w:color w:val="000000" w:themeColor="text1"/>
          <w:sz w:val="24"/>
          <w:szCs w:val="24"/>
        </w:rPr>
        <w:t xml:space="preserve">компетенции в сфере сельскохозяйственной кооперации и поддержки фермеров. </w:t>
      </w:r>
      <w:r w:rsidRPr="00167896">
        <w:rPr>
          <w:rFonts w:ascii="Times New Roman" w:hAnsi="Times New Roman" w:cs="Times New Roman"/>
          <w:color w:val="000000" w:themeColor="text1"/>
          <w:sz w:val="24"/>
          <w:szCs w:val="24"/>
        </w:rPr>
        <w:t>Основными целями деятельности центра компетенций являются:</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участие в разработке и реализации государственных программ Ленинградской области, направленных на развитие </w:t>
      </w:r>
      <w:hyperlink r:id="rId47" w:history="1">
        <w:r w:rsidRPr="00167896">
          <w:rPr>
            <w:rStyle w:val="a6"/>
            <w:rFonts w:ascii="Times New Roman" w:hAnsi="Times New Roman" w:cs="Times New Roman"/>
            <w:sz w:val="24"/>
            <w:szCs w:val="24"/>
          </w:rPr>
          <w:t>АПК</w:t>
        </w:r>
      </w:hyperlink>
      <w:r w:rsidRPr="00167896">
        <w:rPr>
          <w:rFonts w:ascii="Times New Roman" w:hAnsi="Times New Roman" w:cs="Times New Roman"/>
          <w:color w:val="000000" w:themeColor="text1"/>
          <w:sz w:val="24"/>
          <w:szCs w:val="24"/>
        </w:rPr>
        <w:t xml:space="preserve">, государственных программ Ленинградской области, направленных на развитие и поддержку малого и среднего предпринимательства в </w:t>
      </w:r>
      <w:hyperlink r:id="rId48" w:history="1">
        <w:r w:rsidRPr="00167896">
          <w:rPr>
            <w:rStyle w:val="a6"/>
            <w:rFonts w:ascii="Times New Roman" w:hAnsi="Times New Roman" w:cs="Times New Roman"/>
            <w:sz w:val="24"/>
            <w:szCs w:val="24"/>
          </w:rPr>
          <w:t>АПК</w:t>
        </w:r>
      </w:hyperlink>
      <w:r w:rsidRPr="00167896">
        <w:rPr>
          <w:rFonts w:ascii="Times New Roman" w:hAnsi="Times New Roman" w:cs="Times New Roman"/>
          <w:color w:val="000000" w:themeColor="text1"/>
          <w:sz w:val="24"/>
          <w:szCs w:val="24"/>
        </w:rPr>
        <w:t>, сельскохозяйственной кооперации на территории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содействие созданию на территории Ленинградской области субъектов МСП, сельскохозяйственных кооперативов;</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предоставление услуг для повышения эффективности деятельности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организация систематической работы по повышению информированности граждан, ведущих личное подсобное хозяйство, субъектов МСП о преимуществах объединения в сельскохозяйственные кооперативы, консультированию населения</w:t>
      </w:r>
      <w:r w:rsidRPr="00167896">
        <w:rPr>
          <w:rFonts w:ascii="Times New Roman" w:hAnsi="Times New Roman" w:cs="Times New Roman"/>
          <w:color w:val="000000" w:themeColor="text1"/>
          <w:sz w:val="24"/>
          <w:szCs w:val="24"/>
        </w:rPr>
        <w:br/>
        <w:t>по вопросам создания и развития предпринимательской деятельности в области сельского хозяйства, в том числе проведение разъяснительных мероприятий, внедрение типовой документации;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оказание информационных, консультационных, методических услуг;</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организация сопровождения деятельности микр</w:t>
      </w:r>
      <w:proofErr w:type="gramStart"/>
      <w:r w:rsidRPr="00167896">
        <w:rPr>
          <w:rFonts w:ascii="Times New Roman" w:hAnsi="Times New Roman" w:cs="Times New Roman"/>
          <w:color w:val="000000" w:themeColor="text1"/>
          <w:sz w:val="24"/>
          <w:szCs w:val="24"/>
        </w:rPr>
        <w:t>о-</w:t>
      </w:r>
      <w:proofErr w:type="gramEnd"/>
      <w:r w:rsidRPr="00167896">
        <w:rPr>
          <w:rFonts w:ascii="Times New Roman" w:hAnsi="Times New Roman" w:cs="Times New Roman"/>
          <w:color w:val="000000" w:themeColor="text1"/>
          <w:sz w:val="24"/>
          <w:szCs w:val="24"/>
        </w:rPr>
        <w:t>, малых и средних сельскохозяйственных товаропроизводителей (ветеринарное, зоотехническое, агрономическое, технологическое, бухгалтерское, юридическое, маркетинговое обслуживание и др.);</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анализ и мониторинг деятельности субъектов МСП и сельскохозяйственных кооперативов, зарегистрированных в Ленинградской области.</w:t>
      </w:r>
    </w:p>
    <w:p w:rsidR="00C230F8" w:rsidRDefault="00C230F8" w:rsidP="00167896">
      <w:pPr>
        <w:spacing w:after="0" w:line="360" w:lineRule="auto"/>
        <w:jc w:val="both"/>
        <w:rPr>
          <w:rFonts w:ascii="Times New Roman" w:hAnsi="Times New Roman" w:cs="Times New Roman"/>
          <w:color w:val="000000" w:themeColor="text1"/>
          <w:sz w:val="24"/>
          <w:szCs w:val="24"/>
        </w:rPr>
      </w:pPr>
    </w:p>
    <w:p w:rsidR="000D159A" w:rsidRPr="00A23306" w:rsidRDefault="000D159A" w:rsidP="00167896">
      <w:pPr>
        <w:spacing w:after="0" w:line="360" w:lineRule="auto"/>
        <w:jc w:val="both"/>
        <w:rPr>
          <w:rFonts w:ascii="Times New Roman" w:hAnsi="Times New Roman" w:cs="Times New Roman"/>
          <w:color w:val="000000" w:themeColor="text1"/>
          <w:sz w:val="24"/>
          <w:szCs w:val="24"/>
        </w:rPr>
      </w:pPr>
    </w:p>
    <w:p w:rsidR="00A23306" w:rsidRPr="000420C6" w:rsidRDefault="00A23306" w:rsidP="00A23306">
      <w:pPr>
        <w:widowControl w:val="0"/>
        <w:spacing w:after="0" w:line="360" w:lineRule="auto"/>
        <w:jc w:val="center"/>
        <w:rPr>
          <w:rFonts w:ascii="Times New Roman" w:eastAsia="Times New Roman" w:hAnsi="Times New Roman" w:cs="Times New Roman"/>
          <w:b/>
          <w:color w:val="000000"/>
          <w:sz w:val="24"/>
          <w:szCs w:val="24"/>
          <w:lang w:eastAsia="ru-RU" w:bidi="ru-RU"/>
        </w:rPr>
      </w:pPr>
      <w:r w:rsidRPr="000420C6">
        <w:rPr>
          <w:rFonts w:ascii="Times New Roman" w:eastAsia="Times New Roman" w:hAnsi="Times New Roman" w:cs="Times New Roman"/>
          <w:b/>
          <w:color w:val="000000"/>
          <w:sz w:val="24"/>
          <w:szCs w:val="24"/>
          <w:lang w:eastAsia="ru-RU" w:bidi="ru-RU"/>
        </w:rPr>
        <w:lastRenderedPageBreak/>
        <w:t xml:space="preserve">3.2. </w:t>
      </w:r>
      <w:r w:rsidR="000824A7" w:rsidRPr="000420C6">
        <w:rPr>
          <w:rFonts w:ascii="Times New Roman" w:eastAsia="Times New Roman" w:hAnsi="Times New Roman" w:cs="Times New Roman"/>
          <w:b/>
          <w:color w:val="000000"/>
          <w:sz w:val="24"/>
          <w:szCs w:val="24"/>
          <w:lang w:eastAsia="ru-RU" w:bidi="ru-RU"/>
        </w:rPr>
        <w:t xml:space="preserve">Результаты мониторинга удовлетворенности потребителей качеством товаров, работ и услуг на рынках </w:t>
      </w:r>
      <w:r w:rsidRPr="000420C6">
        <w:rPr>
          <w:rFonts w:ascii="Times New Roman" w:eastAsia="Times New Roman" w:hAnsi="Times New Roman" w:cs="Times New Roman"/>
          <w:b/>
          <w:color w:val="000000"/>
          <w:sz w:val="24"/>
          <w:szCs w:val="24"/>
          <w:lang w:eastAsia="ru-RU" w:bidi="ru-RU"/>
        </w:rPr>
        <w:t xml:space="preserve">Ленинградской области </w:t>
      </w:r>
      <w:r w:rsidR="000824A7" w:rsidRPr="000420C6">
        <w:rPr>
          <w:rFonts w:ascii="Times New Roman" w:eastAsia="Times New Roman" w:hAnsi="Times New Roman" w:cs="Times New Roman"/>
          <w:b/>
          <w:color w:val="000000"/>
          <w:sz w:val="24"/>
          <w:szCs w:val="24"/>
          <w:lang w:eastAsia="ru-RU" w:bidi="ru-RU"/>
        </w:rPr>
        <w:t>и состоянием ценовой конкуренции</w:t>
      </w:r>
    </w:p>
    <w:p w:rsidR="000D159A" w:rsidRPr="000420C6" w:rsidRDefault="000D159A" w:rsidP="00A23306">
      <w:pPr>
        <w:widowControl w:val="0"/>
        <w:spacing w:after="0" w:line="360" w:lineRule="auto"/>
        <w:jc w:val="center"/>
        <w:rPr>
          <w:rFonts w:ascii="Times New Roman" w:eastAsia="Times New Roman" w:hAnsi="Times New Roman" w:cs="Times New Roman"/>
          <w:b/>
          <w:color w:val="000000"/>
          <w:sz w:val="24"/>
          <w:szCs w:val="24"/>
          <w:lang w:eastAsia="ru-RU" w:bidi="ru-RU"/>
        </w:rPr>
      </w:pPr>
    </w:p>
    <w:p w:rsidR="00A23306" w:rsidRPr="000420C6" w:rsidRDefault="000D159A" w:rsidP="000D159A">
      <w:pPr>
        <w:widowControl w:val="0"/>
        <w:spacing w:after="0" w:line="360" w:lineRule="auto"/>
        <w:jc w:val="center"/>
        <w:rPr>
          <w:rFonts w:ascii="Times New Roman" w:eastAsia="Times New Roman" w:hAnsi="Times New Roman" w:cs="Times New Roman"/>
          <w:b/>
          <w:color w:val="000000"/>
          <w:sz w:val="24"/>
          <w:szCs w:val="24"/>
          <w:lang w:eastAsia="ru-RU" w:bidi="ru-RU"/>
        </w:rPr>
      </w:pPr>
      <w:r w:rsidRPr="000420C6">
        <w:rPr>
          <w:rFonts w:ascii="Times New Roman" w:eastAsia="Times New Roman" w:hAnsi="Times New Roman" w:cs="Times New Roman"/>
          <w:b/>
          <w:color w:val="000000"/>
          <w:sz w:val="24"/>
          <w:szCs w:val="24"/>
          <w:lang w:eastAsia="ru-RU" w:bidi="ru-RU"/>
        </w:rPr>
        <w:t>3.2.1. О восприятии и динамике оценки потребителями (с учетом их социального статуса) состояния конкуренции между продавцами товаров, работ, услуг в Ленинградской области, количестве продавцов посредством ценообразования</w:t>
      </w:r>
    </w:p>
    <w:p w:rsidR="000D159A" w:rsidRPr="000420C6" w:rsidRDefault="000D159A" w:rsidP="000D159A">
      <w:pPr>
        <w:widowControl w:val="0"/>
        <w:spacing w:after="0" w:line="360" w:lineRule="auto"/>
        <w:jc w:val="center"/>
        <w:rPr>
          <w:rFonts w:ascii="Times New Roman" w:eastAsia="Times New Roman" w:hAnsi="Times New Roman" w:cs="Times New Roman"/>
          <w:b/>
          <w:color w:val="000000"/>
          <w:sz w:val="24"/>
          <w:szCs w:val="24"/>
          <w:lang w:eastAsia="ru-RU" w:bidi="ru-RU"/>
        </w:rPr>
      </w:pP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b/>
          <w:bCs/>
          <w:color w:val="000000"/>
          <w:sz w:val="24"/>
          <w:szCs w:val="24"/>
          <w:lang w:eastAsia="ru-RU"/>
        </w:rPr>
        <w:t>Восприятие состояния конкуренции</w:t>
      </w:r>
      <w:r w:rsidRPr="000420C6">
        <w:rPr>
          <w:rFonts w:ascii="Times New Roman" w:eastAsia="Times New Roman" w:hAnsi="Times New Roman" w:cs="Times New Roman"/>
          <w:color w:val="000000"/>
          <w:sz w:val="24"/>
          <w:szCs w:val="24"/>
          <w:lang w:eastAsia="ru-RU"/>
        </w:rPr>
        <w:t xml:space="preserve"> между продавцами товаров, работ и услуг в Ленинградской области оценивалось потребителями через число организаций, предоставляющих соответствующие товары, работы и услуги (избыточно (много), достаточно, мало, нет совсем). Информация об оценках потребителями количества организаций, предоставляющих товары и услуги на исследуемых рынках в целом, в разрезах по каждому рынку и с учетом социального статуса респондентов, отражена на рисунках ниже.</w:t>
      </w:r>
    </w:p>
    <w:p w:rsidR="000D159A" w:rsidRPr="000420C6" w:rsidRDefault="000D159A" w:rsidP="000420C6">
      <w:pPr>
        <w:keepNext/>
        <w:keepLines/>
        <w:spacing w:before="120" w:after="120" w:line="240" w:lineRule="auto"/>
        <w:jc w:val="center"/>
        <w:rPr>
          <w:rFonts w:ascii="Times New Roman" w:eastAsia="Calibri" w:hAnsi="Times New Roman" w:cs="Times New Roman"/>
          <w:iCs/>
          <w:color w:val="000000"/>
          <w:sz w:val="24"/>
          <w:szCs w:val="24"/>
        </w:rPr>
      </w:pPr>
      <w:r w:rsidRPr="000420C6">
        <w:rPr>
          <w:rFonts w:ascii="Times New Roman" w:eastAsia="Calibri" w:hAnsi="Times New Roman" w:cs="Times New Roman"/>
          <w:iCs/>
          <w:color w:val="000000"/>
          <w:sz w:val="24"/>
          <w:szCs w:val="24"/>
        </w:rPr>
        <w:t xml:space="preserve">Рисунок </w:t>
      </w:r>
      <w:r w:rsidR="000420C6">
        <w:rPr>
          <w:rFonts w:ascii="Times New Roman" w:eastAsia="Calibri" w:hAnsi="Times New Roman" w:cs="Times New Roman"/>
          <w:iCs/>
          <w:color w:val="000000"/>
          <w:sz w:val="24"/>
          <w:szCs w:val="24"/>
        </w:rPr>
        <w:t>14</w:t>
      </w:r>
      <w:r w:rsidRPr="000420C6">
        <w:rPr>
          <w:rFonts w:ascii="Times New Roman" w:eastAsia="Calibri" w:hAnsi="Times New Roman" w:cs="Times New Roman"/>
          <w:iCs/>
          <w:color w:val="000000"/>
          <w:sz w:val="24"/>
          <w:szCs w:val="24"/>
        </w:rPr>
        <w:t>. Оценка количества организаций, предоставляющих товары и услуги на исследуемых рынках Ленинградской области в целом</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b/>
          <w:iCs/>
          <w:noProof/>
          <w:color w:val="000000"/>
          <w:sz w:val="24"/>
          <w:szCs w:val="28"/>
          <w:lang w:eastAsia="ru-RU"/>
        </w:rPr>
        <w:drawing>
          <wp:inline distT="0" distB="0" distL="0" distR="0" wp14:anchorId="570A3F34" wp14:editId="3F2797EA">
            <wp:extent cx="5372100" cy="2028825"/>
            <wp:effectExtent l="0" t="0" r="0"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lastRenderedPageBreak/>
        <w:t xml:space="preserve">Рисунок </w:t>
      </w:r>
      <w:r w:rsidR="000420C6">
        <w:rPr>
          <w:rFonts w:ascii="Times New Roman" w:eastAsia="Calibri" w:hAnsi="Times New Roman" w:cs="Times New Roman"/>
          <w:iCs/>
          <w:color w:val="000000"/>
          <w:sz w:val="24"/>
          <w:szCs w:val="28"/>
        </w:rPr>
        <w:t>15</w:t>
      </w:r>
      <w:r w:rsidRPr="000D159A">
        <w:rPr>
          <w:rFonts w:ascii="Times New Roman" w:eastAsia="Calibri" w:hAnsi="Times New Roman" w:cs="Times New Roman"/>
          <w:iCs/>
          <w:color w:val="000000"/>
          <w:sz w:val="24"/>
          <w:szCs w:val="28"/>
        </w:rPr>
        <w:t>. Оценка количества организаций, предоставляющих товары и услуги на исследуемых рынках Ленинградской области в целом, в разрезе по социальному статусу</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Franklin Gothic Book" w:hAnsi="Times New Roman" w:cs="Times New Roman"/>
          <w:noProof/>
          <w:color w:val="000000"/>
          <w:szCs w:val="24"/>
          <w:u w:color="000000"/>
          <w:lang w:eastAsia="ru-RU"/>
        </w:rPr>
        <w:drawing>
          <wp:inline distT="0" distB="0" distL="0" distR="0" wp14:anchorId="0D85B6AC" wp14:editId="5DBDAD8A">
            <wp:extent cx="6390005" cy="4029075"/>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159A" w:rsidRPr="000420C6" w:rsidRDefault="000D159A" w:rsidP="000420C6">
      <w:pPr>
        <w:spacing w:after="0" w:line="360" w:lineRule="auto"/>
        <w:ind w:firstLine="709"/>
        <w:contextualSpacing/>
        <w:jc w:val="both"/>
        <w:rPr>
          <w:rFonts w:ascii="Times New Roman" w:eastAsia="Arial" w:hAnsi="Times New Roman" w:cs="Times New Roman"/>
          <w:bCs/>
          <w:color w:val="000000"/>
          <w:sz w:val="24"/>
          <w:szCs w:val="24"/>
          <w:lang w:eastAsia="ru-RU"/>
        </w:rPr>
      </w:pPr>
      <w:r w:rsidRPr="000420C6">
        <w:rPr>
          <w:rFonts w:ascii="Times New Roman" w:eastAsia="Arial" w:hAnsi="Times New Roman" w:cs="Times New Roman"/>
          <w:color w:val="000000"/>
          <w:sz w:val="24"/>
          <w:szCs w:val="24"/>
          <w:lang w:eastAsia="ru-RU"/>
        </w:rPr>
        <w:t>Из приведенных рисунков следует, что</w:t>
      </w:r>
      <w:r w:rsidRPr="000420C6">
        <w:rPr>
          <w:rFonts w:ascii="Times New Roman" w:eastAsia="Arial" w:hAnsi="Times New Roman" w:cs="Times New Roman"/>
          <w:bCs/>
          <w:color w:val="000000"/>
          <w:sz w:val="24"/>
          <w:szCs w:val="24"/>
          <w:lang w:eastAsia="ru-RU"/>
        </w:rPr>
        <w:t xml:space="preserve"> оценка потребителями количества организаций, предоставляющих товары и услуги на исследуемых рынках Ленинградской области, в целом находится на высоком уровне – 73% участников исследования отметили, что таких организаций много (5%) или достаточно (67%). Доля опрошенных, указавших на недостаточность исследуемого показателя составила 24% (из них 22% полагают, что на рынках региона мало организаций, предоставляющих товары и услуги, 2% - что их нет совсем). </w:t>
      </w:r>
    </w:p>
    <w:p w:rsidR="000D159A" w:rsidRPr="000420C6" w:rsidRDefault="000D159A" w:rsidP="000420C6">
      <w:pPr>
        <w:spacing w:after="0" w:line="360" w:lineRule="auto"/>
        <w:ind w:firstLine="709"/>
        <w:contextualSpacing/>
        <w:jc w:val="both"/>
        <w:rPr>
          <w:rFonts w:ascii="Times New Roman" w:eastAsia="Arial" w:hAnsi="Times New Roman" w:cs="Times New Roman"/>
          <w:bCs/>
          <w:color w:val="000000"/>
          <w:sz w:val="24"/>
          <w:szCs w:val="24"/>
          <w:lang w:eastAsia="ru-RU"/>
        </w:rPr>
      </w:pPr>
      <w:r w:rsidRPr="000420C6">
        <w:rPr>
          <w:rFonts w:ascii="Times New Roman" w:eastAsia="Arial" w:hAnsi="Times New Roman" w:cs="Times New Roman"/>
          <w:bCs/>
          <w:color w:val="000000"/>
          <w:sz w:val="24"/>
          <w:szCs w:val="24"/>
          <w:lang w:eastAsia="ru-RU"/>
        </w:rPr>
        <w:t xml:space="preserve">В разрезе по социальному статусу можно отметить, что наиболее высоко уровень конкуренции оценивают предприниматели и </w:t>
      </w:r>
      <w:proofErr w:type="spellStart"/>
      <w:r w:rsidRPr="000420C6">
        <w:rPr>
          <w:rFonts w:ascii="Times New Roman" w:eastAsia="Arial" w:hAnsi="Times New Roman" w:cs="Times New Roman"/>
          <w:bCs/>
          <w:color w:val="000000"/>
          <w:sz w:val="24"/>
          <w:szCs w:val="24"/>
          <w:lang w:eastAsia="ru-RU"/>
        </w:rPr>
        <w:t>самозанятые</w:t>
      </w:r>
      <w:proofErr w:type="spellEnd"/>
      <w:r w:rsidRPr="000420C6">
        <w:rPr>
          <w:rFonts w:ascii="Times New Roman" w:eastAsia="Arial" w:hAnsi="Times New Roman" w:cs="Times New Roman"/>
          <w:bCs/>
          <w:color w:val="000000"/>
          <w:sz w:val="24"/>
          <w:szCs w:val="24"/>
          <w:lang w:eastAsia="ru-RU"/>
        </w:rPr>
        <w:t xml:space="preserve"> граждане (сумма ответов </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Избыточно (много)</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 xml:space="preserve"> и </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Достаточно</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 xml:space="preserve"> составила по данным категориям респондентов 78% и 75% соответственно). Ниже других оценивают достаточность представленности на товарных рынках Ленинградской области различных организаций домохозяйки (66% отметили, что организаций много или достаточно, 30% - что мало или нет совсем).</w:t>
      </w:r>
    </w:p>
    <w:p w:rsidR="000D159A" w:rsidRPr="000D159A" w:rsidRDefault="000D159A" w:rsidP="000D159A">
      <w:pPr>
        <w:spacing w:before="120" w:after="120" w:line="360" w:lineRule="auto"/>
        <w:ind w:firstLine="709"/>
        <w:contextualSpacing/>
        <w:jc w:val="both"/>
        <w:rPr>
          <w:rFonts w:ascii="Times New Roman" w:eastAsia="Calibri" w:hAnsi="Times New Roman" w:cs="Times New Roman"/>
          <w:iCs/>
          <w:color w:val="000000"/>
          <w:sz w:val="24"/>
          <w:szCs w:val="28"/>
        </w:rPr>
      </w:pP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lastRenderedPageBreak/>
        <w:t xml:space="preserve">Рисунок </w:t>
      </w:r>
      <w:r w:rsidR="000420C6">
        <w:rPr>
          <w:rFonts w:ascii="Times New Roman" w:eastAsia="Calibri" w:hAnsi="Times New Roman" w:cs="Times New Roman"/>
          <w:iCs/>
          <w:color w:val="000000"/>
          <w:sz w:val="24"/>
          <w:szCs w:val="28"/>
        </w:rPr>
        <w:t>16</w:t>
      </w:r>
      <w:r w:rsidRPr="000D159A">
        <w:rPr>
          <w:rFonts w:ascii="Times New Roman" w:eastAsia="Calibri" w:hAnsi="Times New Roman" w:cs="Times New Roman"/>
          <w:iCs/>
          <w:color w:val="000000"/>
          <w:sz w:val="24"/>
          <w:szCs w:val="28"/>
        </w:rPr>
        <w:t xml:space="preserve">. </w:t>
      </w:r>
      <w:r w:rsidRPr="000D159A">
        <w:rPr>
          <w:rFonts w:ascii="Times New Roman" w:eastAsia="Calibri" w:hAnsi="Times New Roman" w:cs="Times New Roman"/>
          <w:b/>
          <w:iCs/>
          <w:color w:val="000000"/>
          <w:sz w:val="24"/>
          <w:szCs w:val="28"/>
        </w:rPr>
        <w:t xml:space="preserve">Какое количество организаций предоставляют следующие товары и услуги на рынках Вашего района/города? </w:t>
      </w:r>
      <w:r w:rsidRPr="000D159A">
        <w:rPr>
          <w:rFonts w:ascii="Times New Roman" w:eastAsia="Calibri" w:hAnsi="Times New Roman" w:cs="Times New Roman"/>
          <w:iCs/>
          <w:color w:val="000000"/>
          <w:sz w:val="24"/>
          <w:szCs w:val="28"/>
        </w:rPr>
        <w:t>(в разрезе по рынкам, % от числа потребителей)</w:t>
      </w:r>
    </w:p>
    <w:p w:rsidR="000D159A" w:rsidRPr="000D159A" w:rsidRDefault="000D159A" w:rsidP="000D159A">
      <w:pPr>
        <w:spacing w:before="120" w:after="120" w:line="360" w:lineRule="auto"/>
        <w:jc w:val="both"/>
        <w:rPr>
          <w:rFonts w:ascii="Times New Roman" w:eastAsia="Arial" w:hAnsi="Times New Roman" w:cs="Times New Roman"/>
          <w:color w:val="000000"/>
          <w:sz w:val="28"/>
          <w:szCs w:val="28"/>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50B764CB" wp14:editId="26A29B89">
            <wp:extent cx="6448425" cy="820102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159A" w:rsidRPr="000D159A" w:rsidRDefault="000D159A" w:rsidP="000D159A">
      <w:pPr>
        <w:spacing w:after="0" w:line="360" w:lineRule="auto"/>
        <w:jc w:val="both"/>
        <w:rPr>
          <w:rFonts w:ascii="Times New Roman" w:eastAsia="Times New Roman" w:hAnsi="Times New Roman" w:cs="Times New Roman"/>
          <w:color w:val="000000"/>
          <w:sz w:val="28"/>
          <w:szCs w:val="28"/>
          <w:lang w:eastAsia="ru-RU"/>
        </w:rPr>
      </w:pP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lastRenderedPageBreak/>
        <w:t xml:space="preserve">Рисунок </w:t>
      </w:r>
      <w:r w:rsidR="000420C6">
        <w:rPr>
          <w:rFonts w:ascii="Times New Roman" w:eastAsia="Calibri" w:hAnsi="Times New Roman" w:cs="Times New Roman"/>
          <w:iCs/>
          <w:color w:val="000000"/>
          <w:sz w:val="24"/>
          <w:szCs w:val="28"/>
        </w:rPr>
        <w:t>16</w:t>
      </w:r>
      <w:r w:rsidRPr="000D159A">
        <w:rPr>
          <w:rFonts w:ascii="Times New Roman" w:eastAsia="Calibri" w:hAnsi="Times New Roman" w:cs="Times New Roman"/>
          <w:iCs/>
          <w:color w:val="000000"/>
          <w:sz w:val="24"/>
          <w:szCs w:val="28"/>
        </w:rPr>
        <w:t xml:space="preserve">, продолжение. </w:t>
      </w:r>
      <w:r w:rsidRPr="000D159A">
        <w:rPr>
          <w:rFonts w:ascii="Times New Roman" w:eastAsia="Calibri" w:hAnsi="Times New Roman" w:cs="Times New Roman"/>
          <w:b/>
          <w:iCs/>
          <w:color w:val="000000"/>
          <w:sz w:val="24"/>
          <w:szCs w:val="28"/>
        </w:rPr>
        <w:t xml:space="preserve">Какое количество организаций предоставляют следующие товары и услуги на рынках Вашего района/города? </w:t>
      </w:r>
      <w:r w:rsidRPr="000D159A">
        <w:rPr>
          <w:rFonts w:ascii="Times New Roman" w:eastAsia="Calibri" w:hAnsi="Times New Roman" w:cs="Times New Roman"/>
          <w:iCs/>
          <w:color w:val="000000"/>
          <w:sz w:val="24"/>
          <w:szCs w:val="28"/>
        </w:rPr>
        <w:t>(в разрезе по рынкам, % от числа потребителей)</w:t>
      </w:r>
    </w:p>
    <w:p w:rsidR="000D159A" w:rsidRPr="000D159A" w:rsidRDefault="000D159A" w:rsidP="000D159A">
      <w:pPr>
        <w:spacing w:before="120" w:after="120" w:line="360" w:lineRule="auto"/>
        <w:jc w:val="both"/>
        <w:rPr>
          <w:rFonts w:ascii="Times New Roman" w:eastAsia="Arial" w:hAnsi="Times New Roman" w:cs="Times New Roman"/>
          <w:color w:val="000000"/>
          <w:sz w:val="28"/>
          <w:szCs w:val="28"/>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47359DCD" wp14:editId="6EF3A2CD">
            <wp:extent cx="6390005" cy="8126727"/>
            <wp:effectExtent l="0" t="0" r="0" b="825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159A" w:rsidRPr="000D159A" w:rsidRDefault="000D159A" w:rsidP="000D159A">
      <w:pPr>
        <w:spacing w:after="0" w:line="360" w:lineRule="auto"/>
        <w:ind w:firstLine="709"/>
        <w:jc w:val="both"/>
        <w:rPr>
          <w:rFonts w:ascii="Times New Roman" w:eastAsia="Times New Roman" w:hAnsi="Times New Roman" w:cs="Times New Roman"/>
          <w:color w:val="000000"/>
          <w:sz w:val="28"/>
          <w:szCs w:val="28"/>
          <w:lang w:eastAsia="ru-RU"/>
        </w:rPr>
      </w:pP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lastRenderedPageBreak/>
        <w:t>Выделяется ряд рынков, на которых, по оценкам населения Ленинградской области, отмечается наиболее высокий уровень конкуренции (оценки "много" и "достаточно" организаций на рынке в сумме составляют не менее 80%). К ним относятся (рынки расположены в порядке убывания оценок):</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 (87%)</w:t>
      </w:r>
      <w:r w:rsidRPr="000420C6">
        <w:rPr>
          <w:rFonts w:ascii="Times New Roman" w:eastAsia="Arial" w:hAnsi="Times New Roman" w:cs="Times New Roman"/>
          <w:color w:val="000000"/>
          <w:sz w:val="24"/>
          <w:szCs w:val="24"/>
          <w:lang w:eastAsia="ru-RU"/>
        </w:rPr>
        <w:tab/>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нефтепродуктов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оказания услуг по перевозке пассажиров и багажа легковым такси на территории Ленинградской области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семеноводства (80%)</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Максимальный показатель по параметру "избыточное присутствие" зафиксирован на рынке наружной рекламы (24% пользователей полагают, что организаций на данном рынке избыточно). </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Самые низкие показатели уровня конкуренции (менее 50%) выявлены у таких рынков, как: </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Рынок </w:t>
      </w:r>
      <w:proofErr w:type="gramStart"/>
      <w:r w:rsidRPr="000420C6">
        <w:rPr>
          <w:rFonts w:ascii="Times New Roman" w:eastAsia="Arial" w:hAnsi="Times New Roman" w:cs="Times New Roman"/>
          <w:color w:val="000000"/>
          <w:sz w:val="24"/>
          <w:szCs w:val="24"/>
          <w:lang w:eastAsia="ru-RU"/>
        </w:rPr>
        <w:t>товарной</w:t>
      </w:r>
      <w:proofErr w:type="gramEnd"/>
      <w:r w:rsidRPr="000420C6">
        <w:rPr>
          <w:rFonts w:ascii="Times New Roman" w:eastAsia="Arial" w:hAnsi="Times New Roman" w:cs="Times New Roman"/>
          <w:color w:val="000000"/>
          <w:sz w:val="24"/>
          <w:szCs w:val="24"/>
          <w:lang w:eastAsia="ru-RU"/>
        </w:rPr>
        <w:t xml:space="preserve"> </w:t>
      </w:r>
      <w:proofErr w:type="spellStart"/>
      <w:r w:rsidRPr="000420C6">
        <w:rPr>
          <w:rFonts w:ascii="Times New Roman" w:eastAsia="Arial" w:hAnsi="Times New Roman" w:cs="Times New Roman"/>
          <w:color w:val="000000"/>
          <w:sz w:val="24"/>
          <w:szCs w:val="24"/>
          <w:lang w:eastAsia="ru-RU"/>
        </w:rPr>
        <w:t>аквакультуры</w:t>
      </w:r>
      <w:proofErr w:type="spellEnd"/>
      <w:r w:rsidRPr="000420C6">
        <w:rPr>
          <w:rFonts w:ascii="Times New Roman" w:eastAsia="Arial" w:hAnsi="Times New Roman" w:cs="Times New Roman"/>
          <w:color w:val="000000"/>
          <w:sz w:val="24"/>
          <w:szCs w:val="24"/>
          <w:lang w:eastAsia="ru-RU"/>
        </w:rPr>
        <w:t xml:space="preserve"> (46%)</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среднего профессионального образования (48%)</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архитектурно-строительного проектирования (49%)</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Максимальный показатель по параметру "отсутствие организаций" отмечается на рынке жилищного строительства – 10% потребителей полагают, что таких организаций в их городе/районе нет совсем. </w:t>
      </w:r>
    </w:p>
    <w:p w:rsidR="000D159A" w:rsidRPr="000420C6" w:rsidRDefault="000D159A" w:rsidP="000420C6">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b/>
          <w:bCs/>
          <w:color w:val="000000"/>
          <w:sz w:val="24"/>
          <w:szCs w:val="24"/>
          <w:lang w:eastAsia="ru-RU"/>
        </w:rPr>
        <w:t>Динамика состояния конкуренции</w:t>
      </w:r>
      <w:r w:rsidRPr="000420C6">
        <w:rPr>
          <w:rFonts w:ascii="Times New Roman" w:eastAsia="Times New Roman" w:hAnsi="Times New Roman" w:cs="Times New Roman"/>
          <w:color w:val="000000"/>
          <w:sz w:val="24"/>
          <w:szCs w:val="24"/>
          <w:lang w:eastAsia="ru-RU"/>
        </w:rPr>
        <w:t xml:space="preserve"> между продавцами товаров, работ и услуг в Ленинградской области оценивалась потребителями через изменение числа организаций, предоставляющих соответствующие товары, работы и услуги, </w:t>
      </w:r>
      <w:proofErr w:type="gramStart"/>
      <w:r w:rsidRPr="000420C6">
        <w:rPr>
          <w:rFonts w:ascii="Times New Roman" w:eastAsia="Times New Roman" w:hAnsi="Times New Roman" w:cs="Times New Roman"/>
          <w:color w:val="000000"/>
          <w:sz w:val="24"/>
          <w:szCs w:val="24"/>
          <w:lang w:eastAsia="ru-RU"/>
        </w:rPr>
        <w:t>за</w:t>
      </w:r>
      <w:proofErr w:type="gramEnd"/>
      <w:r w:rsidRPr="000420C6">
        <w:rPr>
          <w:rFonts w:ascii="Times New Roman" w:eastAsia="Times New Roman" w:hAnsi="Times New Roman" w:cs="Times New Roman"/>
          <w:color w:val="000000"/>
          <w:sz w:val="24"/>
          <w:szCs w:val="24"/>
          <w:lang w:eastAsia="ru-RU"/>
        </w:rPr>
        <w:t xml:space="preserve"> последние 3 года (увеличилось, снизилось, не изменилось). </w:t>
      </w: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lastRenderedPageBreak/>
        <w:t xml:space="preserve">Рисунок </w:t>
      </w:r>
      <w:r w:rsidR="000420C6">
        <w:rPr>
          <w:rFonts w:ascii="Times New Roman" w:eastAsia="Calibri" w:hAnsi="Times New Roman" w:cs="Times New Roman"/>
          <w:iCs/>
          <w:color w:val="000000"/>
          <w:sz w:val="24"/>
          <w:szCs w:val="28"/>
        </w:rPr>
        <w:t>17</w:t>
      </w:r>
      <w:r w:rsidRPr="000D159A">
        <w:rPr>
          <w:rFonts w:ascii="Times New Roman" w:eastAsia="Calibri" w:hAnsi="Times New Roman" w:cs="Times New Roman"/>
          <w:iCs/>
          <w:color w:val="000000"/>
          <w:sz w:val="24"/>
          <w:szCs w:val="28"/>
        </w:rPr>
        <w:t>. Оценка динамики количества организаций, предоставляющих товары и услуги на исследуемых рынках Ленинградской области в целом</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b/>
          <w:iCs/>
          <w:noProof/>
          <w:color w:val="000000"/>
          <w:sz w:val="24"/>
          <w:szCs w:val="28"/>
          <w:lang w:eastAsia="ru-RU"/>
        </w:rPr>
        <w:drawing>
          <wp:inline distT="0" distB="0" distL="0" distR="0" wp14:anchorId="4D4A036B" wp14:editId="2B720FAA">
            <wp:extent cx="5372100" cy="202882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D159A" w:rsidRPr="000D159A" w:rsidRDefault="000D159A" w:rsidP="000420C6">
      <w:pPr>
        <w:keepNext/>
        <w:keepLines/>
        <w:spacing w:before="120" w:after="120" w:line="240" w:lineRule="auto"/>
        <w:jc w:val="center"/>
        <w:rPr>
          <w:rFonts w:ascii="Times New Roman" w:eastAsia="Calibri" w:hAnsi="Times New Roman" w:cs="Times New Roman"/>
          <w:b/>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18</w:t>
      </w:r>
      <w:r w:rsidRPr="000D159A">
        <w:rPr>
          <w:rFonts w:ascii="Times New Roman" w:eastAsia="Calibri" w:hAnsi="Times New Roman" w:cs="Times New Roman"/>
          <w:iCs/>
          <w:color w:val="000000"/>
          <w:sz w:val="24"/>
          <w:szCs w:val="28"/>
        </w:rPr>
        <w:t>. Оценка динамики количества организаций, предоставляющих товары и услуги на исследуемых рынках Ленинградской области в целом, в разрезе по социальному статусу</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Franklin Gothic Book" w:hAnsi="Times New Roman" w:cs="Times New Roman"/>
          <w:noProof/>
          <w:color w:val="000000"/>
          <w:szCs w:val="24"/>
          <w:u w:color="000000"/>
          <w:lang w:eastAsia="ru-RU"/>
        </w:rPr>
        <w:drawing>
          <wp:inline distT="0" distB="0" distL="0" distR="0" wp14:anchorId="51CFC6E5" wp14:editId="2B0E2CBD">
            <wp:extent cx="6390005" cy="402907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D159A" w:rsidRPr="000D159A" w:rsidRDefault="000D159A" w:rsidP="000D159A">
      <w:pPr>
        <w:spacing w:before="100" w:beforeAutospacing="1" w:after="100" w:afterAutospacing="1" w:line="240" w:lineRule="auto"/>
        <w:jc w:val="both"/>
        <w:rPr>
          <w:rFonts w:ascii="Times New Roman" w:eastAsia="Calibri" w:hAnsi="Times New Roman" w:cs="Times New Roman"/>
          <w:b/>
          <w:iCs/>
          <w:color w:val="000000"/>
          <w:sz w:val="24"/>
          <w:szCs w:val="28"/>
        </w:rPr>
      </w:pP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0420C6">
        <w:rPr>
          <w:rFonts w:ascii="Times New Roman" w:eastAsia="Times New Roman" w:hAnsi="Times New Roman" w:cs="Times New Roman"/>
          <w:b/>
          <w:color w:val="000000"/>
          <w:sz w:val="24"/>
          <w:szCs w:val="24"/>
          <w:lang w:eastAsia="ru-RU"/>
        </w:rPr>
        <w:t>Результаты, полученные в ходе исследования свидетельствуют</w:t>
      </w:r>
      <w:proofErr w:type="gramEnd"/>
      <w:r w:rsidRPr="000420C6">
        <w:rPr>
          <w:rFonts w:ascii="Times New Roman" w:eastAsia="Times New Roman" w:hAnsi="Times New Roman" w:cs="Times New Roman"/>
          <w:b/>
          <w:color w:val="000000"/>
          <w:sz w:val="24"/>
          <w:szCs w:val="24"/>
          <w:lang w:eastAsia="ru-RU"/>
        </w:rPr>
        <w:t xml:space="preserve"> о стабильной ситуации на товарных рынках Ленинградской области</w:t>
      </w:r>
      <w:r w:rsidRPr="000420C6">
        <w:rPr>
          <w:rFonts w:ascii="Times New Roman" w:eastAsia="Times New Roman" w:hAnsi="Times New Roman" w:cs="Times New Roman"/>
          <w:color w:val="000000"/>
          <w:sz w:val="24"/>
          <w:szCs w:val="24"/>
          <w:lang w:eastAsia="ru-RU"/>
        </w:rPr>
        <w:t xml:space="preserve">. Так, практически половина (47%) опрошенных жителей региона полагает, что уровень конкуренции за последние три года не изменился. Растущую динамику отметили 29% респондентов. О сокращении количества </w:t>
      </w:r>
      <w:r w:rsidRPr="000420C6">
        <w:rPr>
          <w:rFonts w:ascii="Times New Roman" w:eastAsia="Times New Roman" w:hAnsi="Times New Roman" w:cs="Times New Roman"/>
          <w:color w:val="000000"/>
          <w:sz w:val="24"/>
          <w:szCs w:val="24"/>
          <w:lang w:eastAsia="ru-RU"/>
        </w:rPr>
        <w:lastRenderedPageBreak/>
        <w:t xml:space="preserve">организаций, предоставляющих социально значимые товары и услуги на рынках Ленинградской области, высказались 12% участников исследования. </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В оценках представителей отдельных социальных групп наблюдаются определенные особенности:</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пенсионеры в меньшей мере, чем представители других рассматриваемых категорий граждан, отмечают положительную динамику уровня конкуренции в области: в пользу увеличения количества организаций на товарных рынках высказалось чуть более пятой части (21%) опрошенных из данной целевой аудитории. Практически столько же (19%) затруднились оценить ситуацию.</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стабильность ситуации на рассматриваемых рынках чаще отмечают предприниматели (61% из них полагают, что за последние три года уровень конкуренции не изменился).</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xml:space="preserve">- растущую конкуренцию чаще других отмечали </w:t>
      </w:r>
      <w:proofErr w:type="spellStart"/>
      <w:r w:rsidRPr="000420C6">
        <w:rPr>
          <w:rFonts w:ascii="Times New Roman" w:eastAsia="Times New Roman" w:hAnsi="Times New Roman" w:cs="Times New Roman"/>
          <w:color w:val="000000"/>
          <w:sz w:val="24"/>
          <w:szCs w:val="24"/>
          <w:lang w:eastAsia="ru-RU"/>
        </w:rPr>
        <w:t>самозанятые</w:t>
      </w:r>
      <w:proofErr w:type="spellEnd"/>
      <w:r w:rsidRPr="000420C6">
        <w:rPr>
          <w:rFonts w:ascii="Times New Roman" w:eastAsia="Times New Roman" w:hAnsi="Times New Roman" w:cs="Times New Roman"/>
          <w:color w:val="000000"/>
          <w:sz w:val="24"/>
          <w:szCs w:val="24"/>
          <w:lang w:eastAsia="ru-RU"/>
        </w:rPr>
        <w:t xml:space="preserve"> граждане (37%, что выше, чем средние данные по Ленинградской области). Также достаточно часто о положительной динамике в сфере конкуренции заявляли студенты/учащиеся и домохозяйки (по 34% в каждой из категорий).</w:t>
      </w:r>
    </w:p>
    <w:p w:rsidR="000D159A" w:rsidRPr="00CB7713" w:rsidRDefault="000D159A" w:rsidP="000D159A">
      <w:pPr>
        <w:pStyle w:val="3"/>
        <w:spacing w:after="240"/>
        <w:jc w:val="center"/>
        <w:rPr>
          <w:rFonts w:ascii="Times New Roman" w:eastAsia="Arial" w:hAnsi="Times New Roman" w:cs="Times New Roman"/>
          <w:bCs w:val="0"/>
          <w:color w:val="000000"/>
          <w:sz w:val="24"/>
          <w:szCs w:val="24"/>
          <w:lang w:eastAsia="ru-RU"/>
        </w:rPr>
      </w:pPr>
      <w:r>
        <w:rPr>
          <w:rFonts w:ascii="Times New Roman" w:eastAsia="Arial" w:hAnsi="Times New Roman" w:cs="Times New Roman"/>
          <w:color w:val="000000"/>
          <w:sz w:val="28"/>
          <w:szCs w:val="28"/>
          <w:lang w:eastAsia="ru-RU"/>
        </w:rPr>
        <w:t xml:space="preserve">3.2.2. </w:t>
      </w:r>
      <w:r w:rsidRPr="00CB7713">
        <w:rPr>
          <w:rFonts w:ascii="Times New Roman" w:eastAsia="Arial" w:hAnsi="Times New Roman" w:cs="Times New Roman"/>
          <w:bCs w:val="0"/>
          <w:color w:val="000000"/>
          <w:sz w:val="24"/>
          <w:szCs w:val="24"/>
          <w:lang w:eastAsia="ru-RU"/>
        </w:rPr>
        <w:t>Об удовлетворенности потребителей (с учетом их социального статуса) соотношением цены и качества товаров, работ и услуг</w:t>
      </w:r>
    </w:p>
    <w:p w:rsidR="000D159A" w:rsidRPr="00CB7713" w:rsidRDefault="000D159A" w:rsidP="000D159A">
      <w:pPr>
        <w:spacing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Население Ленинградской области в целом сдержанно оценивает ценовую политику организаций, действующих на изучаемых рынках. Средний уровень удовлетворенности составляет 56%. При этом оценки уровня качества реализуемых товаров и услуг существенно выше – 69% опрошенных отметили, что они удовлетворены или скорее удовлетворены по рассматриваемому параметру. Сводная оценка удовлетворенности ценой и качеством товаров и услуг на исследуемых рынках Ленинградской области в целом представлена на рисунке ниже.</w:t>
      </w:r>
    </w:p>
    <w:p w:rsidR="000D159A" w:rsidRPr="000D159A" w:rsidRDefault="000D159A" w:rsidP="00CB7713">
      <w:pPr>
        <w:keepNext/>
        <w:keepLines/>
        <w:spacing w:before="120" w:after="120" w:line="240" w:lineRule="auto"/>
        <w:jc w:val="center"/>
        <w:rPr>
          <w:rFonts w:ascii="Times New Roman" w:eastAsia="Calibri" w:hAnsi="Times New Roman" w:cs="Times New Roman"/>
          <w:color w:val="000000"/>
          <w:sz w:val="24"/>
          <w:szCs w:val="24"/>
        </w:rPr>
      </w:pPr>
      <w:r w:rsidRPr="000D159A">
        <w:rPr>
          <w:rFonts w:ascii="Times New Roman" w:eastAsia="Calibri" w:hAnsi="Times New Roman" w:cs="Times New Roman"/>
          <w:iCs/>
          <w:color w:val="000000"/>
          <w:sz w:val="24"/>
          <w:szCs w:val="28"/>
        </w:rPr>
        <w:t xml:space="preserve">Рисунок </w:t>
      </w:r>
      <w:r w:rsidR="00CB7713">
        <w:rPr>
          <w:rFonts w:ascii="Times New Roman" w:eastAsia="Calibri" w:hAnsi="Times New Roman" w:cs="Times New Roman"/>
          <w:iCs/>
          <w:color w:val="000000"/>
          <w:sz w:val="24"/>
          <w:szCs w:val="28"/>
        </w:rPr>
        <w:t>19</w:t>
      </w:r>
      <w:r w:rsidRPr="000D159A">
        <w:rPr>
          <w:rFonts w:ascii="Times New Roman" w:eastAsia="Calibri" w:hAnsi="Times New Roman" w:cs="Times New Roman"/>
          <w:iCs/>
          <w:color w:val="000000"/>
          <w:sz w:val="24"/>
          <w:szCs w:val="28"/>
        </w:rPr>
        <w:t>. Оценка удовлетворенности ценой и качеством товаров и услуг на исследуемых рынках Ленинградской области в целом</w:t>
      </w:r>
    </w:p>
    <w:p w:rsidR="000D159A" w:rsidRPr="000D159A" w:rsidRDefault="000D159A" w:rsidP="000D159A">
      <w:pPr>
        <w:spacing w:after="0" w:line="240" w:lineRule="auto"/>
        <w:jc w:val="both"/>
        <w:rPr>
          <w:rFonts w:ascii="Times New Roman" w:eastAsia="Times New Roman" w:hAnsi="Times New Roman" w:cs="Times New Roman"/>
          <w:b/>
          <w:color w:val="000000"/>
          <w:sz w:val="24"/>
          <w:szCs w:val="24"/>
          <w:u w:val="single"/>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7610A2DC" wp14:editId="7744B712">
            <wp:extent cx="6390005" cy="147637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159A" w:rsidRPr="000D159A" w:rsidRDefault="000D159A" w:rsidP="000D159A">
      <w:pPr>
        <w:spacing w:after="0" w:line="240" w:lineRule="auto"/>
        <w:jc w:val="both"/>
        <w:rPr>
          <w:rFonts w:ascii="Times New Roman" w:eastAsia="Times New Roman" w:hAnsi="Times New Roman" w:cs="Times New Roman"/>
          <w:b/>
          <w:color w:val="000000"/>
          <w:sz w:val="24"/>
          <w:szCs w:val="24"/>
          <w:u w:val="single"/>
          <w:lang w:eastAsia="ru-RU"/>
        </w:rPr>
      </w:pPr>
    </w:p>
    <w:p w:rsidR="00435672" w:rsidRPr="00CB7713" w:rsidRDefault="00435672" w:rsidP="00435672">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Более 80% потребителей на 24 из 35 рассматриваемых товарных рынков региона заявили о росте цен за последние 3 года.</w:t>
      </w:r>
      <w:r w:rsidRPr="00CB7713">
        <w:rPr>
          <w:rFonts w:ascii="Times New Roman" w:eastAsia="Times New Roman" w:hAnsi="Times New Roman" w:cs="Times New Roman"/>
          <w:color w:val="000000"/>
          <w:sz w:val="24"/>
          <w:szCs w:val="24"/>
          <w:lang w:eastAsia="ru-RU"/>
        </w:rPr>
        <w:t xml:space="preserve"> Особо остро эта тенденция фиксируется на рынке фармацевтической продукции (89%), медицинских услуг и теплоснабжения (по 88%). Чаще всего </w:t>
      </w:r>
      <w:r w:rsidRPr="00CB7713">
        <w:rPr>
          <w:rFonts w:ascii="Times New Roman" w:eastAsia="Times New Roman" w:hAnsi="Times New Roman" w:cs="Times New Roman"/>
          <w:color w:val="000000"/>
          <w:sz w:val="24"/>
          <w:szCs w:val="24"/>
          <w:lang w:eastAsia="ru-RU"/>
        </w:rPr>
        <w:lastRenderedPageBreak/>
        <w:t xml:space="preserve">о стабильности цен заявляли получатели услуг общего образования (38% пользователей отметили, что уровень цен остался без изменений), социальных услуг (27%) и в сфере наружной рекламы (24%). Наиболее заметное снижение цен отметили потребители на рынке архитектурно-строительного проектирования (26% полагают, что цены на услуги на данном рынке снизились </w:t>
      </w:r>
      <w:proofErr w:type="gramStart"/>
      <w:r w:rsidRPr="00CB7713">
        <w:rPr>
          <w:rFonts w:ascii="Times New Roman" w:eastAsia="Times New Roman" w:hAnsi="Times New Roman" w:cs="Times New Roman"/>
          <w:color w:val="000000"/>
          <w:sz w:val="24"/>
          <w:szCs w:val="24"/>
          <w:lang w:eastAsia="ru-RU"/>
        </w:rPr>
        <w:t>за</w:t>
      </w:r>
      <w:proofErr w:type="gramEnd"/>
      <w:r w:rsidRPr="00CB7713">
        <w:rPr>
          <w:rFonts w:ascii="Times New Roman" w:eastAsia="Times New Roman" w:hAnsi="Times New Roman" w:cs="Times New Roman"/>
          <w:color w:val="000000"/>
          <w:sz w:val="24"/>
          <w:szCs w:val="24"/>
          <w:lang w:eastAsia="ru-RU"/>
        </w:rPr>
        <w:t xml:space="preserve"> последние 3 года).</w:t>
      </w:r>
    </w:p>
    <w:p w:rsidR="00435672" w:rsidRPr="00CB7713" w:rsidRDefault="00435672" w:rsidP="00435672">
      <w:pPr>
        <w:spacing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Рост качества товаров и оказываемых услуг</w:t>
      </w:r>
      <w:r w:rsidRPr="00CB7713">
        <w:rPr>
          <w:rFonts w:ascii="Times New Roman" w:eastAsia="Times New Roman" w:hAnsi="Times New Roman" w:cs="Times New Roman"/>
          <w:color w:val="000000"/>
          <w:sz w:val="24"/>
          <w:szCs w:val="24"/>
          <w:lang w:eastAsia="ru-RU"/>
        </w:rPr>
        <w:t xml:space="preserve"> чаще фиксируется на таких рынках Ленинградской области, как производство кирпича (28%), дополнительное образование детей, услуги связи (по 27%), дошкольное образование и детский оздоровительный отдых (по 26%). </w:t>
      </w:r>
      <w:r w:rsidRPr="00CB7713">
        <w:rPr>
          <w:rFonts w:ascii="Times New Roman" w:eastAsia="Times New Roman" w:hAnsi="Times New Roman" w:cs="Times New Roman"/>
          <w:b/>
          <w:color w:val="000000"/>
          <w:sz w:val="24"/>
          <w:szCs w:val="24"/>
          <w:lang w:eastAsia="ru-RU"/>
        </w:rPr>
        <w:t>Снижение качества оказываемых услуг</w:t>
      </w:r>
      <w:r w:rsidRPr="00CB7713">
        <w:rPr>
          <w:rFonts w:ascii="Times New Roman" w:eastAsia="Times New Roman" w:hAnsi="Times New Roman" w:cs="Times New Roman"/>
          <w:color w:val="000000"/>
          <w:sz w:val="24"/>
          <w:szCs w:val="24"/>
          <w:lang w:eastAsia="ru-RU"/>
        </w:rPr>
        <w:t xml:space="preserve"> чаще отмечали пользователи услуг архитектурно-строительных бюро (40%), компаний жилищного строительства (33%), медицинских учреждений (31%), управляющих компаний в многоквартирных домах (28%), компаний по сбору и переработке ТКО (27%) и ЖКХ (26%). </w:t>
      </w:r>
    </w:p>
    <w:p w:rsidR="00F35D26" w:rsidRPr="00CB7713" w:rsidRDefault="00F35D26" w:rsidP="00F35D26">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CB7713">
        <w:rPr>
          <w:rFonts w:ascii="Times New Roman" w:eastAsia="Arial" w:hAnsi="Times New Roman" w:cs="Times New Roman"/>
          <w:b/>
          <w:color w:val="000000"/>
          <w:sz w:val="24"/>
          <w:szCs w:val="24"/>
          <w:lang w:eastAsia="ru-RU"/>
        </w:rPr>
        <w:t>3.2.3. Об удовлетворенности респондентов (с учетом их социального статуса) ассортиментом товаров, работ и услуг на товарных рынках Ленинградской области, а также динамики изменения ассортимента товаров, работ и услуг за последние три года</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Уровень удовлетворенности потребителей ассортиментом товаров, работ и услуг на товарных рынках Ленинградской области определялся на основе ответов населения региона на вопрос </w:t>
      </w:r>
      <w:proofErr w:type="gramStart"/>
      <w:r w:rsidRPr="00CB7713">
        <w:rPr>
          <w:rFonts w:ascii="Times New Roman" w:eastAsia="Times New Roman" w:hAnsi="Times New Roman" w:cs="Times New Roman"/>
          <w:color w:val="000000"/>
          <w:sz w:val="24"/>
          <w:szCs w:val="24"/>
          <w:lang w:eastAsia="ru-RU"/>
        </w:rPr>
        <w:t>о</w:t>
      </w:r>
      <w:proofErr w:type="gramEnd"/>
      <w:r w:rsidRPr="00CB7713">
        <w:rPr>
          <w:rFonts w:ascii="Times New Roman" w:eastAsia="Times New Roman" w:hAnsi="Times New Roman" w:cs="Times New Roman"/>
          <w:color w:val="000000"/>
          <w:sz w:val="24"/>
          <w:szCs w:val="24"/>
          <w:lang w:eastAsia="ru-RU"/>
        </w:rPr>
        <w:t xml:space="preserve"> имеющейся у них возможности выбора соответствующей продукции. Информация об уровне удовлетворенности респондентов по данному параметру в целом, в разрезах по каждому рынку и с учетом социального статуса респондентов, отражена на рисунках и в таблице ниже.</w:t>
      </w:r>
    </w:p>
    <w:p w:rsidR="00F35D26" w:rsidRPr="00F35D26" w:rsidRDefault="00CB7713" w:rsidP="00CB7713">
      <w:pPr>
        <w:keepNext/>
        <w:keepLines/>
        <w:spacing w:before="120" w:after="120" w:line="240" w:lineRule="auto"/>
        <w:jc w:val="center"/>
        <w:rPr>
          <w:rFonts w:ascii="Times New Roman" w:eastAsia="Calibri" w:hAnsi="Times New Roman" w:cs="Times New Roman"/>
          <w:iCs/>
          <w:color w:val="000000"/>
          <w:sz w:val="24"/>
          <w:szCs w:val="28"/>
        </w:rPr>
      </w:pPr>
      <w:r>
        <w:rPr>
          <w:rFonts w:ascii="Times New Roman" w:eastAsia="Calibri" w:hAnsi="Times New Roman" w:cs="Times New Roman"/>
          <w:iCs/>
          <w:color w:val="000000"/>
          <w:sz w:val="24"/>
          <w:szCs w:val="28"/>
        </w:rPr>
        <w:t>Рисунок 20</w:t>
      </w:r>
      <w:r w:rsidR="00F35D26" w:rsidRPr="00F35D26">
        <w:rPr>
          <w:rFonts w:ascii="Times New Roman" w:eastAsia="Calibri" w:hAnsi="Times New Roman" w:cs="Times New Roman"/>
          <w:iCs/>
          <w:color w:val="000000"/>
          <w:sz w:val="24"/>
          <w:szCs w:val="28"/>
        </w:rPr>
        <w:t>. Оценка удовлетворенности ассортиментом товаров, работ и услуг на исследуемых рынках Ленинградской области в целом</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b/>
          <w:iCs/>
          <w:noProof/>
          <w:color w:val="000000"/>
          <w:sz w:val="24"/>
          <w:szCs w:val="28"/>
          <w:lang w:eastAsia="ru-RU"/>
        </w:rPr>
        <w:drawing>
          <wp:inline distT="0" distB="0" distL="0" distR="0" wp14:anchorId="40CA659D" wp14:editId="2FA900B8">
            <wp:extent cx="5343525" cy="1971675"/>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5D26" w:rsidRPr="00F35D26" w:rsidRDefault="00F35D26" w:rsidP="00CB7713">
      <w:pPr>
        <w:keepNext/>
        <w:keepLines/>
        <w:spacing w:before="120" w:after="120" w:line="240" w:lineRule="auto"/>
        <w:jc w:val="center"/>
        <w:rPr>
          <w:rFonts w:ascii="Times New Roman" w:eastAsia="Calibri" w:hAnsi="Times New Roman" w:cs="Times New Roman"/>
          <w:color w:val="000000"/>
          <w:sz w:val="24"/>
          <w:szCs w:val="28"/>
        </w:rPr>
      </w:pPr>
      <w:r w:rsidRPr="00F35D26">
        <w:rPr>
          <w:rFonts w:ascii="Times New Roman" w:eastAsia="Calibri" w:hAnsi="Times New Roman" w:cs="Times New Roman"/>
          <w:iCs/>
          <w:color w:val="000000"/>
          <w:sz w:val="24"/>
          <w:szCs w:val="28"/>
        </w:rPr>
        <w:lastRenderedPageBreak/>
        <w:t xml:space="preserve">Таблица </w:t>
      </w:r>
      <w:r w:rsidR="00CB7713">
        <w:rPr>
          <w:rFonts w:ascii="Times New Roman" w:eastAsia="Calibri" w:hAnsi="Times New Roman" w:cs="Times New Roman"/>
          <w:iCs/>
          <w:color w:val="000000"/>
          <w:sz w:val="24"/>
          <w:szCs w:val="28"/>
        </w:rPr>
        <w:t>12. Уровень удовлетворенности</w:t>
      </w:r>
      <w:r w:rsidRPr="00F35D26">
        <w:rPr>
          <w:rFonts w:ascii="Times New Roman" w:eastAsia="Calibri" w:hAnsi="Times New Roman" w:cs="Times New Roman"/>
          <w:iCs/>
          <w:color w:val="000000"/>
          <w:sz w:val="24"/>
          <w:szCs w:val="28"/>
        </w:rPr>
        <w:t xml:space="preserve"> ассортиментом товаров, работ, услуг на товарных рынках в Ленинградской области</w:t>
      </w:r>
      <w:r w:rsidRPr="00F35D26">
        <w:rPr>
          <w:rFonts w:ascii="Times New Roman" w:eastAsia="Calibri" w:hAnsi="Times New Roman" w:cs="Times New Roman"/>
          <w:b/>
          <w:iCs/>
          <w:color w:val="000000"/>
          <w:sz w:val="24"/>
          <w:szCs w:val="28"/>
        </w:rPr>
        <w:t xml:space="preserve"> </w:t>
      </w:r>
      <w:r w:rsidRPr="00F35D26">
        <w:rPr>
          <w:rFonts w:ascii="Times New Roman" w:eastAsia="Calibri" w:hAnsi="Times New Roman" w:cs="Times New Roman"/>
          <w:noProof/>
          <w:color w:val="000000"/>
          <w:sz w:val="24"/>
          <w:szCs w:val="24"/>
        </w:rPr>
        <w:t xml:space="preserve">(опрос населения, </w:t>
      </w:r>
      <w:r w:rsidRPr="00F35D26">
        <w:rPr>
          <w:rFonts w:ascii="Times New Roman" w:eastAsia="Calibri" w:hAnsi="Times New Roman" w:cs="Times New Roman"/>
          <w:color w:val="000000"/>
          <w:sz w:val="24"/>
          <w:szCs w:val="24"/>
        </w:rPr>
        <w:t>n=1 200, в разрезе по социальному статусу)</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3187"/>
        <w:gridCol w:w="775"/>
        <w:gridCol w:w="781"/>
        <w:gridCol w:w="781"/>
        <w:gridCol w:w="777"/>
        <w:gridCol w:w="777"/>
        <w:gridCol w:w="777"/>
        <w:gridCol w:w="777"/>
        <w:gridCol w:w="746"/>
      </w:tblGrid>
      <w:tr w:rsidR="00F35D26" w:rsidRPr="00F35D26" w:rsidTr="00F35D26">
        <w:trPr>
          <w:cantSplit/>
          <w:trHeight w:val="2955"/>
          <w:tblHeader/>
        </w:trPr>
        <w:tc>
          <w:tcPr>
            <w:tcW w:w="424" w:type="pct"/>
            <w:shd w:val="clear" w:color="auto" w:fill="DAEEF3"/>
            <w:noWrap/>
            <w:vAlign w:val="center"/>
          </w:tcPr>
          <w:p w:rsidR="00F35D26" w:rsidRPr="00F35D26" w:rsidRDefault="00F35D26" w:rsidP="00F35D26">
            <w:pPr>
              <w:spacing w:after="0" w:line="240" w:lineRule="auto"/>
              <w:jc w:val="center"/>
              <w:rPr>
                <w:rFonts w:ascii="Times New Roman" w:eastAsia="Times New Roman" w:hAnsi="Times New Roman" w:cs="Times New Roman"/>
                <w:color w:val="000000"/>
                <w:lang w:eastAsia="ru-RU"/>
              </w:rPr>
            </w:pPr>
            <w:r w:rsidRPr="00F35D26">
              <w:rPr>
                <w:rFonts w:ascii="Times New Roman" w:eastAsia="Calibri" w:hAnsi="Times New Roman" w:cs="Times New Roman"/>
                <w:b/>
                <w:color w:val="000000"/>
              </w:rPr>
              <w:t xml:space="preserve">№ </w:t>
            </w:r>
            <w:proofErr w:type="gramStart"/>
            <w:r w:rsidRPr="00F35D26">
              <w:rPr>
                <w:rFonts w:ascii="Times New Roman" w:eastAsia="Calibri" w:hAnsi="Times New Roman" w:cs="Times New Roman"/>
                <w:b/>
                <w:color w:val="000000"/>
              </w:rPr>
              <w:t>п</w:t>
            </w:r>
            <w:proofErr w:type="gramEnd"/>
            <w:r w:rsidRPr="00F35D26">
              <w:rPr>
                <w:rFonts w:ascii="Times New Roman" w:eastAsia="Calibri" w:hAnsi="Times New Roman" w:cs="Times New Roman"/>
                <w:b/>
                <w:color w:val="000000"/>
              </w:rPr>
              <w:t>/п</w:t>
            </w:r>
          </w:p>
        </w:tc>
        <w:tc>
          <w:tcPr>
            <w:tcW w:w="1555" w:type="pct"/>
            <w:shd w:val="clear" w:color="auto" w:fill="DAEEF3"/>
            <w:noWrap/>
            <w:vAlign w:val="center"/>
          </w:tcPr>
          <w:p w:rsidR="00F35D26" w:rsidRPr="00F35D26" w:rsidRDefault="00F35D26" w:rsidP="00F35D26">
            <w:pPr>
              <w:spacing w:after="0" w:line="240"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b/>
                <w:bCs/>
                <w:color w:val="000000"/>
                <w:lang w:eastAsia="ru-RU"/>
              </w:rPr>
              <w:t>Наименование рынка</w:t>
            </w:r>
          </w:p>
        </w:tc>
        <w:tc>
          <w:tcPr>
            <w:tcW w:w="378"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 xml:space="preserve">В среднем </w:t>
            </w:r>
          </w:p>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по Ленобласти</w:t>
            </w:r>
          </w:p>
        </w:tc>
        <w:tc>
          <w:tcPr>
            <w:tcW w:w="381"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Работаю</w:t>
            </w:r>
          </w:p>
        </w:tc>
        <w:tc>
          <w:tcPr>
            <w:tcW w:w="381"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Безработны</w:t>
            </w:r>
            <w:proofErr w:type="gramStart"/>
            <w:r w:rsidRPr="00F35D26">
              <w:rPr>
                <w:rFonts w:ascii="Times New Roman" w:eastAsia="Times New Roman" w:hAnsi="Times New Roman" w:cs="Times New Roman"/>
                <w:b/>
                <w:bCs/>
                <w:color w:val="000000"/>
                <w:lang w:eastAsia="ru-RU"/>
              </w:rPr>
              <w:t>й(</w:t>
            </w:r>
            <w:proofErr w:type="spellStart"/>
            <w:proofErr w:type="gramEnd"/>
            <w:r w:rsidRPr="00F35D26">
              <w:rPr>
                <w:rFonts w:ascii="Times New Roman" w:eastAsia="Times New Roman" w:hAnsi="Times New Roman" w:cs="Times New Roman"/>
                <w:b/>
                <w:bCs/>
                <w:color w:val="000000"/>
                <w:lang w:eastAsia="ru-RU"/>
              </w:rPr>
              <w:t>ая</w:t>
            </w:r>
            <w:proofErr w:type="spellEnd"/>
            <w:r w:rsidRPr="00F35D26">
              <w:rPr>
                <w:rFonts w:ascii="Times New Roman" w:eastAsia="Times New Roman" w:hAnsi="Times New Roman" w:cs="Times New Roman"/>
                <w:b/>
                <w:bCs/>
                <w:color w:val="000000"/>
                <w:lang w:eastAsia="ru-RU"/>
              </w:rPr>
              <w:t>)</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Учусь/студент</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 xml:space="preserve">Домохозяйка </w:t>
            </w:r>
            <w:r w:rsidRPr="00F35D26">
              <w:rPr>
                <w:rFonts w:ascii="Times New Roman" w:eastAsia="Times New Roman" w:hAnsi="Times New Roman" w:cs="Times New Roman"/>
                <w:b/>
                <w:bCs/>
                <w:color w:val="000000"/>
                <w:lang w:eastAsia="ru-RU"/>
              </w:rPr>
              <w:br/>
              <w:t>(домохозяин)</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 xml:space="preserve">Пенсионер (в </w:t>
            </w:r>
            <w:proofErr w:type="spellStart"/>
            <w:r w:rsidRPr="00F35D26">
              <w:rPr>
                <w:rFonts w:ascii="Times New Roman" w:eastAsia="Times New Roman" w:hAnsi="Times New Roman" w:cs="Times New Roman"/>
                <w:b/>
                <w:bCs/>
                <w:color w:val="000000"/>
                <w:lang w:eastAsia="ru-RU"/>
              </w:rPr>
              <w:t>т.ч</w:t>
            </w:r>
            <w:proofErr w:type="spellEnd"/>
            <w:r w:rsidRPr="00F35D26">
              <w:rPr>
                <w:rFonts w:ascii="Times New Roman" w:eastAsia="Times New Roman" w:hAnsi="Times New Roman" w:cs="Times New Roman"/>
                <w:b/>
                <w:bCs/>
                <w:color w:val="000000"/>
                <w:lang w:eastAsia="ru-RU"/>
              </w:rPr>
              <w:t>. по инвалидности)</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F35D26">
              <w:rPr>
                <w:rFonts w:ascii="Times New Roman" w:eastAsia="Times New Roman" w:hAnsi="Times New Roman" w:cs="Times New Roman"/>
                <w:b/>
                <w:bCs/>
                <w:color w:val="000000"/>
                <w:lang w:eastAsia="ru-RU"/>
              </w:rPr>
              <w:t>Самозаняты</w:t>
            </w:r>
            <w:proofErr w:type="gramStart"/>
            <w:r w:rsidRPr="00F35D26">
              <w:rPr>
                <w:rFonts w:ascii="Times New Roman" w:eastAsia="Times New Roman" w:hAnsi="Times New Roman" w:cs="Times New Roman"/>
                <w:b/>
                <w:bCs/>
                <w:color w:val="000000"/>
                <w:lang w:eastAsia="ru-RU"/>
              </w:rPr>
              <w:t>й</w:t>
            </w:r>
            <w:proofErr w:type="spellEnd"/>
            <w:r w:rsidRPr="00F35D26">
              <w:rPr>
                <w:rFonts w:ascii="Times New Roman" w:eastAsia="Times New Roman" w:hAnsi="Times New Roman" w:cs="Times New Roman"/>
                <w:b/>
                <w:bCs/>
                <w:color w:val="000000"/>
                <w:lang w:eastAsia="ru-RU"/>
              </w:rPr>
              <w:t>(</w:t>
            </w:r>
            <w:proofErr w:type="spellStart"/>
            <w:proofErr w:type="gramEnd"/>
            <w:r w:rsidRPr="00F35D26">
              <w:rPr>
                <w:rFonts w:ascii="Times New Roman" w:eastAsia="Times New Roman" w:hAnsi="Times New Roman" w:cs="Times New Roman"/>
                <w:b/>
                <w:bCs/>
                <w:color w:val="000000"/>
                <w:lang w:eastAsia="ru-RU"/>
              </w:rPr>
              <w:t>ая</w:t>
            </w:r>
            <w:proofErr w:type="spellEnd"/>
            <w:r w:rsidRPr="00F35D26">
              <w:rPr>
                <w:rFonts w:ascii="Times New Roman" w:eastAsia="Times New Roman" w:hAnsi="Times New Roman" w:cs="Times New Roman"/>
                <w:b/>
                <w:bCs/>
                <w:color w:val="000000"/>
                <w:lang w:eastAsia="ru-RU"/>
              </w:rPr>
              <w:t>)</w:t>
            </w:r>
          </w:p>
        </w:tc>
        <w:tc>
          <w:tcPr>
            <w:tcW w:w="364"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Предприниматель</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дошкольного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общего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среднего профессионального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дополнительного образования детей</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детского отдыха и оздоровления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розничной торговли лекарственными препаратами, медицинскими изделиями и сопутствующими товарами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социальных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теплоснабжения (производство тепловой энергии)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по сбору и транспортированию твердых коммунальных отходов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45%</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 xml:space="preserve">Рынок выполнения работ по содержанию и текущему ремонту общего имущества собственников помещений в </w:t>
            </w:r>
            <w:r w:rsidRPr="00F35D26">
              <w:rPr>
                <w:rFonts w:ascii="Times New Roman" w:eastAsia="Calibri" w:hAnsi="Times New Roman" w:cs="Times New Roman"/>
                <w:bCs/>
                <w:color w:val="000000"/>
              </w:rPr>
              <w:lastRenderedPageBreak/>
              <w:t>многоквартирном доме</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lastRenderedPageBreak/>
              <w:t>38%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lastRenderedPageBreak/>
              <w:t>11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купли-продажи электрической энергии (мощности) на розничном рынке электрической энергии (мощности)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и багажа легковым такси на территории Ленинградской области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ремонту автотранспортных средств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жилищного строительства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55%</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lastRenderedPageBreak/>
              <w:t>18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архитектурно-строительного проектирования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кадастровых и землеустроительных работ</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 xml:space="preserve">Рынок </w:t>
            </w:r>
            <w:proofErr w:type="gramStart"/>
            <w:r w:rsidRPr="00F35D26">
              <w:rPr>
                <w:rFonts w:ascii="Times New Roman" w:eastAsia="Calibri" w:hAnsi="Times New Roman" w:cs="Times New Roman"/>
                <w:bCs/>
                <w:color w:val="000000"/>
              </w:rPr>
              <w:t>племенного</w:t>
            </w:r>
            <w:proofErr w:type="gramEnd"/>
            <w:r w:rsidRPr="00F35D26">
              <w:rPr>
                <w:rFonts w:ascii="Times New Roman" w:eastAsia="Calibri" w:hAnsi="Times New Roman" w:cs="Times New Roman"/>
                <w:bCs/>
                <w:color w:val="000000"/>
              </w:rPr>
              <w:t xml:space="preserve"> животноводств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семеноводства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95%</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вылова водных биоресурсов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 xml:space="preserve">Рынок </w:t>
            </w:r>
            <w:proofErr w:type="gramStart"/>
            <w:r w:rsidRPr="00F35D26">
              <w:rPr>
                <w:rFonts w:ascii="Times New Roman" w:eastAsia="Calibri" w:hAnsi="Times New Roman" w:cs="Times New Roman"/>
                <w:bCs/>
                <w:color w:val="000000"/>
              </w:rPr>
              <w:t>товарной</w:t>
            </w:r>
            <w:proofErr w:type="gramEnd"/>
            <w:r w:rsidRPr="00F35D26">
              <w:rPr>
                <w:rFonts w:ascii="Times New Roman" w:eastAsia="Calibri" w:hAnsi="Times New Roman" w:cs="Times New Roman"/>
                <w:bCs/>
                <w:color w:val="000000"/>
              </w:rPr>
              <w:t xml:space="preserve"> </w:t>
            </w:r>
            <w:proofErr w:type="spellStart"/>
            <w:r w:rsidRPr="00F35D26">
              <w:rPr>
                <w:rFonts w:ascii="Times New Roman" w:eastAsia="Calibri" w:hAnsi="Times New Roman" w:cs="Times New Roman"/>
                <w:bCs/>
                <w:color w:val="000000"/>
              </w:rPr>
              <w:t>аквакультуры</w:t>
            </w:r>
            <w:proofErr w:type="spellEnd"/>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переработки водных биоресурсов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добычи общераспространенных полезных ископаемых на участках недр местного значения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нефтепродуктов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легкой промышленности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обработки древесины и производства изделий из дерева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производства кирпича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производства бетона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lastRenderedPageBreak/>
              <w:t>31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жилищно-коммунального хозяйства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медицинских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49%</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ритуальных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35%</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Сфера наружной рекламы</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строительства объектов капитального строительства, за исключением жилищного и дорожного строительства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r>
    </w:tbl>
    <w:p w:rsidR="00F35D26" w:rsidRPr="00F35D26" w:rsidRDefault="00F35D26" w:rsidP="00F35D26">
      <w:pPr>
        <w:spacing w:after="0" w:line="360" w:lineRule="auto"/>
        <w:jc w:val="both"/>
        <w:rPr>
          <w:rFonts w:ascii="Times New Roman" w:eastAsia="Times New Roman" w:hAnsi="Times New Roman" w:cs="Times New Roman"/>
          <w:color w:val="000000"/>
          <w:sz w:val="28"/>
          <w:szCs w:val="28"/>
          <w:lang w:eastAsia="ru-RU"/>
        </w:rPr>
      </w:pP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Arial" w:hAnsi="Times New Roman" w:cs="Times New Roman"/>
          <w:color w:val="000000"/>
          <w:sz w:val="24"/>
          <w:szCs w:val="24"/>
          <w:lang w:eastAsia="ru-RU"/>
        </w:rPr>
        <w:t>Как следует из приведенных данных,</w:t>
      </w:r>
      <w:r w:rsidRPr="00CB7713">
        <w:rPr>
          <w:rFonts w:ascii="Times New Roman" w:eastAsia="Calibri" w:hAnsi="Times New Roman" w:cs="Times New Roman"/>
          <w:color w:val="000000"/>
          <w:sz w:val="24"/>
          <w:szCs w:val="24"/>
        </w:rPr>
        <w:t xml:space="preserve"> </w:t>
      </w:r>
      <w:r w:rsidRPr="00CB7713">
        <w:rPr>
          <w:rFonts w:ascii="Times New Roman" w:eastAsia="Arial" w:hAnsi="Times New Roman" w:cs="Times New Roman"/>
          <w:b/>
          <w:color w:val="000000"/>
          <w:sz w:val="24"/>
          <w:szCs w:val="24"/>
          <w:lang w:eastAsia="ru-RU"/>
        </w:rPr>
        <w:t>ассортимент товаров, работ и услуг</w:t>
      </w:r>
      <w:r w:rsidRPr="00CB7713">
        <w:rPr>
          <w:rFonts w:ascii="Times New Roman" w:eastAsia="Arial" w:hAnsi="Times New Roman" w:cs="Times New Roman"/>
          <w:color w:val="000000"/>
          <w:sz w:val="24"/>
          <w:szCs w:val="24"/>
          <w:lang w:eastAsia="ru-RU"/>
        </w:rPr>
        <w:t xml:space="preserve"> </w:t>
      </w:r>
      <w:r w:rsidRPr="00CB7713">
        <w:rPr>
          <w:rFonts w:ascii="Times New Roman" w:eastAsia="Times New Roman" w:hAnsi="Times New Roman" w:cs="Times New Roman"/>
          <w:color w:val="000000"/>
          <w:sz w:val="24"/>
          <w:szCs w:val="24"/>
          <w:lang w:eastAsia="ru-RU"/>
        </w:rPr>
        <w:t xml:space="preserve">на большинстве товарных рынков оценивается жителями Ленинградской области </w:t>
      </w:r>
      <w:r w:rsidRPr="00CB7713">
        <w:rPr>
          <w:rFonts w:ascii="Times New Roman" w:eastAsia="Times New Roman" w:hAnsi="Times New Roman" w:cs="Times New Roman"/>
          <w:b/>
          <w:color w:val="000000"/>
          <w:sz w:val="24"/>
          <w:szCs w:val="24"/>
          <w:lang w:eastAsia="ru-RU"/>
        </w:rPr>
        <w:t xml:space="preserve">достаточно высоко </w:t>
      </w:r>
      <w:r w:rsidRPr="00CB7713">
        <w:rPr>
          <w:rFonts w:ascii="Times New Roman" w:eastAsia="Times New Roman" w:hAnsi="Times New Roman" w:cs="Times New Roman"/>
          <w:color w:val="000000"/>
          <w:sz w:val="24"/>
          <w:szCs w:val="24"/>
          <w:lang w:eastAsia="ru-RU"/>
        </w:rPr>
        <w:t xml:space="preserve">(64% отметили, что они удовлетворены возможностью выбора или скорее удовлетворены). </w:t>
      </w:r>
      <w:r w:rsidRPr="00CB7713">
        <w:rPr>
          <w:rFonts w:ascii="Times New Roman" w:eastAsia="Times New Roman" w:hAnsi="Times New Roman" w:cs="Times New Roman"/>
          <w:b/>
          <w:color w:val="000000"/>
          <w:sz w:val="24"/>
          <w:szCs w:val="24"/>
          <w:lang w:eastAsia="ru-RU"/>
        </w:rPr>
        <w:t xml:space="preserve">Наиболее высокий уровень </w:t>
      </w:r>
      <w:r w:rsidRPr="00CB7713">
        <w:rPr>
          <w:rFonts w:ascii="Times New Roman" w:eastAsia="Times New Roman" w:hAnsi="Times New Roman" w:cs="Times New Roman"/>
          <w:color w:val="000000"/>
          <w:sz w:val="24"/>
          <w:szCs w:val="24"/>
          <w:lang w:eastAsia="ru-RU"/>
        </w:rPr>
        <w:t xml:space="preserve">возможности выбора для потребителей, характерен для следующих рынков: семеноводство (81% в той или иной степени удовлетворенных респондентов), нефтепродукты (80%), услуги связи и интернета (79%), а также такси (78%). </w:t>
      </w:r>
      <w:r w:rsidRPr="00CB7713">
        <w:rPr>
          <w:rFonts w:ascii="Times New Roman" w:eastAsia="Times New Roman" w:hAnsi="Times New Roman" w:cs="Times New Roman"/>
          <w:b/>
          <w:color w:val="000000"/>
          <w:sz w:val="24"/>
          <w:szCs w:val="24"/>
          <w:lang w:eastAsia="ru-RU"/>
        </w:rPr>
        <w:t>Критическая доля негативных оценок</w:t>
      </w:r>
      <w:r w:rsidRPr="00CB7713">
        <w:rPr>
          <w:rFonts w:ascii="Times New Roman" w:eastAsia="Times New Roman" w:hAnsi="Times New Roman" w:cs="Times New Roman"/>
          <w:color w:val="000000"/>
          <w:sz w:val="24"/>
          <w:szCs w:val="24"/>
          <w:lang w:eastAsia="ru-RU"/>
        </w:rPr>
        <w:t xml:space="preserve"> характерна для 4 рынков: рынок услуг по сбору и транспортированию твердых коммунальных отходов (50% удовлетворены, 46% нет), рынок услуг ЖКХ (48% и 47% соответственно), рынок медицинских услуг (48% и 49% соответственно) и рынок услуг управляющих компаний в многоквартирных домах (39% удовлетворены, 55% - нет).</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Представители различных социальных групп населения несколько расходятся в своих оценках: </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 самые высокие показатели удовлетворенности возможностями выбора демонстрируют учащиеся/студенты, среди них также наблюдается самая высокая доля максимально положительных оценок (33% при среднем по области 21%). По 15 товарным рынкам уровень удовлетворенности представителей данной социальной группы колеблется в пределах от 80% до </w:t>
      </w:r>
      <w:r w:rsidRPr="00CB7713">
        <w:rPr>
          <w:rFonts w:ascii="Times New Roman" w:eastAsia="Times New Roman" w:hAnsi="Times New Roman" w:cs="Times New Roman"/>
          <w:color w:val="000000"/>
          <w:sz w:val="24"/>
          <w:szCs w:val="24"/>
          <w:lang w:eastAsia="ru-RU"/>
        </w:rPr>
        <w:lastRenderedPageBreak/>
        <w:t>100%. В их числе: дошкольное образование, жилищное строительство, кадастровые и землеустроительные работы, сфера наружной рекламы и пр.</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 наиболее критичны в оценке ассортимента товаров и услуг лица, ведущие домашнее хозяйство (59% в целом удовлетворены, 36% - нет). Самый низкий уровень удовлетворенности среди данной категории населения отмечается на таких рынках, как услуги управляющих компаний в многоквартирных домах (27% удовлетворены), услуги среднего профессионального образования, кадастровые и землеустроительные работы (по 28% удовлетворены). Еще по 5 рынкам уровень удовлетворенности возможностью выбора среди домохозяек/домохозяев ниже 50%. </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Иных статистически значимых различий в ответах респондентов с различным социальным статусом не выявлено.</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bCs/>
          <w:color w:val="000000"/>
          <w:sz w:val="24"/>
          <w:szCs w:val="24"/>
          <w:lang w:eastAsia="ru-RU"/>
        </w:rPr>
        <w:t xml:space="preserve">Динамика </w:t>
      </w:r>
      <w:r w:rsidRPr="00CB7713">
        <w:rPr>
          <w:rFonts w:ascii="Times New Roman" w:eastAsia="Arial" w:hAnsi="Times New Roman" w:cs="Times New Roman"/>
          <w:b/>
          <w:color w:val="000000"/>
          <w:sz w:val="24"/>
          <w:szCs w:val="24"/>
        </w:rPr>
        <w:t>изменения ассортимента товаров, работ и услуг</w:t>
      </w:r>
      <w:r w:rsidRPr="00CB7713">
        <w:rPr>
          <w:rFonts w:ascii="Times New Roman" w:eastAsia="Arial" w:hAnsi="Times New Roman" w:cs="Times New Roman"/>
          <w:color w:val="000000"/>
          <w:sz w:val="24"/>
          <w:szCs w:val="24"/>
        </w:rPr>
        <w:t xml:space="preserve"> за последние три года</w:t>
      </w:r>
      <w:r w:rsidRPr="00CB7713">
        <w:rPr>
          <w:rFonts w:ascii="Times New Roman" w:eastAsia="Times New Roman" w:hAnsi="Times New Roman" w:cs="Times New Roman"/>
          <w:color w:val="000000"/>
          <w:sz w:val="24"/>
          <w:szCs w:val="24"/>
          <w:lang w:eastAsia="ru-RU"/>
        </w:rPr>
        <w:t xml:space="preserve"> в целом по Ленинградской области в ходе мониторинга оценивалась потребителями через изменение возможностей выбора организаций, предоставляющих соответствующие товары, работы и услуги, за последние 3 года (увеличилось, снизилось, не изменилось). Сводные данные в целом по Ленинградской области и в разрезах по социальному статусу респондентов отражены на рисунках ниже.</w:t>
      </w:r>
    </w:p>
    <w:p w:rsidR="00F35D26" w:rsidRPr="00F35D26" w:rsidRDefault="00F35D26" w:rsidP="00CB7713">
      <w:pPr>
        <w:keepNext/>
        <w:keepLines/>
        <w:spacing w:before="120" w:after="120"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iCs/>
          <w:color w:val="000000"/>
          <w:sz w:val="24"/>
          <w:szCs w:val="28"/>
        </w:rPr>
        <w:t xml:space="preserve">Рисунок </w:t>
      </w:r>
      <w:r w:rsidR="00CB7713">
        <w:rPr>
          <w:rFonts w:ascii="Times New Roman" w:eastAsia="Calibri" w:hAnsi="Times New Roman" w:cs="Times New Roman"/>
          <w:iCs/>
          <w:color w:val="000000"/>
          <w:sz w:val="24"/>
          <w:szCs w:val="28"/>
        </w:rPr>
        <w:t>21</w:t>
      </w:r>
      <w:r w:rsidRPr="00F35D26">
        <w:rPr>
          <w:rFonts w:ascii="Times New Roman" w:eastAsia="Calibri" w:hAnsi="Times New Roman" w:cs="Times New Roman"/>
          <w:iCs/>
          <w:color w:val="000000"/>
          <w:sz w:val="24"/>
          <w:szCs w:val="28"/>
        </w:rPr>
        <w:t>. Оценка динамики ассортимента товаров, работ и услуг на исследуемых рынках Ленинградской области в целом</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b/>
          <w:iCs/>
          <w:noProof/>
          <w:color w:val="000000"/>
          <w:sz w:val="24"/>
          <w:szCs w:val="28"/>
          <w:lang w:eastAsia="ru-RU"/>
        </w:rPr>
        <w:drawing>
          <wp:inline distT="0" distB="0" distL="0" distR="0" wp14:anchorId="51F76861" wp14:editId="1B6C368B">
            <wp:extent cx="5372100" cy="2028825"/>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5D26" w:rsidRPr="00F35D26" w:rsidRDefault="00CB7713" w:rsidP="00CB7713">
      <w:pPr>
        <w:keepNext/>
        <w:keepLines/>
        <w:spacing w:before="120" w:after="120" w:line="240" w:lineRule="auto"/>
        <w:jc w:val="center"/>
        <w:rPr>
          <w:rFonts w:ascii="Times New Roman" w:eastAsia="Calibri" w:hAnsi="Times New Roman" w:cs="Times New Roman"/>
          <w:iCs/>
          <w:color w:val="000000"/>
          <w:sz w:val="24"/>
          <w:szCs w:val="28"/>
        </w:rPr>
      </w:pPr>
      <w:r>
        <w:rPr>
          <w:rFonts w:ascii="Times New Roman" w:eastAsia="Calibri" w:hAnsi="Times New Roman" w:cs="Times New Roman"/>
          <w:iCs/>
          <w:color w:val="000000"/>
          <w:sz w:val="24"/>
          <w:szCs w:val="28"/>
        </w:rPr>
        <w:lastRenderedPageBreak/>
        <w:t>Рисунок 22</w:t>
      </w:r>
      <w:r w:rsidR="00F35D26" w:rsidRPr="00F35D26">
        <w:rPr>
          <w:rFonts w:ascii="Times New Roman" w:eastAsia="Calibri" w:hAnsi="Times New Roman" w:cs="Times New Roman"/>
          <w:iCs/>
          <w:color w:val="000000"/>
          <w:sz w:val="24"/>
          <w:szCs w:val="28"/>
        </w:rPr>
        <w:t>. Оценка динамики ассортимента товаров, работ и услуг на исследуемых рынках Ленинградской области в целом, в разрезе по социальному статусу</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Franklin Gothic Book" w:hAnsi="Times New Roman" w:cs="Times New Roman"/>
          <w:noProof/>
          <w:color w:val="000000"/>
          <w:szCs w:val="24"/>
          <w:u w:color="000000"/>
          <w:lang w:eastAsia="ru-RU"/>
        </w:rPr>
        <w:drawing>
          <wp:inline distT="0" distB="0" distL="0" distR="0" wp14:anchorId="21753C27" wp14:editId="29916CDA">
            <wp:extent cx="6390005" cy="4029075"/>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35D26" w:rsidRPr="00F35D26" w:rsidRDefault="00F35D26" w:rsidP="00F35D26">
      <w:pPr>
        <w:spacing w:before="100" w:beforeAutospacing="1" w:after="100" w:afterAutospacing="1" w:line="240" w:lineRule="auto"/>
        <w:jc w:val="both"/>
        <w:rPr>
          <w:rFonts w:ascii="Times New Roman" w:eastAsia="Calibri" w:hAnsi="Times New Roman" w:cs="Times New Roman"/>
          <w:b/>
          <w:iCs/>
          <w:color w:val="000000"/>
          <w:sz w:val="24"/>
          <w:szCs w:val="28"/>
        </w:rPr>
      </w:pP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CB7713">
        <w:rPr>
          <w:rFonts w:ascii="Times New Roman" w:eastAsia="Times New Roman" w:hAnsi="Times New Roman" w:cs="Times New Roman"/>
          <w:color w:val="000000"/>
          <w:sz w:val="24"/>
          <w:szCs w:val="24"/>
          <w:lang w:eastAsia="ru-RU"/>
        </w:rPr>
        <w:t>Данные, полученные в ходе мониторинга позволяют</w:t>
      </w:r>
      <w:proofErr w:type="gramEnd"/>
      <w:r w:rsidRPr="00CB7713">
        <w:rPr>
          <w:rFonts w:ascii="Times New Roman" w:eastAsia="Times New Roman" w:hAnsi="Times New Roman" w:cs="Times New Roman"/>
          <w:color w:val="000000"/>
          <w:sz w:val="24"/>
          <w:szCs w:val="24"/>
          <w:lang w:eastAsia="ru-RU"/>
        </w:rPr>
        <w:t xml:space="preserve"> констатировать </w:t>
      </w:r>
      <w:r w:rsidRPr="00CB7713">
        <w:rPr>
          <w:rFonts w:ascii="Times New Roman" w:eastAsia="Times New Roman" w:hAnsi="Times New Roman" w:cs="Times New Roman"/>
          <w:b/>
          <w:color w:val="000000"/>
          <w:sz w:val="24"/>
          <w:szCs w:val="24"/>
          <w:lang w:eastAsia="ru-RU"/>
        </w:rPr>
        <w:t>стабильную ситуацию в сфере развития конкуренции и наличие достаточного ассортимента товаров, работ и услуг</w:t>
      </w:r>
      <w:r w:rsidRPr="00CB7713">
        <w:rPr>
          <w:rFonts w:ascii="Times New Roman" w:eastAsia="Times New Roman" w:hAnsi="Times New Roman" w:cs="Times New Roman"/>
          <w:color w:val="000000"/>
          <w:sz w:val="24"/>
          <w:szCs w:val="24"/>
          <w:lang w:eastAsia="ru-RU"/>
        </w:rPr>
        <w:t xml:space="preserve"> на социально значимых рынках Ленинградской области - 53% опрошенных жителей региона указали, что возможности выбора на товарных рынках не изменились за последние три года, еще 24% отмечают рост ассортимента. Доля участников исследования, полагающих, что выбор доступных им товаров, работ и услуг сократился за последние годы, не превышает 13% от выборки в целом.</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О стабильности ассортимента, представленного на изучаемых товарных рынках, чаще говорили пенсионеры (58%). Положительную динамику в большей мере склонны констатировать учащиеся и студенты (36% полагают, что возможности выбора расширились), а также </w:t>
      </w:r>
      <w:proofErr w:type="spellStart"/>
      <w:r w:rsidRPr="00CB7713">
        <w:rPr>
          <w:rFonts w:ascii="Times New Roman" w:eastAsia="Times New Roman" w:hAnsi="Times New Roman" w:cs="Times New Roman"/>
          <w:color w:val="000000"/>
          <w:sz w:val="24"/>
          <w:szCs w:val="24"/>
          <w:lang w:eastAsia="ru-RU"/>
        </w:rPr>
        <w:t>самозанятые</w:t>
      </w:r>
      <w:proofErr w:type="spellEnd"/>
      <w:r w:rsidRPr="00CB7713">
        <w:rPr>
          <w:rFonts w:ascii="Times New Roman" w:eastAsia="Times New Roman" w:hAnsi="Times New Roman" w:cs="Times New Roman"/>
          <w:color w:val="000000"/>
          <w:sz w:val="24"/>
          <w:szCs w:val="24"/>
          <w:lang w:eastAsia="ru-RU"/>
        </w:rPr>
        <w:t xml:space="preserve"> и лица, ведущие домашнее хозяйство (по 32%). Среди предпринимателей отмечается наибольшая доля затруднившихся оценить динамику изменения ассортимента на товарных рынках региона (30%). </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Расширение возможностей</w:t>
      </w:r>
      <w:r w:rsidRPr="00CB7713">
        <w:rPr>
          <w:rFonts w:ascii="Times New Roman" w:eastAsia="Times New Roman" w:hAnsi="Times New Roman" w:cs="Times New Roman"/>
          <w:color w:val="000000"/>
          <w:sz w:val="24"/>
          <w:szCs w:val="24"/>
          <w:lang w:eastAsia="ru-RU"/>
        </w:rPr>
        <w:t xml:space="preserve"> для потребителей по выбору компаний, оказывающих социально </w:t>
      </w:r>
      <w:proofErr w:type="gramStart"/>
      <w:r w:rsidRPr="00CB7713">
        <w:rPr>
          <w:rFonts w:ascii="Times New Roman" w:eastAsia="Times New Roman" w:hAnsi="Times New Roman" w:cs="Times New Roman"/>
          <w:color w:val="000000"/>
          <w:sz w:val="24"/>
          <w:szCs w:val="24"/>
          <w:lang w:eastAsia="ru-RU"/>
        </w:rPr>
        <w:t>значимые услуги, работающие граждане в наибольшей мере фиксируют</w:t>
      </w:r>
      <w:proofErr w:type="gramEnd"/>
      <w:r w:rsidRPr="00CB7713">
        <w:rPr>
          <w:rFonts w:ascii="Times New Roman" w:eastAsia="Times New Roman" w:hAnsi="Times New Roman" w:cs="Times New Roman"/>
          <w:color w:val="000000"/>
          <w:sz w:val="24"/>
          <w:szCs w:val="24"/>
          <w:lang w:eastAsia="ru-RU"/>
        </w:rPr>
        <w:t xml:space="preserve"> на таких </w:t>
      </w:r>
      <w:r w:rsidRPr="00CB7713">
        <w:rPr>
          <w:rFonts w:ascii="Times New Roman" w:eastAsia="Times New Roman" w:hAnsi="Times New Roman" w:cs="Times New Roman"/>
          <w:color w:val="000000"/>
          <w:sz w:val="24"/>
          <w:szCs w:val="24"/>
          <w:lang w:eastAsia="ru-RU"/>
        </w:rPr>
        <w:lastRenderedPageBreak/>
        <w:t xml:space="preserve">рынках, как рынок нефтепродуктов, рынок услуг связи и рынок легковых такси. Безработные чаще положительно оценивают динамику ассортимента на рынках производства кирпича и бетона, в сфере наружной рекламы, на рынках услуг общего и среднего профессионального образования, а также на рынке нефтепродуктов. Студенты отмечают хорошие возможности выбора на рынках производства кирпича и бетона, товарной </w:t>
      </w:r>
      <w:proofErr w:type="spellStart"/>
      <w:r w:rsidRPr="00CB7713">
        <w:rPr>
          <w:rFonts w:ascii="Times New Roman" w:eastAsia="Times New Roman" w:hAnsi="Times New Roman" w:cs="Times New Roman"/>
          <w:color w:val="000000"/>
          <w:sz w:val="24"/>
          <w:szCs w:val="24"/>
          <w:lang w:eastAsia="ru-RU"/>
        </w:rPr>
        <w:t>аквакультуры</w:t>
      </w:r>
      <w:proofErr w:type="spellEnd"/>
      <w:r w:rsidRPr="00CB7713">
        <w:rPr>
          <w:rFonts w:ascii="Times New Roman" w:eastAsia="Times New Roman" w:hAnsi="Times New Roman" w:cs="Times New Roman"/>
          <w:color w:val="000000"/>
          <w:sz w:val="24"/>
          <w:szCs w:val="24"/>
          <w:lang w:eastAsia="ru-RU"/>
        </w:rPr>
        <w:t xml:space="preserve"> и в сфере услуг среднего профессионального образования. Лица, занимающиеся домашним хозяйством, выделяют рынки племенного животноводства, производства кирпича и бетона, а также наружную рекламу. Пенсионеры видят расширение возможностей выбора на рынках жилищного строительства, кадастровых и землеустроительных работ, архитектурно-строительного проектирования и рынке производства кирпича. С точки зрения </w:t>
      </w:r>
      <w:proofErr w:type="spellStart"/>
      <w:r w:rsidRPr="00CB7713">
        <w:rPr>
          <w:rFonts w:ascii="Times New Roman" w:eastAsia="Times New Roman" w:hAnsi="Times New Roman" w:cs="Times New Roman"/>
          <w:color w:val="000000"/>
          <w:sz w:val="24"/>
          <w:szCs w:val="24"/>
          <w:lang w:eastAsia="ru-RU"/>
        </w:rPr>
        <w:t>самозанятых</w:t>
      </w:r>
      <w:proofErr w:type="spellEnd"/>
      <w:r w:rsidRPr="00CB7713">
        <w:rPr>
          <w:rFonts w:ascii="Times New Roman" w:eastAsia="Times New Roman" w:hAnsi="Times New Roman" w:cs="Times New Roman"/>
          <w:color w:val="000000"/>
          <w:sz w:val="24"/>
          <w:szCs w:val="24"/>
          <w:lang w:eastAsia="ru-RU"/>
        </w:rPr>
        <w:t xml:space="preserve"> граждан, стабильность или рост ассортимента реализуемых товаров и услуг наиболее выражены в сфере наружной рекламы, на рынке архитектурно-строительного проектирования и в части услуг предоставления связи. Максимальные оценки со стороны предпринимателей получили рынок ритуальных услуг и жилищного строительства.</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Иных статистически значимых различий в ответах респондентов с различным социальным статусом не выявлено.</w:t>
      </w:r>
    </w:p>
    <w:p w:rsidR="00F35D26" w:rsidRPr="00CB7713" w:rsidRDefault="00BB344A" w:rsidP="00F35D26">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0" w:name="_Toc117864315"/>
      <w:bookmarkStart w:id="21" w:name="_Toc120887469"/>
      <w:bookmarkStart w:id="22" w:name="_Toc122720230"/>
      <w:r w:rsidRPr="00CB7713">
        <w:rPr>
          <w:rFonts w:ascii="Times New Roman" w:eastAsia="Arial" w:hAnsi="Times New Roman" w:cs="Times New Roman"/>
          <w:b/>
          <w:color w:val="000000"/>
          <w:sz w:val="24"/>
          <w:szCs w:val="24"/>
          <w:lang w:eastAsia="ru-RU"/>
        </w:rPr>
        <w:t>3.</w:t>
      </w:r>
      <w:r w:rsidR="00F35D26" w:rsidRPr="00CB7713">
        <w:rPr>
          <w:rFonts w:ascii="Times New Roman" w:eastAsia="Arial" w:hAnsi="Times New Roman" w:cs="Times New Roman"/>
          <w:b/>
          <w:color w:val="000000"/>
          <w:sz w:val="24"/>
          <w:szCs w:val="24"/>
          <w:lang w:eastAsia="ru-RU"/>
        </w:rPr>
        <w:t>2.4. Об удовлетворенности потребителей (с учетом их социального статуса) соотношением цены и качества товаров, работ и услуг, произведенных и оказываемых в Ленингра</w:t>
      </w:r>
      <w:r w:rsidR="00CB7713">
        <w:rPr>
          <w:rFonts w:ascii="Times New Roman" w:eastAsia="Arial" w:hAnsi="Times New Roman" w:cs="Times New Roman"/>
          <w:b/>
          <w:color w:val="000000"/>
          <w:sz w:val="24"/>
          <w:szCs w:val="24"/>
          <w:lang w:eastAsia="ru-RU"/>
        </w:rPr>
        <w:t xml:space="preserve">дской области, и произведенных </w:t>
      </w:r>
      <w:r w:rsidR="00F35D26" w:rsidRPr="00CB7713">
        <w:rPr>
          <w:rFonts w:ascii="Times New Roman" w:eastAsia="Arial" w:hAnsi="Times New Roman" w:cs="Times New Roman"/>
          <w:b/>
          <w:color w:val="000000"/>
          <w:sz w:val="24"/>
          <w:szCs w:val="24"/>
          <w:lang w:eastAsia="ru-RU"/>
        </w:rPr>
        <w:t>и оказываемых соответственно в субъектах Российской Федерации, имеющих с ним общие территориальные границы</w:t>
      </w:r>
      <w:bookmarkEnd w:id="20"/>
      <w:bookmarkEnd w:id="21"/>
      <w:bookmarkEnd w:id="22"/>
    </w:p>
    <w:p w:rsidR="00344407" w:rsidRPr="00CB7713" w:rsidRDefault="00344407" w:rsidP="00344407">
      <w:pPr>
        <w:spacing w:line="360" w:lineRule="auto"/>
        <w:ind w:firstLine="709"/>
        <w:jc w:val="both"/>
        <w:rPr>
          <w:rFonts w:ascii="Times New Roman" w:hAnsi="Times New Roman" w:cs="Times New Roman"/>
          <w:color w:val="000000" w:themeColor="text1"/>
          <w:sz w:val="24"/>
          <w:szCs w:val="24"/>
        </w:rPr>
      </w:pPr>
      <w:r w:rsidRPr="00CB7713">
        <w:rPr>
          <w:rFonts w:ascii="Times New Roman" w:hAnsi="Times New Roman" w:cs="Times New Roman"/>
          <w:color w:val="000000" w:themeColor="text1"/>
          <w:sz w:val="24"/>
          <w:szCs w:val="24"/>
        </w:rPr>
        <w:t xml:space="preserve">Доля </w:t>
      </w:r>
      <w:r w:rsidRPr="00CB7713">
        <w:rPr>
          <w:rFonts w:ascii="Times New Roman" w:hAnsi="Times New Roman" w:cs="Times New Roman"/>
          <w:b/>
          <w:bCs/>
          <w:color w:val="000000" w:themeColor="text1"/>
          <w:sz w:val="24"/>
          <w:szCs w:val="24"/>
        </w:rPr>
        <w:t>удовлетворенных соотношением цены и качества</w:t>
      </w:r>
      <w:r w:rsidRPr="00CB7713">
        <w:rPr>
          <w:rFonts w:ascii="Times New Roman" w:hAnsi="Times New Roman" w:cs="Times New Roman"/>
          <w:color w:val="000000" w:themeColor="text1"/>
          <w:sz w:val="24"/>
          <w:szCs w:val="24"/>
        </w:rPr>
        <w:t xml:space="preserve"> товаров и услуг в </w:t>
      </w:r>
      <w:r w:rsidRPr="00CB7713">
        <w:rPr>
          <w:rFonts w:ascii="Times New Roman" w:hAnsi="Times New Roman" w:cs="Times New Roman"/>
          <w:b/>
          <w:bCs/>
          <w:color w:val="000000" w:themeColor="text1"/>
          <w:sz w:val="24"/>
          <w:szCs w:val="24"/>
        </w:rPr>
        <w:t>Ленинградской области</w:t>
      </w:r>
      <w:r w:rsidRPr="00CB7713">
        <w:rPr>
          <w:rFonts w:ascii="Times New Roman" w:hAnsi="Times New Roman" w:cs="Times New Roman"/>
          <w:color w:val="000000" w:themeColor="text1"/>
          <w:sz w:val="24"/>
          <w:szCs w:val="24"/>
        </w:rPr>
        <w:t xml:space="preserve"> составляет 55%. 40% опрошенных выразили неудовлетворенность данным параметром. </w:t>
      </w:r>
    </w:p>
    <w:p w:rsidR="00344407" w:rsidRPr="00250D73" w:rsidRDefault="00344407" w:rsidP="00CB7713">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lastRenderedPageBreak/>
        <w:t>Рисунок</w:t>
      </w:r>
      <w:r>
        <w:rPr>
          <w:rFonts w:ascii="Times New Roman" w:hAnsi="Times New Roman" w:cs="Times New Roman"/>
          <w:iCs/>
          <w:color w:val="000000" w:themeColor="text1"/>
          <w:sz w:val="24"/>
          <w:szCs w:val="28"/>
        </w:rPr>
        <w:t xml:space="preserve"> </w:t>
      </w:r>
      <w:r w:rsidR="00CB7713">
        <w:rPr>
          <w:rFonts w:ascii="Times New Roman" w:hAnsi="Times New Roman" w:cs="Times New Roman"/>
          <w:iCs/>
          <w:color w:val="000000" w:themeColor="text1"/>
          <w:sz w:val="24"/>
          <w:szCs w:val="28"/>
        </w:rPr>
        <w:t>23</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Оцените, пожалуйста, насколько Вы удовлетворены соотношением цены и качества товаров и услуг в следующих регионах.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n=1 082)</w:t>
      </w:r>
    </w:p>
    <w:p w:rsidR="00344407" w:rsidRPr="00250D73" w:rsidRDefault="00344407" w:rsidP="00344407">
      <w:pPr>
        <w:keepNext/>
        <w:keepLines/>
        <w:spacing w:before="120" w:after="120" w:line="240" w:lineRule="auto"/>
        <w:jc w:val="both"/>
        <w:rPr>
          <w:rFonts w:ascii="Times New Roman" w:hAnsi="Times New Roman" w:cs="Times New Roman"/>
          <w:color w:val="000000" w:themeColor="text1"/>
          <w:sz w:val="24"/>
          <w:szCs w:val="24"/>
        </w:rPr>
      </w:pPr>
      <w:r w:rsidRPr="00250D73">
        <w:rPr>
          <w:rFonts w:ascii="Times New Roman" w:hAnsi="Times New Roman" w:cs="Times New Roman"/>
          <w:i/>
          <w:iCs/>
          <w:color w:val="000000" w:themeColor="text1"/>
          <w:sz w:val="24"/>
          <w:szCs w:val="28"/>
        </w:rPr>
        <w:t>Ленинградская область</w:t>
      </w:r>
      <w:r w:rsidRPr="00250D73">
        <w:rPr>
          <w:rFonts w:ascii="Times New Roman" w:hAnsi="Times New Roman" w:cs="Times New Roman"/>
          <w:b/>
          <w:iCs/>
          <w:color w:val="000000" w:themeColor="text1"/>
          <w:sz w:val="24"/>
          <w:szCs w:val="28"/>
        </w:rPr>
        <w:t xml:space="preserve"> </w:t>
      </w:r>
    </w:p>
    <w:p w:rsidR="00344407" w:rsidRPr="00250D73" w:rsidRDefault="00344407" w:rsidP="00344407">
      <w:pPr>
        <w:spacing w:after="0" w:line="288" w:lineRule="auto"/>
        <w:jc w:val="center"/>
        <w:rPr>
          <w:rFonts w:ascii="Times New Roman" w:hAnsi="Times New Roman" w:cs="Times New Roman"/>
          <w:b/>
          <w:iCs/>
          <w:color w:val="000000" w:themeColor="text1"/>
          <w:sz w:val="24"/>
          <w:szCs w:val="24"/>
        </w:rPr>
      </w:pPr>
      <w:r w:rsidRPr="00250D73">
        <w:rPr>
          <w:rFonts w:ascii="Times New Roman" w:hAnsi="Times New Roman" w:cs="Times New Roman"/>
          <w:b/>
          <w:iCs/>
          <w:noProof/>
          <w:color w:val="000000" w:themeColor="text1"/>
          <w:sz w:val="24"/>
          <w:szCs w:val="24"/>
          <w:lang w:eastAsia="ru-RU"/>
        </w:rPr>
        <w:drawing>
          <wp:inline distT="0" distB="0" distL="0" distR="0" wp14:anchorId="683BD022" wp14:editId="59AC9898">
            <wp:extent cx="5937161" cy="2511381"/>
            <wp:effectExtent l="0" t="0" r="0" b="0"/>
            <wp:docPr id="2432" name="Диаграмма 2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44407" w:rsidRPr="00CB7713" w:rsidRDefault="00344407" w:rsidP="00CB7713">
      <w:pPr>
        <w:tabs>
          <w:tab w:val="left" w:pos="709"/>
        </w:tabs>
        <w:spacing w:after="0" w:line="360" w:lineRule="auto"/>
        <w:ind w:firstLine="709"/>
        <w:contextualSpacing/>
        <w:jc w:val="both"/>
        <w:rPr>
          <w:rFonts w:ascii="Times New Roman" w:hAnsi="Times New Roman" w:cs="Times New Roman"/>
          <w:color w:val="000000" w:themeColor="text1"/>
          <w:sz w:val="24"/>
          <w:szCs w:val="24"/>
        </w:rPr>
      </w:pPr>
      <w:r w:rsidRPr="00CB7713">
        <w:rPr>
          <w:rFonts w:ascii="Times New Roman" w:hAnsi="Times New Roman" w:cs="Times New Roman"/>
          <w:color w:val="000000" w:themeColor="text1"/>
          <w:sz w:val="24"/>
          <w:szCs w:val="24"/>
        </w:rPr>
        <w:t xml:space="preserve">В разрезе </w:t>
      </w:r>
      <w:r w:rsidRPr="00CB7713">
        <w:rPr>
          <w:rFonts w:ascii="Times New Roman" w:hAnsi="Times New Roman" w:cs="Times New Roman"/>
          <w:b/>
          <w:bCs/>
          <w:color w:val="000000" w:themeColor="text1"/>
          <w:sz w:val="24"/>
          <w:szCs w:val="24"/>
        </w:rPr>
        <w:t>по социальному статусу</w:t>
      </w:r>
      <w:r w:rsidRPr="00CB7713">
        <w:rPr>
          <w:rFonts w:ascii="Times New Roman" w:hAnsi="Times New Roman" w:cs="Times New Roman"/>
          <w:color w:val="000000" w:themeColor="text1"/>
          <w:sz w:val="24"/>
          <w:szCs w:val="24"/>
        </w:rPr>
        <w:t xml:space="preserve"> можно отметить более высокую долю неудовлетворенных соотношением "цена-качество" среди домохозяек (51% против 40% в среднем по выборке) и предпринимателей (66% против 40% в среднем по выборке). Более высокая доля в полной мере удовлетворенных соотношением стоимости и качества товаров и услуг в Ленинградской области характерна для учащихся / студентов (30% против 14% в среднем по выборке). </w:t>
      </w:r>
    </w:p>
    <w:p w:rsidR="00344407" w:rsidRPr="00CB7713" w:rsidRDefault="00344407" w:rsidP="00CB7713">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Таблица</w:t>
      </w:r>
      <w:r w:rsidR="00CB7713">
        <w:rPr>
          <w:rFonts w:ascii="Times New Roman" w:hAnsi="Times New Roman" w:cs="Times New Roman"/>
          <w:iCs/>
          <w:color w:val="000000" w:themeColor="text1"/>
          <w:sz w:val="24"/>
          <w:szCs w:val="28"/>
        </w:rPr>
        <w:t xml:space="preserve"> 13</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Оцените, пожалуйста, насколько Вы удовлетворены соотношением цены и качества товаров и услуг в следующих регионах</w:t>
      </w:r>
      <w:proofErr w:type="gramStart"/>
      <w:r w:rsidRPr="00250D73">
        <w:rPr>
          <w:rFonts w:ascii="Times New Roman" w:hAnsi="Times New Roman" w:cs="Times New Roman"/>
          <w:b/>
          <w:iCs/>
          <w:color w:val="000000" w:themeColor="text1"/>
          <w:sz w:val="24"/>
          <w:szCs w:val="28"/>
        </w:rPr>
        <w:t>.</w:t>
      </w:r>
      <w:proofErr w:type="gramEnd"/>
      <w:r w:rsidRPr="00250D73">
        <w:rPr>
          <w:rFonts w:ascii="Times New Roman" w:hAnsi="Times New Roman" w:cs="Times New Roman"/>
          <w:b/>
          <w:iCs/>
          <w:color w:val="000000" w:themeColor="text1"/>
          <w:sz w:val="24"/>
          <w:szCs w:val="28"/>
        </w:rPr>
        <w:t xml:space="preserve"> </w:t>
      </w:r>
      <w:r w:rsidRPr="00250D73">
        <w:rPr>
          <w:rFonts w:ascii="Times New Roman" w:hAnsi="Times New Roman" w:cs="Times New Roman"/>
          <w:noProof/>
          <w:color w:val="000000" w:themeColor="text1"/>
          <w:sz w:val="24"/>
          <w:szCs w:val="24"/>
        </w:rPr>
        <w:t>(</w:t>
      </w:r>
      <w:proofErr w:type="gramStart"/>
      <w:r w:rsidRPr="00250D73">
        <w:rPr>
          <w:rFonts w:ascii="Times New Roman" w:hAnsi="Times New Roman" w:cs="Times New Roman"/>
          <w:noProof/>
          <w:color w:val="000000" w:themeColor="text1"/>
          <w:sz w:val="24"/>
          <w:szCs w:val="24"/>
        </w:rPr>
        <w:t>в</w:t>
      </w:r>
      <w:proofErr w:type="gramEnd"/>
      <w:r w:rsidRPr="00250D73">
        <w:rPr>
          <w:rFonts w:ascii="Times New Roman" w:hAnsi="Times New Roman" w:cs="Times New Roman"/>
          <w:noProof/>
          <w:color w:val="000000" w:themeColor="text1"/>
          <w:sz w:val="24"/>
          <w:szCs w:val="24"/>
        </w:rPr>
        <w:t xml:space="preserve"> разрезе по социальному статусу, </w:t>
      </w:r>
      <w:r w:rsidR="00CB7713">
        <w:rPr>
          <w:rFonts w:ascii="Times New Roman" w:hAnsi="Times New Roman" w:cs="Times New Roman"/>
          <w:color w:val="000000" w:themeColor="text1"/>
          <w:sz w:val="24"/>
          <w:szCs w:val="24"/>
        </w:rPr>
        <w:t>n=1 082)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607"/>
        <w:gridCol w:w="773"/>
        <w:gridCol w:w="775"/>
        <w:gridCol w:w="775"/>
        <w:gridCol w:w="773"/>
        <w:gridCol w:w="775"/>
        <w:gridCol w:w="775"/>
        <w:gridCol w:w="771"/>
        <w:gridCol w:w="773"/>
        <w:gridCol w:w="763"/>
      </w:tblGrid>
      <w:tr w:rsidR="00344407" w:rsidRPr="00250D73" w:rsidTr="00BB344A">
        <w:trPr>
          <w:cantSplit/>
          <w:trHeight w:val="3558"/>
          <w:tblHeader/>
        </w:trPr>
        <w:tc>
          <w:tcPr>
            <w:tcW w:w="350" w:type="pct"/>
            <w:shd w:val="clear" w:color="auto" w:fill="DAEEF3"/>
            <w:noWrap/>
            <w:vAlign w:val="center"/>
          </w:tcPr>
          <w:p w:rsidR="00344407" w:rsidRPr="00CB7713" w:rsidRDefault="00344407" w:rsidP="00BB344A">
            <w:pPr>
              <w:spacing w:after="0" w:line="240" w:lineRule="auto"/>
              <w:jc w:val="center"/>
              <w:rPr>
                <w:rFonts w:ascii="Times New Roman" w:eastAsia="Times New Roman" w:hAnsi="Times New Roman" w:cs="Times New Roman"/>
                <w:color w:val="000000" w:themeColor="text1"/>
                <w:lang w:eastAsia="ru-RU"/>
              </w:rPr>
            </w:pPr>
            <w:r w:rsidRPr="00CB7713">
              <w:rPr>
                <w:rFonts w:ascii="Times New Roman" w:hAnsi="Times New Roman" w:cs="Times New Roman"/>
                <w:b/>
                <w:color w:val="000000" w:themeColor="text1"/>
              </w:rPr>
              <w:t xml:space="preserve">№ </w:t>
            </w:r>
            <w:proofErr w:type="gramStart"/>
            <w:r w:rsidRPr="00CB7713">
              <w:rPr>
                <w:rFonts w:ascii="Times New Roman" w:hAnsi="Times New Roman" w:cs="Times New Roman"/>
                <w:b/>
                <w:color w:val="000000" w:themeColor="text1"/>
              </w:rPr>
              <w:t>п</w:t>
            </w:r>
            <w:proofErr w:type="gramEnd"/>
            <w:r w:rsidRPr="00CB7713">
              <w:rPr>
                <w:rFonts w:ascii="Times New Roman" w:hAnsi="Times New Roman" w:cs="Times New Roman"/>
                <w:b/>
                <w:color w:val="000000" w:themeColor="text1"/>
              </w:rPr>
              <w:t>/п</w:t>
            </w:r>
          </w:p>
        </w:tc>
        <w:tc>
          <w:tcPr>
            <w:tcW w:w="1268" w:type="pct"/>
            <w:shd w:val="clear" w:color="auto" w:fill="DAEEF3"/>
            <w:noWrap/>
            <w:vAlign w:val="center"/>
          </w:tcPr>
          <w:p w:rsidR="00344407" w:rsidRPr="00CB7713" w:rsidRDefault="00344407" w:rsidP="00BB344A">
            <w:pPr>
              <w:spacing w:after="0" w:line="240"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b/>
                <w:bCs/>
                <w:color w:val="000000" w:themeColor="text1"/>
                <w:lang w:eastAsia="ru-RU"/>
              </w:rPr>
              <w:t>Наименование рынка</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В среднем </w:t>
            </w:r>
          </w:p>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по выборке</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Работаю</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Безработны</w:t>
            </w:r>
            <w:proofErr w:type="gramStart"/>
            <w:r w:rsidRPr="00CB7713">
              <w:rPr>
                <w:rFonts w:ascii="Times New Roman" w:eastAsia="Times New Roman" w:hAnsi="Times New Roman" w:cs="Times New Roman"/>
                <w:b/>
                <w:bCs/>
                <w:color w:val="000000" w:themeColor="text1"/>
                <w:lang w:eastAsia="ru-RU"/>
              </w:rPr>
              <w:t>й(</w:t>
            </w:r>
            <w:proofErr w:type="spellStart"/>
            <w:proofErr w:type="gramEnd"/>
            <w:r w:rsidRPr="00CB7713">
              <w:rPr>
                <w:rFonts w:ascii="Times New Roman" w:eastAsia="Times New Roman" w:hAnsi="Times New Roman" w:cs="Times New Roman"/>
                <w:b/>
                <w:bCs/>
                <w:color w:val="000000" w:themeColor="text1"/>
                <w:lang w:eastAsia="ru-RU"/>
              </w:rPr>
              <w:t>ая</w:t>
            </w:r>
            <w:proofErr w:type="spellEnd"/>
            <w:r w:rsidRPr="00CB7713">
              <w:rPr>
                <w:rFonts w:ascii="Times New Roman" w:eastAsia="Times New Roman" w:hAnsi="Times New Roman" w:cs="Times New Roman"/>
                <w:b/>
                <w:bCs/>
                <w:color w:val="000000" w:themeColor="text1"/>
                <w:lang w:eastAsia="ru-RU"/>
              </w:rPr>
              <w:t>)</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Учусь/студент</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Домохозяйка </w:t>
            </w:r>
            <w:r w:rsidRPr="00CB7713">
              <w:rPr>
                <w:rFonts w:ascii="Times New Roman" w:eastAsia="Times New Roman" w:hAnsi="Times New Roman" w:cs="Times New Roman"/>
                <w:b/>
                <w:bCs/>
                <w:color w:val="000000" w:themeColor="text1"/>
                <w:lang w:eastAsia="ru-RU"/>
              </w:rPr>
              <w:br/>
              <w:t>(домохозяин)</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Пенсионер (в </w:t>
            </w:r>
            <w:proofErr w:type="spellStart"/>
            <w:r w:rsidRPr="00CB7713">
              <w:rPr>
                <w:rFonts w:ascii="Times New Roman" w:eastAsia="Times New Roman" w:hAnsi="Times New Roman" w:cs="Times New Roman"/>
                <w:b/>
                <w:bCs/>
                <w:color w:val="000000" w:themeColor="text1"/>
                <w:lang w:eastAsia="ru-RU"/>
              </w:rPr>
              <w:t>т.ч</w:t>
            </w:r>
            <w:proofErr w:type="spellEnd"/>
            <w:r w:rsidRPr="00CB7713">
              <w:rPr>
                <w:rFonts w:ascii="Times New Roman" w:eastAsia="Times New Roman" w:hAnsi="Times New Roman" w:cs="Times New Roman"/>
                <w:b/>
                <w:bCs/>
                <w:color w:val="000000" w:themeColor="text1"/>
                <w:lang w:eastAsia="ru-RU"/>
              </w:rPr>
              <w:t>. по инвалидности)</w:t>
            </w:r>
          </w:p>
        </w:tc>
        <w:tc>
          <w:tcPr>
            <w:tcW w:w="375"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proofErr w:type="spellStart"/>
            <w:r w:rsidRPr="00CB7713">
              <w:rPr>
                <w:rFonts w:ascii="Times New Roman" w:eastAsia="Times New Roman" w:hAnsi="Times New Roman" w:cs="Times New Roman"/>
                <w:b/>
                <w:bCs/>
                <w:color w:val="000000" w:themeColor="text1"/>
                <w:lang w:eastAsia="ru-RU"/>
              </w:rPr>
              <w:t>Самозаняты</w:t>
            </w:r>
            <w:proofErr w:type="gramStart"/>
            <w:r w:rsidRPr="00CB7713">
              <w:rPr>
                <w:rFonts w:ascii="Times New Roman" w:eastAsia="Times New Roman" w:hAnsi="Times New Roman" w:cs="Times New Roman"/>
                <w:b/>
                <w:bCs/>
                <w:color w:val="000000" w:themeColor="text1"/>
                <w:lang w:eastAsia="ru-RU"/>
              </w:rPr>
              <w:t>й</w:t>
            </w:r>
            <w:proofErr w:type="spellEnd"/>
            <w:r w:rsidRPr="00CB7713">
              <w:rPr>
                <w:rFonts w:ascii="Times New Roman" w:eastAsia="Times New Roman" w:hAnsi="Times New Roman" w:cs="Times New Roman"/>
                <w:b/>
                <w:bCs/>
                <w:color w:val="000000" w:themeColor="text1"/>
                <w:lang w:eastAsia="ru-RU"/>
              </w:rPr>
              <w:t>(</w:t>
            </w:r>
            <w:proofErr w:type="spellStart"/>
            <w:proofErr w:type="gramEnd"/>
            <w:r w:rsidRPr="00CB7713">
              <w:rPr>
                <w:rFonts w:ascii="Times New Roman" w:eastAsia="Times New Roman" w:hAnsi="Times New Roman" w:cs="Times New Roman"/>
                <w:b/>
                <w:bCs/>
                <w:color w:val="000000" w:themeColor="text1"/>
                <w:lang w:eastAsia="ru-RU"/>
              </w:rPr>
              <w:t>ая</w:t>
            </w:r>
            <w:proofErr w:type="spellEnd"/>
            <w:r w:rsidRPr="00CB7713">
              <w:rPr>
                <w:rFonts w:ascii="Times New Roman" w:eastAsia="Times New Roman" w:hAnsi="Times New Roman" w:cs="Times New Roman"/>
                <w:b/>
                <w:bCs/>
                <w:color w:val="000000" w:themeColor="text1"/>
                <w:lang w:eastAsia="ru-RU"/>
              </w:rPr>
              <w:t>)</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Предприниматель</w:t>
            </w:r>
          </w:p>
        </w:tc>
        <w:tc>
          <w:tcPr>
            <w:tcW w:w="374"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Другое </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1</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Удовлетворе</w:t>
            </w:r>
            <w:proofErr w:type="gramStart"/>
            <w:r w:rsidRPr="00CB7713">
              <w:rPr>
                <w:rFonts w:ascii="Times New Roman" w:eastAsia="Times New Roman" w:hAnsi="Times New Roman" w:cs="Times New Roman"/>
                <w:color w:val="000000" w:themeColor="text1"/>
                <w:lang w:eastAsia="ru-RU"/>
              </w:rPr>
              <w:t>н(</w:t>
            </w:r>
            <w:proofErr w:type="gramEnd"/>
            <w:r w:rsidRPr="00CB7713">
              <w:rPr>
                <w:rFonts w:ascii="Times New Roman" w:eastAsia="Times New Roman" w:hAnsi="Times New Roman" w:cs="Times New Roman"/>
                <w:color w:val="000000" w:themeColor="text1"/>
                <w:lang w:eastAsia="ru-RU"/>
              </w:rPr>
              <w:t>-а)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14%</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15%</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18%</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30%</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 </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10%</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2</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Скорее удовлетворе</w:t>
            </w:r>
            <w:proofErr w:type="gramStart"/>
            <w:r w:rsidRPr="00CB7713">
              <w:rPr>
                <w:rFonts w:ascii="Times New Roman" w:eastAsia="Times New Roman" w:hAnsi="Times New Roman" w:cs="Times New Roman"/>
                <w:color w:val="000000" w:themeColor="text1"/>
                <w:lang w:eastAsia="ru-RU"/>
              </w:rPr>
              <w:t>н(</w:t>
            </w:r>
            <w:proofErr w:type="gramEnd"/>
            <w:r w:rsidRPr="00CB7713">
              <w:rPr>
                <w:rFonts w:ascii="Times New Roman" w:eastAsia="Times New Roman" w:hAnsi="Times New Roman" w:cs="Times New Roman"/>
                <w:color w:val="000000" w:themeColor="text1"/>
                <w:lang w:eastAsia="ru-RU"/>
              </w:rPr>
              <w:t>-а)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41%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40%</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42%</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47%</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46%</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3</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Скорее не удовлетворе</w:t>
            </w:r>
            <w:proofErr w:type="gramStart"/>
            <w:r w:rsidRPr="00CB7713">
              <w:rPr>
                <w:rFonts w:ascii="Times New Roman" w:eastAsia="Times New Roman" w:hAnsi="Times New Roman" w:cs="Times New Roman"/>
                <w:color w:val="000000" w:themeColor="text1"/>
                <w:lang w:eastAsia="ru-RU"/>
              </w:rPr>
              <w:t>н(</w:t>
            </w:r>
            <w:proofErr w:type="gramEnd"/>
            <w:r w:rsidRPr="00CB7713">
              <w:rPr>
                <w:rFonts w:ascii="Times New Roman" w:eastAsia="Times New Roman" w:hAnsi="Times New Roman" w:cs="Times New Roman"/>
                <w:color w:val="000000" w:themeColor="text1"/>
                <w:lang w:eastAsia="ru-RU"/>
              </w:rPr>
              <w:t>-а)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33%</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29%</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39%</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32%</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57%</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26%</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lastRenderedPageBreak/>
              <w:t>4</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Не удовлетворе</w:t>
            </w:r>
            <w:proofErr w:type="gramStart"/>
            <w:r w:rsidRPr="00CB7713">
              <w:rPr>
                <w:rFonts w:ascii="Times New Roman" w:eastAsia="Times New Roman" w:hAnsi="Times New Roman" w:cs="Times New Roman"/>
                <w:color w:val="000000" w:themeColor="text1"/>
                <w:lang w:eastAsia="ru-RU"/>
              </w:rPr>
              <w:t>н(</w:t>
            </w:r>
            <w:proofErr w:type="gramEnd"/>
            <w:r w:rsidRPr="00CB7713">
              <w:rPr>
                <w:rFonts w:ascii="Times New Roman" w:eastAsia="Times New Roman" w:hAnsi="Times New Roman" w:cs="Times New Roman"/>
                <w:color w:val="000000" w:themeColor="text1"/>
                <w:lang w:eastAsia="ru-RU"/>
              </w:rPr>
              <w:t>-а)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6%</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5</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Затрудняюсь ответить</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5%</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 </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11%</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16%</w:t>
            </w:r>
          </w:p>
        </w:tc>
      </w:tr>
    </w:tbl>
    <w:p w:rsidR="00344407" w:rsidRPr="00250D73" w:rsidRDefault="00344407" w:rsidP="00344407">
      <w:pPr>
        <w:spacing w:after="240" w:line="259" w:lineRule="auto"/>
        <w:jc w:val="center"/>
        <w:rPr>
          <w:rFonts w:ascii="Times New Roman" w:eastAsia="Arial" w:hAnsi="Times New Roman" w:cs="Times New Roman"/>
          <w:b/>
          <w:color w:val="000000" w:themeColor="text1"/>
          <w:sz w:val="28"/>
          <w:szCs w:val="28"/>
          <w:lang w:eastAsia="ru-RU"/>
        </w:rPr>
      </w:pP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 xml:space="preserve">40% жителей Ленинградской области считают, что в регионе нет товаров и / или услуг, цены на которые завышены по сравнению с другими регионами. 27% участников исследования отметили завышенную стоимость на продукты питания, бытовую химию и промтовары, 13% – на услуги жилищно-коммунального комплекса. Другие категории товаров и услуг отмечали значительно реже. По мнению 7% респондентов, цены в регионе завышены на все категории товаров и услуг. </w:t>
      </w:r>
    </w:p>
    <w:p w:rsidR="00344407" w:rsidRPr="00250D73" w:rsidRDefault="00344407" w:rsidP="00344407">
      <w:pPr>
        <w:keepNext/>
        <w:keepLines/>
        <w:spacing w:before="120" w:after="120" w:line="240" w:lineRule="auto"/>
        <w:jc w:val="both"/>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lastRenderedPageBreak/>
        <w:t>Рисунок</w:t>
      </w:r>
      <w:r w:rsidR="00CB7713">
        <w:rPr>
          <w:rFonts w:ascii="Times New Roman" w:hAnsi="Times New Roman" w:cs="Times New Roman"/>
          <w:iCs/>
          <w:color w:val="000000" w:themeColor="text1"/>
          <w:sz w:val="24"/>
          <w:szCs w:val="28"/>
        </w:rPr>
        <w:t xml:space="preserve"> 24</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На какие товары и/или услуги, по Вашему мнению, цены в Ленинградской области выше по сравнению с другими регионами?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n=1 200)</w:t>
      </w:r>
    </w:p>
    <w:p w:rsidR="00344407" w:rsidRPr="00250D73" w:rsidRDefault="00344407" w:rsidP="00344407">
      <w:pPr>
        <w:spacing w:after="0" w:line="288" w:lineRule="auto"/>
        <w:jc w:val="center"/>
        <w:rPr>
          <w:rFonts w:ascii="Times New Roman" w:hAnsi="Times New Roman" w:cs="Times New Roman"/>
          <w:b/>
          <w:noProof/>
          <w:color w:val="000000" w:themeColor="text1"/>
          <w:sz w:val="28"/>
          <w:szCs w:val="28"/>
        </w:rPr>
      </w:pPr>
      <w:r w:rsidRPr="00250D73">
        <w:rPr>
          <w:rFonts w:ascii="Times New Roman" w:hAnsi="Times New Roman" w:cs="Times New Roman"/>
          <w:noProof/>
          <w:color w:val="000000" w:themeColor="text1"/>
          <w:lang w:eastAsia="ru-RU"/>
        </w:rPr>
        <w:drawing>
          <wp:inline distT="0" distB="0" distL="0" distR="0" wp14:anchorId="2E99FB29" wp14:editId="644515AE">
            <wp:extent cx="5618480" cy="4562475"/>
            <wp:effectExtent l="0" t="0" r="1270" b="0"/>
            <wp:docPr id="243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 xml:space="preserve">В разрезе социального статуса отличия характерны для группы учащихся / студентов: чаще других групп они отмечают, что в регионе нет товаров и / или услуг, цены на которые завышены по сравнению с другими регионами (57% против 40% в среднем). Среди </w:t>
      </w:r>
      <w:proofErr w:type="spellStart"/>
      <w:r w:rsidRPr="00CB7713">
        <w:rPr>
          <w:rFonts w:ascii="Times New Roman" w:eastAsia="Times New Roman" w:hAnsi="Times New Roman" w:cs="Times New Roman"/>
          <w:color w:val="000000" w:themeColor="text1"/>
          <w:sz w:val="24"/>
          <w:szCs w:val="24"/>
          <w:lang w:eastAsia="ru-RU"/>
        </w:rPr>
        <w:t>самозанятых</w:t>
      </w:r>
      <w:proofErr w:type="spellEnd"/>
      <w:r w:rsidRPr="00CB7713">
        <w:rPr>
          <w:rFonts w:ascii="Times New Roman" w:eastAsia="Times New Roman" w:hAnsi="Times New Roman" w:cs="Times New Roman"/>
          <w:color w:val="000000" w:themeColor="text1"/>
          <w:sz w:val="24"/>
          <w:szCs w:val="24"/>
          <w:lang w:eastAsia="ru-RU"/>
        </w:rPr>
        <w:t xml:space="preserve"> ниже доля тех, кто считает, что в регионе завышены цены</w:t>
      </w:r>
      <w:r w:rsidRPr="00CB7713">
        <w:rPr>
          <w:rFonts w:ascii="Times New Roman" w:hAnsi="Times New Roman" w:cs="Times New Roman"/>
          <w:color w:val="000000" w:themeColor="text1"/>
          <w:sz w:val="24"/>
          <w:szCs w:val="24"/>
        </w:rPr>
        <w:t xml:space="preserve"> </w:t>
      </w:r>
      <w:r w:rsidRPr="00CB7713">
        <w:rPr>
          <w:rFonts w:ascii="Times New Roman" w:eastAsia="Times New Roman" w:hAnsi="Times New Roman" w:cs="Times New Roman"/>
          <w:color w:val="000000" w:themeColor="text1"/>
          <w:sz w:val="24"/>
          <w:szCs w:val="24"/>
          <w:lang w:eastAsia="ru-RU"/>
        </w:rPr>
        <w:t>на все категории товаров и услуг (2% против 7% в среднем), среди предпринимателя</w:t>
      </w:r>
      <w:r w:rsidRPr="00CB7713">
        <w:rPr>
          <w:rFonts w:ascii="Times New Roman" w:eastAsia="Times New Roman" w:hAnsi="Times New Roman" w:cs="Times New Roman"/>
          <w:color w:val="000000" w:themeColor="text1"/>
          <w:sz w:val="24"/>
          <w:szCs w:val="24"/>
          <w:lang w:eastAsia="ru-RU"/>
        </w:rPr>
        <w:tab/>
        <w:t xml:space="preserve">й эта доля максимальна (19%). </w:t>
      </w: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 xml:space="preserve">68% жителей Ленинградской области считают, что в регионе нет товаров и / или услуг, качество которых выше аналогичных товаров и услуг других регионов. 13% участников исследования отметили более высокое качество продуктов питания, бытовой химии и промтоваров, по 3% </w:t>
      </w:r>
      <w:r w:rsidRPr="00CB7713">
        <w:rPr>
          <w:rFonts w:ascii="Times New Roman" w:eastAsia="Times New Roman" w:hAnsi="Times New Roman" w:cs="Times New Roman"/>
          <w:color w:val="000000" w:themeColor="text1"/>
          <w:sz w:val="24"/>
          <w:szCs w:val="24"/>
          <w:lang w:eastAsia="ru-RU"/>
        </w:rPr>
        <w:softHyphen/>
        <w:t xml:space="preserve">– услуг жилищно-коммунального комплекса, управляющих компаний и медицинских учреждений. Другие категории товаров и услуг отмечали значительно реже. </w:t>
      </w:r>
    </w:p>
    <w:p w:rsidR="00344407" w:rsidRPr="00250D73" w:rsidRDefault="00344407" w:rsidP="00344407">
      <w:pPr>
        <w:keepNext/>
        <w:keepLines/>
        <w:spacing w:before="120" w:after="120" w:line="240" w:lineRule="auto"/>
        <w:jc w:val="both"/>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lastRenderedPageBreak/>
        <w:t>Рисунок</w:t>
      </w:r>
      <w:r>
        <w:rPr>
          <w:rFonts w:ascii="Times New Roman" w:hAnsi="Times New Roman" w:cs="Times New Roman"/>
          <w:iCs/>
          <w:color w:val="000000" w:themeColor="text1"/>
          <w:sz w:val="24"/>
          <w:szCs w:val="28"/>
        </w:rPr>
        <w:t xml:space="preserve"> 2</w:t>
      </w:r>
      <w:r w:rsidR="00CB7713">
        <w:rPr>
          <w:rFonts w:ascii="Times New Roman" w:hAnsi="Times New Roman" w:cs="Times New Roman"/>
          <w:iCs/>
          <w:color w:val="000000" w:themeColor="text1"/>
          <w:sz w:val="24"/>
          <w:szCs w:val="28"/>
        </w:rPr>
        <w:t>5</w:t>
      </w:r>
      <w:r w:rsidRPr="00250D73">
        <w:rPr>
          <w:rFonts w:ascii="Times New Roman" w:hAnsi="Times New Roman" w:cs="Times New Roman"/>
          <w:iCs/>
          <w:color w:val="000000" w:themeColor="text1"/>
          <w:sz w:val="24"/>
          <w:szCs w:val="28"/>
        </w:rPr>
        <w:t xml:space="preserve">. </w:t>
      </w:r>
      <w:proofErr w:type="gramStart"/>
      <w:r w:rsidRPr="00250D73">
        <w:rPr>
          <w:rFonts w:ascii="Times New Roman" w:hAnsi="Times New Roman" w:cs="Times New Roman"/>
          <w:b/>
          <w:iCs/>
          <w:color w:val="000000" w:themeColor="text1"/>
          <w:sz w:val="24"/>
          <w:szCs w:val="28"/>
        </w:rPr>
        <w:t>Качество</w:t>
      </w:r>
      <w:proofErr w:type="gramEnd"/>
      <w:r w:rsidRPr="00250D73">
        <w:rPr>
          <w:rFonts w:ascii="Times New Roman" w:hAnsi="Times New Roman" w:cs="Times New Roman"/>
          <w:b/>
          <w:iCs/>
          <w:color w:val="000000" w:themeColor="text1"/>
          <w:sz w:val="24"/>
          <w:szCs w:val="28"/>
        </w:rPr>
        <w:t xml:space="preserve"> каких товаров и/или услуг, по Вашему мнению, в Ленинградской области выше по сравнению с другими регионами?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n=1 200)</w:t>
      </w:r>
    </w:p>
    <w:p w:rsidR="00344407" w:rsidRPr="00250D73" w:rsidRDefault="00344407" w:rsidP="00344407">
      <w:pPr>
        <w:spacing w:after="0" w:line="288" w:lineRule="auto"/>
        <w:jc w:val="center"/>
        <w:rPr>
          <w:rFonts w:ascii="Times New Roman" w:hAnsi="Times New Roman" w:cs="Times New Roman"/>
          <w:b/>
          <w:noProof/>
          <w:color w:val="000000" w:themeColor="text1"/>
          <w:sz w:val="28"/>
          <w:szCs w:val="28"/>
        </w:rPr>
      </w:pPr>
      <w:r w:rsidRPr="00250D73">
        <w:rPr>
          <w:rFonts w:ascii="Times New Roman" w:hAnsi="Times New Roman" w:cs="Times New Roman"/>
          <w:noProof/>
          <w:color w:val="000000" w:themeColor="text1"/>
          <w:lang w:eastAsia="ru-RU"/>
        </w:rPr>
        <w:drawing>
          <wp:inline distT="0" distB="0" distL="0" distR="0" wp14:anchorId="495DA07B" wp14:editId="27E27A95">
            <wp:extent cx="5617029" cy="3872205"/>
            <wp:effectExtent l="0" t="0" r="3175" b="0"/>
            <wp:docPr id="2434"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44407" w:rsidRPr="00CB7713" w:rsidRDefault="00344407" w:rsidP="00CB771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В разрезе по социальному статусу можно отметить, что учащиеся / студенты чаще других говорили о том, что в Ленинградской области нет товаров и / или услуг, качество которых выше по сравнению с другими регионами (80% против 68% в среднем). Среди пенсионеров значимо ниже доля тех, кто отмечает более высокое качество услуг жилищно-коммунального комплекса, управляющих компаний (1% против 3% в среднем). Других статистически значимых отличий не наблюдается.</w:t>
      </w:r>
    </w:p>
    <w:p w:rsidR="00E36B7A" w:rsidRPr="00CB7713" w:rsidRDefault="00E36B7A" w:rsidP="00CB7713">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Санкт-Петербурге</w:t>
      </w:r>
      <w:r w:rsidRPr="00CB7713">
        <w:rPr>
          <w:rFonts w:ascii="Times New Roman" w:eastAsia="Calibri" w:hAnsi="Times New Roman" w:cs="Times New Roman"/>
          <w:color w:val="000000"/>
          <w:sz w:val="24"/>
          <w:szCs w:val="24"/>
        </w:rPr>
        <w:t xml:space="preserve"> составляет 64%. Треть опрошенных выразила неудовлетворенность данным параметром (29%).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Республике Карелия</w:t>
      </w:r>
      <w:r w:rsidRPr="00CB7713">
        <w:rPr>
          <w:rFonts w:ascii="Times New Roman" w:eastAsia="Calibri" w:hAnsi="Times New Roman" w:cs="Times New Roman"/>
          <w:color w:val="000000"/>
          <w:sz w:val="24"/>
          <w:szCs w:val="24"/>
        </w:rPr>
        <w:t xml:space="preserve"> составляет 73%. 18% опрошенных выразили неудовлетворенность данным параметром. </w:t>
      </w:r>
    </w:p>
    <w:p w:rsidR="00E36B7A" w:rsidRPr="00CB7713" w:rsidRDefault="00E36B7A" w:rsidP="00CB7713">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Вологодской области</w:t>
      </w:r>
      <w:r w:rsidRPr="00CB7713">
        <w:rPr>
          <w:rFonts w:ascii="Times New Roman" w:eastAsia="Calibri" w:hAnsi="Times New Roman" w:cs="Times New Roman"/>
          <w:color w:val="000000"/>
          <w:sz w:val="24"/>
          <w:szCs w:val="24"/>
        </w:rPr>
        <w:t xml:space="preserve"> составляет 76%. 13% опрошенных выразили неудовлетворенность данным параметром.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Новгородской области</w:t>
      </w:r>
      <w:r w:rsidRPr="00CB7713">
        <w:rPr>
          <w:rFonts w:ascii="Times New Roman" w:eastAsia="Calibri" w:hAnsi="Times New Roman" w:cs="Times New Roman"/>
          <w:color w:val="000000"/>
          <w:sz w:val="24"/>
          <w:szCs w:val="24"/>
        </w:rPr>
        <w:t xml:space="preserve"> составляет 78%. 14% опрошенных выразили неудовлетворенность данным параметром.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Псковской области</w:t>
      </w:r>
      <w:r w:rsidRPr="00CB7713">
        <w:rPr>
          <w:rFonts w:ascii="Times New Roman" w:eastAsia="Calibri" w:hAnsi="Times New Roman" w:cs="Times New Roman"/>
          <w:color w:val="000000"/>
          <w:sz w:val="24"/>
          <w:szCs w:val="24"/>
        </w:rPr>
        <w:t xml:space="preserve"> составляет 72%. 17% опрошенных выразили неудовлетворенность данным параметром. </w:t>
      </w:r>
    </w:p>
    <w:p w:rsidR="00E36B7A" w:rsidRPr="00CB7713" w:rsidRDefault="00BB344A" w:rsidP="00BB344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CB7713">
        <w:rPr>
          <w:rFonts w:ascii="Times New Roman" w:eastAsia="Arial" w:hAnsi="Times New Roman" w:cs="Times New Roman"/>
          <w:b/>
          <w:color w:val="000000"/>
          <w:sz w:val="24"/>
          <w:szCs w:val="24"/>
          <w:lang w:eastAsia="ru-RU"/>
        </w:rPr>
        <w:lastRenderedPageBreak/>
        <w:t>3.2.5. О структуре жалоб со стороны потребителей в надзорные органы и динамике их поступления в сравнении с предыдущим отчетным периодом. О структуре и динамике обращений по различным вопросам нарушения потребительских прав респондентов с распределением по надзорным органам</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Согласно данным </w:t>
      </w:r>
      <w:r w:rsidRPr="00CB7713">
        <w:rPr>
          <w:rFonts w:ascii="Times New Roman" w:eastAsia="Calibri" w:hAnsi="Times New Roman" w:cs="Times New Roman"/>
          <w:b/>
          <w:bCs/>
          <w:color w:val="000000"/>
          <w:sz w:val="24"/>
          <w:szCs w:val="24"/>
        </w:rPr>
        <w:t xml:space="preserve">Управления </w:t>
      </w:r>
      <w:proofErr w:type="spellStart"/>
      <w:r w:rsidRPr="00CB7713">
        <w:rPr>
          <w:rFonts w:ascii="Times New Roman" w:eastAsia="Calibri" w:hAnsi="Times New Roman" w:cs="Times New Roman"/>
          <w:b/>
          <w:bCs/>
          <w:color w:val="000000"/>
          <w:sz w:val="24"/>
          <w:szCs w:val="24"/>
        </w:rPr>
        <w:t>Роспотребнадзора</w:t>
      </w:r>
      <w:proofErr w:type="spellEnd"/>
      <w:r w:rsidRPr="00CB7713">
        <w:rPr>
          <w:rFonts w:ascii="Times New Roman" w:eastAsia="Calibri" w:hAnsi="Times New Roman" w:cs="Times New Roman"/>
          <w:b/>
          <w:bCs/>
          <w:color w:val="000000"/>
          <w:sz w:val="24"/>
          <w:szCs w:val="24"/>
        </w:rPr>
        <w:t xml:space="preserve"> по Ленинградской области</w:t>
      </w:r>
      <w:r w:rsidRPr="00CB7713">
        <w:rPr>
          <w:rFonts w:ascii="Times New Roman" w:eastAsia="Calibri" w:hAnsi="Times New Roman" w:cs="Times New Roman"/>
          <w:color w:val="000000"/>
          <w:sz w:val="24"/>
          <w:szCs w:val="24"/>
        </w:rPr>
        <w:t xml:space="preserve"> отмечается значительное увеличение количества обращений в 2021 г. по сравнению с 2020 г. (общее количество в 2021 г. – 6757, тогда как в 2020 г. – 5399); в 2022 г. количество уменьшилось – 4037.</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Особенно существенным является увеличение количества жалоб от юридических лиц / предпринимателей – более чем в два раза (в 2021 г. – 1842, тогда как в 2020 г. – 909), однако при этом показатель 2022 г. (641 обращение) иллюстрирует тенденцию к снижению этого показателя до обычных значений. </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14</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(жалоб) по категориям обратившихся</w:t>
      </w:r>
      <w:r w:rsidRPr="00BB344A">
        <w:rPr>
          <w:rFonts w:ascii="Times New Roman" w:eastAsia="Calibri" w:hAnsi="Times New Roman" w:cs="Times New Roman"/>
          <w:color w:val="000000"/>
          <w:sz w:val="24"/>
          <w:szCs w:val="24"/>
        </w:rPr>
        <w:t xml:space="preserve">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Style w:val="223"/>
        <w:tblW w:w="10065" w:type="dxa"/>
        <w:tblInd w:w="108" w:type="dxa"/>
        <w:tblLook w:val="04A0" w:firstRow="1" w:lastRow="0" w:firstColumn="1" w:lastColumn="0" w:noHBand="0" w:noVBand="1"/>
      </w:tblPr>
      <w:tblGrid>
        <w:gridCol w:w="4678"/>
        <w:gridCol w:w="1701"/>
        <w:gridCol w:w="1701"/>
        <w:gridCol w:w="1985"/>
      </w:tblGrid>
      <w:tr w:rsidR="00BB344A" w:rsidRPr="00BB344A" w:rsidTr="00BB344A">
        <w:trPr>
          <w:tblHeader/>
        </w:trPr>
        <w:tc>
          <w:tcPr>
            <w:tcW w:w="4678" w:type="dxa"/>
            <w:vAlign w:val="center"/>
          </w:tcPr>
          <w:p w:rsidR="00BB344A" w:rsidRPr="00BB344A" w:rsidRDefault="00BB344A" w:rsidP="00BB344A">
            <w:pPr>
              <w:jc w:val="center"/>
              <w:rPr>
                <w:rFonts w:ascii="Times New Roman" w:eastAsia="Calibri" w:hAnsi="Times New Roman" w:cs="Times New Roman"/>
                <w:color w:val="000000"/>
              </w:rPr>
            </w:pP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2020 г.</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2021 г.</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2022 г. январь - октябрь</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Поступило заявлений и обращений (всего)</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5399</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6757</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4037</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От физических лиц</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4490</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4915</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3396</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От юридических лиц / предпринимателей</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909</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1842</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641</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Распределение поступивших обращений в разрезе муниципальных районов и городского округа иллюстрирует позитивную картину в </w:t>
      </w:r>
      <w:proofErr w:type="spellStart"/>
      <w:r w:rsidRPr="00CB7713">
        <w:rPr>
          <w:rFonts w:ascii="Times New Roman" w:eastAsia="Calibri" w:hAnsi="Times New Roman" w:cs="Times New Roman"/>
          <w:color w:val="000000"/>
          <w:sz w:val="24"/>
          <w:szCs w:val="24"/>
        </w:rPr>
        <w:t>Лодейнопольском</w:t>
      </w:r>
      <w:proofErr w:type="spellEnd"/>
      <w:r w:rsidRPr="00CB7713">
        <w:rPr>
          <w:rFonts w:ascii="Times New Roman" w:eastAsia="Calibri" w:hAnsi="Times New Roman" w:cs="Times New Roman"/>
          <w:color w:val="000000"/>
          <w:sz w:val="24"/>
          <w:szCs w:val="24"/>
        </w:rPr>
        <w:t xml:space="preserve">, </w:t>
      </w:r>
      <w:proofErr w:type="spellStart"/>
      <w:r w:rsidRPr="00CB7713">
        <w:rPr>
          <w:rFonts w:ascii="Times New Roman" w:eastAsia="Calibri" w:hAnsi="Times New Roman" w:cs="Times New Roman"/>
          <w:color w:val="000000"/>
          <w:sz w:val="24"/>
          <w:szCs w:val="24"/>
        </w:rPr>
        <w:t>Подпорожском</w:t>
      </w:r>
      <w:proofErr w:type="spellEnd"/>
      <w:r w:rsidRPr="00CB7713">
        <w:rPr>
          <w:rFonts w:ascii="Times New Roman" w:eastAsia="Calibri" w:hAnsi="Times New Roman" w:cs="Times New Roman"/>
          <w:color w:val="000000"/>
          <w:sz w:val="24"/>
          <w:szCs w:val="24"/>
        </w:rPr>
        <w:t xml:space="preserve">, </w:t>
      </w:r>
      <w:proofErr w:type="spellStart"/>
      <w:r w:rsidRPr="00CB7713">
        <w:rPr>
          <w:rFonts w:ascii="Times New Roman" w:eastAsia="Calibri" w:hAnsi="Times New Roman" w:cs="Times New Roman"/>
          <w:color w:val="000000"/>
          <w:sz w:val="24"/>
          <w:szCs w:val="24"/>
        </w:rPr>
        <w:t>Волосовском</w:t>
      </w:r>
      <w:proofErr w:type="spellEnd"/>
      <w:r w:rsidRPr="00CB7713">
        <w:rPr>
          <w:rFonts w:ascii="Times New Roman" w:eastAsia="Calibri" w:hAnsi="Times New Roman" w:cs="Times New Roman"/>
          <w:color w:val="000000"/>
          <w:sz w:val="24"/>
          <w:szCs w:val="24"/>
        </w:rPr>
        <w:t xml:space="preserve"> и </w:t>
      </w:r>
      <w:proofErr w:type="spellStart"/>
      <w:r w:rsidRPr="00CB7713">
        <w:rPr>
          <w:rFonts w:ascii="Times New Roman" w:eastAsia="Calibri" w:hAnsi="Times New Roman" w:cs="Times New Roman"/>
          <w:color w:val="000000"/>
          <w:sz w:val="24"/>
          <w:szCs w:val="24"/>
        </w:rPr>
        <w:t>Сланцевском</w:t>
      </w:r>
      <w:proofErr w:type="spellEnd"/>
      <w:r w:rsidRPr="00CB7713">
        <w:rPr>
          <w:rFonts w:ascii="Times New Roman" w:eastAsia="Calibri" w:hAnsi="Times New Roman" w:cs="Times New Roman"/>
          <w:color w:val="000000"/>
          <w:sz w:val="24"/>
          <w:szCs w:val="24"/>
        </w:rPr>
        <w:t xml:space="preserve"> муниципальных районах (значительно меньшее количество обращений, чем в других районах).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proofErr w:type="gramStart"/>
      <w:r w:rsidRPr="00CB7713">
        <w:rPr>
          <w:rFonts w:ascii="Times New Roman" w:eastAsia="Calibri" w:hAnsi="Times New Roman" w:cs="Times New Roman"/>
          <w:color w:val="000000"/>
          <w:sz w:val="24"/>
          <w:szCs w:val="24"/>
        </w:rPr>
        <w:t xml:space="preserve">Позитивная динамика количества обращений отмечается в </w:t>
      </w:r>
      <w:proofErr w:type="spellStart"/>
      <w:r w:rsidRPr="00CB7713">
        <w:rPr>
          <w:rFonts w:ascii="Times New Roman" w:eastAsia="Calibri" w:hAnsi="Times New Roman" w:cs="Times New Roman"/>
          <w:color w:val="000000"/>
          <w:sz w:val="24"/>
          <w:szCs w:val="24"/>
        </w:rPr>
        <w:t>Волосовском</w:t>
      </w:r>
      <w:proofErr w:type="spellEnd"/>
      <w:r w:rsidRPr="00CB7713">
        <w:rPr>
          <w:rFonts w:ascii="Times New Roman" w:eastAsia="Calibri" w:hAnsi="Times New Roman" w:cs="Times New Roman"/>
          <w:color w:val="000000"/>
          <w:sz w:val="24"/>
          <w:szCs w:val="24"/>
        </w:rPr>
        <w:t xml:space="preserve"> муниципальном районе (100 обращений в 2020 г., всего 13 – в 2021 г., и всего 7 обращений за период с января по октябрь 2022 г.), Тихвинском районе (137 обращений в 2020 г., 83 – в 2021 и всего 45 обращений за период с января по октябрь 2022 г.), и </w:t>
      </w:r>
      <w:proofErr w:type="spellStart"/>
      <w:r w:rsidRPr="00CB7713">
        <w:rPr>
          <w:rFonts w:ascii="Times New Roman" w:eastAsia="Calibri" w:hAnsi="Times New Roman" w:cs="Times New Roman"/>
          <w:color w:val="000000"/>
          <w:sz w:val="24"/>
          <w:szCs w:val="24"/>
        </w:rPr>
        <w:t>Тосненском</w:t>
      </w:r>
      <w:proofErr w:type="spellEnd"/>
      <w:r w:rsidRPr="00CB7713">
        <w:rPr>
          <w:rFonts w:ascii="Times New Roman" w:eastAsia="Calibri" w:hAnsi="Times New Roman" w:cs="Times New Roman"/>
          <w:color w:val="000000"/>
          <w:sz w:val="24"/>
          <w:szCs w:val="24"/>
        </w:rPr>
        <w:t xml:space="preserve"> районе (127 обращений в 2020</w:t>
      </w:r>
      <w:proofErr w:type="gramEnd"/>
      <w:r w:rsidRPr="00CB7713">
        <w:rPr>
          <w:rFonts w:ascii="Times New Roman" w:eastAsia="Calibri" w:hAnsi="Times New Roman" w:cs="Times New Roman"/>
          <w:color w:val="000000"/>
          <w:sz w:val="24"/>
          <w:szCs w:val="24"/>
        </w:rPr>
        <w:t xml:space="preserve"> г., 88 – в 2021 г., 45 обращений за период с января по октябрь 2022 г.).</w:t>
      </w:r>
    </w:p>
    <w:p w:rsidR="00BB344A" w:rsidRDefault="00BB344A" w:rsidP="00BB344A">
      <w:pPr>
        <w:spacing w:after="0" w:line="360" w:lineRule="auto"/>
        <w:ind w:firstLine="709"/>
        <w:jc w:val="both"/>
        <w:rPr>
          <w:rFonts w:ascii="Times New Roman" w:eastAsia="Calibri" w:hAnsi="Times New Roman" w:cs="Times New Roman"/>
          <w:color w:val="000000"/>
          <w:sz w:val="24"/>
          <w:szCs w:val="24"/>
        </w:rPr>
      </w:pPr>
      <w:proofErr w:type="gramStart"/>
      <w:r w:rsidRPr="00CB7713">
        <w:rPr>
          <w:rFonts w:ascii="Times New Roman" w:eastAsia="Calibri" w:hAnsi="Times New Roman" w:cs="Times New Roman"/>
          <w:color w:val="000000"/>
          <w:sz w:val="24"/>
          <w:szCs w:val="24"/>
        </w:rPr>
        <w:t xml:space="preserve">Негативная динамика количества обращений отмечается в Выборгском муниципальном районе (389 обращений в 2020 г., 951 – в 2021 г., 606 обращений за период с января по октябрь 2022 г.), Всеволожском районе (464 обращения в 2020 г., 647 обращений в 2021 г. и 570 обращений за период с января по октябрь 2022 г.), а также в </w:t>
      </w:r>
      <w:proofErr w:type="spellStart"/>
      <w:r w:rsidRPr="00CB7713">
        <w:rPr>
          <w:rFonts w:ascii="Times New Roman" w:eastAsia="Calibri" w:hAnsi="Times New Roman" w:cs="Times New Roman"/>
          <w:color w:val="000000"/>
          <w:sz w:val="24"/>
          <w:szCs w:val="24"/>
        </w:rPr>
        <w:t>Киришском</w:t>
      </w:r>
      <w:proofErr w:type="spellEnd"/>
      <w:r w:rsidRPr="00CB7713">
        <w:rPr>
          <w:rFonts w:ascii="Times New Roman" w:eastAsia="Calibri" w:hAnsi="Times New Roman" w:cs="Times New Roman"/>
          <w:color w:val="000000"/>
          <w:sz w:val="24"/>
          <w:szCs w:val="24"/>
        </w:rPr>
        <w:t xml:space="preserve"> районе (95 обращений в 2020</w:t>
      </w:r>
      <w:proofErr w:type="gramEnd"/>
      <w:r w:rsidRPr="00CB7713">
        <w:rPr>
          <w:rFonts w:ascii="Times New Roman" w:eastAsia="Calibri" w:hAnsi="Times New Roman" w:cs="Times New Roman"/>
          <w:color w:val="000000"/>
          <w:sz w:val="24"/>
          <w:szCs w:val="24"/>
        </w:rPr>
        <w:t xml:space="preserve"> г., 136 – в 2021 г., 193 обращения за период с января по октябрь 2022 г.).</w:t>
      </w:r>
    </w:p>
    <w:p w:rsidR="00CD2F82" w:rsidRDefault="00CD2F82" w:rsidP="00BB344A">
      <w:pPr>
        <w:spacing w:after="0" w:line="360" w:lineRule="auto"/>
        <w:ind w:firstLine="709"/>
        <w:jc w:val="both"/>
        <w:rPr>
          <w:rFonts w:ascii="Times New Roman" w:eastAsia="Calibri" w:hAnsi="Times New Roman" w:cs="Times New Roman"/>
          <w:color w:val="000000"/>
          <w:sz w:val="24"/>
          <w:szCs w:val="24"/>
        </w:rPr>
      </w:pPr>
    </w:p>
    <w:p w:rsidR="00CD2F82" w:rsidRPr="00CB7713" w:rsidRDefault="00CD2F82" w:rsidP="00BB344A">
      <w:pPr>
        <w:spacing w:after="0" w:line="360" w:lineRule="auto"/>
        <w:ind w:firstLine="709"/>
        <w:jc w:val="both"/>
        <w:rPr>
          <w:rFonts w:ascii="Times New Roman" w:eastAsia="Calibri" w:hAnsi="Times New Roman" w:cs="Times New Roman"/>
          <w:color w:val="000000"/>
          <w:sz w:val="24"/>
          <w:szCs w:val="24"/>
        </w:rPr>
      </w:pP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lastRenderedPageBreak/>
        <w:t xml:space="preserve">Таблица </w:t>
      </w:r>
      <w:r w:rsidR="00CB7713">
        <w:rPr>
          <w:rFonts w:ascii="Times New Roman" w:eastAsia="Calibri" w:hAnsi="Times New Roman" w:cs="Times New Roman"/>
          <w:color w:val="000000"/>
          <w:sz w:val="24"/>
          <w:szCs w:val="24"/>
        </w:rPr>
        <w:t>15</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в разрезе муниципальных районов и городского округа</w:t>
      </w:r>
      <w:r w:rsidRPr="00BB344A">
        <w:rPr>
          <w:rFonts w:ascii="Times New Roman" w:eastAsia="Calibri" w:hAnsi="Times New Roman" w:cs="Times New Roman"/>
          <w:color w:val="000000"/>
          <w:sz w:val="24"/>
          <w:szCs w:val="24"/>
        </w:rPr>
        <w:t xml:space="preserve">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Style w:val="223"/>
        <w:tblW w:w="10173" w:type="dxa"/>
        <w:tblLook w:val="04A0" w:firstRow="1" w:lastRow="0" w:firstColumn="1" w:lastColumn="0" w:noHBand="0" w:noVBand="1"/>
      </w:tblPr>
      <w:tblGrid>
        <w:gridCol w:w="4928"/>
        <w:gridCol w:w="1559"/>
        <w:gridCol w:w="1559"/>
        <w:gridCol w:w="2127"/>
      </w:tblGrid>
      <w:tr w:rsidR="00BB344A" w:rsidRPr="00BB344A" w:rsidTr="00277912">
        <w:trPr>
          <w:tblHeader/>
        </w:trPr>
        <w:tc>
          <w:tcPr>
            <w:tcW w:w="4928" w:type="dxa"/>
            <w:vAlign w:val="center"/>
          </w:tcPr>
          <w:p w:rsidR="00BB344A" w:rsidRPr="00BB344A" w:rsidRDefault="00BB344A" w:rsidP="00BB344A">
            <w:pPr>
              <w:jc w:val="center"/>
              <w:rPr>
                <w:rFonts w:ascii="Times New Roman" w:eastAsia="Calibri" w:hAnsi="Times New Roman" w:cs="Times New Roman"/>
                <w:color w:val="000000"/>
              </w:rPr>
            </w:pP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2127"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 </w:t>
            </w:r>
            <w:proofErr w:type="spellStart"/>
            <w:r w:rsidRPr="00BB344A">
              <w:rPr>
                <w:rFonts w:ascii="Times New Roman" w:eastAsia="Calibri" w:hAnsi="Times New Roman" w:cs="Times New Roman"/>
                <w:color w:val="000000"/>
              </w:rPr>
              <w:t>Бокситогорский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81</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2 </w:t>
            </w:r>
            <w:proofErr w:type="spellStart"/>
            <w:r w:rsidRPr="00BB344A">
              <w:rPr>
                <w:rFonts w:ascii="Times New Roman" w:eastAsia="Calibri" w:hAnsi="Times New Roman" w:cs="Times New Roman"/>
                <w:color w:val="000000"/>
              </w:rPr>
              <w:t>Волосовский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3 </w:t>
            </w:r>
            <w:proofErr w:type="spellStart"/>
            <w:r w:rsidRPr="00BB344A">
              <w:rPr>
                <w:rFonts w:ascii="Times New Roman" w:eastAsia="Calibri" w:hAnsi="Times New Roman" w:cs="Times New Roman"/>
                <w:color w:val="000000"/>
              </w:rPr>
              <w:t>Волховский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100</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4 Всеволожский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464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647</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570</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5 Выборгский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389</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951</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6 Гатчинский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241</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304</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7 </w:t>
            </w:r>
            <w:proofErr w:type="spellStart"/>
            <w:r w:rsidRPr="00BB344A">
              <w:rPr>
                <w:rFonts w:ascii="Times New Roman" w:eastAsia="Calibri" w:hAnsi="Times New Roman" w:cs="Times New Roman"/>
                <w:color w:val="000000"/>
              </w:rPr>
              <w:t>Кингисеппский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72</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8 </w:t>
            </w:r>
            <w:proofErr w:type="spellStart"/>
            <w:r w:rsidRPr="00BB344A">
              <w:rPr>
                <w:rFonts w:ascii="Times New Roman" w:eastAsia="Calibri" w:hAnsi="Times New Roman" w:cs="Times New Roman"/>
                <w:color w:val="000000"/>
              </w:rPr>
              <w:t>Киришский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136</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193</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9 Кировский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10 </w:t>
            </w:r>
            <w:proofErr w:type="spellStart"/>
            <w:r w:rsidRPr="00BB344A">
              <w:rPr>
                <w:rFonts w:ascii="Times New Roman" w:eastAsia="Calibri" w:hAnsi="Times New Roman" w:cs="Times New Roman"/>
                <w:color w:val="000000"/>
              </w:rPr>
              <w:t>Лодейнопольский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11 Ломоносовский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12 </w:t>
            </w:r>
            <w:proofErr w:type="spellStart"/>
            <w:r w:rsidRPr="00BB344A">
              <w:rPr>
                <w:rFonts w:ascii="Times New Roman" w:eastAsia="Calibri" w:hAnsi="Times New Roman" w:cs="Times New Roman"/>
                <w:color w:val="000000"/>
              </w:rPr>
              <w:t>Лужский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13 </w:t>
            </w:r>
            <w:proofErr w:type="spellStart"/>
            <w:r w:rsidRPr="00BB344A">
              <w:rPr>
                <w:rFonts w:ascii="Times New Roman" w:eastAsia="Calibri" w:hAnsi="Times New Roman" w:cs="Times New Roman"/>
                <w:color w:val="000000"/>
              </w:rPr>
              <w:t>Подпорожский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14 </w:t>
            </w:r>
            <w:proofErr w:type="spellStart"/>
            <w:r w:rsidRPr="00BB344A">
              <w:rPr>
                <w:rFonts w:ascii="Times New Roman" w:eastAsia="Calibri" w:hAnsi="Times New Roman" w:cs="Times New Roman"/>
                <w:color w:val="000000"/>
              </w:rPr>
              <w:t>Приозерский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15 </w:t>
            </w:r>
            <w:proofErr w:type="spellStart"/>
            <w:r w:rsidRPr="00BB344A">
              <w:rPr>
                <w:rFonts w:ascii="Times New Roman" w:eastAsia="Calibri" w:hAnsi="Times New Roman" w:cs="Times New Roman"/>
                <w:color w:val="000000"/>
              </w:rPr>
              <w:t>Сланцевский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16 Тихвинский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17 </w:t>
            </w:r>
            <w:proofErr w:type="spellStart"/>
            <w:r w:rsidRPr="00BB344A">
              <w:rPr>
                <w:rFonts w:ascii="Times New Roman" w:eastAsia="Calibri" w:hAnsi="Times New Roman" w:cs="Times New Roman"/>
                <w:color w:val="000000"/>
              </w:rPr>
              <w:t>Тосненский</w:t>
            </w:r>
            <w:proofErr w:type="spellEnd"/>
            <w:r w:rsidRPr="00BB344A">
              <w:rPr>
                <w:rFonts w:ascii="Times New Roman" w:eastAsia="Calibri" w:hAnsi="Times New Roman" w:cs="Times New Roman"/>
                <w:color w:val="000000"/>
              </w:rPr>
              <w:t xml:space="preserve">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18.Управление </w:t>
            </w:r>
            <w:proofErr w:type="spellStart"/>
            <w:r w:rsidRPr="00BB344A">
              <w:rPr>
                <w:rFonts w:ascii="Times New Roman" w:eastAsia="Calibri" w:hAnsi="Times New Roman" w:cs="Times New Roman"/>
                <w:color w:val="000000"/>
              </w:rPr>
              <w:t>Роспотребнадзора</w:t>
            </w:r>
            <w:proofErr w:type="spellEnd"/>
            <w:r w:rsidRPr="00BB344A">
              <w:rPr>
                <w:rFonts w:ascii="Times New Roman" w:eastAsia="Calibri" w:hAnsi="Times New Roman" w:cs="Times New Roman"/>
                <w:color w:val="000000"/>
              </w:rPr>
              <w:t xml:space="preserve"> по Ленинградской области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3250</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3916</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1777</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Динамика количества обращений (жалоб), поступающих посредством разных каналов, иллюстрирует повышение значимости письменных обращений посредством Почты России / канцелярии (410 обращений в 2020 г., 938 обращений в 2021 г. и 639 обращений за январь – октябрь 2022 г.). Отмечается также снижение значимости электронной приемной (1584 обращения в 2020 г., 680 обращений в 2021 г. и 680 обращений за январь – октябрь 2022 г.).</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Наиболее значимым каналом обращений остается досудебное обжалование (</w:t>
      </w:r>
      <w:proofErr w:type="spellStart"/>
      <w:r w:rsidRPr="00CB7713">
        <w:rPr>
          <w:rFonts w:ascii="Times New Roman" w:eastAsia="Calibri" w:hAnsi="Times New Roman" w:cs="Times New Roman"/>
          <w:color w:val="000000"/>
          <w:sz w:val="24"/>
          <w:szCs w:val="24"/>
        </w:rPr>
        <w:t>Госуслуги</w:t>
      </w:r>
      <w:proofErr w:type="spellEnd"/>
      <w:r w:rsidRPr="00CB7713">
        <w:rPr>
          <w:rFonts w:ascii="Times New Roman" w:eastAsia="Calibri" w:hAnsi="Times New Roman" w:cs="Times New Roman"/>
          <w:color w:val="000000"/>
          <w:sz w:val="24"/>
          <w:szCs w:val="24"/>
        </w:rPr>
        <w:t>); отмечается всплеск количества обращений по этому каналу в 2021 г. (4023 обращения, тогда как в 2020 г. – 2931 обращение) и некоторое снижение количества в 2022 г. (2226 обращений).</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16</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(жалоб) по способам получения</w:t>
      </w:r>
      <w:r w:rsidRPr="00BB344A">
        <w:rPr>
          <w:rFonts w:ascii="Times New Roman" w:eastAsia="Calibri" w:hAnsi="Times New Roman" w:cs="Times New Roman"/>
          <w:color w:val="000000"/>
          <w:sz w:val="24"/>
          <w:szCs w:val="24"/>
        </w:rPr>
        <w:t xml:space="preserve">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W w:w="9894" w:type="dxa"/>
        <w:tblInd w:w="-5" w:type="dxa"/>
        <w:tblLayout w:type="fixed"/>
        <w:tblLook w:val="04A0" w:firstRow="1" w:lastRow="0" w:firstColumn="1" w:lastColumn="0" w:noHBand="0" w:noVBand="1"/>
      </w:tblPr>
      <w:tblGrid>
        <w:gridCol w:w="5642"/>
        <w:gridCol w:w="1417"/>
        <w:gridCol w:w="1417"/>
        <w:gridCol w:w="1418"/>
      </w:tblGrid>
      <w:tr w:rsidR="00BB344A" w:rsidRPr="00BB344A" w:rsidTr="00BB344A">
        <w:trPr>
          <w:trHeight w:val="576"/>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44A" w:rsidRPr="00CD2F82" w:rsidRDefault="00BB344A" w:rsidP="00BB344A">
            <w:pPr>
              <w:spacing w:after="0"/>
              <w:jc w:val="both"/>
              <w:rPr>
                <w:rFonts w:ascii="Times New Roman" w:eastAsia="Times New Roman" w:hAnsi="Times New Roman" w:cs="Times New Roman"/>
                <w:b/>
                <w:color w:val="000000"/>
                <w:lang w:eastAsia="ru-RU"/>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 xml:space="preserve">2022 г. </w:t>
            </w:r>
          </w:p>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rPr>
              <w:t>январь - октябрь</w:t>
            </w:r>
            <w:r w:rsidRPr="00CD2F82">
              <w:rPr>
                <w:rFonts w:ascii="Times New Roman" w:eastAsia="Times New Roman" w:hAnsi="Times New Roman" w:cs="Times New Roman"/>
                <w:b/>
                <w:color w:val="000000"/>
                <w:lang w:eastAsia="ru-RU"/>
              </w:rPr>
              <w:t xml:space="preserve"> </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Всего</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302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1026</w:t>
            </w:r>
          </w:p>
        </w:tc>
        <w:tc>
          <w:tcPr>
            <w:tcW w:w="1418" w:type="dxa"/>
            <w:tcBorders>
              <w:top w:val="nil"/>
              <w:left w:val="nil"/>
              <w:bottom w:val="single" w:sz="4" w:space="0" w:color="auto"/>
              <w:right w:val="single" w:sz="4" w:space="0" w:color="auto"/>
            </w:tcBorders>
            <w:shd w:val="clear" w:color="auto" w:fill="auto"/>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236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Электронная приемная</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1584</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680</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680</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Досудебное обжалование (</w:t>
            </w:r>
            <w:proofErr w:type="spellStart"/>
            <w:r w:rsidRPr="00BB344A">
              <w:rPr>
                <w:rFonts w:ascii="Times New Roman" w:eastAsia="Times New Roman" w:hAnsi="Times New Roman" w:cs="Times New Roman"/>
                <w:color w:val="000000"/>
                <w:lang w:eastAsia="ru-RU"/>
              </w:rPr>
              <w:t>Госуслуги</w:t>
            </w:r>
            <w:proofErr w:type="spellEnd"/>
            <w:r w:rsidRPr="00BB344A">
              <w:rPr>
                <w:rFonts w:ascii="Times New Roman" w:eastAsia="Times New Roman" w:hAnsi="Times New Roman" w:cs="Times New Roman"/>
                <w:color w:val="000000"/>
                <w:lang w:eastAsia="ru-RU"/>
              </w:rPr>
              <w:t>)</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2931</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4023</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2226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Электронная почта</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410</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938</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639</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Письменное обращение (Почта России / канцелярия)</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140</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167</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206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Личное обращение к должностному лицу</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32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15</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14</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Горячая линия / устное обращение по телефону</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302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1026</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236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Иные способы</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Анализ динамики количества обращений от физических лиц (Таблица 2.5.9.) на нарушения прав потребителей показывает доминирование обращений, связанных со сферой услуг. Наибольшее количество подобных обращений отмечается в 2021 г. (2865 обращений), количество обращений в другие исследуемые периоды также является существенным (2020 г. – 2134, период с января по октябрь 2022 г. – 1804). </w:t>
      </w:r>
      <w:proofErr w:type="gramStart"/>
      <w:r w:rsidRPr="00CB7713">
        <w:rPr>
          <w:rFonts w:ascii="Times New Roman" w:eastAsia="Calibri" w:hAnsi="Times New Roman" w:cs="Times New Roman"/>
          <w:color w:val="000000"/>
          <w:sz w:val="24"/>
          <w:szCs w:val="24"/>
        </w:rPr>
        <w:t>Рост показателя был связан с услугами общественного питания (193 обращения в 2021 г., тогда как в 2020 г. – 129, за период с января по октябрь 2022 г. – 106), услуг связи (2021 г. - 184 обращения, 2020 г. – 121, период с января по октябрь 2022 г. – 130), туристических услуг (2021 г. - 114 обращений, 2020 г. –79, период с января по октябрь 2022</w:t>
      </w:r>
      <w:proofErr w:type="gramEnd"/>
      <w:r w:rsidRPr="00CB7713">
        <w:rPr>
          <w:rFonts w:ascii="Times New Roman" w:eastAsia="Calibri" w:hAnsi="Times New Roman" w:cs="Times New Roman"/>
          <w:color w:val="000000"/>
          <w:sz w:val="24"/>
          <w:szCs w:val="24"/>
        </w:rPr>
        <w:t xml:space="preserve"> г. – 53).</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Значительное количество обращений связано также со сферой розничной торговли (2021 г. – 2525 обращений, 2020 г. – 1839, период с января по октябрь 2022 г. – 1659). </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17</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обращений (жалоб) по тематике, поступивших от физических лиц</w:t>
      </w:r>
      <w:r w:rsidRPr="00BB344A">
        <w:rPr>
          <w:rFonts w:ascii="Times New Roman" w:eastAsia="Calibri" w:hAnsi="Times New Roman" w:cs="Times New Roman"/>
          <w:color w:val="000000"/>
          <w:sz w:val="24"/>
          <w:szCs w:val="24"/>
        </w:rPr>
        <w:t xml:space="preserve">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Style w:val="223"/>
        <w:tblW w:w="9889" w:type="dxa"/>
        <w:tblLook w:val="04A0" w:firstRow="1" w:lastRow="0" w:firstColumn="1" w:lastColumn="0" w:noHBand="0" w:noVBand="1"/>
      </w:tblPr>
      <w:tblGrid>
        <w:gridCol w:w="5070"/>
        <w:gridCol w:w="1417"/>
        <w:gridCol w:w="1418"/>
        <w:gridCol w:w="1984"/>
      </w:tblGrid>
      <w:tr w:rsidR="00BB344A" w:rsidRPr="00BB344A" w:rsidTr="00BB344A">
        <w:trPr>
          <w:tblHeader/>
        </w:trPr>
        <w:tc>
          <w:tcPr>
            <w:tcW w:w="5070" w:type="dxa"/>
            <w:vAlign w:val="center"/>
          </w:tcPr>
          <w:p w:rsidR="00BB344A" w:rsidRPr="00CD2F82" w:rsidRDefault="00BB344A" w:rsidP="00BB344A">
            <w:pPr>
              <w:jc w:val="center"/>
              <w:rPr>
                <w:rFonts w:ascii="Times New Roman" w:eastAsia="Calibri" w:hAnsi="Times New Roman" w:cs="Times New Roman"/>
                <w:b/>
                <w:color w:val="000000"/>
              </w:rPr>
            </w:pPr>
          </w:p>
        </w:tc>
        <w:tc>
          <w:tcPr>
            <w:tcW w:w="1417"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418"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1984"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На нарушения прав потребителей – всего</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3973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5004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3463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В том числе в сферах: розничной торговли </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1839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2525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1659</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продовольственными товарами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1152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1055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711</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 случае заключения договора с использованием дистанционных каналов ("Интернет", мобильные приложения)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 образцам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119</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 том числе: в сфере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2134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2865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1804</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в случае заключения договора с использованием дистанционных каналов ("Интернет", мобильные приложения)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общественного питания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бытового обслуживания населения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технического обслуживания и ремонта автомототранспортных средств</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услуг автостоянок</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гостиничных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туристских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транспортных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126</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перевозок: на железнодорожном транспорте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на внутреннем водном транспорте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воздушным транспортом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автомобильным транспортом и городским наземным электрическим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услуг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130</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подвижной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50</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местной, внутризоновой, междугородной, </w:t>
            </w:r>
            <w:r w:rsidRPr="00BB344A">
              <w:rPr>
                <w:rFonts w:ascii="Times New Roman" w:eastAsia="Calibri" w:hAnsi="Times New Roman" w:cs="Times New Roman"/>
                <w:color w:val="000000"/>
              </w:rPr>
              <w:lastRenderedPageBreak/>
              <w:t>международной телефонной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lastRenderedPageBreak/>
              <w:t>16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lastRenderedPageBreak/>
              <w:t>телевизионной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proofErr w:type="spellStart"/>
            <w:r w:rsidRPr="00BB344A">
              <w:rPr>
                <w:rFonts w:ascii="Times New Roman" w:eastAsia="Calibri" w:hAnsi="Times New Roman" w:cs="Times New Roman"/>
                <w:color w:val="000000"/>
              </w:rPr>
              <w:t>телематической</w:t>
            </w:r>
            <w:proofErr w:type="spellEnd"/>
            <w:r w:rsidRPr="00BB344A">
              <w:rPr>
                <w:rFonts w:ascii="Times New Roman" w:eastAsia="Calibri" w:hAnsi="Times New Roman" w:cs="Times New Roman"/>
                <w:color w:val="000000"/>
              </w:rPr>
              <w:t xml:space="preserve">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 передаче данных</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на финансовом рынке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97</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99</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страховой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банковской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proofErr w:type="spellStart"/>
            <w:r w:rsidRPr="00BB344A">
              <w:rPr>
                <w:rFonts w:ascii="Times New Roman" w:eastAsia="Calibri" w:hAnsi="Times New Roman" w:cs="Times New Roman"/>
                <w:color w:val="000000"/>
              </w:rPr>
              <w:t>микрофинансовой</w:t>
            </w:r>
            <w:proofErr w:type="spellEnd"/>
            <w:r w:rsidRPr="00BB344A">
              <w:rPr>
                <w:rFonts w:ascii="Times New Roman" w:eastAsia="Calibri" w:hAnsi="Times New Roman" w:cs="Times New Roman"/>
                <w:color w:val="000000"/>
              </w:rPr>
              <w:t xml:space="preserve">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платежных агентов</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долевого строительства жилья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701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624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медицинских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47</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риэлтерская деятельность</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120</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культурно-развлекательные мероприятия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прочих видов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371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254</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Анализ динамики количества обращений от юридических лиц / предпринимателей (Таблица </w:t>
      </w:r>
      <w:r w:rsidR="00CB7713" w:rsidRPr="00CB7713">
        <w:rPr>
          <w:rFonts w:ascii="Times New Roman" w:eastAsia="Calibri" w:hAnsi="Times New Roman" w:cs="Times New Roman"/>
          <w:color w:val="000000"/>
          <w:sz w:val="24"/>
          <w:szCs w:val="24"/>
        </w:rPr>
        <w:t>18</w:t>
      </w:r>
      <w:r w:rsidRPr="00CB7713">
        <w:rPr>
          <w:rFonts w:ascii="Times New Roman" w:eastAsia="Calibri" w:hAnsi="Times New Roman" w:cs="Times New Roman"/>
          <w:color w:val="000000"/>
          <w:sz w:val="24"/>
          <w:szCs w:val="24"/>
        </w:rPr>
        <w:t xml:space="preserve">.) на нарушения прав потребителей показывает значительное увеличение количества обращений, связанных со сферой услуг, в 2021 г. (1177, тогда как в 2020 г. – 778, в период с января по октябрь 2022 г. – 324). Рост показателя был связан с услугами общественного питания (142 обращения в 2021 г., тогда как в 2020 г. – 58, за период с января по октябрь 2022 г. – 10) услуг связи (2021 г. - 95 обращения, 2020 г. – 59, период с января по октябрь 2022 г. – 21).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За исследуемый период наблюдается рост обращений, связанных со сферой транспортных услуг (в 2020 г. – 18 обращений, в 2021 г. – 45, в 2022 г. – 63).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Отмечается снижение количества обращений, связанных со сферой розничной торговли (2020 г. – 667 обращений, 2021 г. – 576, период с января по октябрь 2022 г. – 250).</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18</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обращений (жалоб) по тематике, поступивших от юридических лиц / предпринимателей</w:t>
      </w:r>
      <w:r w:rsidRPr="00BB344A">
        <w:rPr>
          <w:rFonts w:ascii="Times New Roman" w:eastAsia="Calibri" w:hAnsi="Times New Roman" w:cs="Times New Roman"/>
          <w:color w:val="000000"/>
          <w:sz w:val="24"/>
          <w:szCs w:val="24"/>
        </w:rPr>
        <w:t xml:space="preserve">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Style w:val="223"/>
        <w:tblW w:w="9889" w:type="dxa"/>
        <w:tblLook w:val="04A0" w:firstRow="1" w:lastRow="0" w:firstColumn="1" w:lastColumn="0" w:noHBand="0" w:noVBand="1"/>
      </w:tblPr>
      <w:tblGrid>
        <w:gridCol w:w="4786"/>
        <w:gridCol w:w="1559"/>
        <w:gridCol w:w="1560"/>
        <w:gridCol w:w="1984"/>
      </w:tblGrid>
      <w:tr w:rsidR="00BB344A" w:rsidRPr="00BB344A" w:rsidTr="00BB344A">
        <w:trPr>
          <w:tblHeader/>
        </w:trPr>
        <w:tc>
          <w:tcPr>
            <w:tcW w:w="4786" w:type="dxa"/>
            <w:vAlign w:val="center"/>
          </w:tcPr>
          <w:p w:rsidR="00BB344A" w:rsidRPr="00CD2F82" w:rsidRDefault="00BB344A" w:rsidP="00BB344A">
            <w:pPr>
              <w:rPr>
                <w:rFonts w:ascii="Times New Roman" w:eastAsia="Calibri" w:hAnsi="Times New Roman" w:cs="Times New Roman"/>
                <w:b/>
                <w:color w:val="000000"/>
              </w:rPr>
            </w:pP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60"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1984"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На нарушения прав потребителей – всего</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1426</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1753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В том числе в сферах: розничной торговли </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667</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продовольственными товарами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 случае заключения договора с использованием дистанционных каналов ("Интернет", мобильные приложения)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147</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По образцам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 том числе: в сфере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778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1177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 xml:space="preserve">в случае заключения договора с использованием дистанционных каналов </w:t>
            </w:r>
            <w:r w:rsidRPr="00BB344A">
              <w:rPr>
                <w:rFonts w:ascii="Times New Roman" w:eastAsia="Calibri" w:hAnsi="Times New Roman" w:cs="Times New Roman"/>
                <w:color w:val="000000"/>
              </w:rPr>
              <w:lastRenderedPageBreak/>
              <w:t>("Интернет", мобильные приложения)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lastRenderedPageBreak/>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lastRenderedPageBreak/>
              <w:t>общественного питания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бытового обслуживания населения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35</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технического обслуживания и ремонта автомототранспортных средств</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услуг автостоянок</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гостиничных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туристских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транспортных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перевозок: на железнодорожном транспорте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на внутреннем водном транспорте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воздушным транспортом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автомобильным транспортом и городским наземным электрическим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услуг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59</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подвижной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местной, внутризоновой, междугородной, международной телефонной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телевизионной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proofErr w:type="spellStart"/>
            <w:r w:rsidRPr="00BB344A">
              <w:rPr>
                <w:rFonts w:ascii="Times New Roman" w:eastAsia="Calibri" w:hAnsi="Times New Roman" w:cs="Times New Roman"/>
                <w:color w:val="000000"/>
              </w:rPr>
              <w:t>телематической</w:t>
            </w:r>
            <w:proofErr w:type="spellEnd"/>
            <w:r w:rsidRPr="00BB344A">
              <w:rPr>
                <w:rFonts w:ascii="Times New Roman" w:eastAsia="Calibri" w:hAnsi="Times New Roman" w:cs="Times New Roman"/>
                <w:color w:val="000000"/>
              </w:rPr>
              <w:t xml:space="preserve">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42</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по передаче данных</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на финансовом рынке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страховой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банковской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proofErr w:type="spellStart"/>
            <w:r w:rsidRPr="00BB344A">
              <w:rPr>
                <w:rFonts w:ascii="Times New Roman" w:eastAsia="Calibri" w:hAnsi="Times New Roman" w:cs="Times New Roman"/>
                <w:color w:val="000000"/>
              </w:rPr>
              <w:t>микрофинансовой</w:t>
            </w:r>
            <w:proofErr w:type="spellEnd"/>
            <w:r w:rsidRPr="00BB344A">
              <w:rPr>
                <w:rFonts w:ascii="Times New Roman" w:eastAsia="Calibri" w:hAnsi="Times New Roman" w:cs="Times New Roman"/>
                <w:color w:val="000000"/>
              </w:rPr>
              <w:t xml:space="preserve">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платежных агентов</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долевого строительства жилья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239</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медицинских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риэлтерская деятельность</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культурно-развлекательные мероприятия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прочих видов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Согласно </w:t>
      </w:r>
      <w:bookmarkStart w:id="23" w:name="_Hlk120479681"/>
      <w:r w:rsidRPr="00CB7713">
        <w:rPr>
          <w:rFonts w:ascii="Times New Roman" w:eastAsia="Calibri" w:hAnsi="Times New Roman" w:cs="Times New Roman"/>
          <w:color w:val="000000"/>
          <w:sz w:val="24"/>
          <w:szCs w:val="24"/>
        </w:rPr>
        <w:t xml:space="preserve">данным Управления </w:t>
      </w:r>
      <w:proofErr w:type="spellStart"/>
      <w:r w:rsidRPr="00CB7713">
        <w:rPr>
          <w:rFonts w:ascii="Times New Roman" w:eastAsia="Calibri" w:hAnsi="Times New Roman" w:cs="Times New Roman"/>
          <w:color w:val="000000"/>
          <w:sz w:val="24"/>
          <w:szCs w:val="24"/>
        </w:rPr>
        <w:t>Роспотребнадзора</w:t>
      </w:r>
      <w:proofErr w:type="spellEnd"/>
      <w:r w:rsidRPr="00CB7713">
        <w:rPr>
          <w:rFonts w:ascii="Times New Roman" w:eastAsia="Calibri" w:hAnsi="Times New Roman" w:cs="Times New Roman"/>
          <w:color w:val="000000"/>
          <w:sz w:val="24"/>
          <w:szCs w:val="24"/>
        </w:rPr>
        <w:t xml:space="preserve"> по Ленинградской области</w:t>
      </w:r>
      <w:bookmarkEnd w:id="23"/>
      <w:r w:rsidRPr="00CB7713">
        <w:rPr>
          <w:rFonts w:ascii="Times New Roman" w:eastAsia="Calibri" w:hAnsi="Times New Roman" w:cs="Times New Roman"/>
          <w:color w:val="000000"/>
          <w:sz w:val="24"/>
          <w:szCs w:val="24"/>
        </w:rPr>
        <w:t>, отмечается видимая динамика обращений, по которым было вынесено решение в пользу обратившихся лиц: существенное увеличение положительных рассмотрений в 2021 г. (6457, тогда как в 2020 г. – 5399). Снижение количества положительных решений в 2022 г. (за период с января по октябрь – 2965 решений в пользу обратившихся лиц), вероятнее всего, связано с общим уменьшением количества обращений (4037 за период с января по октябрь 2022 г., тогда как в 2020 г. – 5399, в 2021 г. – 6757).</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lastRenderedPageBreak/>
        <w:t xml:space="preserve">Таблица </w:t>
      </w:r>
      <w:r w:rsidR="00CB7713">
        <w:rPr>
          <w:rFonts w:ascii="Times New Roman" w:eastAsia="Calibri" w:hAnsi="Times New Roman" w:cs="Times New Roman"/>
          <w:color w:val="000000"/>
          <w:sz w:val="24"/>
          <w:szCs w:val="24"/>
        </w:rPr>
        <w:t>19</w:t>
      </w:r>
      <w:r w:rsidRPr="00BB344A">
        <w:rPr>
          <w:rFonts w:ascii="Times New Roman" w:eastAsia="Calibri" w:hAnsi="Times New Roman" w:cs="Times New Roman"/>
          <w:color w:val="000000"/>
          <w:sz w:val="24"/>
          <w:szCs w:val="24"/>
        </w:rPr>
        <w:t xml:space="preserve">. Количество рассмотренных обращений (жалоб) в рамках полномочий (данные Управления </w:t>
      </w:r>
      <w:proofErr w:type="spellStart"/>
      <w:r w:rsidRPr="00BB344A">
        <w:rPr>
          <w:rFonts w:ascii="Times New Roman" w:eastAsia="Calibri" w:hAnsi="Times New Roman" w:cs="Times New Roman"/>
          <w:color w:val="000000"/>
          <w:sz w:val="24"/>
          <w:szCs w:val="24"/>
        </w:rPr>
        <w:t>Роспотребнадзора</w:t>
      </w:r>
      <w:proofErr w:type="spellEnd"/>
      <w:r w:rsidRPr="00BB344A">
        <w:rPr>
          <w:rFonts w:ascii="Times New Roman" w:eastAsia="Calibri" w:hAnsi="Times New Roman" w:cs="Times New Roman"/>
          <w:color w:val="000000"/>
          <w:sz w:val="24"/>
          <w:szCs w:val="24"/>
        </w:rPr>
        <w:t xml:space="preserve"> по Ленинградской области)</w:t>
      </w:r>
    </w:p>
    <w:tbl>
      <w:tblPr>
        <w:tblW w:w="9752" w:type="dxa"/>
        <w:tblInd w:w="-5" w:type="dxa"/>
        <w:tblLayout w:type="fixed"/>
        <w:tblLook w:val="04A0" w:firstRow="1" w:lastRow="0" w:firstColumn="1" w:lastColumn="0" w:noHBand="0" w:noVBand="1"/>
      </w:tblPr>
      <w:tblGrid>
        <w:gridCol w:w="5500"/>
        <w:gridCol w:w="1205"/>
        <w:gridCol w:w="1205"/>
        <w:gridCol w:w="1842"/>
      </w:tblGrid>
      <w:tr w:rsidR="00BB344A" w:rsidRPr="00BB344A" w:rsidTr="00BB344A">
        <w:trPr>
          <w:trHeight w:val="576"/>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44A" w:rsidRPr="00CD2F82" w:rsidRDefault="00BB344A" w:rsidP="00BB344A">
            <w:pPr>
              <w:spacing w:after="0"/>
              <w:jc w:val="both"/>
              <w:rPr>
                <w:rFonts w:ascii="Times New Roman" w:eastAsia="Times New Roman" w:hAnsi="Times New Roman" w:cs="Times New Roman"/>
                <w:b/>
                <w:color w:val="000000"/>
                <w:lang w:eastAsia="ru-RU"/>
              </w:rPr>
            </w:pP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 xml:space="preserve">2022 г. </w:t>
            </w:r>
          </w:p>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rPr>
              <w:t>январь - октябрь</w:t>
            </w:r>
            <w:r w:rsidRPr="00CD2F82">
              <w:rPr>
                <w:rFonts w:ascii="Times New Roman" w:eastAsia="Times New Roman" w:hAnsi="Times New Roman" w:cs="Times New Roman"/>
                <w:b/>
                <w:color w:val="000000"/>
                <w:lang w:eastAsia="ru-RU"/>
              </w:rPr>
              <w:t xml:space="preserve"> </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Всего рассмотрено в рамках полномочий</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5399</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6757</w:t>
            </w:r>
          </w:p>
        </w:tc>
        <w:tc>
          <w:tcPr>
            <w:tcW w:w="1842" w:type="dxa"/>
            <w:tcBorders>
              <w:top w:val="nil"/>
              <w:left w:val="nil"/>
              <w:bottom w:val="single" w:sz="4" w:space="0" w:color="auto"/>
              <w:right w:val="single" w:sz="4" w:space="0" w:color="auto"/>
            </w:tcBorders>
            <w:shd w:val="clear" w:color="auto" w:fill="auto"/>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4037</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в том числе:</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Количество обращений, в результате которых выявлены нарушения прав потребителей/субъектов предпринимательства</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182</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351</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247</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xml:space="preserve">Решено положительно в пользу обратившихся лиц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5220</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6457</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2965</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xml:space="preserve">Иной результат, способствующий защите прав потребителей / предпринимателей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199</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280</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508</w:t>
            </w:r>
          </w:p>
        </w:tc>
      </w:tr>
    </w:tbl>
    <w:p w:rsidR="00573C20" w:rsidRDefault="00573C20"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p>
    <w:p w:rsidR="00277912" w:rsidRPr="00573C20" w:rsidRDefault="00573C20"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 xml:space="preserve">3.2.6. </w:t>
      </w:r>
      <w:r w:rsidR="00277912" w:rsidRPr="00573C20">
        <w:rPr>
          <w:rFonts w:ascii="Times New Roman" w:eastAsia="Arial" w:hAnsi="Times New Roman" w:cs="Times New Roman"/>
          <w:b/>
          <w:color w:val="000000"/>
          <w:sz w:val="24"/>
          <w:szCs w:val="24"/>
          <w:lang w:eastAsia="ru-RU"/>
        </w:rPr>
        <w:t>О результатах рассмотрения обращений респондентов за защитой прав потребителей</w:t>
      </w:r>
    </w:p>
    <w:p w:rsidR="00277912" w:rsidRPr="00573C20" w:rsidRDefault="00277912" w:rsidP="00277912">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 xml:space="preserve">По результатам опроса потребителей товаров и услуг Ленинградской области, 90% жителей региона за последний год не обращались в надзорные органы за защитой прав потребителей. 5% отметили, что им удалось полностью или частично отстоять свои права, 3% не смогли этого достичь, у 2% вопрос завис на рассмотрении. </w:t>
      </w:r>
    </w:p>
    <w:p w:rsidR="00277912" w:rsidRPr="00277912" w:rsidRDefault="00277912" w:rsidP="00573C20">
      <w:pPr>
        <w:keepNext/>
        <w:keepLines/>
        <w:spacing w:before="120" w:after="120" w:line="240" w:lineRule="auto"/>
        <w:jc w:val="center"/>
        <w:rPr>
          <w:rFonts w:ascii="Times New Roman" w:eastAsia="Calibri" w:hAnsi="Times New Roman" w:cs="Times New Roman"/>
          <w:b/>
          <w:iCs/>
          <w:color w:val="000000"/>
          <w:sz w:val="24"/>
          <w:szCs w:val="28"/>
        </w:rPr>
      </w:pPr>
      <w:r w:rsidRPr="00277912">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26</w:t>
      </w:r>
      <w:r w:rsidRPr="00277912">
        <w:rPr>
          <w:rFonts w:ascii="Times New Roman" w:eastAsia="Calibri" w:hAnsi="Times New Roman" w:cs="Times New Roman"/>
          <w:iCs/>
          <w:color w:val="000000"/>
          <w:sz w:val="24"/>
          <w:szCs w:val="28"/>
        </w:rPr>
        <w:t xml:space="preserve">. </w:t>
      </w:r>
      <w:r w:rsidRPr="00277912">
        <w:rPr>
          <w:rFonts w:ascii="Times New Roman" w:eastAsia="Calibri" w:hAnsi="Times New Roman" w:cs="Times New Roman"/>
          <w:b/>
          <w:iCs/>
          <w:color w:val="000000"/>
          <w:sz w:val="24"/>
          <w:szCs w:val="28"/>
        </w:rPr>
        <w:t xml:space="preserve">Обращались ли Вы в отчетном году в надзорные органы за защитой прав потребителей? </w:t>
      </w:r>
      <w:r w:rsidRPr="00277912">
        <w:rPr>
          <w:rFonts w:ascii="Times New Roman" w:eastAsia="Calibri" w:hAnsi="Times New Roman" w:cs="Times New Roman"/>
          <w:noProof/>
          <w:color w:val="000000"/>
          <w:sz w:val="24"/>
          <w:szCs w:val="24"/>
        </w:rPr>
        <w:t>(</w:t>
      </w:r>
      <w:r w:rsidRPr="00277912">
        <w:rPr>
          <w:rFonts w:ascii="Times New Roman" w:eastAsia="Calibri" w:hAnsi="Times New Roman" w:cs="Times New Roman"/>
          <w:color w:val="000000"/>
          <w:sz w:val="24"/>
          <w:szCs w:val="24"/>
        </w:rPr>
        <w:t>n=1 200)</w:t>
      </w:r>
    </w:p>
    <w:p w:rsidR="00277912" w:rsidRPr="00277912" w:rsidRDefault="00277912" w:rsidP="00277912">
      <w:pPr>
        <w:spacing w:after="0" w:line="288" w:lineRule="auto"/>
        <w:jc w:val="center"/>
        <w:rPr>
          <w:rFonts w:ascii="Times New Roman" w:eastAsia="Calibri" w:hAnsi="Times New Roman" w:cs="Times New Roman"/>
          <w:b/>
          <w:noProof/>
          <w:color w:val="000000"/>
          <w:sz w:val="28"/>
          <w:szCs w:val="28"/>
        </w:rPr>
      </w:pPr>
      <w:r w:rsidRPr="00277912">
        <w:rPr>
          <w:rFonts w:ascii="Times New Roman" w:eastAsia="Calibri" w:hAnsi="Times New Roman" w:cs="Times New Roman"/>
          <w:noProof/>
          <w:color w:val="000000"/>
          <w:lang w:eastAsia="ru-RU"/>
        </w:rPr>
        <w:drawing>
          <wp:inline distT="0" distB="0" distL="0" distR="0" wp14:anchorId="24A051A3" wp14:editId="35689782">
            <wp:extent cx="5280025" cy="238125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7912" w:rsidRPr="00573C20" w:rsidRDefault="00277912" w:rsidP="00277912">
      <w:pPr>
        <w:keepNext/>
        <w:keepLines/>
        <w:pageBreakBefore/>
        <w:tabs>
          <w:tab w:val="left" w:pos="1963"/>
        </w:tabs>
        <w:spacing w:before="241" w:after="0" w:line="240" w:lineRule="auto"/>
        <w:ind w:right="-284"/>
        <w:jc w:val="center"/>
        <w:outlineLvl w:val="1"/>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lastRenderedPageBreak/>
        <w:t>3.3.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конкуренции</w:t>
      </w:r>
    </w:p>
    <w:p w:rsidR="00277912" w:rsidRPr="00573C20" w:rsidRDefault="00277912" w:rsidP="00277912">
      <w:pPr>
        <w:spacing w:before="120" w:after="120" w:line="269" w:lineRule="auto"/>
        <w:ind w:firstLine="851"/>
        <w:jc w:val="both"/>
        <w:rPr>
          <w:rFonts w:ascii="Times New Roman" w:eastAsia="Arial" w:hAnsi="Times New Roman" w:cs="Times New Roman"/>
          <w:color w:val="000000"/>
          <w:sz w:val="24"/>
          <w:szCs w:val="24"/>
          <w:lang w:eastAsia="ru-RU"/>
        </w:rPr>
      </w:pPr>
    </w:p>
    <w:p w:rsidR="00277912" w:rsidRPr="00573C20" w:rsidRDefault="00277912"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4" w:name="_Toc120887472"/>
      <w:bookmarkStart w:id="25" w:name="_Toc122720234"/>
      <w:r w:rsidRPr="00573C20">
        <w:rPr>
          <w:rFonts w:ascii="Times New Roman" w:eastAsia="Arial" w:hAnsi="Times New Roman" w:cs="Times New Roman"/>
          <w:b/>
          <w:color w:val="000000"/>
          <w:sz w:val="24"/>
          <w:szCs w:val="24"/>
          <w:lang w:eastAsia="ru-RU"/>
        </w:rPr>
        <w:t>3.</w:t>
      </w:r>
      <w:r w:rsidR="005B5F9A" w:rsidRPr="00573C20">
        <w:rPr>
          <w:rFonts w:ascii="Times New Roman" w:eastAsia="Arial" w:hAnsi="Times New Roman" w:cs="Times New Roman"/>
          <w:b/>
          <w:color w:val="000000"/>
          <w:sz w:val="24"/>
          <w:szCs w:val="24"/>
          <w:lang w:eastAsia="ru-RU"/>
        </w:rPr>
        <w:t>3.</w:t>
      </w:r>
      <w:r w:rsidRPr="00573C20">
        <w:rPr>
          <w:rFonts w:ascii="Times New Roman" w:eastAsia="Arial" w:hAnsi="Times New Roman" w:cs="Times New Roman"/>
          <w:b/>
          <w:color w:val="000000"/>
          <w:sz w:val="24"/>
          <w:szCs w:val="24"/>
          <w:lang w:eastAsia="ru-RU"/>
        </w:rPr>
        <w:t>1. О качестве официальной информации о состоянии конкуренции на рынках товаров, работ и услуг Ленинградской области (доступность, понятность, удобство получения)</w:t>
      </w:r>
      <w:bookmarkEnd w:id="24"/>
      <w:bookmarkEnd w:id="25"/>
    </w:p>
    <w:p w:rsidR="00277912" w:rsidRPr="00573C20" w:rsidRDefault="00277912" w:rsidP="00277912">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b/>
          <w:bCs/>
          <w:color w:val="000000"/>
          <w:sz w:val="24"/>
          <w:szCs w:val="24"/>
          <w:lang w:eastAsia="ru-RU"/>
        </w:rPr>
        <w:t>Качество официальной информации</w:t>
      </w:r>
      <w:r w:rsidRPr="00573C20">
        <w:rPr>
          <w:rFonts w:ascii="Times New Roman" w:eastAsia="Arial" w:hAnsi="Times New Roman" w:cs="Times New Roman"/>
          <w:color w:val="000000"/>
          <w:sz w:val="24"/>
          <w:szCs w:val="24"/>
          <w:lang w:eastAsia="ru-RU"/>
        </w:rPr>
        <w:t xml:space="preserve"> о состоянии конкуренции на рынках товаров, работ и услуг Ленинградской области оценивалось по нескольким показателям: </w:t>
      </w:r>
      <w:r w:rsidRPr="00573C20">
        <w:rPr>
          <w:rFonts w:ascii="Times New Roman" w:eastAsia="Arial" w:hAnsi="Times New Roman" w:cs="Times New Roman"/>
          <w:b/>
          <w:bCs/>
          <w:color w:val="000000"/>
          <w:sz w:val="24"/>
          <w:szCs w:val="24"/>
          <w:lang w:eastAsia="ru-RU"/>
        </w:rPr>
        <w:t>доступность, понятность и удобство получения</w:t>
      </w:r>
      <w:r w:rsidRPr="00573C20">
        <w:rPr>
          <w:rFonts w:ascii="Times New Roman" w:eastAsia="Arial" w:hAnsi="Times New Roman" w:cs="Times New Roman"/>
          <w:color w:val="000000"/>
          <w:sz w:val="24"/>
          <w:szCs w:val="24"/>
          <w:lang w:eastAsia="ru-RU"/>
        </w:rPr>
        <w:t>.</w:t>
      </w:r>
    </w:p>
    <w:p w:rsidR="00277912" w:rsidRPr="00277912" w:rsidRDefault="00277912" w:rsidP="00573C20">
      <w:pPr>
        <w:keepNext/>
        <w:keepLines/>
        <w:spacing w:before="120" w:after="120" w:line="240" w:lineRule="auto"/>
        <w:jc w:val="center"/>
        <w:rPr>
          <w:rFonts w:ascii="Times New Roman" w:eastAsia="Calibri" w:hAnsi="Times New Roman" w:cs="Times New Roman"/>
          <w:b/>
          <w:iCs/>
          <w:color w:val="000000"/>
          <w:sz w:val="24"/>
          <w:szCs w:val="28"/>
        </w:rPr>
      </w:pPr>
      <w:r w:rsidRPr="00277912">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27</w:t>
      </w:r>
      <w:r w:rsidRPr="00277912">
        <w:rPr>
          <w:rFonts w:ascii="Times New Roman" w:eastAsia="Calibri" w:hAnsi="Times New Roman" w:cs="Times New Roman"/>
          <w:iCs/>
          <w:color w:val="000000"/>
          <w:sz w:val="24"/>
          <w:szCs w:val="28"/>
        </w:rPr>
        <w:t xml:space="preserve">. </w:t>
      </w:r>
      <w:r w:rsidRPr="00277912">
        <w:rPr>
          <w:rFonts w:ascii="Times New Roman" w:eastAsia="Calibri" w:hAnsi="Times New Roman" w:cs="Times New Roman"/>
          <w:b/>
          <w:iCs/>
          <w:color w:val="000000"/>
          <w:sz w:val="24"/>
          <w:szCs w:val="28"/>
        </w:rPr>
        <w:t>Оцените качество официальной информации о состоянии конкурентной среды на рынках товаров и услуг Ленинградской области, размещаемой в открытом доступе</w:t>
      </w:r>
      <w:proofErr w:type="gramStart"/>
      <w:r w:rsidRPr="00277912">
        <w:rPr>
          <w:rFonts w:ascii="Times New Roman" w:eastAsia="Calibri" w:hAnsi="Times New Roman" w:cs="Times New Roman"/>
          <w:b/>
          <w:iCs/>
          <w:color w:val="000000"/>
          <w:sz w:val="24"/>
          <w:szCs w:val="28"/>
        </w:rPr>
        <w:t>.</w:t>
      </w:r>
      <w:proofErr w:type="gramEnd"/>
      <w:r w:rsidRPr="00277912">
        <w:rPr>
          <w:rFonts w:ascii="Times New Roman" w:eastAsia="Calibri" w:hAnsi="Times New Roman" w:cs="Times New Roman"/>
          <w:b/>
          <w:iCs/>
          <w:color w:val="000000"/>
          <w:sz w:val="24"/>
          <w:szCs w:val="28"/>
        </w:rPr>
        <w:t xml:space="preserve"> </w:t>
      </w:r>
      <w:r w:rsidRPr="00277912">
        <w:rPr>
          <w:rFonts w:ascii="Times New Roman" w:eastAsia="Calibri" w:hAnsi="Times New Roman" w:cs="Times New Roman"/>
          <w:noProof/>
          <w:color w:val="000000"/>
          <w:sz w:val="24"/>
          <w:szCs w:val="24"/>
        </w:rPr>
        <w:t>(</w:t>
      </w:r>
      <w:proofErr w:type="gramStart"/>
      <w:r w:rsidRPr="00277912">
        <w:rPr>
          <w:rFonts w:ascii="Times New Roman" w:eastAsia="Calibri" w:hAnsi="Times New Roman" w:cs="Times New Roman"/>
          <w:noProof/>
          <w:color w:val="000000"/>
          <w:sz w:val="24"/>
          <w:szCs w:val="24"/>
        </w:rPr>
        <w:t>о</w:t>
      </w:r>
      <w:proofErr w:type="gramEnd"/>
      <w:r w:rsidRPr="00277912">
        <w:rPr>
          <w:rFonts w:ascii="Times New Roman" w:eastAsia="Calibri" w:hAnsi="Times New Roman" w:cs="Times New Roman"/>
          <w:noProof/>
          <w:color w:val="000000"/>
          <w:sz w:val="24"/>
          <w:szCs w:val="24"/>
        </w:rPr>
        <w:t xml:space="preserve">прос предпринимателей, </w:t>
      </w:r>
      <w:r w:rsidRPr="00277912">
        <w:rPr>
          <w:rFonts w:ascii="Times New Roman" w:eastAsia="Calibri" w:hAnsi="Times New Roman" w:cs="Times New Roman"/>
          <w:color w:val="000000"/>
          <w:sz w:val="24"/>
          <w:szCs w:val="24"/>
        </w:rPr>
        <w:t>n=500)</w:t>
      </w:r>
    </w:p>
    <w:p w:rsidR="00277912" w:rsidRPr="00277912" w:rsidRDefault="00277912" w:rsidP="00277912">
      <w:pPr>
        <w:spacing w:before="120" w:after="120" w:line="360" w:lineRule="auto"/>
        <w:ind w:firstLine="709"/>
        <w:contextualSpacing/>
        <w:jc w:val="both"/>
        <w:rPr>
          <w:rFonts w:ascii="Times New Roman" w:eastAsia="Arial" w:hAnsi="Times New Roman" w:cs="Times New Roman"/>
          <w:color w:val="000000"/>
          <w:sz w:val="28"/>
          <w:szCs w:val="28"/>
          <w:lang w:eastAsia="ru-RU"/>
        </w:rPr>
      </w:pPr>
      <w:r w:rsidRPr="00277912">
        <w:rPr>
          <w:rFonts w:ascii="Times New Roman" w:eastAsia="Franklin Gothic Book" w:hAnsi="Times New Roman" w:cs="Times New Roman"/>
          <w:noProof/>
          <w:color w:val="000000"/>
          <w:szCs w:val="24"/>
          <w:u w:color="000000"/>
          <w:lang w:eastAsia="ru-RU"/>
        </w:rPr>
        <w:drawing>
          <wp:inline distT="0" distB="0" distL="0" distR="0" wp14:anchorId="7DA262B6" wp14:editId="59B1E078">
            <wp:extent cx="6193155" cy="3429000"/>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Предприниматели оценивают качество официальной информации достаточно высоко. </w:t>
      </w:r>
      <w:r w:rsidRPr="00573C20">
        <w:rPr>
          <w:rFonts w:ascii="Times New Roman" w:eastAsia="Arial" w:hAnsi="Times New Roman" w:cs="Times New Roman"/>
          <w:b/>
          <w:bCs/>
          <w:color w:val="000000"/>
          <w:sz w:val="24"/>
          <w:szCs w:val="24"/>
          <w:lang w:eastAsia="ru-RU"/>
        </w:rPr>
        <w:t>Доступностью</w:t>
      </w:r>
      <w:r w:rsidRPr="00573C20">
        <w:rPr>
          <w:rFonts w:ascii="Times New Roman" w:eastAsia="Arial" w:hAnsi="Times New Roman" w:cs="Times New Roman"/>
          <w:color w:val="000000"/>
          <w:sz w:val="24"/>
          <w:szCs w:val="24"/>
          <w:lang w:eastAsia="ru-RU"/>
        </w:rPr>
        <w:t xml:space="preserve"> данной информации удовлетворены в той или иной степени 67% опрошенных субъектов предпринимательской деятельности (27% оценили уровень доступности удовлетворительно, а 40%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 Недовольство данным аспектом выразили 16% респондентов: 6% считают уровень доступности официальной информации о состоянии конкурентной среды неудовлетворительным, а 10%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неудовлетворительным. Ещё 16% предпринимателей, участвовавших в исследовании, затруднились дать оценку по рассматриваемому параметру.</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Удовлетворенность предпринимателей </w:t>
      </w:r>
      <w:r w:rsidRPr="00573C20">
        <w:rPr>
          <w:rFonts w:ascii="Times New Roman" w:eastAsia="Arial" w:hAnsi="Times New Roman" w:cs="Times New Roman"/>
          <w:b/>
          <w:bCs/>
          <w:color w:val="000000"/>
          <w:sz w:val="24"/>
          <w:szCs w:val="24"/>
          <w:lang w:eastAsia="ru-RU"/>
        </w:rPr>
        <w:t>понятностью</w:t>
      </w:r>
      <w:r w:rsidRPr="00573C20">
        <w:rPr>
          <w:rFonts w:ascii="Times New Roman" w:eastAsia="Arial" w:hAnsi="Times New Roman" w:cs="Times New Roman"/>
          <w:color w:val="000000"/>
          <w:sz w:val="24"/>
          <w:szCs w:val="24"/>
          <w:lang w:eastAsia="ru-RU"/>
        </w:rPr>
        <w:t xml:space="preserve"> размещаемой в открытом доступе информации о конкурентной среде в регионе находится на несколько более высоком уровне: по </w:t>
      </w:r>
      <w:r w:rsidRPr="00573C20">
        <w:rPr>
          <w:rFonts w:ascii="Times New Roman" w:eastAsia="Arial" w:hAnsi="Times New Roman" w:cs="Times New Roman"/>
          <w:color w:val="000000"/>
          <w:sz w:val="24"/>
          <w:szCs w:val="24"/>
          <w:lang w:eastAsia="ru-RU"/>
        </w:rPr>
        <w:lastRenderedPageBreak/>
        <w:t xml:space="preserve">этому параметру положительную оценку дают 71% респондентов (32% оценили удовлетворительно, а 39%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 Противоположной точки зрения придерживаются всего 12% </w:t>
      </w:r>
      <w:proofErr w:type="gramStart"/>
      <w:r w:rsidRPr="00573C20">
        <w:rPr>
          <w:rFonts w:ascii="Times New Roman" w:eastAsia="Arial" w:hAnsi="Times New Roman" w:cs="Times New Roman"/>
          <w:color w:val="000000"/>
          <w:sz w:val="24"/>
          <w:szCs w:val="24"/>
          <w:lang w:eastAsia="ru-RU"/>
        </w:rPr>
        <w:t>опрошенных</w:t>
      </w:r>
      <w:proofErr w:type="gramEnd"/>
      <w:r w:rsidRPr="00573C20">
        <w:rPr>
          <w:rFonts w:ascii="Times New Roman" w:eastAsia="Arial" w:hAnsi="Times New Roman" w:cs="Times New Roman"/>
          <w:color w:val="000000"/>
          <w:sz w:val="24"/>
          <w:szCs w:val="24"/>
          <w:lang w:eastAsia="ru-RU"/>
        </w:rPr>
        <w:t>: 3% не удовлетворены данной информацией с точки зрения ее понятности, а 9% оценили этот аспект скорее неудовлетворительно. Не смогли дать оценку уровню понятности информации о конкурентной среде 17% предпринимателей.</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proofErr w:type="gramStart"/>
      <w:r w:rsidRPr="00573C20">
        <w:rPr>
          <w:rFonts w:ascii="Times New Roman" w:eastAsia="Arial" w:hAnsi="Times New Roman" w:cs="Times New Roman"/>
          <w:color w:val="000000"/>
          <w:sz w:val="24"/>
          <w:szCs w:val="24"/>
          <w:lang w:eastAsia="ru-RU"/>
        </w:rPr>
        <w:t xml:space="preserve">Большинство (69%) представителей бизнеса Ленинградской области отметили, что им в целом </w:t>
      </w:r>
      <w:r w:rsidRPr="00573C20">
        <w:rPr>
          <w:rFonts w:ascii="Times New Roman" w:eastAsia="Arial" w:hAnsi="Times New Roman" w:cs="Times New Roman"/>
          <w:b/>
          <w:bCs/>
          <w:color w:val="000000"/>
          <w:sz w:val="24"/>
          <w:szCs w:val="24"/>
          <w:lang w:eastAsia="ru-RU"/>
        </w:rPr>
        <w:t>удобно получать информацию</w:t>
      </w:r>
      <w:r w:rsidRPr="00573C20">
        <w:rPr>
          <w:rFonts w:ascii="Times New Roman" w:eastAsia="Arial" w:hAnsi="Times New Roman" w:cs="Times New Roman"/>
          <w:color w:val="000000"/>
          <w:sz w:val="24"/>
          <w:szCs w:val="24"/>
          <w:lang w:eastAsia="ru-RU"/>
        </w:rPr>
        <w:t xml:space="preserve"> о состоянии конкуренции в регионе: 31% оценили удобство получения удовлетворительно, 38%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w:t>
      </w:r>
      <w:proofErr w:type="gramEnd"/>
      <w:r w:rsidRPr="00573C20">
        <w:rPr>
          <w:rFonts w:ascii="Times New Roman" w:eastAsia="Arial" w:hAnsi="Times New Roman" w:cs="Times New Roman"/>
          <w:color w:val="000000"/>
          <w:sz w:val="24"/>
          <w:szCs w:val="24"/>
          <w:lang w:eastAsia="ru-RU"/>
        </w:rPr>
        <w:t xml:space="preserve"> Неудовлетворительные оценки по данному параметру дали 15% респондентов (5%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неудовлетворительно, 10%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неудовлетворительно). 16% предприниматели затруднились оценить удобство получения официальной информации о конкурентной среде.</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Наиболее высокий уровень удовлетворенности доступностью официальной информации о состоянии конкурентной среды на рынках Ленинградской области отмечается среди опрошенных предпринимателей, представляющих следующие виды деятельности (в скобках представлены совокупные доли оценок "удовлетворительно" и "скорее удовлетворительно"):</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(90%);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(86%);</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архитектурно-строительного проектирования (82%);</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(82%);</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медицинских услуг (80%).</w:t>
      </w:r>
    </w:p>
    <w:p w:rsidR="00277912" w:rsidRPr="00573C20" w:rsidRDefault="00277912" w:rsidP="00573C20">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Следующие рынки, напротив, характеризуются самыми низкими долями </w:t>
      </w:r>
      <w:proofErr w:type="gramStart"/>
      <w:r w:rsidRPr="00573C20">
        <w:rPr>
          <w:rFonts w:ascii="Times New Roman" w:eastAsia="Arial" w:hAnsi="Times New Roman" w:cs="Times New Roman"/>
          <w:color w:val="000000"/>
          <w:sz w:val="24"/>
          <w:szCs w:val="24"/>
          <w:lang w:eastAsia="ru-RU"/>
        </w:rPr>
        <w:t>удовлетворенных</w:t>
      </w:r>
      <w:proofErr w:type="gramEnd"/>
      <w:r w:rsidRPr="00573C20">
        <w:rPr>
          <w:rFonts w:ascii="Times New Roman" w:eastAsia="Arial" w:hAnsi="Times New Roman" w:cs="Times New Roman"/>
          <w:color w:val="000000"/>
          <w:sz w:val="24"/>
          <w:szCs w:val="24"/>
          <w:lang w:eastAsia="ru-RU"/>
        </w:rPr>
        <w:t xml:space="preserve"> уровнем доступности официальной информации о конкуренции в регионе:</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жилищно-коммунального хозяйства (47%);</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Сфера наружной рекламы (45%);</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(40%);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73C20">
        <w:rPr>
          <w:rFonts w:ascii="Times New Roman" w:eastAsia="Arial" w:hAnsi="Times New Roman" w:cs="Times New Roman"/>
          <w:color w:val="000000"/>
          <w:sz w:val="24"/>
          <w:szCs w:val="24"/>
          <w:lang w:eastAsia="ru-RU"/>
        </w:rPr>
        <w:t>когенерации</w:t>
      </w:r>
      <w:proofErr w:type="spellEnd"/>
      <w:r w:rsidRPr="00573C20">
        <w:rPr>
          <w:rFonts w:ascii="Times New Roman" w:eastAsia="Arial" w:hAnsi="Times New Roman" w:cs="Times New Roman"/>
          <w:color w:val="000000"/>
          <w:sz w:val="24"/>
          <w:szCs w:val="24"/>
          <w:lang w:eastAsia="ru-RU"/>
        </w:rPr>
        <w:t xml:space="preserve"> (40%);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 (36%).</w:t>
      </w:r>
    </w:p>
    <w:p w:rsidR="00344407" w:rsidRPr="00250D73" w:rsidRDefault="00344407" w:rsidP="00344407">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5B5F9A" w:rsidRPr="00573C20" w:rsidRDefault="005B5F9A" w:rsidP="005B5F9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6" w:name="_Toc120887473"/>
      <w:bookmarkStart w:id="27" w:name="_Toc122720235"/>
      <w:r w:rsidRPr="00573C20">
        <w:rPr>
          <w:rFonts w:ascii="Times New Roman" w:eastAsia="Arial" w:hAnsi="Times New Roman" w:cs="Times New Roman"/>
          <w:b/>
          <w:color w:val="000000"/>
          <w:sz w:val="24"/>
          <w:szCs w:val="24"/>
          <w:lang w:eastAsia="ru-RU"/>
        </w:rPr>
        <w:lastRenderedPageBreak/>
        <w:t>3.3.2. О полноте официальной информации о состоянии конкуренции на рынках товаров, работ и услуг Ленинградской области</w:t>
      </w:r>
      <w:bookmarkEnd w:id="26"/>
      <w:bookmarkEnd w:id="27"/>
    </w:p>
    <w:p w:rsidR="005B5F9A" w:rsidRPr="00573C20" w:rsidRDefault="005B5F9A" w:rsidP="005B5F9A">
      <w:pPr>
        <w:spacing w:before="24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Полнота официальной информации о состоянии конкуренции на рынках товаров, работ и услуг Ленинградкой области оценивалась по нескольким параметрам, утвержденным единой методикой настоящего мониторинга: удовлетворенность субъектов предпринимательской деятельности полнотой данной информации находится на уровне от 55% до 59% в зависимости от параметра оценки. Так, выше всего оценивается доступность информации о перечне товарных рынков для содействия развитию конкуренции в регионе (59% удовлетворительных оценок), а более низкие результаты отмечаются по таким аспектам, как обеспечение доступности "дорожной карты" региона и доступность информации о проведенных мониторингах в регионе и сформированном ежегодном докладе (по 55% удовлетворительных оценок).</w:t>
      </w:r>
    </w:p>
    <w:p w:rsidR="005B5F9A" w:rsidRPr="005B5F9A" w:rsidRDefault="00573C20" w:rsidP="00573C20">
      <w:pPr>
        <w:keepNext/>
        <w:keepLines/>
        <w:spacing w:before="120" w:after="120" w:line="240" w:lineRule="auto"/>
        <w:jc w:val="center"/>
        <w:rPr>
          <w:rFonts w:ascii="Times New Roman" w:eastAsia="Calibri" w:hAnsi="Times New Roman" w:cs="Times New Roman"/>
          <w:b/>
          <w:iCs/>
          <w:color w:val="000000"/>
          <w:sz w:val="24"/>
          <w:szCs w:val="28"/>
        </w:rPr>
      </w:pPr>
      <w:r>
        <w:rPr>
          <w:rFonts w:ascii="Times New Roman" w:eastAsia="Calibri" w:hAnsi="Times New Roman" w:cs="Times New Roman"/>
          <w:iCs/>
          <w:color w:val="000000"/>
          <w:sz w:val="24"/>
          <w:szCs w:val="28"/>
        </w:rPr>
        <w:lastRenderedPageBreak/>
        <w:t>Рисунок 28</w:t>
      </w:r>
      <w:r w:rsidR="005B5F9A" w:rsidRPr="005B5F9A">
        <w:rPr>
          <w:rFonts w:ascii="Times New Roman" w:eastAsia="Calibri" w:hAnsi="Times New Roman" w:cs="Times New Roman"/>
          <w:iCs/>
          <w:color w:val="000000"/>
          <w:sz w:val="24"/>
          <w:szCs w:val="28"/>
        </w:rPr>
        <w:t xml:space="preserve">. </w:t>
      </w:r>
      <w:r w:rsidR="005B5F9A" w:rsidRPr="005B5F9A">
        <w:rPr>
          <w:rFonts w:ascii="Times New Roman" w:eastAsia="Calibri" w:hAnsi="Times New Roman" w:cs="Times New Roman"/>
          <w:b/>
          <w:iCs/>
          <w:color w:val="000000"/>
          <w:sz w:val="24"/>
          <w:szCs w:val="28"/>
        </w:rPr>
        <w:t xml:space="preserve">Оцените, пожалуйста, на Ваш взгляд, полноту размещенной органом исполнительной власти Ленинградской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Ленинградской области и деятельности по </w:t>
      </w:r>
      <w:r>
        <w:rPr>
          <w:rFonts w:ascii="Times New Roman" w:eastAsia="Calibri" w:hAnsi="Times New Roman" w:cs="Times New Roman"/>
          <w:b/>
          <w:iCs/>
          <w:color w:val="000000"/>
          <w:sz w:val="24"/>
          <w:szCs w:val="28"/>
        </w:rPr>
        <w:t>содействию развитию конкуренции</w:t>
      </w:r>
      <w:r w:rsidR="005B5F9A" w:rsidRPr="005B5F9A">
        <w:rPr>
          <w:rFonts w:ascii="Times New Roman" w:eastAsia="Calibri" w:hAnsi="Times New Roman" w:cs="Times New Roman"/>
          <w:noProof/>
          <w:color w:val="000000"/>
          <w:sz w:val="24"/>
          <w:szCs w:val="24"/>
        </w:rPr>
        <w:t xml:space="preserve"> (опрос предпринимателей, </w:t>
      </w:r>
      <w:r w:rsidR="005B5F9A" w:rsidRPr="005B5F9A">
        <w:rPr>
          <w:rFonts w:ascii="Times New Roman" w:eastAsia="Calibri" w:hAnsi="Times New Roman" w:cs="Times New Roman"/>
          <w:color w:val="000000"/>
          <w:sz w:val="24"/>
          <w:szCs w:val="24"/>
        </w:rPr>
        <w:t>n=500)</w:t>
      </w:r>
    </w:p>
    <w:p w:rsidR="005B5F9A" w:rsidRPr="005B5F9A" w:rsidRDefault="005B5F9A" w:rsidP="005B5F9A">
      <w:pPr>
        <w:spacing w:before="120" w:after="120" w:line="360" w:lineRule="auto"/>
        <w:jc w:val="both"/>
        <w:rPr>
          <w:rFonts w:ascii="Times New Roman" w:eastAsia="Arial" w:hAnsi="Times New Roman" w:cs="Times New Roman"/>
          <w:color w:val="000000"/>
          <w:sz w:val="28"/>
          <w:szCs w:val="28"/>
          <w:lang w:eastAsia="ru-RU"/>
        </w:rPr>
      </w:pPr>
      <w:r w:rsidRPr="005B5F9A">
        <w:rPr>
          <w:rFonts w:ascii="Times New Roman" w:eastAsia="Franklin Gothic Book" w:hAnsi="Times New Roman" w:cs="Times New Roman"/>
          <w:noProof/>
          <w:color w:val="000000"/>
          <w:szCs w:val="24"/>
          <w:u w:color="000000"/>
          <w:lang w:eastAsia="ru-RU"/>
        </w:rPr>
        <w:drawing>
          <wp:inline distT="0" distB="0" distL="0" distR="0" wp14:anchorId="31B9244E" wp14:editId="26B28227">
            <wp:extent cx="6193155" cy="6751674"/>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B5F9A" w:rsidRPr="00573C20" w:rsidRDefault="005B5F9A" w:rsidP="00573C20">
      <w:pPr>
        <w:spacing w:after="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наиболее высоко оценивается на следующих рынках Ленинградской области (в скобках представлены совокупные доли оценок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удовлетворительно</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и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скорее удовлетворительно</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(91%);</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lastRenderedPageBreak/>
        <w:t>Рынок оказания услуг по перевозке пассажиров автомобильным транспортом по межмуниципальным маршрутам регулярных перевозок (90%);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(86%);</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(82%);</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 (82%).</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 следующих рынках, напротив, отмечаются самые низкие доли удовлетворенных данным параметром:</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(36%);</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детского отдыха и оздоровления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(17%).</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По такому аспекту, как предоставление возможности прохождения электронных анкет о состоянии конкурентной среды региона, наиболее часто давали положительные оценки респонденты, представляющие следующие рынки:</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(90%);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по сбору и транспортированию твердых коммунальных отходов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73C20">
        <w:rPr>
          <w:rFonts w:ascii="Times New Roman" w:eastAsia="Arial" w:hAnsi="Times New Roman" w:cs="Times New Roman"/>
          <w:color w:val="000000"/>
          <w:sz w:val="24"/>
          <w:szCs w:val="24"/>
          <w:lang w:eastAsia="ru-RU"/>
        </w:rPr>
        <w:t>когенерации</w:t>
      </w:r>
      <w:proofErr w:type="spellEnd"/>
      <w:r w:rsidRPr="00573C20">
        <w:rPr>
          <w:rFonts w:ascii="Times New Roman" w:eastAsia="Arial" w:hAnsi="Times New Roman" w:cs="Times New Roman"/>
          <w:color w:val="000000"/>
          <w:sz w:val="24"/>
          <w:szCs w:val="24"/>
          <w:lang w:eastAsia="ru-RU"/>
        </w:rPr>
        <w:t xml:space="preserve">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социальных услуг (75%);</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(73%).</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proofErr w:type="gramStart"/>
      <w:r w:rsidRPr="00573C20">
        <w:rPr>
          <w:rFonts w:ascii="Times New Roman" w:eastAsia="Arial" w:hAnsi="Times New Roman" w:cs="Times New Roman"/>
          <w:color w:val="000000"/>
          <w:sz w:val="24"/>
          <w:szCs w:val="24"/>
          <w:lang w:eastAsia="ru-RU"/>
        </w:rPr>
        <w:t>Самые низкие доли удовлетворенных данным параметром зафиксированы на следующих изучаемых рынках Ленинградской области:</w:t>
      </w:r>
      <w:proofErr w:type="gramEnd"/>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ритуальных услуг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(17%);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(10%).</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lastRenderedPageBreak/>
        <w:t>Наиболее высокий уровень удовлетворенности</w:t>
      </w:r>
      <w:r w:rsidRPr="00573C20">
        <w:rPr>
          <w:rFonts w:ascii="Times New Roman" w:eastAsia="Calibri" w:hAnsi="Times New Roman" w:cs="Times New Roman"/>
          <w:color w:val="000000"/>
          <w:sz w:val="24"/>
          <w:szCs w:val="24"/>
        </w:rPr>
        <w:t xml:space="preserve"> </w:t>
      </w:r>
      <w:r w:rsidRPr="00573C20">
        <w:rPr>
          <w:rFonts w:ascii="Times New Roman" w:eastAsia="Arial" w:hAnsi="Times New Roman" w:cs="Times New Roman"/>
          <w:color w:val="000000"/>
          <w:sz w:val="24"/>
          <w:szCs w:val="24"/>
          <w:lang w:eastAsia="ru-RU"/>
        </w:rPr>
        <w:t>доступностью информации о проведенных обучающих мероприятиях для органов местного самоуправления региона наблюдается среди представителей следующих рынков:</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w:t>
      </w:r>
      <w:proofErr w:type="gramStart"/>
      <w:r w:rsidRPr="00573C20">
        <w:rPr>
          <w:rFonts w:ascii="Times New Roman" w:eastAsia="Arial" w:hAnsi="Times New Roman" w:cs="Times New Roman"/>
          <w:color w:val="000000"/>
          <w:sz w:val="24"/>
          <w:szCs w:val="24"/>
          <w:lang w:eastAsia="ru-RU"/>
        </w:rPr>
        <w:t>товарной</w:t>
      </w:r>
      <w:proofErr w:type="gramEnd"/>
      <w:r w:rsidRPr="00573C20">
        <w:rPr>
          <w:rFonts w:ascii="Times New Roman" w:eastAsia="Arial" w:hAnsi="Times New Roman" w:cs="Times New Roman"/>
          <w:color w:val="000000"/>
          <w:sz w:val="24"/>
          <w:szCs w:val="24"/>
          <w:lang w:eastAsia="ru-RU"/>
        </w:rPr>
        <w:t xml:space="preserve"> </w:t>
      </w:r>
      <w:proofErr w:type="spellStart"/>
      <w:r w:rsidRPr="00573C20">
        <w:rPr>
          <w:rFonts w:ascii="Times New Roman" w:eastAsia="Arial" w:hAnsi="Times New Roman" w:cs="Times New Roman"/>
          <w:color w:val="000000"/>
          <w:sz w:val="24"/>
          <w:szCs w:val="24"/>
          <w:lang w:eastAsia="ru-RU"/>
        </w:rPr>
        <w:t>аквакультуры</w:t>
      </w:r>
      <w:proofErr w:type="spellEnd"/>
      <w:r w:rsidRPr="00573C20">
        <w:rPr>
          <w:rFonts w:ascii="Times New Roman" w:eastAsia="Arial" w:hAnsi="Times New Roman" w:cs="Times New Roman"/>
          <w:color w:val="000000"/>
          <w:sz w:val="24"/>
          <w:szCs w:val="24"/>
          <w:lang w:eastAsia="ru-RU"/>
        </w:rPr>
        <w:t xml:space="preserve"> (83%);</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(82%);</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73C20">
        <w:rPr>
          <w:rFonts w:ascii="Times New Roman" w:eastAsia="Arial" w:hAnsi="Times New Roman" w:cs="Times New Roman"/>
          <w:color w:val="000000"/>
          <w:sz w:val="24"/>
          <w:szCs w:val="24"/>
          <w:lang w:eastAsia="ru-RU"/>
        </w:rPr>
        <w:t>когенерации</w:t>
      </w:r>
      <w:proofErr w:type="spellEnd"/>
      <w:r w:rsidRPr="00573C20">
        <w:rPr>
          <w:rFonts w:ascii="Times New Roman" w:eastAsia="Arial" w:hAnsi="Times New Roman" w:cs="Times New Roman"/>
          <w:color w:val="000000"/>
          <w:sz w:val="24"/>
          <w:szCs w:val="24"/>
          <w:lang w:eastAsia="ru-RU"/>
        </w:rPr>
        <w:t xml:space="preserve">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(79%);</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социальных услуг (75%).</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 следующих рынках, напротив, отмечаются самые низкие доли удовлетворенных данным аспектом полноты официальной информации о состоянии конкуренции:</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детского отдыха и оздоровления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Сфера наружной рекламы (27%);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(27%);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(25%).</w:t>
      </w:r>
    </w:p>
    <w:p w:rsidR="00720B81" w:rsidRPr="00573C20" w:rsidRDefault="00720B81" w:rsidP="00F35D26">
      <w:pPr>
        <w:widowControl w:val="0"/>
        <w:spacing w:after="0" w:line="360" w:lineRule="auto"/>
        <w:rPr>
          <w:rFonts w:ascii="Times New Roman" w:eastAsia="Times New Roman" w:hAnsi="Times New Roman" w:cs="Times New Roman"/>
          <w:sz w:val="24"/>
          <w:szCs w:val="24"/>
        </w:rPr>
      </w:pPr>
    </w:p>
    <w:p w:rsidR="005B5F9A" w:rsidRPr="00573C20" w:rsidRDefault="005B5F9A" w:rsidP="005B5F9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8" w:name="_Toc120887474"/>
      <w:bookmarkStart w:id="29" w:name="_Toc122720236"/>
      <w:r w:rsidRPr="00573C20">
        <w:rPr>
          <w:rFonts w:ascii="Times New Roman" w:eastAsia="Arial" w:hAnsi="Times New Roman" w:cs="Times New Roman"/>
          <w:b/>
          <w:color w:val="000000"/>
          <w:sz w:val="24"/>
          <w:szCs w:val="24"/>
          <w:lang w:eastAsia="ru-RU"/>
        </w:rPr>
        <w:t>3.3.3. Об источниках получения субъектами предпринимательской деятельности и населением указанной информации и надежности таких источников</w:t>
      </w:r>
      <w:bookmarkEnd w:id="28"/>
      <w:bookmarkEnd w:id="29"/>
    </w:p>
    <w:p w:rsidR="005B5F9A" w:rsidRPr="00573C20" w:rsidRDefault="005B5F9A" w:rsidP="00573C20">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 xml:space="preserve">Предприниматели Ленинградской области практикуют получение информации о состоянии конкурентной среды из широкого спектра источников. На первое место вышла официальная информация, размещенная на сайте уполномоченного органа в сети Интернет (используют 56% респондентов). В тройку наиболее популярных источников также вошли специальные блоги, порталы и другие электронные ресурсы (36%), и официальная информация, размещенная на </w:t>
      </w:r>
      <w:proofErr w:type="gramStart"/>
      <w:r w:rsidRPr="00573C20">
        <w:rPr>
          <w:rFonts w:ascii="Times New Roman" w:eastAsia="Calibri" w:hAnsi="Times New Roman" w:cs="Times New Roman"/>
          <w:color w:val="000000"/>
          <w:sz w:val="24"/>
          <w:szCs w:val="24"/>
        </w:rPr>
        <w:t>интернет-портале</w:t>
      </w:r>
      <w:proofErr w:type="gramEnd"/>
      <w:r w:rsidRPr="00573C20">
        <w:rPr>
          <w:rFonts w:ascii="Times New Roman" w:eastAsia="Calibri" w:hAnsi="Times New Roman" w:cs="Times New Roman"/>
          <w:color w:val="000000"/>
          <w:sz w:val="24"/>
          <w:szCs w:val="24"/>
        </w:rPr>
        <w:t xml:space="preserve"> об инвестиционной деятельности в Ленинградской области (31%). Реже всего назывался такой источник информации, как радио (11%). </w:t>
      </w:r>
    </w:p>
    <w:p w:rsidR="005B5F9A" w:rsidRPr="005B5F9A" w:rsidRDefault="005B5F9A" w:rsidP="00573C20">
      <w:pPr>
        <w:keepNext/>
        <w:keepLines/>
        <w:spacing w:before="120" w:after="120" w:line="240" w:lineRule="auto"/>
        <w:jc w:val="center"/>
        <w:rPr>
          <w:rFonts w:ascii="Times New Roman" w:eastAsia="Calibri" w:hAnsi="Times New Roman" w:cs="Times New Roman"/>
          <w:b/>
          <w:iCs/>
          <w:color w:val="000000"/>
          <w:sz w:val="24"/>
          <w:szCs w:val="28"/>
        </w:rPr>
      </w:pPr>
      <w:r w:rsidRPr="005B5F9A">
        <w:rPr>
          <w:rFonts w:ascii="Times New Roman" w:eastAsia="Calibri" w:hAnsi="Times New Roman" w:cs="Times New Roman"/>
          <w:iCs/>
          <w:color w:val="000000"/>
          <w:sz w:val="24"/>
          <w:szCs w:val="28"/>
        </w:rPr>
        <w:lastRenderedPageBreak/>
        <w:t xml:space="preserve">Рисунок </w:t>
      </w:r>
      <w:r w:rsidR="00573C20">
        <w:rPr>
          <w:rFonts w:ascii="Times New Roman" w:eastAsia="Calibri" w:hAnsi="Times New Roman" w:cs="Times New Roman"/>
          <w:iCs/>
          <w:color w:val="000000"/>
          <w:sz w:val="24"/>
          <w:szCs w:val="28"/>
        </w:rPr>
        <w:t>29</w:t>
      </w:r>
      <w:r w:rsidRPr="005B5F9A">
        <w:rPr>
          <w:rFonts w:ascii="Times New Roman" w:eastAsia="Calibri" w:hAnsi="Times New Roman" w:cs="Times New Roman"/>
          <w:iCs/>
          <w:color w:val="000000"/>
          <w:sz w:val="24"/>
          <w:szCs w:val="28"/>
        </w:rPr>
        <w:t xml:space="preserve">. </w:t>
      </w:r>
      <w:r w:rsidRPr="005B5F9A">
        <w:rPr>
          <w:rFonts w:ascii="Times New Roman" w:eastAsia="Calibri" w:hAnsi="Times New Roman" w:cs="Times New Roman"/>
          <w:b/>
          <w:color w:val="000000"/>
          <w:sz w:val="24"/>
          <w:szCs w:val="24"/>
        </w:rPr>
        <w:t>Укажите, какими источниками информации о состоянии конкурентной среды на рынках товаров, работ и услуг Ленинградской области и деятельности по содействию развитию конкуренции Вы предпочитаете пользоваться?</w:t>
      </w:r>
      <w:r w:rsidRPr="005B5F9A">
        <w:rPr>
          <w:rFonts w:ascii="Times New Roman" w:eastAsia="Calibri" w:hAnsi="Times New Roman" w:cs="Times New Roman"/>
          <w:b/>
          <w:color w:val="000000"/>
        </w:rPr>
        <w:t xml:space="preserve"> </w:t>
      </w:r>
      <w:r w:rsidRPr="005B5F9A">
        <w:rPr>
          <w:rFonts w:ascii="Times New Roman" w:eastAsia="Calibri" w:hAnsi="Times New Roman" w:cs="Times New Roman"/>
          <w:noProof/>
          <w:color w:val="000000"/>
          <w:sz w:val="24"/>
          <w:szCs w:val="24"/>
        </w:rPr>
        <w:t xml:space="preserve">(опрос предпринимателей, </w:t>
      </w:r>
      <w:r w:rsidRPr="005B5F9A">
        <w:rPr>
          <w:rFonts w:ascii="Times New Roman" w:eastAsia="Calibri" w:hAnsi="Times New Roman" w:cs="Times New Roman"/>
          <w:color w:val="000000"/>
          <w:sz w:val="24"/>
          <w:szCs w:val="24"/>
        </w:rPr>
        <w:t>n=500)</w:t>
      </w:r>
    </w:p>
    <w:p w:rsidR="005B5F9A" w:rsidRPr="005B5F9A" w:rsidRDefault="005B5F9A" w:rsidP="005B5F9A">
      <w:pPr>
        <w:spacing w:before="120" w:after="120" w:line="288" w:lineRule="auto"/>
        <w:jc w:val="both"/>
        <w:rPr>
          <w:rFonts w:ascii="Times New Roman" w:eastAsia="Calibri" w:hAnsi="Times New Roman" w:cs="Times New Roman"/>
          <w:color w:val="000000"/>
          <w:sz w:val="28"/>
          <w:szCs w:val="28"/>
        </w:rPr>
      </w:pPr>
      <w:r w:rsidRPr="005B5F9A">
        <w:rPr>
          <w:rFonts w:ascii="Times New Roman" w:eastAsia="Calibri" w:hAnsi="Times New Roman" w:cs="Times New Roman"/>
          <w:noProof/>
          <w:color w:val="000000"/>
          <w:sz w:val="28"/>
          <w:szCs w:val="28"/>
          <w:lang w:eastAsia="ru-RU"/>
        </w:rPr>
        <w:drawing>
          <wp:inline distT="0" distB="0" distL="0" distR="0" wp14:anchorId="76841039" wp14:editId="436F4AF3">
            <wp:extent cx="6038850" cy="4550735"/>
            <wp:effectExtent l="0" t="0" r="0" b="2540"/>
            <wp:docPr id="109"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B5F9A" w:rsidRPr="00573C20" w:rsidRDefault="005B5F9A" w:rsidP="005B5F9A">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Наиболее надежным источником информации о состоянии конкурентной среды, с точки зрения предпринимателей, является официальная информация, размещенная на сайте уполномоченного органа в сети Интернет: 43% доверяют этому источнику больше всего. Специальным блогам, порталам и прочим электронным ресурсам выражают доверие 23% опрошенных, а информации, размещенной на официальных сайтах других исполнительных органов государственной власти и органов местного самоуправления в сети Интернет – 22%. Наименьшим уровнем доверия пользуются печатные СМИ и радио (по 2%).</w:t>
      </w:r>
    </w:p>
    <w:p w:rsidR="00C10FC9" w:rsidRPr="00573C20" w:rsidRDefault="00C10FC9" w:rsidP="00C10FC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3.3.4. Об удовлетворенности предпринимателей действиями органов власти Ленинградской области</w:t>
      </w:r>
    </w:p>
    <w:p w:rsidR="00C10FC9" w:rsidRPr="00573C20" w:rsidRDefault="00C10FC9" w:rsidP="00573C20">
      <w:pPr>
        <w:spacing w:before="240"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Уровень удовлетворенности опрошенных представителей компаний деятельностью органов власти Ленинградской области на основном рынке для их бизнеса составляет 60%. Недовольство работой властей выразили 26% респондентов, а 14% затруднились дать какую-либо оценку их действиям.</w:t>
      </w:r>
    </w:p>
    <w:p w:rsidR="00C10FC9" w:rsidRPr="00C10FC9" w:rsidRDefault="00573C20" w:rsidP="00573C20">
      <w:pPr>
        <w:keepNext/>
        <w:keepLines/>
        <w:spacing w:before="120" w:after="120" w:line="240" w:lineRule="auto"/>
        <w:jc w:val="center"/>
        <w:rPr>
          <w:rFonts w:ascii="Times New Roman" w:eastAsia="Calibri" w:hAnsi="Times New Roman" w:cs="Times New Roman"/>
          <w:b/>
          <w:iCs/>
          <w:color w:val="000000"/>
          <w:sz w:val="24"/>
          <w:szCs w:val="28"/>
        </w:rPr>
      </w:pPr>
      <w:r>
        <w:rPr>
          <w:rFonts w:ascii="Times New Roman" w:eastAsia="Calibri" w:hAnsi="Times New Roman" w:cs="Times New Roman"/>
          <w:iCs/>
          <w:color w:val="000000"/>
          <w:sz w:val="24"/>
          <w:szCs w:val="28"/>
        </w:rPr>
        <w:lastRenderedPageBreak/>
        <w:t>Рисунок 30</w:t>
      </w:r>
      <w:r w:rsidR="00C10FC9" w:rsidRPr="00C10FC9">
        <w:rPr>
          <w:rFonts w:ascii="Times New Roman" w:eastAsia="Calibri" w:hAnsi="Times New Roman" w:cs="Times New Roman"/>
          <w:iCs/>
          <w:color w:val="000000"/>
          <w:sz w:val="24"/>
          <w:szCs w:val="28"/>
        </w:rPr>
        <w:t xml:space="preserve">. </w:t>
      </w:r>
      <w:r w:rsidR="00C10FC9" w:rsidRPr="00C10FC9">
        <w:rPr>
          <w:rFonts w:ascii="Times New Roman" w:eastAsia="Calibri" w:hAnsi="Times New Roman" w:cs="Times New Roman"/>
          <w:b/>
          <w:iCs/>
          <w:color w:val="000000"/>
          <w:sz w:val="24"/>
          <w:szCs w:val="28"/>
        </w:rPr>
        <w:t>Насколько Вы удовлетворены деятельностью органов власти на основном рынке для бизнеса, который Вы представляете?</w:t>
      </w:r>
      <w:r w:rsidR="00C10FC9" w:rsidRPr="00C10FC9">
        <w:rPr>
          <w:rFonts w:ascii="Times New Roman" w:eastAsia="Calibri" w:hAnsi="Times New Roman" w:cs="Times New Roman"/>
          <w:i/>
          <w:color w:val="000000"/>
        </w:rPr>
        <w:t xml:space="preserve"> </w:t>
      </w:r>
      <w:r w:rsidR="00C10FC9" w:rsidRPr="00C10FC9">
        <w:rPr>
          <w:rFonts w:ascii="Times New Roman" w:eastAsia="Calibri" w:hAnsi="Times New Roman" w:cs="Times New Roman"/>
          <w:color w:val="000000"/>
          <w:sz w:val="24"/>
          <w:szCs w:val="24"/>
        </w:rPr>
        <w:t>(</w:t>
      </w:r>
      <w:r w:rsidR="00C10FC9" w:rsidRPr="00C10FC9">
        <w:rPr>
          <w:rFonts w:ascii="Times New Roman" w:eastAsia="Calibri" w:hAnsi="Times New Roman" w:cs="Times New Roman"/>
          <w:noProof/>
          <w:color w:val="000000"/>
          <w:sz w:val="24"/>
          <w:szCs w:val="24"/>
        </w:rPr>
        <w:t xml:space="preserve">опрос предпринимателей, </w:t>
      </w:r>
      <w:r w:rsidR="00C10FC9" w:rsidRPr="00C10FC9">
        <w:rPr>
          <w:rFonts w:ascii="Times New Roman" w:eastAsia="Calibri" w:hAnsi="Times New Roman" w:cs="Times New Roman"/>
          <w:noProof/>
          <w:color w:val="000000"/>
          <w:sz w:val="24"/>
          <w:szCs w:val="24"/>
          <w:lang w:val="en-US"/>
        </w:rPr>
        <w:t>n</w:t>
      </w:r>
      <w:r w:rsidR="00C10FC9" w:rsidRPr="00C10FC9">
        <w:rPr>
          <w:rFonts w:ascii="Times New Roman" w:eastAsia="Calibri" w:hAnsi="Times New Roman" w:cs="Times New Roman"/>
          <w:noProof/>
          <w:color w:val="000000"/>
          <w:sz w:val="24"/>
          <w:szCs w:val="24"/>
        </w:rPr>
        <w:t>=500</w:t>
      </w:r>
      <w:r w:rsidR="00C10FC9" w:rsidRPr="00C10FC9">
        <w:rPr>
          <w:rFonts w:ascii="Times New Roman" w:eastAsia="Calibri" w:hAnsi="Times New Roman" w:cs="Times New Roman"/>
          <w:color w:val="000000"/>
          <w:sz w:val="24"/>
          <w:szCs w:val="24"/>
        </w:rPr>
        <w:t>)</w:t>
      </w:r>
    </w:p>
    <w:p w:rsidR="00C10FC9" w:rsidRPr="00C10FC9" w:rsidRDefault="00C10FC9" w:rsidP="00C10FC9">
      <w:pPr>
        <w:spacing w:before="120" w:after="120" w:line="288" w:lineRule="auto"/>
        <w:jc w:val="both"/>
        <w:rPr>
          <w:rFonts w:ascii="Times New Roman" w:eastAsia="Calibri" w:hAnsi="Times New Roman" w:cs="Times New Roman"/>
          <w:b/>
          <w:bCs/>
          <w:color w:val="000000"/>
          <w:sz w:val="28"/>
          <w:szCs w:val="28"/>
        </w:rPr>
      </w:pPr>
      <w:r w:rsidRPr="00C10FC9">
        <w:rPr>
          <w:rFonts w:ascii="Times New Roman" w:eastAsia="Calibri" w:hAnsi="Times New Roman" w:cs="Times New Roman"/>
          <w:b/>
          <w:bCs/>
          <w:noProof/>
          <w:color w:val="000000"/>
          <w:sz w:val="28"/>
          <w:szCs w:val="28"/>
          <w:lang w:eastAsia="ru-RU"/>
        </w:rPr>
        <w:drawing>
          <wp:inline distT="0" distB="0" distL="0" distR="0" wp14:anchorId="3697BEB6" wp14:editId="767C1133">
            <wp:extent cx="6188075" cy="2155372"/>
            <wp:effectExtent l="0" t="0" r="3175"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10FC9" w:rsidRPr="00573C20" w:rsidRDefault="00C10FC9" w:rsidP="00573C20">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В разрезе видов деятельности можно отметить, что на следующих рынках Ленинградской области зафиксированы наиболее высокие показатели удовлетворённости действиями властей региона (</w:t>
      </w:r>
      <w:r w:rsidRPr="00573C20">
        <w:rPr>
          <w:rFonts w:ascii="Times New Roman" w:eastAsia="Arial" w:hAnsi="Times New Roman" w:cs="Times New Roman"/>
          <w:color w:val="000000"/>
          <w:sz w:val="24"/>
          <w:szCs w:val="24"/>
          <w:lang w:eastAsia="ru-RU"/>
        </w:rPr>
        <w:t>в скобках представлен</w:t>
      </w:r>
      <w:r w:rsidR="002440F7">
        <w:rPr>
          <w:rFonts w:ascii="Times New Roman" w:eastAsia="Arial" w:hAnsi="Times New Roman" w:cs="Times New Roman"/>
          <w:color w:val="000000"/>
          <w:sz w:val="24"/>
          <w:szCs w:val="24"/>
          <w:lang w:eastAsia="ru-RU"/>
        </w:rPr>
        <w:t>ы совокупные доли оценок «</w:t>
      </w:r>
      <w:r w:rsidRPr="00573C20">
        <w:rPr>
          <w:rFonts w:ascii="Times New Roman" w:eastAsia="Arial" w:hAnsi="Times New Roman" w:cs="Times New Roman"/>
          <w:color w:val="000000"/>
          <w:sz w:val="24"/>
          <w:szCs w:val="24"/>
          <w:lang w:eastAsia="ru-RU"/>
        </w:rPr>
        <w:t>удовлетворен</w:t>
      </w:r>
      <w:r w:rsidR="002440F7">
        <w:rPr>
          <w:rFonts w:ascii="Times New Roman" w:eastAsia="Arial" w:hAnsi="Times New Roman" w:cs="Times New Roman"/>
          <w:color w:val="000000"/>
          <w:sz w:val="24"/>
          <w:szCs w:val="24"/>
          <w:lang w:eastAsia="ru-RU"/>
        </w:rPr>
        <w:t>» и «</w:t>
      </w:r>
      <w:r w:rsidRPr="00573C20">
        <w:rPr>
          <w:rFonts w:ascii="Times New Roman" w:eastAsia="Arial" w:hAnsi="Times New Roman" w:cs="Times New Roman"/>
          <w:color w:val="000000"/>
          <w:sz w:val="24"/>
          <w:szCs w:val="24"/>
          <w:lang w:eastAsia="ru-RU"/>
        </w:rPr>
        <w:t>скорее удовлетворен</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(91%);</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племенного животноводства (88%);</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(86%);</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услуг связи, в том числе услуг по предоставлению широкополосного доступа к информационно-телекоммуникационной сети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Интернет</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(77%);</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(71%).</w:t>
      </w:r>
    </w:p>
    <w:p w:rsidR="00C10FC9" w:rsidRPr="00573C20" w:rsidRDefault="00C10FC9"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Самые низкие доли предпринимателей, довольных действиями органов власти, наблюдаются на следующих рассматриваемых рынках:</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кадастровых и землеустроительных работ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и багажа легковым такси на территории Ленинградской области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(40%);</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(33%);</w:t>
      </w:r>
    </w:p>
    <w:p w:rsidR="005B5F9A"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(30%).</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В соответствии со статьей 10 Федерального закона от 17.08.1995 N 147-ФЗ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О естественных монополиях</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органы регулирования естественных монополий формируют и ведут реестр субъектов естественных монополий, в отношении которых осуществляются государственные регулирование и контроль.</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lastRenderedPageBreak/>
        <w:t xml:space="preserve">В соответствии с пунктом 5.3.4.2. </w:t>
      </w:r>
      <w:proofErr w:type="gramStart"/>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Положения о Фед</w:t>
      </w:r>
      <w:r w:rsidR="002440F7">
        <w:rPr>
          <w:rFonts w:ascii="Times New Roman" w:eastAsia="Arial" w:hAnsi="Times New Roman" w:cs="Times New Roman"/>
          <w:color w:val="000000"/>
          <w:sz w:val="24"/>
          <w:szCs w:val="24"/>
          <w:lang w:eastAsia="ru-RU"/>
        </w:rPr>
        <w:t>еральной антимонопольной службе»</w:t>
      </w:r>
      <w:r w:rsidRPr="00573C20">
        <w:rPr>
          <w:rFonts w:ascii="Times New Roman" w:eastAsia="Arial" w:hAnsi="Times New Roman" w:cs="Times New Roman"/>
          <w:color w:val="000000"/>
          <w:sz w:val="24"/>
          <w:szCs w:val="24"/>
          <w:lang w:eastAsia="ru-RU"/>
        </w:rPr>
        <w:t xml:space="preserve">, утвержденного Постановлением Правительства Российской Федерации (далее - РФ) от 30.06.2004 г. №331 - на Федеральную антимонопольную службу (далее - ФАС) возложены полномочия по формированию и ведению реестра субъектов естественных монополий, в отношении которых осуществляется государственное регулирование и контроль с целью определения (установления) цен (тарифов) и осуществления контроля по вопросам, связанным с определением (установлением) и применением цен (тарифов). </w:t>
      </w:r>
      <w:proofErr w:type="gramEnd"/>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Реестр субъектов естественных монополий размещен на официальном сайте ФАС в сети Интернет </w:t>
      </w:r>
      <w:hyperlink r:id="rId67" w:history="1">
        <w:r w:rsidRPr="00573C20">
          <w:rPr>
            <w:rFonts w:ascii="Times New Roman" w:eastAsia="Arial" w:hAnsi="Times New Roman" w:cs="Times New Roman"/>
            <w:color w:val="0000FF"/>
            <w:sz w:val="24"/>
            <w:szCs w:val="24"/>
            <w:u w:val="single"/>
            <w:lang w:eastAsia="ru-RU"/>
          </w:rPr>
          <w:t>https://fas.gov.ru/documents/b-n-57ddb068-19e7-4f34-9b64-7dbe7540594a</w:t>
        </w:r>
      </w:hyperlink>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2022 г. количество субъектов остается таким же, как в 2021 г. и также практически не изменилось по сравнению с 2020 г. (исключение – сфера электроэнергетики 72 субъекта в 2022 г. против 74 в 2020 г.)</w:t>
      </w:r>
    </w:p>
    <w:p w:rsidR="0059232D" w:rsidRPr="0059232D" w:rsidRDefault="0059232D" w:rsidP="00573C20">
      <w:pPr>
        <w:keepNext/>
        <w:keepLines/>
        <w:pageBreakBefore/>
        <w:spacing w:before="120" w:after="120" w:line="240" w:lineRule="auto"/>
        <w:jc w:val="center"/>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lastRenderedPageBreak/>
        <w:t xml:space="preserve">Таблица </w:t>
      </w:r>
      <w:r w:rsidR="00573C20">
        <w:rPr>
          <w:rFonts w:ascii="Times New Roman" w:eastAsia="Arial" w:hAnsi="Times New Roman" w:cs="Times New Roman"/>
          <w:color w:val="000000"/>
          <w:sz w:val="24"/>
          <w:szCs w:val="24"/>
          <w:lang w:eastAsia="ru-RU"/>
        </w:rPr>
        <w:t>20</w:t>
      </w:r>
      <w:r w:rsidRPr="0059232D">
        <w:rPr>
          <w:rFonts w:ascii="Times New Roman" w:eastAsia="Arial" w:hAnsi="Times New Roman" w:cs="Times New Roman"/>
          <w:color w:val="000000"/>
          <w:sz w:val="24"/>
          <w:szCs w:val="24"/>
          <w:lang w:eastAsia="ru-RU"/>
        </w:rPr>
        <w:t>. Количество организаций в Реестре субъектов естественных монополий, который ведет ФАС, осуществляющих деятельность на территории Ленинградской области в 2020-2022 гг. (на 1 декабря)</w:t>
      </w:r>
    </w:p>
    <w:tbl>
      <w:tblPr>
        <w:tblStyle w:val="230"/>
        <w:tblW w:w="0" w:type="auto"/>
        <w:tblLayout w:type="fixed"/>
        <w:tblLook w:val="04A0" w:firstRow="1" w:lastRow="0" w:firstColumn="1" w:lastColumn="0" w:noHBand="0" w:noVBand="1"/>
      </w:tblPr>
      <w:tblGrid>
        <w:gridCol w:w="5940"/>
        <w:gridCol w:w="1316"/>
        <w:gridCol w:w="1316"/>
        <w:gridCol w:w="1317"/>
      </w:tblGrid>
      <w:tr w:rsidR="0059232D" w:rsidRPr="0059232D" w:rsidTr="00EF0409">
        <w:trPr>
          <w:trHeight w:val="276"/>
          <w:tblHeader/>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 </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2020</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2021</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 xml:space="preserve">2022 </w:t>
            </w:r>
          </w:p>
        </w:tc>
      </w:tr>
      <w:tr w:rsidR="0059232D" w:rsidRPr="0059232D" w:rsidTr="00EF0409">
        <w:trPr>
          <w:trHeight w:val="828"/>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Водоснабжение и водоотведение с использованием централизованных систем, систем коммунальной инфраструктуры</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r>
      <w:tr w:rsidR="0059232D" w:rsidRPr="0059232D" w:rsidTr="00EF0409">
        <w:trPr>
          <w:trHeight w:val="552"/>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Услуги по передаче электрической и (или) тепловой энергии</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74</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72</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72</w:t>
            </w:r>
          </w:p>
        </w:tc>
      </w:tr>
      <w:tr w:rsidR="0059232D" w:rsidRPr="0059232D" w:rsidTr="00EF0409">
        <w:trPr>
          <w:trHeight w:val="552"/>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Транспортировка нефти и (или) нефтепродуктов по магистральным трубопроводам</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r>
      <w:tr w:rsidR="0059232D" w:rsidRPr="0059232D" w:rsidTr="00EF0409">
        <w:trPr>
          <w:trHeight w:val="276"/>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Железнодорожные перевозки</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9</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10</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10</w:t>
            </w:r>
          </w:p>
        </w:tc>
      </w:tr>
    </w:tbl>
    <w:p w:rsidR="0059232D" w:rsidRPr="00573C20" w:rsidRDefault="0059232D" w:rsidP="00573C20">
      <w:pPr>
        <w:spacing w:before="120" w:after="120" w:line="360" w:lineRule="auto"/>
        <w:ind w:firstLine="708"/>
        <w:jc w:val="both"/>
        <w:rPr>
          <w:rFonts w:ascii="Times New Roman" w:eastAsia="Arial" w:hAnsi="Times New Roman" w:cs="Times New Roman"/>
          <w:color w:val="000000"/>
          <w:sz w:val="24"/>
          <w:szCs w:val="24"/>
          <w:lang w:eastAsia="ru-RU"/>
        </w:rPr>
      </w:pPr>
      <w:proofErr w:type="gramStart"/>
      <w:r w:rsidRPr="00573C20">
        <w:rPr>
          <w:rFonts w:ascii="Times New Roman" w:eastAsia="Arial" w:hAnsi="Times New Roman" w:cs="Times New Roman"/>
          <w:color w:val="000000"/>
          <w:sz w:val="24"/>
          <w:szCs w:val="24"/>
          <w:lang w:eastAsia="ru-RU"/>
        </w:rPr>
        <w:t xml:space="preserve">Комитет по тарифам и ценовой политике Ленинградской области является уполномоченным органом и осуществляет региональный государственный контроль (надзор) в сферах естественных монополий на территории Ленинградской области, а также региональный государственный контроль (надзор) в области регулирования цен (тарифов) в сферах электроэнергетики, теплоснабжения, водоснабжения и водоотведения, обращения с твердыми коммунальными отходами на территории Ленинградской области. </w:t>
      </w:r>
      <w:proofErr w:type="gramEnd"/>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Комитет по тарифам и ценовой политике Ленинградской области осуществляет деятельность в соответствии Постановлением Правительства Ленинградской области от 28.08.2013 №274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Об утверждении Положения о комитете по тарифам и ценовой политике Ленинградской области и признании </w:t>
      </w:r>
      <w:proofErr w:type="gramStart"/>
      <w:r w:rsidRPr="00573C20">
        <w:rPr>
          <w:rFonts w:ascii="Times New Roman" w:eastAsia="Arial" w:hAnsi="Times New Roman" w:cs="Times New Roman"/>
          <w:color w:val="000000"/>
          <w:sz w:val="24"/>
          <w:szCs w:val="24"/>
          <w:lang w:eastAsia="ru-RU"/>
        </w:rPr>
        <w:t>утратившими</w:t>
      </w:r>
      <w:proofErr w:type="gramEnd"/>
      <w:r w:rsidRPr="00573C20">
        <w:rPr>
          <w:rFonts w:ascii="Times New Roman" w:eastAsia="Arial" w:hAnsi="Times New Roman" w:cs="Times New Roman"/>
          <w:color w:val="000000"/>
          <w:sz w:val="24"/>
          <w:szCs w:val="24"/>
          <w:lang w:eastAsia="ru-RU"/>
        </w:rPr>
        <w:t xml:space="preserve"> силу некоторых постановлений Правительства Ленинградской области</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w:t>
      </w:r>
    </w:p>
    <w:p w:rsidR="0059232D" w:rsidRPr="00573C20" w:rsidRDefault="0059232D" w:rsidP="00573C20">
      <w:pPr>
        <w:pStyle w:val="a4"/>
        <w:numPr>
          <w:ilvl w:val="1"/>
          <w:numId w:val="7"/>
        </w:numPr>
        <w:spacing w:before="120" w:after="120" w:line="360" w:lineRule="auto"/>
        <w:jc w:val="center"/>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Результаты мониторинга деятельности субъектов естественных монополий на территории Ленинградской области</w:t>
      </w:r>
    </w:p>
    <w:p w:rsidR="0059232D" w:rsidRPr="00573C20" w:rsidRDefault="0059232D" w:rsidP="0059232D">
      <w:pPr>
        <w:pStyle w:val="a4"/>
        <w:spacing w:before="120" w:after="120" w:line="360" w:lineRule="auto"/>
        <w:ind w:left="1069"/>
        <w:jc w:val="center"/>
        <w:rPr>
          <w:rFonts w:ascii="Times New Roman" w:eastAsia="Arial" w:hAnsi="Times New Roman" w:cs="Times New Roman"/>
          <w:b/>
          <w:color w:val="000000"/>
          <w:sz w:val="24"/>
          <w:szCs w:val="24"/>
          <w:highlight w:val="white"/>
          <w:lang w:eastAsia="ru-RU"/>
        </w:rPr>
      </w:pPr>
      <w:r w:rsidRPr="00573C20">
        <w:rPr>
          <w:rFonts w:ascii="Times New Roman" w:eastAsia="Arial" w:hAnsi="Times New Roman" w:cs="Times New Roman"/>
          <w:b/>
          <w:color w:val="000000"/>
          <w:sz w:val="24"/>
          <w:szCs w:val="24"/>
          <w:lang w:eastAsia="ru-RU"/>
        </w:rPr>
        <w:t>3.4.1. О динамике и количестве юридических лиц, представителей естественных монополий, осуществляющих свою деятельность на территории Ленинградской области</w:t>
      </w:r>
    </w:p>
    <w:p w:rsidR="0059232D" w:rsidRPr="00573C20" w:rsidRDefault="0059232D" w:rsidP="00573C20">
      <w:pPr>
        <w:spacing w:after="0" w:line="360" w:lineRule="auto"/>
        <w:ind w:firstLine="709"/>
        <w:jc w:val="both"/>
        <w:rPr>
          <w:rFonts w:ascii="Times New Roman" w:eastAsia="Arial" w:hAnsi="Times New Roman" w:cs="Times New Roman"/>
          <w:color w:val="000000"/>
          <w:sz w:val="24"/>
          <w:szCs w:val="24"/>
          <w:highlight w:val="white"/>
          <w:lang w:eastAsia="ru-RU"/>
        </w:rPr>
      </w:pPr>
      <w:r w:rsidRPr="00573C20">
        <w:rPr>
          <w:rFonts w:ascii="Times New Roman" w:eastAsia="Arial" w:hAnsi="Times New Roman" w:cs="Times New Roman"/>
          <w:color w:val="000000"/>
          <w:sz w:val="24"/>
          <w:szCs w:val="24"/>
          <w:highlight w:val="white"/>
          <w:lang w:eastAsia="ru-RU"/>
        </w:rPr>
        <w:t xml:space="preserve">В соответствии со статьей 10 Федерального закона от 17.08.1995 N 147-ФЗ </w:t>
      </w:r>
      <w:r w:rsidR="002440F7">
        <w:rPr>
          <w:rFonts w:ascii="Times New Roman" w:eastAsia="Arial" w:hAnsi="Times New Roman" w:cs="Times New Roman"/>
          <w:color w:val="000000"/>
          <w:sz w:val="24"/>
          <w:szCs w:val="24"/>
          <w:highlight w:val="white"/>
          <w:lang w:eastAsia="ru-RU"/>
        </w:rPr>
        <w:t>«</w:t>
      </w:r>
      <w:r w:rsidRPr="00573C20">
        <w:rPr>
          <w:rFonts w:ascii="Times New Roman" w:eastAsia="Arial" w:hAnsi="Times New Roman" w:cs="Times New Roman"/>
          <w:color w:val="000000"/>
          <w:sz w:val="24"/>
          <w:szCs w:val="24"/>
          <w:highlight w:val="white"/>
          <w:lang w:eastAsia="ru-RU"/>
        </w:rPr>
        <w:t>О естественных монополиях</w:t>
      </w:r>
      <w:r w:rsidR="002440F7">
        <w:rPr>
          <w:rFonts w:ascii="Times New Roman" w:eastAsia="Arial" w:hAnsi="Times New Roman" w:cs="Times New Roman"/>
          <w:color w:val="000000"/>
          <w:sz w:val="24"/>
          <w:szCs w:val="24"/>
          <w:highlight w:val="white"/>
          <w:lang w:eastAsia="ru-RU"/>
        </w:rPr>
        <w:t>»</w:t>
      </w:r>
      <w:r w:rsidRPr="00573C20">
        <w:rPr>
          <w:rFonts w:ascii="Times New Roman" w:eastAsia="Arial" w:hAnsi="Times New Roman" w:cs="Times New Roman"/>
          <w:color w:val="000000"/>
          <w:sz w:val="24"/>
          <w:szCs w:val="24"/>
          <w:highlight w:val="white"/>
          <w:lang w:eastAsia="ru-RU"/>
        </w:rPr>
        <w:t xml:space="preserve"> органы регулирования естественных монополий формируют и ведут реестр субъектов естественных монополий, в отношении которых осуществляются государственные регулирование и контроль.</w:t>
      </w:r>
    </w:p>
    <w:p w:rsidR="0059232D" w:rsidRPr="00573C20" w:rsidRDefault="0059232D" w:rsidP="00573C20">
      <w:pPr>
        <w:spacing w:after="0" w:line="360" w:lineRule="auto"/>
        <w:ind w:firstLine="709"/>
        <w:jc w:val="both"/>
        <w:rPr>
          <w:rFonts w:ascii="Times New Roman" w:eastAsia="Arial" w:hAnsi="Times New Roman" w:cs="Times New Roman"/>
          <w:color w:val="000000"/>
          <w:sz w:val="24"/>
          <w:szCs w:val="24"/>
          <w:highlight w:val="white"/>
          <w:lang w:eastAsia="ru-RU"/>
        </w:rPr>
      </w:pPr>
      <w:r w:rsidRPr="00573C20">
        <w:rPr>
          <w:rFonts w:ascii="Times New Roman" w:eastAsia="Arial" w:hAnsi="Times New Roman" w:cs="Times New Roman"/>
          <w:color w:val="000000"/>
          <w:sz w:val="24"/>
          <w:szCs w:val="24"/>
          <w:highlight w:val="white"/>
          <w:lang w:eastAsia="ru-RU"/>
        </w:rPr>
        <w:t>На территории Ленинградской области по состоянию на 01.09.2022 г. субъекты естественных монополий осуществляют деятельность в 9 различных сферах.</w:t>
      </w:r>
    </w:p>
    <w:p w:rsidR="0059232D" w:rsidRPr="0059232D" w:rsidRDefault="0059232D" w:rsidP="00573C20">
      <w:pPr>
        <w:keepNext/>
        <w:keepLines/>
        <w:spacing w:before="120" w:after="120" w:line="240" w:lineRule="auto"/>
        <w:jc w:val="center"/>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lastRenderedPageBreak/>
        <w:t xml:space="preserve">Таблица </w:t>
      </w:r>
      <w:r w:rsidR="00573C20">
        <w:rPr>
          <w:rFonts w:ascii="Times New Roman" w:eastAsia="Arial" w:hAnsi="Times New Roman" w:cs="Times New Roman"/>
          <w:color w:val="000000"/>
          <w:sz w:val="24"/>
          <w:szCs w:val="24"/>
          <w:lang w:eastAsia="ru-RU"/>
        </w:rPr>
        <w:t>21</w:t>
      </w:r>
      <w:r w:rsidRPr="0059232D">
        <w:rPr>
          <w:rFonts w:ascii="Times New Roman" w:eastAsia="Arial" w:hAnsi="Times New Roman" w:cs="Times New Roman"/>
          <w:color w:val="000000"/>
          <w:sz w:val="24"/>
          <w:szCs w:val="24"/>
          <w:lang w:eastAsia="ru-RU"/>
        </w:rPr>
        <w:t>. Перечень товарных рынков, на которых присутствуют субъекты естественных монополий, на территории Ленинградской области</w:t>
      </w:r>
    </w:p>
    <w:tbl>
      <w:tblPr>
        <w:tblW w:w="99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6"/>
        <w:gridCol w:w="9355"/>
      </w:tblGrid>
      <w:tr w:rsidR="0059232D" w:rsidRPr="0059232D" w:rsidTr="00EF0409">
        <w:trPr>
          <w:trHeight w:val="404"/>
          <w:tblHeader/>
        </w:trPr>
        <w:tc>
          <w:tcPr>
            <w:tcW w:w="626" w:type="dxa"/>
            <w:vMerge w:val="restart"/>
            <w:shd w:val="clear" w:color="auto" w:fill="auto"/>
            <w:tcMar>
              <w:top w:w="100" w:type="dxa"/>
              <w:left w:w="100" w:type="dxa"/>
              <w:bottom w:w="100" w:type="dxa"/>
              <w:right w:w="100" w:type="dxa"/>
            </w:tcMar>
            <w:vAlign w:val="center"/>
          </w:tcPr>
          <w:p w:rsidR="0059232D" w:rsidRPr="002440F7"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 xml:space="preserve">№ </w:t>
            </w:r>
            <w:proofErr w:type="gramStart"/>
            <w:r w:rsidRPr="002440F7">
              <w:rPr>
                <w:rFonts w:ascii="Times New Roman" w:eastAsia="Times New Roman" w:hAnsi="Times New Roman" w:cs="Times New Roman"/>
                <w:b/>
                <w:color w:val="000000"/>
              </w:rPr>
              <w:t>п</w:t>
            </w:r>
            <w:proofErr w:type="gramEnd"/>
            <w:r w:rsidRPr="002440F7">
              <w:rPr>
                <w:rFonts w:ascii="Times New Roman" w:eastAsia="Times New Roman" w:hAnsi="Times New Roman" w:cs="Times New Roman"/>
                <w:b/>
                <w:color w:val="000000"/>
              </w:rPr>
              <w:t>/п</w:t>
            </w:r>
          </w:p>
        </w:tc>
        <w:tc>
          <w:tcPr>
            <w:tcW w:w="9355" w:type="dxa"/>
            <w:vMerge w:val="restart"/>
            <w:shd w:val="clear" w:color="auto" w:fill="auto"/>
            <w:tcMar>
              <w:top w:w="100" w:type="dxa"/>
              <w:left w:w="100" w:type="dxa"/>
              <w:bottom w:w="100" w:type="dxa"/>
              <w:right w:w="100" w:type="dxa"/>
            </w:tcMar>
            <w:vAlign w:val="center"/>
          </w:tcPr>
          <w:p w:rsidR="0059232D" w:rsidRPr="002440F7"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Рынок присутствия субъектов естественных монополий</w:t>
            </w:r>
          </w:p>
        </w:tc>
      </w:tr>
      <w:tr w:rsidR="0059232D" w:rsidRPr="0059232D" w:rsidTr="00EF0409">
        <w:trPr>
          <w:trHeight w:val="524"/>
        </w:trPr>
        <w:tc>
          <w:tcPr>
            <w:tcW w:w="626" w:type="dxa"/>
            <w:vMerge/>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p>
        </w:tc>
        <w:tc>
          <w:tcPr>
            <w:tcW w:w="9355" w:type="dxa"/>
            <w:vMerge/>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нефтепродуктов* в части оказания услуг по транспортировке нефти и нефтепродуктов по магистральным трубопроводам</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транспортировке газа по трубопроводам</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3</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железнодорожного транспорта</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в транспортных терминалах, портах</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связи, в том числе услуг по предоставлению широкополосного доступа к информационно-телекоммуникационной сети "Интернет"* в части оказания услуг общедоступной электросвязи и общедоступной почтовой связи</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 xml:space="preserve">Рынок теплоснабжения (производство тепловой энергии) *,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9232D">
              <w:rPr>
                <w:rFonts w:ascii="Times New Roman" w:eastAsia="Times New Roman" w:hAnsi="Times New Roman" w:cs="Times New Roman"/>
                <w:color w:val="000000"/>
              </w:rPr>
              <w:t>когенерации</w:t>
            </w:r>
            <w:proofErr w:type="spellEnd"/>
            <w:r w:rsidRPr="0059232D">
              <w:rPr>
                <w:rFonts w:ascii="Times New Roman" w:eastAsia="Times New Roman" w:hAnsi="Times New Roman" w:cs="Times New Roman"/>
                <w:color w:val="000000"/>
              </w:rPr>
              <w:t>* и рынок купли-продажи электрической энергии (мощности) на розничном рынке электрической энергии (мощности)* в части оказания услуг по передаче электрической и / или тепловой энергии</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9232D">
              <w:rPr>
                <w:rFonts w:ascii="Times New Roman" w:eastAsia="Times New Roman" w:hAnsi="Times New Roman" w:cs="Times New Roman"/>
                <w:color w:val="000000"/>
              </w:rPr>
              <w:t>когенерации</w:t>
            </w:r>
            <w:proofErr w:type="spellEnd"/>
            <w:r w:rsidRPr="0059232D">
              <w:rPr>
                <w:rFonts w:ascii="Times New Roman" w:eastAsia="Times New Roman" w:hAnsi="Times New Roman" w:cs="Times New Roman"/>
                <w:color w:val="000000"/>
              </w:rPr>
              <w:t>* и рынок купли-продажи электрической энергии (мощности) на розничном рынке электрической энергии (мощности)* в части оказания услуг по оперативно-диспетчерскому управлению в электроэнергетике</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8</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водоснабжению и водоотведению с использованием централизованных системы, систем коммунальной инфраструктуры</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9</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по ледокольной проводке судов, ледовой лоцманской проводке судов в акватории Северного морского пути</w:t>
            </w:r>
          </w:p>
        </w:tc>
      </w:tr>
    </w:tbl>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4"/>
          <w:szCs w:val="24"/>
          <w:highlight w:val="white"/>
          <w:lang w:eastAsia="ru-RU"/>
        </w:rPr>
      </w:pPr>
      <w:r w:rsidRPr="0059232D">
        <w:rPr>
          <w:rFonts w:ascii="Times New Roman" w:eastAsia="Arial" w:hAnsi="Times New Roman" w:cs="Times New Roman"/>
          <w:color w:val="000000"/>
          <w:sz w:val="24"/>
          <w:szCs w:val="24"/>
          <w:highlight w:val="white"/>
          <w:lang w:eastAsia="ru-RU"/>
        </w:rPr>
        <w:t xml:space="preserve">* указанный рынок входит в перечень рынков товаров, работ и услуг Ленинградской области согласно распоряжению Губернатора Ленинградской области от 29.12.2021 №1298-рг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Об утверждении перечня товарных рынков Ленинградской области и Плана мероприятий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дорожной карты</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 по содействию развитию конкуренции на рынках товаров, работ и услуг Ленинградской области на 2022-2025 гг.".</w:t>
      </w:r>
    </w:p>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8"/>
          <w:szCs w:val="28"/>
          <w:highlight w:val="white"/>
          <w:lang w:eastAsia="ru-RU"/>
        </w:rPr>
      </w:pPr>
    </w:p>
    <w:p w:rsidR="0059232D" w:rsidRPr="0059232D" w:rsidRDefault="0059232D" w:rsidP="0059232D">
      <w:pPr>
        <w:keepNext/>
        <w:keepLines/>
        <w:spacing w:before="120" w:after="120" w:line="240" w:lineRule="auto"/>
        <w:jc w:val="both"/>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t xml:space="preserve">Таблица </w:t>
      </w:r>
      <w:r w:rsidR="00573C20">
        <w:rPr>
          <w:rFonts w:ascii="Times New Roman" w:eastAsia="Arial" w:hAnsi="Times New Roman" w:cs="Times New Roman"/>
          <w:color w:val="000000"/>
          <w:sz w:val="24"/>
          <w:szCs w:val="24"/>
          <w:lang w:eastAsia="ru-RU"/>
        </w:rPr>
        <w:t>22</w:t>
      </w:r>
      <w:r w:rsidRPr="0059232D">
        <w:rPr>
          <w:rFonts w:ascii="Times New Roman" w:eastAsia="Arial" w:hAnsi="Times New Roman" w:cs="Times New Roman"/>
          <w:color w:val="000000"/>
          <w:sz w:val="24"/>
          <w:szCs w:val="24"/>
          <w:lang w:eastAsia="ru-RU"/>
        </w:rPr>
        <w:t xml:space="preserve">. Динамика количества субъектов естественных монополий </w:t>
      </w:r>
      <w:proofErr w:type="gramStart"/>
      <w:r w:rsidRPr="0059232D">
        <w:rPr>
          <w:rFonts w:ascii="Times New Roman" w:eastAsia="Arial" w:hAnsi="Times New Roman" w:cs="Times New Roman"/>
          <w:color w:val="000000"/>
          <w:sz w:val="24"/>
          <w:szCs w:val="24"/>
          <w:lang w:eastAsia="ru-RU"/>
        </w:rPr>
        <w:t>за</w:t>
      </w:r>
      <w:proofErr w:type="gramEnd"/>
      <w:r w:rsidRPr="0059232D">
        <w:rPr>
          <w:rFonts w:ascii="Times New Roman" w:eastAsia="Arial" w:hAnsi="Times New Roman" w:cs="Times New Roman"/>
          <w:color w:val="000000"/>
          <w:sz w:val="24"/>
          <w:szCs w:val="24"/>
          <w:lang w:eastAsia="ru-RU"/>
        </w:rPr>
        <w:t xml:space="preserve"> последние 3 года </w:t>
      </w:r>
    </w:p>
    <w:tbl>
      <w:tblPr>
        <w:tblW w:w="9806"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
        <w:gridCol w:w="4448"/>
        <w:gridCol w:w="1081"/>
        <w:gridCol w:w="992"/>
        <w:gridCol w:w="992"/>
        <w:gridCol w:w="1701"/>
      </w:tblGrid>
      <w:tr w:rsidR="0059232D" w:rsidRPr="0059232D" w:rsidTr="002440F7">
        <w:trPr>
          <w:trHeight w:val="440"/>
          <w:tblHeader/>
        </w:trPr>
        <w:tc>
          <w:tcPr>
            <w:tcW w:w="592"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 xml:space="preserve">№ </w:t>
            </w:r>
            <w:proofErr w:type="gramStart"/>
            <w:r w:rsidRPr="002440F7">
              <w:rPr>
                <w:rFonts w:ascii="Times New Roman" w:eastAsia="Times New Roman" w:hAnsi="Times New Roman" w:cs="Times New Roman"/>
                <w:b/>
                <w:color w:val="000000"/>
              </w:rPr>
              <w:t>п</w:t>
            </w:r>
            <w:proofErr w:type="gramEnd"/>
            <w:r w:rsidRPr="002440F7">
              <w:rPr>
                <w:rFonts w:ascii="Times New Roman" w:eastAsia="Times New Roman" w:hAnsi="Times New Roman" w:cs="Times New Roman"/>
                <w:b/>
                <w:color w:val="000000"/>
              </w:rPr>
              <w:t>/п</w:t>
            </w:r>
          </w:p>
        </w:tc>
        <w:tc>
          <w:tcPr>
            <w:tcW w:w="4448"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Рынок присутствия субъектов естественных монополий</w:t>
            </w:r>
          </w:p>
        </w:tc>
        <w:tc>
          <w:tcPr>
            <w:tcW w:w="3065" w:type="dxa"/>
            <w:gridSpan w:val="3"/>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Количество хозяйствующих субъектов</w:t>
            </w:r>
          </w:p>
        </w:tc>
        <w:tc>
          <w:tcPr>
            <w:tcW w:w="1701"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Динамика (Соотношение в 2022 г. к 2020 г</w:t>
            </w:r>
            <w:proofErr w:type="gramStart"/>
            <w:r w:rsidRPr="002440F7">
              <w:rPr>
                <w:rFonts w:ascii="Times New Roman" w:eastAsia="Times New Roman" w:hAnsi="Times New Roman" w:cs="Times New Roman"/>
                <w:b/>
                <w:color w:val="000000"/>
              </w:rPr>
              <w:t>., %)</w:t>
            </w:r>
            <w:proofErr w:type="gramEnd"/>
          </w:p>
        </w:tc>
      </w:tr>
      <w:tr w:rsidR="0059232D" w:rsidRPr="0059232D" w:rsidTr="002440F7">
        <w:trPr>
          <w:trHeight w:val="482"/>
        </w:trPr>
        <w:tc>
          <w:tcPr>
            <w:tcW w:w="592" w:type="dxa"/>
            <w:vMerge/>
            <w:shd w:val="clear" w:color="auto" w:fill="auto"/>
            <w:tcMar>
              <w:top w:w="100" w:type="dxa"/>
              <w:left w:w="100" w:type="dxa"/>
              <w:bottom w:w="100" w:type="dxa"/>
              <w:right w:w="100" w:type="dxa"/>
            </w:tcMar>
            <w:vAlign w:val="center"/>
          </w:tcPr>
          <w:p w:rsidR="0059232D" w:rsidRPr="0059232D" w:rsidRDefault="0059232D" w:rsidP="002440F7">
            <w:pPr>
              <w:widowControl w:val="0"/>
              <w:pBdr>
                <w:top w:val="nil"/>
                <w:left w:val="nil"/>
                <w:bottom w:val="nil"/>
                <w:right w:val="nil"/>
                <w:between w:val="nil"/>
              </w:pBdr>
              <w:jc w:val="center"/>
              <w:rPr>
                <w:rFonts w:ascii="Times New Roman" w:eastAsia="Times New Roman" w:hAnsi="Times New Roman" w:cs="Times New Roman"/>
                <w:color w:val="000000"/>
              </w:rPr>
            </w:pPr>
          </w:p>
        </w:tc>
        <w:tc>
          <w:tcPr>
            <w:tcW w:w="4448" w:type="dxa"/>
            <w:vMerge/>
            <w:shd w:val="clear" w:color="auto" w:fill="auto"/>
            <w:tcMar>
              <w:top w:w="100" w:type="dxa"/>
              <w:left w:w="100" w:type="dxa"/>
              <w:bottom w:w="100" w:type="dxa"/>
              <w:right w:w="100" w:type="dxa"/>
            </w:tcMar>
            <w:vAlign w:val="center"/>
          </w:tcPr>
          <w:p w:rsidR="0059232D" w:rsidRPr="0059232D" w:rsidRDefault="0059232D" w:rsidP="002440F7">
            <w:pPr>
              <w:widowControl w:val="0"/>
              <w:pBdr>
                <w:top w:val="nil"/>
                <w:left w:val="nil"/>
                <w:bottom w:val="nil"/>
                <w:right w:val="nil"/>
                <w:between w:val="nil"/>
              </w:pBdr>
              <w:jc w:val="center"/>
              <w:rPr>
                <w:rFonts w:ascii="Times New Roman" w:eastAsia="Times New Roman" w:hAnsi="Times New Roman" w:cs="Times New Roman"/>
                <w:color w:val="000000"/>
              </w:rPr>
            </w:pPr>
          </w:p>
        </w:tc>
        <w:tc>
          <w:tcPr>
            <w:tcW w:w="1081"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2020</w:t>
            </w:r>
          </w:p>
        </w:tc>
        <w:tc>
          <w:tcPr>
            <w:tcW w:w="992"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2021</w:t>
            </w:r>
          </w:p>
        </w:tc>
        <w:tc>
          <w:tcPr>
            <w:tcW w:w="992"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2022</w:t>
            </w:r>
          </w:p>
        </w:tc>
        <w:tc>
          <w:tcPr>
            <w:tcW w:w="1701" w:type="dxa"/>
            <w:vMerge/>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rPr>
                <w:rFonts w:ascii="Times New Roman" w:eastAsia="Times New Roman" w:hAnsi="Times New Roman" w:cs="Times New Roman"/>
                <w:color w:val="000000"/>
              </w:rPr>
            </w:pP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нефтепродуктов* в части оказания услуг по транспортировке нефти и нефтепродуктов по магистральным трубопроводам</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транспортировке газа по трубопроводам</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3</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железнодорожных перевозок</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в транспортных терминалах, портах</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24</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45,83%</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связи, в том числе услуг по предоставлению широкополосного доступа к информационно-телекоммуникационной сети "Интернет"* в части оказания услуг общедоступной электросвязи и общедоступной почтовой связи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 xml:space="preserve">Рынок теплоснабжения (производство тепловой энергии) *,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59232D">
              <w:rPr>
                <w:rFonts w:ascii="Times New Roman" w:eastAsia="Times New Roman" w:hAnsi="Times New Roman" w:cs="Times New Roman"/>
                <w:color w:val="000000"/>
              </w:rPr>
              <w:t>когенерации</w:t>
            </w:r>
            <w:proofErr w:type="spellEnd"/>
            <w:r w:rsidRPr="0059232D">
              <w:rPr>
                <w:rFonts w:ascii="Times New Roman" w:eastAsia="Times New Roman" w:hAnsi="Times New Roman" w:cs="Times New Roman"/>
                <w:color w:val="000000"/>
              </w:rPr>
              <w:t>* и рынок купли-продажи электрической энергии (мощности) на розничном рынке электрической энергии (мощности)* в части оказания услуг по передаче электрической и / или тепловой энергии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165</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69</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69</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41,82%</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 xml:space="preserve">Рынок производства электрической энергии (мощности) на розничном рынке </w:t>
            </w:r>
            <w:r w:rsidRPr="0059232D">
              <w:rPr>
                <w:rFonts w:ascii="Times New Roman" w:eastAsia="Times New Roman" w:hAnsi="Times New Roman" w:cs="Times New Roman"/>
                <w:color w:val="000000"/>
              </w:rPr>
              <w:lastRenderedPageBreak/>
              <w:t xml:space="preserve">электрической энергии (мощности), включая производство электрической энергии (мощности) в режиме </w:t>
            </w:r>
            <w:proofErr w:type="spellStart"/>
            <w:r w:rsidRPr="0059232D">
              <w:rPr>
                <w:rFonts w:ascii="Times New Roman" w:eastAsia="Times New Roman" w:hAnsi="Times New Roman" w:cs="Times New Roman"/>
                <w:color w:val="000000"/>
              </w:rPr>
              <w:t>когенерации</w:t>
            </w:r>
            <w:proofErr w:type="spellEnd"/>
            <w:r w:rsidRPr="0059232D">
              <w:rPr>
                <w:rFonts w:ascii="Times New Roman" w:eastAsia="Times New Roman" w:hAnsi="Times New Roman" w:cs="Times New Roman"/>
                <w:color w:val="000000"/>
              </w:rPr>
              <w:t>* и рынок купли-продажи электрической энергии (мощности) на розничном рынке электрической энергии (мощности)* в части оказания услуг по оперативно-диспетчерскому управлению в электроэнергетике</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lastRenderedPageBreak/>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lastRenderedPageBreak/>
              <w:t>8</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водоснабжению и водоотведению с использованием централизованных системы, систем коммунальной инфраструктуры</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143</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75</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75</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52,5 %</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9</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по ледокольной проводке судов, ледовой лоцманской проводке судов в акватории Северного морского пути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bl>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4"/>
          <w:szCs w:val="24"/>
          <w:highlight w:val="white"/>
          <w:lang w:eastAsia="ru-RU"/>
        </w:rPr>
      </w:pPr>
      <w:r w:rsidRPr="0059232D">
        <w:rPr>
          <w:rFonts w:ascii="Times New Roman" w:eastAsia="Arial" w:hAnsi="Times New Roman" w:cs="Times New Roman"/>
          <w:color w:val="000000"/>
          <w:sz w:val="24"/>
          <w:szCs w:val="24"/>
          <w:highlight w:val="white"/>
          <w:lang w:eastAsia="ru-RU"/>
        </w:rPr>
        <w:t xml:space="preserve">* указанный рынок входит в перечень рынков товаров, работ и услуг Ленинградской области согласно распоряжению Губернатора Ленинградской области от 29.12.2021 №1298-рг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Об утверждении перечня товарных рынков Ленинградской области и Плана мероприятий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дорожной карты</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 по содействию развитию конкуренции на рынках товаров, работ и услуг Ленинградской области на 2022-2025 гг.</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w:t>
      </w:r>
    </w:p>
    <w:p w:rsidR="0096100B" w:rsidRPr="00573C20" w:rsidRDefault="00573C20" w:rsidP="0096100B">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0" w:name="_Toc122720240"/>
      <w:r w:rsidRPr="00573C20">
        <w:rPr>
          <w:rFonts w:ascii="Times New Roman" w:eastAsia="Arial" w:hAnsi="Times New Roman" w:cs="Times New Roman"/>
          <w:b/>
          <w:color w:val="000000"/>
          <w:sz w:val="24"/>
          <w:szCs w:val="24"/>
          <w:lang w:eastAsia="ru-RU"/>
        </w:rPr>
        <w:t>3.</w:t>
      </w:r>
      <w:r w:rsidR="0096100B" w:rsidRPr="00573C20">
        <w:rPr>
          <w:rFonts w:ascii="Times New Roman" w:eastAsia="Arial" w:hAnsi="Times New Roman" w:cs="Times New Roman"/>
          <w:b/>
          <w:color w:val="000000"/>
          <w:sz w:val="24"/>
          <w:szCs w:val="24"/>
          <w:lang w:eastAsia="ru-RU"/>
        </w:rPr>
        <w:t>4.2. Об уровнях тарифов (цен), установленных уполномоченным органом исполнительной власти Ленинградской области в сфере государственного регулирования тарифов, за текущий и прошедший периоды</w:t>
      </w:r>
      <w:bookmarkEnd w:id="30"/>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Комитетом по тарифам и ценовой политике Ленинградской области на 2022 г. установлены тарифы:</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теплоснабжения для 69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железнодорожного транспорта для 1 организации;</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газоснабжения для 2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электроэнергетики для 2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водоснабжения и водоотведения для 75 организаций.</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lastRenderedPageBreak/>
        <w:t>Распоряжением Правительства Российской Федерации от 30.10.2021 № 3073-р утверждены средние индексы изменения размера вносимой гражданами платы за коммунальные услуги по Ленинградской области:</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 01.01.2022 – в размере 0%,</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 01.07.2022 – в размере 3,4%.</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Предельные индексы устанавливаются и применяются исходя из принципа неизменности набора и объема потребляемых коммунальных услуг.</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Распоряжением Правительства Российской Федерации от 15.11.2018 № 2490-р до 2023 г. установлено предельно допустимое отклонение по отдельным муниципальным образованиям от среднего индекса по Ленинградской области в размере 2,0%.</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proofErr w:type="gramStart"/>
      <w:r w:rsidRPr="00573C20">
        <w:rPr>
          <w:rFonts w:ascii="Times New Roman" w:eastAsia="Arial" w:hAnsi="Times New Roman" w:cs="Times New Roman"/>
          <w:color w:val="000000"/>
          <w:sz w:val="24"/>
          <w:szCs w:val="24"/>
          <w:lang w:eastAsia="ru-RU"/>
        </w:rPr>
        <w:t>С учетом указанных ограничений предельный индекс роста платы граждан по Ленинградской области на 2022 составляет 5,4% и установлен постановлением Губернатора Ленинградской области от 02.12.2021 г. № 109-пг "О внесении изменений в постановление губернатора Ленинградской области от 14 декабря 2018 г. №73-пг "Об утверждении предельных (максимальных) индексов изменения размера вносимой гражданами платы за коммунальные услуги в муниципальных образованиях Ленинградской области на 2019-2023</w:t>
      </w:r>
      <w:proofErr w:type="gramEnd"/>
      <w:r w:rsidRPr="00573C20">
        <w:rPr>
          <w:rFonts w:ascii="Times New Roman" w:eastAsia="Arial" w:hAnsi="Times New Roman" w:cs="Times New Roman"/>
          <w:color w:val="000000"/>
          <w:sz w:val="24"/>
          <w:szCs w:val="24"/>
          <w:lang w:eastAsia="ru-RU"/>
        </w:rPr>
        <w:t xml:space="preserve"> гг.".</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Комитетом по тарифам и ценовой политике Ленинградской области ежемесячно в течение 2022 г. проводится мониторинг индекса изменения вносимой гражданами платы за коммунальные услуги в Ленинградской области. Данные итогов мониторинга за 2022 г. доступны по ссылке:</w:t>
      </w:r>
    </w:p>
    <w:p w:rsidR="0096100B" w:rsidRPr="00573C20" w:rsidRDefault="00123328" w:rsidP="00573C20">
      <w:pPr>
        <w:widowControl w:val="0"/>
        <w:pBdr>
          <w:top w:val="nil"/>
          <w:left w:val="nil"/>
          <w:bottom w:val="nil"/>
          <w:right w:val="nil"/>
          <w:between w:val="nil"/>
        </w:pBdr>
        <w:spacing w:after="0" w:line="360" w:lineRule="auto"/>
        <w:ind w:firstLine="709"/>
        <w:rPr>
          <w:rFonts w:ascii="Times New Roman" w:eastAsia="Times New Roman" w:hAnsi="Times New Roman" w:cs="Times New Roman"/>
          <w:color w:val="000000"/>
          <w:sz w:val="24"/>
          <w:szCs w:val="24"/>
        </w:rPr>
      </w:pPr>
      <w:hyperlink r:id="rId68">
        <w:r w:rsidR="0096100B" w:rsidRPr="00573C20">
          <w:rPr>
            <w:rFonts w:ascii="Times New Roman" w:eastAsia="Times New Roman" w:hAnsi="Times New Roman" w:cs="Times New Roman"/>
            <w:color w:val="000000"/>
            <w:sz w:val="24"/>
            <w:szCs w:val="24"/>
            <w:u w:val="single"/>
          </w:rPr>
          <w:t>https://tarif.lenobl.ru/ru/programmy-i-plany/monitoring-soblyudeniya-predelnyh-indeksov-izmeneniya-razmera-platy-gr/informaciya-o-rezultatah-monitoringa/2022-god/</w:t>
        </w:r>
      </w:hyperlink>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В соответствии с Положением о комитете по тарифам и ценовой политике Ленинградской области (</w:t>
      </w:r>
      <w:proofErr w:type="spellStart"/>
      <w:r w:rsidRPr="00573C20">
        <w:rPr>
          <w:rFonts w:ascii="Times New Roman" w:eastAsia="Times New Roman" w:hAnsi="Times New Roman" w:cs="Times New Roman"/>
          <w:sz w:val="24"/>
          <w:szCs w:val="24"/>
        </w:rPr>
        <w:t>ЛенРТК</w:t>
      </w:r>
      <w:proofErr w:type="spellEnd"/>
      <w:r w:rsidRPr="00573C20">
        <w:rPr>
          <w:rFonts w:ascii="Times New Roman" w:eastAsia="Times New Roman" w:hAnsi="Times New Roman" w:cs="Times New Roman"/>
          <w:sz w:val="24"/>
          <w:szCs w:val="24"/>
        </w:rPr>
        <w:t xml:space="preserve">), утвержденном постановлением Правительства Ленинградской области от 28 августа 2013 № 274, </w:t>
      </w:r>
      <w:proofErr w:type="spellStart"/>
      <w:r w:rsidRPr="00573C20">
        <w:rPr>
          <w:rFonts w:ascii="Times New Roman" w:eastAsia="Times New Roman" w:hAnsi="Times New Roman" w:cs="Times New Roman"/>
          <w:sz w:val="24"/>
          <w:szCs w:val="24"/>
        </w:rPr>
        <w:t>ЛенРТК</w:t>
      </w:r>
      <w:proofErr w:type="spellEnd"/>
      <w:r w:rsidRPr="00573C20">
        <w:rPr>
          <w:rFonts w:ascii="Times New Roman" w:eastAsia="Times New Roman" w:hAnsi="Times New Roman" w:cs="Times New Roman"/>
          <w:sz w:val="24"/>
          <w:szCs w:val="24"/>
        </w:rPr>
        <w:t xml:space="preserve"> реализует свои полномочия в части регулирования тарифов (цен) в следующих сферах деятельности:</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Теплоснабжение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Водоснабжение и водоотведение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Электроэнергетика</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Обращение с ТКО</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Газоснабжение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Регулирование социально значимых товаров</w:t>
      </w:r>
    </w:p>
    <w:p w:rsidR="005B5F9A"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xml:space="preserve">Информация об уровнях тарифов (цен) размещена на сайте </w:t>
      </w:r>
      <w:proofErr w:type="spellStart"/>
      <w:r w:rsidRPr="00573C20">
        <w:rPr>
          <w:rFonts w:ascii="Times New Roman" w:eastAsia="Times New Roman" w:hAnsi="Times New Roman" w:cs="Times New Roman"/>
          <w:sz w:val="24"/>
          <w:szCs w:val="24"/>
        </w:rPr>
        <w:t>ЛенРТК</w:t>
      </w:r>
      <w:proofErr w:type="spellEnd"/>
      <w:r w:rsidRPr="00573C20">
        <w:rPr>
          <w:rFonts w:ascii="Times New Roman" w:eastAsia="Times New Roman" w:hAnsi="Times New Roman" w:cs="Times New Roman"/>
          <w:sz w:val="24"/>
          <w:szCs w:val="24"/>
        </w:rPr>
        <w:t xml:space="preserve"> https://tarif.lenobl.ru/ru/tarif/</w:t>
      </w:r>
    </w:p>
    <w:p w:rsidR="00B2456F" w:rsidRPr="00573C20" w:rsidRDefault="00B2456F" w:rsidP="00B2456F">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1" w:name="_Toc119695542"/>
      <w:bookmarkStart w:id="32" w:name="_Toc122720241"/>
      <w:r w:rsidRPr="00573C20">
        <w:rPr>
          <w:rFonts w:ascii="Times New Roman" w:eastAsia="Arial" w:hAnsi="Times New Roman" w:cs="Times New Roman"/>
          <w:b/>
          <w:color w:val="000000"/>
          <w:sz w:val="24"/>
          <w:szCs w:val="24"/>
          <w:lang w:eastAsia="ru-RU"/>
        </w:rPr>
        <w:lastRenderedPageBreak/>
        <w:t>3.4.3. О развитии конкуренции и качестве товаров, работ, услуг на выявленных товарных рынках (на основе субъективных оценок субъектов предпринимательской деятельности, взаимодействующих прямо или косвенно в экономической деятельности с субъектами естественных монополий, в том числе в электронном виде, и потребителей товаров, работ, услуг, предоставляемых субъектами естественных монополий)</w:t>
      </w:r>
      <w:bookmarkEnd w:id="31"/>
      <w:bookmarkEnd w:id="32"/>
    </w:p>
    <w:p w:rsidR="00B2456F" w:rsidRPr="00573C20" w:rsidRDefault="00B2456F" w:rsidP="00B2456F">
      <w:pPr>
        <w:rPr>
          <w:rFonts w:ascii="Times New Roman" w:eastAsia="Calibri" w:hAnsi="Times New Roman" w:cs="Times New Roman"/>
          <w:color w:val="000000"/>
          <w:sz w:val="24"/>
          <w:szCs w:val="24"/>
          <w:lang w:eastAsia="ru-RU"/>
        </w:rPr>
      </w:pPr>
    </w:p>
    <w:p w:rsidR="00B2456F" w:rsidRPr="00573C20" w:rsidRDefault="00B2456F" w:rsidP="00B2456F">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color w:val="000000"/>
          <w:sz w:val="24"/>
          <w:szCs w:val="24"/>
          <w:lang w:eastAsia="ru-RU"/>
        </w:rPr>
        <w:t>На рисунке ниже представлены данные на основе оценок субъектов предпринимательской деятельности.</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31</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Calibri" w:hAnsi="Times New Roman" w:cs="Times New Roman"/>
          <w:bCs/>
          <w:iCs/>
          <w:color w:val="000000"/>
          <w:sz w:val="24"/>
          <w:szCs w:val="28"/>
        </w:rPr>
      </w:pPr>
      <w:r w:rsidRPr="00B2456F">
        <w:rPr>
          <w:rFonts w:ascii="Times New Roman" w:eastAsia="Times New Roman" w:hAnsi="Times New Roman" w:cs="Times New Roman"/>
          <w:i/>
          <w:color w:val="000000"/>
          <w:lang w:eastAsia="ru-RU"/>
        </w:rPr>
        <w:t>Качество услуг</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10A4FDA6" wp14:editId="24A37B82">
            <wp:extent cx="6193155" cy="2898648"/>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2456F" w:rsidRPr="00573C20" w:rsidRDefault="00B2456F" w:rsidP="00573C20">
      <w:pPr>
        <w:spacing w:after="0" w:line="360" w:lineRule="auto"/>
        <w:ind w:firstLine="709"/>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Качество услуг</w:t>
      </w:r>
      <w:r w:rsidRPr="00573C20">
        <w:rPr>
          <w:rFonts w:ascii="Times New Roman" w:eastAsia="Times New Roman" w:hAnsi="Times New Roman" w:cs="Times New Roman"/>
          <w:color w:val="000000"/>
          <w:sz w:val="24"/>
          <w:szCs w:val="24"/>
          <w:lang w:eastAsia="ru-RU"/>
        </w:rPr>
        <w:t xml:space="preserve"> субъектов естественных монополий остается неизменным на протяжении последних 5 лет, по мнению большинства опрошенных предпринимателей. Наиболее позитивная оценка изменения качества услуг отмечается по телефонной связи: доля оценок </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улучшилось</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 xml:space="preserve"> самая высокая среди всех естественных монополий (22%), и в 2 раза превышает долю оценок </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ухудшилось</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 xml:space="preserve"> (11%). Изменения качества услуг водоочистки, водоснабжения и водоотведения оценивались хуже других естественных монополий: доли оценок "улучшилось" самые низкие (12-13%) и соответствуют долям оценок "ухудшилось" (13%).</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lastRenderedPageBreak/>
        <w:t xml:space="preserve">Рисунок </w:t>
      </w:r>
      <w:r w:rsidR="00573C20">
        <w:rPr>
          <w:rFonts w:ascii="Times New Roman" w:eastAsia="Calibri" w:hAnsi="Times New Roman" w:cs="Times New Roman"/>
          <w:iCs/>
          <w:color w:val="000000"/>
          <w:sz w:val="24"/>
          <w:szCs w:val="28"/>
        </w:rPr>
        <w:t>32</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Calibri" w:hAnsi="Times New Roman" w:cs="Times New Roman"/>
          <w:bCs/>
          <w:iCs/>
          <w:color w:val="000000"/>
          <w:sz w:val="24"/>
          <w:szCs w:val="28"/>
        </w:rPr>
      </w:pPr>
      <w:r w:rsidRPr="00B2456F">
        <w:rPr>
          <w:rFonts w:ascii="Times New Roman" w:eastAsia="Times New Roman" w:hAnsi="Times New Roman" w:cs="Times New Roman"/>
          <w:i/>
          <w:color w:val="000000"/>
          <w:lang w:eastAsia="ru-RU"/>
        </w:rPr>
        <w:t>Уровень цен на услуги</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2EC5F887" wp14:editId="7BDC25C3">
            <wp:extent cx="6193155" cy="2898648"/>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2456F" w:rsidRPr="00573C20" w:rsidRDefault="00B2456F" w:rsidP="00B2456F">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Уровень цен на услуги</w:t>
      </w:r>
      <w:r w:rsidRPr="00573C20">
        <w:rPr>
          <w:rFonts w:ascii="Times New Roman" w:eastAsia="Times New Roman" w:hAnsi="Times New Roman" w:cs="Times New Roman"/>
          <w:color w:val="000000"/>
          <w:sz w:val="24"/>
          <w:szCs w:val="24"/>
          <w:lang w:eastAsia="ru-RU"/>
        </w:rPr>
        <w:t xml:space="preserve"> субъектов естественных монополий за последние 5 лет увеличился: такой точки зрения придерживается большинство опрошенных предпринимателей. При этом наиболее заметным был рост цен на услуги водоснабжения, водоотведения и теплоснабжения (по этим услугам наиболее высокие доли отметивших увеличение цен – 77%), менее заметным – на услуги телефонной связи (по этой услуге самая низкая доля отметивших увеличение цен – 68%, и самая высокая доля указавших, что цены не изменились – 28%).</w:t>
      </w:r>
    </w:p>
    <w:p w:rsidR="00B2456F" w:rsidRPr="00573C20" w:rsidRDefault="00B2456F" w:rsidP="00B2456F">
      <w:pPr>
        <w:spacing w:after="0" w:line="360" w:lineRule="auto"/>
        <w:jc w:val="both"/>
        <w:rPr>
          <w:rFonts w:ascii="Times New Roman" w:eastAsia="Calibri" w:hAnsi="Times New Roman" w:cs="Times New Roman"/>
          <w:i/>
          <w:iCs/>
          <w:color w:val="000000"/>
          <w:sz w:val="24"/>
          <w:szCs w:val="24"/>
        </w:rPr>
      </w:pP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lastRenderedPageBreak/>
        <w:t xml:space="preserve">Рисунок </w:t>
      </w:r>
      <w:r w:rsidR="00573C20">
        <w:rPr>
          <w:rFonts w:ascii="Times New Roman" w:eastAsia="Calibri" w:hAnsi="Times New Roman" w:cs="Times New Roman"/>
          <w:iCs/>
          <w:color w:val="000000"/>
          <w:sz w:val="24"/>
          <w:szCs w:val="28"/>
        </w:rPr>
        <w:t>33</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характеристики услуг субъектов естественных монополий в Ленинградской области по следующим критериям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Сложность (количество) процедур подключения</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47A1980F" wp14:editId="1D5358C9">
            <wp:extent cx="6193155" cy="3291840"/>
            <wp:effectExtent l="0" t="0" r="0" b="381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2456F" w:rsidRPr="003736FC" w:rsidRDefault="00B2456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color w:val="000000"/>
          <w:sz w:val="24"/>
          <w:szCs w:val="24"/>
          <w:lang w:eastAsia="ru-RU"/>
        </w:rPr>
        <w:t xml:space="preserve">Оценивая </w:t>
      </w:r>
      <w:r w:rsidRPr="00573C20">
        <w:rPr>
          <w:rFonts w:ascii="Times New Roman" w:eastAsia="Times New Roman" w:hAnsi="Times New Roman" w:cs="Times New Roman"/>
          <w:b/>
          <w:bCs/>
          <w:color w:val="000000"/>
          <w:sz w:val="24"/>
          <w:szCs w:val="24"/>
          <w:lang w:eastAsia="ru-RU"/>
        </w:rPr>
        <w:t>сложность (количество) процедур подключения</w:t>
      </w:r>
      <w:r w:rsidRPr="00573C20">
        <w:rPr>
          <w:rFonts w:ascii="Times New Roman" w:eastAsia="Times New Roman" w:hAnsi="Times New Roman" w:cs="Times New Roman"/>
          <w:color w:val="000000"/>
          <w:sz w:val="24"/>
          <w:szCs w:val="24"/>
          <w:lang w:eastAsia="ru-RU"/>
        </w:rPr>
        <w:t xml:space="preserve"> к услугам естественных монополий, большинство предпринимателей демонстрируют удовлетворенность данным параметром. Самой простой опрошенные представители компаний считают процедуру подключения к телефонной связи (89% удовлетворены процедурой в той или иной степени, 11% - не удовлетворены), больше всего нареканий вызывает подключение к газоснабжению (65% удовлетворительных оценок пр</w:t>
      </w:r>
      <w:r w:rsidR="003736FC">
        <w:rPr>
          <w:rFonts w:ascii="Times New Roman" w:eastAsia="Times New Roman" w:hAnsi="Times New Roman" w:cs="Times New Roman"/>
          <w:color w:val="000000"/>
          <w:sz w:val="24"/>
          <w:szCs w:val="24"/>
          <w:lang w:eastAsia="ru-RU"/>
        </w:rPr>
        <w:t>отив 35% неудовлетворительных).</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lastRenderedPageBreak/>
        <w:t xml:space="preserve">Рисунок </w:t>
      </w:r>
      <w:r w:rsidR="00573C20">
        <w:rPr>
          <w:rFonts w:ascii="Times New Roman" w:eastAsia="Calibri" w:hAnsi="Times New Roman" w:cs="Times New Roman"/>
          <w:iCs/>
          <w:color w:val="000000"/>
          <w:sz w:val="24"/>
          <w:szCs w:val="28"/>
        </w:rPr>
        <w:t>34</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Сложность (количество) процедур подключения</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2181C8A0" wp14:editId="0AFA5F0C">
            <wp:extent cx="6193155" cy="2898648"/>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2456F" w:rsidRPr="003736FC" w:rsidRDefault="00B2456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Сложность (количество) процедур подключения</w:t>
      </w:r>
      <w:r w:rsidRPr="00573C20">
        <w:rPr>
          <w:rFonts w:ascii="Times New Roman" w:eastAsia="Times New Roman" w:hAnsi="Times New Roman" w:cs="Times New Roman"/>
          <w:color w:val="000000"/>
          <w:sz w:val="24"/>
          <w:szCs w:val="24"/>
          <w:lang w:eastAsia="ru-RU"/>
        </w:rPr>
        <w:t xml:space="preserve"> к услугам естественных монополий остается неизменной на протяжении последних 5 лет, по мнению большинства опрошенных предпринимателей. Наибольшая доля оценок, свидетельствующих о позитивной динамике (уровень сложности снизился) характерна для услуг телефонной связи (20%), самая высокая доля негативных оценок (уровень сложности увеличился) отмечается по услугам электро</w:t>
      </w:r>
      <w:r w:rsidR="00573C20">
        <w:rPr>
          <w:rFonts w:ascii="Times New Roman" w:eastAsia="Times New Roman" w:hAnsi="Times New Roman" w:cs="Times New Roman"/>
          <w:color w:val="000000"/>
          <w:sz w:val="24"/>
          <w:szCs w:val="24"/>
          <w:lang w:eastAsia="ru-RU"/>
        </w:rPr>
        <w:t>снабжения (19%)</w:t>
      </w:r>
    </w:p>
    <w:p w:rsidR="00B2456F" w:rsidRPr="00B2456F" w:rsidRDefault="00B2456F" w:rsidP="00B2456F">
      <w:pPr>
        <w:spacing w:before="100" w:beforeAutospacing="1" w:after="100" w:afterAutospacing="1" w:line="240" w:lineRule="auto"/>
        <w:jc w:val="both"/>
        <w:rPr>
          <w:rFonts w:ascii="Times New Roman" w:eastAsia="Arial" w:hAnsi="Times New Roman" w:cs="Times New Roman"/>
          <w:color w:val="000000"/>
          <w:sz w:val="28"/>
          <w:szCs w:val="28"/>
          <w:lang w:eastAsia="ru-RU"/>
        </w:rPr>
      </w:pPr>
    </w:p>
    <w:p w:rsidR="00B2456F" w:rsidRPr="00B2456F" w:rsidRDefault="00B2456F" w:rsidP="003736FC">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lastRenderedPageBreak/>
        <w:t xml:space="preserve">Рисунок </w:t>
      </w:r>
      <w:r w:rsidR="003736FC">
        <w:rPr>
          <w:rFonts w:ascii="Times New Roman" w:eastAsia="Calibri" w:hAnsi="Times New Roman" w:cs="Times New Roman"/>
          <w:iCs/>
          <w:color w:val="000000"/>
          <w:sz w:val="24"/>
          <w:szCs w:val="28"/>
        </w:rPr>
        <w:t>35</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характеристики услуг субъектов естественных монополий в Ленинградской области по следующим критериям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Сроки получения доступа</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056EB129" wp14:editId="028F2812">
            <wp:extent cx="6193155" cy="3291840"/>
            <wp:effectExtent l="0" t="0" r="0" b="381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2456F" w:rsidRPr="003736FC" w:rsidRDefault="00B2456F"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Оценивая </w:t>
      </w:r>
      <w:r w:rsidRPr="003736FC">
        <w:rPr>
          <w:rFonts w:ascii="Times New Roman" w:eastAsia="Times New Roman" w:hAnsi="Times New Roman" w:cs="Times New Roman"/>
          <w:b/>
          <w:bCs/>
          <w:color w:val="000000"/>
          <w:sz w:val="24"/>
          <w:szCs w:val="24"/>
          <w:lang w:eastAsia="ru-RU"/>
        </w:rPr>
        <w:t>сроки получения доступа</w:t>
      </w:r>
      <w:r w:rsidRPr="003736FC">
        <w:rPr>
          <w:rFonts w:ascii="Times New Roman" w:eastAsia="Times New Roman" w:hAnsi="Times New Roman" w:cs="Times New Roman"/>
          <w:color w:val="000000"/>
          <w:sz w:val="24"/>
          <w:szCs w:val="24"/>
          <w:lang w:eastAsia="ru-RU"/>
        </w:rPr>
        <w:t xml:space="preserve"> к услугам естественных монополий, большинство предпринимателей демонстрируют удовлетворенность данным параметром. Сроки подключения к услугам телефонной связи оценивались наиболее высоко (90% предпринимателей в той или иной степени удовлетворены). Самый низкий уровень удовлетворенности сроками получения доступа отмечается по таким услугам, как водоочистка и газоснабжение (по 70% </w:t>
      </w:r>
      <w:proofErr w:type="gramStart"/>
      <w:r w:rsidRPr="003736FC">
        <w:rPr>
          <w:rFonts w:ascii="Times New Roman" w:eastAsia="Times New Roman" w:hAnsi="Times New Roman" w:cs="Times New Roman"/>
          <w:color w:val="000000"/>
          <w:sz w:val="24"/>
          <w:szCs w:val="24"/>
          <w:lang w:eastAsia="ru-RU"/>
        </w:rPr>
        <w:t>довольных</w:t>
      </w:r>
      <w:proofErr w:type="gramEnd"/>
      <w:r w:rsidRPr="003736FC">
        <w:rPr>
          <w:rFonts w:ascii="Times New Roman" w:eastAsia="Times New Roman" w:hAnsi="Times New Roman" w:cs="Times New Roman"/>
          <w:color w:val="000000"/>
          <w:sz w:val="24"/>
          <w:szCs w:val="24"/>
          <w:lang w:eastAsia="ru-RU"/>
        </w:rPr>
        <w:t xml:space="preserve">). </w:t>
      </w:r>
    </w:p>
    <w:p w:rsidR="002A7F7F" w:rsidRPr="002A7F7F" w:rsidRDefault="002A7F7F" w:rsidP="003736FC">
      <w:pPr>
        <w:keepNext/>
        <w:keepLines/>
        <w:spacing w:before="120" w:after="120" w:line="240" w:lineRule="auto"/>
        <w:jc w:val="center"/>
        <w:rPr>
          <w:rFonts w:ascii="Times New Roman" w:eastAsia="Calibri" w:hAnsi="Times New Roman" w:cs="Times New Roman"/>
          <w:color w:val="000000"/>
          <w:sz w:val="24"/>
          <w:szCs w:val="24"/>
        </w:rPr>
      </w:pPr>
      <w:r w:rsidRPr="002A7F7F">
        <w:rPr>
          <w:rFonts w:ascii="Times New Roman" w:eastAsia="Calibri" w:hAnsi="Times New Roman" w:cs="Times New Roman"/>
          <w:iCs/>
          <w:color w:val="000000"/>
          <w:sz w:val="24"/>
          <w:szCs w:val="28"/>
        </w:rPr>
        <w:lastRenderedPageBreak/>
        <w:t xml:space="preserve">Рисунок </w:t>
      </w:r>
      <w:r w:rsidR="003736FC">
        <w:rPr>
          <w:rFonts w:ascii="Times New Roman" w:eastAsia="Calibri" w:hAnsi="Times New Roman" w:cs="Times New Roman"/>
          <w:iCs/>
          <w:color w:val="000000"/>
          <w:sz w:val="24"/>
          <w:szCs w:val="28"/>
        </w:rPr>
        <w:t>36</w:t>
      </w:r>
      <w:r w:rsidRPr="002A7F7F">
        <w:rPr>
          <w:rFonts w:ascii="Times New Roman" w:eastAsia="Calibri" w:hAnsi="Times New Roman" w:cs="Times New Roman"/>
          <w:iCs/>
          <w:color w:val="000000"/>
          <w:sz w:val="24"/>
          <w:szCs w:val="28"/>
        </w:rPr>
        <w:t xml:space="preserve">. </w:t>
      </w:r>
      <w:r w:rsidRPr="002A7F7F">
        <w:rPr>
          <w:rFonts w:ascii="Times New Roman" w:eastAsia="Calibri" w:hAnsi="Times New Roman" w:cs="Times New Roman"/>
          <w:b/>
          <w:iCs/>
          <w:color w:val="000000"/>
          <w:sz w:val="24"/>
          <w:szCs w:val="28"/>
        </w:rPr>
        <w:t>С какими проблемами Вы столкнулись при взаимодействии с субъектами естественных монополий?</w:t>
      </w:r>
      <w:r w:rsidRPr="002A7F7F">
        <w:rPr>
          <w:rFonts w:ascii="Times New Roman" w:eastAsia="Calibri" w:hAnsi="Times New Roman" w:cs="Times New Roman"/>
          <w:noProof/>
          <w:color w:val="000000"/>
          <w:sz w:val="24"/>
          <w:szCs w:val="24"/>
        </w:rPr>
        <w:t xml:space="preserve"> (опрос потребителей, </w:t>
      </w:r>
      <w:r w:rsidRPr="002A7F7F">
        <w:rPr>
          <w:rFonts w:ascii="Times New Roman" w:eastAsia="Calibri" w:hAnsi="Times New Roman" w:cs="Times New Roman"/>
          <w:noProof/>
          <w:color w:val="000000"/>
          <w:sz w:val="24"/>
          <w:szCs w:val="24"/>
          <w:lang w:val="en-US"/>
        </w:rPr>
        <w:t>n</w:t>
      </w:r>
      <w:r w:rsidRPr="002A7F7F">
        <w:rPr>
          <w:rFonts w:ascii="Times New Roman" w:eastAsia="Calibri" w:hAnsi="Times New Roman" w:cs="Times New Roman"/>
          <w:noProof/>
          <w:color w:val="000000"/>
          <w:sz w:val="24"/>
          <w:szCs w:val="24"/>
        </w:rPr>
        <w:t>=1200)</w:t>
      </w:r>
    </w:p>
    <w:p w:rsidR="002A7F7F" w:rsidRPr="002A7F7F" w:rsidRDefault="002A7F7F" w:rsidP="002A7F7F">
      <w:pPr>
        <w:spacing w:before="120" w:after="120" w:line="360" w:lineRule="auto"/>
        <w:ind w:firstLine="709"/>
        <w:jc w:val="both"/>
        <w:rPr>
          <w:rFonts w:ascii="Times New Roman" w:eastAsia="Arial" w:hAnsi="Times New Roman" w:cs="Times New Roman"/>
          <w:color w:val="000000"/>
          <w:sz w:val="28"/>
          <w:szCs w:val="28"/>
          <w:lang w:eastAsia="ru-RU"/>
        </w:rPr>
      </w:pPr>
      <w:r w:rsidRPr="002A7F7F">
        <w:rPr>
          <w:rFonts w:ascii="Times New Roman" w:eastAsia="Calibri" w:hAnsi="Times New Roman" w:cs="Times New Roman"/>
          <w:noProof/>
          <w:color w:val="000000"/>
          <w:lang w:eastAsia="ru-RU"/>
        </w:rPr>
        <w:drawing>
          <wp:inline distT="0" distB="0" distL="0" distR="0" wp14:anchorId="41138645" wp14:editId="2512CBF3">
            <wp:extent cx="5280025" cy="4419600"/>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A7F7F" w:rsidRPr="003736FC" w:rsidRDefault="002A7F7F" w:rsidP="002A7F7F">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Среди проблем, возникающих у потребителей при взаимодействии с субъектами естественных монополий, самые распространенные – это навязывание дополнительных услуг (столкнулись 36% респондентов) и взимание дополнительной платы (столкнулись 30% респондентов). Заметно реже потребители встречались с проблемой с заменой приборов учета (9%) и требованием заказать необходимые работы у подконтрольных коммерческих структур (8%). С отказом в установке приборов учета столкнулись всего 3% респондентов. </w:t>
      </w:r>
    </w:p>
    <w:p w:rsidR="00B2456F" w:rsidRPr="003736FC" w:rsidRDefault="002A7F7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39% опрошенных потребителей ни сталкивались с проблемами при взаимодействии с субъектами естественных монополий.</w:t>
      </w:r>
    </w:p>
    <w:p w:rsidR="00B2456F" w:rsidRPr="00B2456F" w:rsidRDefault="00B2456F" w:rsidP="003736FC">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lastRenderedPageBreak/>
        <w:t xml:space="preserve">Рисунок </w:t>
      </w:r>
      <w:r w:rsidR="003736FC">
        <w:rPr>
          <w:rFonts w:ascii="Times New Roman" w:eastAsia="Calibri" w:hAnsi="Times New Roman" w:cs="Times New Roman"/>
          <w:iCs/>
          <w:color w:val="000000"/>
          <w:sz w:val="24"/>
          <w:szCs w:val="28"/>
        </w:rPr>
        <w:t>37</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качество услуг субъектов естественных монополий в Вашем городе/районе </w:t>
      </w:r>
      <w:r w:rsidRPr="00B2456F">
        <w:rPr>
          <w:rFonts w:ascii="Times New Roman" w:eastAsia="Calibri" w:hAnsi="Times New Roman" w:cs="Times New Roman"/>
          <w:noProof/>
          <w:color w:val="000000"/>
          <w:sz w:val="24"/>
          <w:szCs w:val="24"/>
        </w:rPr>
        <w:t>(опрос потребителей, % от опрошенных без учета затруднившихся ответить):</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6E233BB7" wp14:editId="58B6C7D3">
            <wp:extent cx="6193155" cy="369824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2456F" w:rsidRPr="003736FC" w:rsidRDefault="00B2456F"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b/>
          <w:bCs/>
          <w:color w:val="000000"/>
          <w:sz w:val="24"/>
          <w:szCs w:val="24"/>
          <w:lang w:eastAsia="ru-RU"/>
        </w:rPr>
        <w:t>Качество услуг</w:t>
      </w:r>
      <w:r w:rsidRPr="003736FC">
        <w:rPr>
          <w:rFonts w:ascii="Times New Roman" w:eastAsia="Times New Roman" w:hAnsi="Times New Roman" w:cs="Times New Roman"/>
          <w:color w:val="000000"/>
          <w:sz w:val="24"/>
          <w:szCs w:val="24"/>
          <w:lang w:eastAsia="ru-RU"/>
        </w:rPr>
        <w:t xml:space="preserve"> субъектов естественных монополий оценивается потребителями в целом чаще положительно, однако есть существенные отличия в оценках разных услуг. Так, наименьше всего нареканий у потребителей вызывают качество газоснабжения и электроснабжения (85% и 84% удовлетворены ими в той или иной степени соответственно), при этом услуги водоочистки с точки зрения качества позитивно оценили только 52% потребителей.</w:t>
      </w:r>
    </w:p>
    <w:p w:rsidR="005A40E5" w:rsidRPr="003736FC" w:rsidRDefault="005A40E5" w:rsidP="005A40E5">
      <w:pPr>
        <w:spacing w:before="100" w:beforeAutospacing="1" w:after="100" w:afterAutospacing="1" w:line="360" w:lineRule="auto"/>
        <w:ind w:firstLine="709"/>
        <w:jc w:val="both"/>
        <w:rPr>
          <w:rFonts w:ascii="Times New Roman" w:eastAsia="Times New Roman" w:hAnsi="Times New Roman" w:cs="Times New Roman"/>
          <w:b/>
          <w:color w:val="000000"/>
          <w:sz w:val="24"/>
          <w:szCs w:val="24"/>
          <w:lang w:eastAsia="ru-RU"/>
        </w:rPr>
      </w:pPr>
      <w:r w:rsidRPr="003736FC">
        <w:rPr>
          <w:rFonts w:ascii="Times New Roman" w:eastAsia="Times New Roman" w:hAnsi="Times New Roman" w:cs="Times New Roman"/>
          <w:b/>
          <w:color w:val="000000"/>
          <w:sz w:val="24"/>
          <w:szCs w:val="24"/>
          <w:lang w:eastAsia="ru-RU"/>
        </w:rPr>
        <w:t>3.4.4. О причинах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и динамике таких нарушений</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Комитет по тарифам и ценовой политике Ленинградской области в рамках своей компетенции рассматривает </w:t>
      </w:r>
      <w:r w:rsidRPr="003736FC">
        <w:rPr>
          <w:rFonts w:ascii="Times New Roman" w:eastAsia="Times New Roman" w:hAnsi="Times New Roman" w:cs="Times New Roman"/>
          <w:b/>
          <w:color w:val="000000"/>
          <w:sz w:val="24"/>
          <w:szCs w:val="24"/>
          <w:lang w:eastAsia="ru-RU"/>
        </w:rPr>
        <w:t>обращения граждан и представителей юридических лиц</w:t>
      </w:r>
      <w:r w:rsidRPr="003736FC">
        <w:rPr>
          <w:rFonts w:ascii="Times New Roman" w:eastAsia="Times New Roman" w:hAnsi="Times New Roman" w:cs="Times New Roman"/>
          <w:color w:val="000000"/>
          <w:sz w:val="24"/>
          <w:szCs w:val="24"/>
          <w:lang w:eastAsia="ru-RU"/>
        </w:rPr>
        <w:t xml:space="preserve"> по вопросам установления и применения тарифов на коммунальные ресурсы для потребителей Ленинградской области.</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В 2022 г. в рамках рассмотрения обращений граждан были даны разъяснения по вопросам формирования и применения тарифов на электрическую энергию, тепловую энергию, холодное водоснабжение, водоотведение, обращения с ТКО, соблюдения индексов роста платы граждан за коммунальные услуги, а также платы за технологическое присоединение к электрическим сетям.</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lastRenderedPageBreak/>
        <w:t xml:space="preserve">Так, с января по октябрь 2022 г. в Комитет по тарифам и ценовой политике Ленинградской области поступило 477 обращений посредством системы электронного документооборота. </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По данным официального сайта, в 2020 и 2021 гг. количество обращений значительно превосходило (826 и 866 соответственно) указанный показатель за 2022 г.</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Основными вопросами граждан в обращениях, направляемых на рассмотрение в Комитет по тарифам и ценовой политике Ленинградской области, являлись:</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порядок формирования тарифов на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изменение и рост тарифов на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ограничение роста платы граждан за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применение тарифов организациями при начислении платы за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плата за подключение (технологическое присоединение) к сетям инженерной инфраструктуры объектов капитального строительства;</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тарифы на перевозки пассажиров автомобильным транспортом по смежным межрегиональным и межмуниципальным маршрутам регулярных перевозок</w:t>
      </w:r>
      <w:r w:rsidR="003736FC">
        <w:rPr>
          <w:rFonts w:ascii="Times New Roman" w:eastAsia="Times New Roman" w:hAnsi="Times New Roman" w:cs="Times New Roman"/>
          <w:color w:val="000000"/>
          <w:sz w:val="24"/>
          <w:szCs w:val="24"/>
          <w:lang w:eastAsia="ru-RU"/>
        </w:rPr>
        <w:t>.</w:t>
      </w:r>
    </w:p>
    <w:p w:rsidR="007A7956" w:rsidRPr="007B1863" w:rsidRDefault="007A7956" w:rsidP="003736FC">
      <w:pPr>
        <w:shd w:val="clear" w:color="auto" w:fill="FFFFFF"/>
        <w:spacing w:after="0" w:line="360" w:lineRule="auto"/>
        <w:jc w:val="both"/>
        <w:rPr>
          <w:rFonts w:ascii="Times New Roman" w:hAnsi="Times New Roman" w:cs="Times New Roman"/>
          <w:sz w:val="24"/>
          <w:szCs w:val="24"/>
        </w:rPr>
      </w:pPr>
    </w:p>
    <w:p w:rsidR="00003F99" w:rsidRDefault="005A40E5" w:rsidP="007B1863">
      <w:pPr>
        <w:shd w:val="clear" w:color="auto" w:fill="FFFFFF"/>
        <w:spacing w:after="0" w:line="360" w:lineRule="auto"/>
        <w:ind w:firstLine="709"/>
        <w:jc w:val="center"/>
        <w:rPr>
          <w:rFonts w:ascii="Times New Roman" w:hAnsi="Times New Roman" w:cs="Times New Roman"/>
          <w:b/>
          <w:sz w:val="24"/>
          <w:szCs w:val="24"/>
        </w:rPr>
      </w:pPr>
      <w:r w:rsidRPr="005A40E5">
        <w:rPr>
          <w:rFonts w:ascii="Times New Roman" w:hAnsi="Times New Roman" w:cs="Times New Roman"/>
          <w:b/>
          <w:sz w:val="24"/>
          <w:szCs w:val="24"/>
        </w:rPr>
        <w:t xml:space="preserve">3.4.5. </w:t>
      </w:r>
      <w:r w:rsidR="00003F99" w:rsidRPr="005A40E5">
        <w:rPr>
          <w:rFonts w:ascii="Times New Roman" w:hAnsi="Times New Roman" w:cs="Times New Roman"/>
          <w:b/>
          <w:sz w:val="24"/>
          <w:szCs w:val="24"/>
        </w:rPr>
        <w:t>Сведения об эффективности реализации инвестиционных проектов субъектов естественных монополий на т</w:t>
      </w:r>
      <w:r w:rsidR="00F13850" w:rsidRPr="005A40E5">
        <w:rPr>
          <w:rFonts w:ascii="Times New Roman" w:hAnsi="Times New Roman" w:cs="Times New Roman"/>
          <w:b/>
          <w:sz w:val="24"/>
          <w:szCs w:val="24"/>
        </w:rPr>
        <w:t>ерритории Ленинградской области</w:t>
      </w:r>
    </w:p>
    <w:p w:rsidR="005A40E5" w:rsidRDefault="005A40E5" w:rsidP="005A40E5">
      <w:pPr>
        <w:spacing w:after="0" w:line="360" w:lineRule="auto"/>
        <w:ind w:firstLine="708"/>
        <w:jc w:val="both"/>
        <w:rPr>
          <w:rFonts w:ascii="Times New Roman" w:eastAsia="Times New Roman" w:hAnsi="Times New Roman" w:cs="Times New Roman"/>
          <w:color w:val="000000" w:themeColor="text1"/>
          <w:sz w:val="28"/>
          <w:szCs w:val="28"/>
          <w:lang w:eastAsia="ru-RU"/>
        </w:rPr>
      </w:pPr>
    </w:p>
    <w:p w:rsidR="005A40E5" w:rsidRPr="003736FC" w:rsidRDefault="005A40E5" w:rsidP="003736FC">
      <w:pPr>
        <w:spacing w:after="0" w:line="360" w:lineRule="auto"/>
        <w:ind w:firstLine="709"/>
        <w:jc w:val="both"/>
        <w:rPr>
          <w:rFonts w:ascii="Times New Roman" w:eastAsia="Times New Roman" w:hAnsi="Times New Roman" w:cs="Times New Roman"/>
          <w:color w:val="000000" w:themeColor="text1"/>
          <w:sz w:val="24"/>
          <w:szCs w:val="24"/>
          <w:lang w:eastAsia="ru-RU"/>
        </w:rPr>
      </w:pPr>
      <w:proofErr w:type="gramStart"/>
      <w:r w:rsidRPr="003736FC">
        <w:rPr>
          <w:rFonts w:ascii="Times New Roman" w:eastAsia="Times New Roman" w:hAnsi="Times New Roman" w:cs="Times New Roman"/>
          <w:color w:val="000000" w:themeColor="text1"/>
          <w:sz w:val="24"/>
          <w:szCs w:val="24"/>
          <w:lang w:eastAsia="ru-RU"/>
        </w:rPr>
        <w:t>В Ленинградской области Межотраслевым советом потребителей по вопросам деятельности субъектов естественных монополий при Губернаторе Ленинградской области (далее – Межотраслевой совет), действующим в соответствии с распоряжением Губернатора Ленинградской области от 31.08</w:t>
      </w:r>
      <w:r w:rsidR="00F71AD2">
        <w:rPr>
          <w:rFonts w:ascii="Times New Roman" w:eastAsia="Times New Roman" w:hAnsi="Times New Roman" w:cs="Times New Roman"/>
          <w:color w:val="000000" w:themeColor="text1"/>
          <w:sz w:val="24"/>
          <w:szCs w:val="24"/>
          <w:lang w:eastAsia="ru-RU"/>
        </w:rPr>
        <w:t>.2015</w:t>
      </w:r>
      <w:r w:rsidRPr="003736FC">
        <w:rPr>
          <w:rFonts w:ascii="Times New Roman" w:eastAsia="Times New Roman" w:hAnsi="Times New Roman" w:cs="Times New Roman"/>
          <w:color w:val="000000" w:themeColor="text1"/>
          <w:sz w:val="24"/>
          <w:szCs w:val="24"/>
          <w:lang w:eastAsia="ru-RU"/>
        </w:rPr>
        <w:t xml:space="preserve"> № 54-пг </w:t>
      </w:r>
      <w:r w:rsidR="00F71AD2">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О Межотраслевом совете потребителей по вопросам деятельности субъектов естественных монополий при Губернаторе Ленинградской области</w:t>
      </w:r>
      <w:r w:rsidR="00F71AD2">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проводится контроль эффективности реализации инвестиционных программ и отдельных инвестиционных проектов субъектов естественных монополий на основании оценок</w:t>
      </w:r>
      <w:proofErr w:type="gramEnd"/>
      <w:r w:rsidRPr="003736FC">
        <w:rPr>
          <w:rFonts w:ascii="Times New Roman" w:eastAsia="Times New Roman" w:hAnsi="Times New Roman" w:cs="Times New Roman"/>
          <w:color w:val="000000" w:themeColor="text1"/>
          <w:sz w:val="24"/>
          <w:szCs w:val="24"/>
          <w:lang w:eastAsia="ru-RU"/>
        </w:rPr>
        <w:t xml:space="preserve">, осуществляемых представителями потребителей товаров, работ, услуг, задействованными в механизмах общественного </w:t>
      </w:r>
      <w:proofErr w:type="gramStart"/>
      <w:r w:rsidRPr="003736FC">
        <w:rPr>
          <w:rFonts w:ascii="Times New Roman" w:eastAsia="Times New Roman" w:hAnsi="Times New Roman" w:cs="Times New Roman"/>
          <w:color w:val="000000" w:themeColor="text1"/>
          <w:sz w:val="24"/>
          <w:szCs w:val="24"/>
          <w:lang w:eastAsia="ru-RU"/>
        </w:rPr>
        <w:t>контроля за</w:t>
      </w:r>
      <w:proofErr w:type="gramEnd"/>
      <w:r w:rsidRPr="003736FC">
        <w:rPr>
          <w:rFonts w:ascii="Times New Roman" w:eastAsia="Times New Roman" w:hAnsi="Times New Roman" w:cs="Times New Roman"/>
          <w:color w:val="000000" w:themeColor="text1"/>
          <w:sz w:val="24"/>
          <w:szCs w:val="24"/>
          <w:lang w:eastAsia="ru-RU"/>
        </w:rPr>
        <w:t xml:space="preserve"> деятельностью субъектов естественных монополий.</w:t>
      </w:r>
    </w:p>
    <w:p w:rsidR="005A40E5" w:rsidRPr="003736FC" w:rsidRDefault="005A40E5" w:rsidP="003736F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Последнее заседание Совета состоялось 20.06.2020, в 2021 мероприятий по оценке деятельности субъектов естественных монополий не проводилось. Однако общественное обсуждение проектов инвестиционных программ проводится на базе профильных комитетов. </w:t>
      </w:r>
      <w:proofErr w:type="gramStart"/>
      <w:r w:rsidRPr="003736FC">
        <w:rPr>
          <w:rFonts w:ascii="Times New Roman" w:eastAsia="Times New Roman" w:hAnsi="Times New Roman" w:cs="Times New Roman"/>
          <w:color w:val="000000" w:themeColor="text1"/>
          <w:sz w:val="24"/>
          <w:szCs w:val="24"/>
          <w:lang w:eastAsia="ru-RU"/>
        </w:rPr>
        <w:t xml:space="preserve">Так, Комитетом по топливно-энергетическому комплексу Ленинградской области в 2022 г. соответствии с Правилами утверждения инвестиционных программ субъектов электроэнергетики и правилами осуществления контроля за реализацией инвестиционных программ субъектов </w:t>
      </w:r>
      <w:r w:rsidRPr="003736FC">
        <w:rPr>
          <w:rFonts w:ascii="Times New Roman" w:eastAsia="Times New Roman" w:hAnsi="Times New Roman" w:cs="Times New Roman"/>
          <w:color w:val="000000" w:themeColor="text1"/>
          <w:sz w:val="24"/>
          <w:szCs w:val="24"/>
          <w:lang w:eastAsia="ru-RU"/>
        </w:rPr>
        <w:lastRenderedPageBreak/>
        <w:t>электроэнергетики, утвержденными Постановлением Правительства Российской Федерации</w:t>
      </w:r>
      <w:r w:rsidR="00F71AD2">
        <w:rPr>
          <w:rFonts w:ascii="Times New Roman" w:eastAsia="Times New Roman" w:hAnsi="Times New Roman" w:cs="Times New Roman"/>
          <w:color w:val="000000" w:themeColor="text1"/>
          <w:sz w:val="24"/>
          <w:szCs w:val="24"/>
          <w:lang w:eastAsia="ru-RU"/>
        </w:rPr>
        <w:br/>
      </w:r>
      <w:r w:rsidRPr="003736FC">
        <w:rPr>
          <w:rFonts w:ascii="Times New Roman" w:eastAsia="Times New Roman" w:hAnsi="Times New Roman" w:cs="Times New Roman"/>
          <w:color w:val="000000" w:themeColor="text1"/>
          <w:sz w:val="24"/>
          <w:szCs w:val="24"/>
          <w:lang w:eastAsia="ru-RU"/>
        </w:rPr>
        <w:t>от 01.12.2009 № 977, а также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21.01.2004 № 24 проведены общественные слушания по</w:t>
      </w:r>
      <w:proofErr w:type="gramEnd"/>
      <w:r w:rsidRPr="003736FC">
        <w:rPr>
          <w:rFonts w:ascii="Times New Roman" w:eastAsia="Times New Roman" w:hAnsi="Times New Roman" w:cs="Times New Roman"/>
          <w:color w:val="000000" w:themeColor="text1"/>
          <w:sz w:val="24"/>
          <w:szCs w:val="24"/>
          <w:lang w:eastAsia="ru-RU"/>
        </w:rPr>
        <w:t xml:space="preserve"> следующим позициям: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Проект изменений</w:t>
      </w:r>
      <w:r w:rsidR="002440F7">
        <w:rPr>
          <w:rFonts w:ascii="Times New Roman" w:eastAsia="Times New Roman" w:hAnsi="Times New Roman" w:cs="Times New Roman"/>
          <w:color w:val="000000" w:themeColor="text1"/>
          <w:sz w:val="24"/>
          <w:szCs w:val="24"/>
          <w:lang w:eastAsia="ru-RU"/>
        </w:rPr>
        <w:t xml:space="preserve"> в инвестиционную программу АО «</w:t>
      </w:r>
      <w:r w:rsidRPr="003736FC">
        <w:rPr>
          <w:rFonts w:ascii="Times New Roman" w:eastAsia="Times New Roman" w:hAnsi="Times New Roman" w:cs="Times New Roman"/>
          <w:color w:val="000000" w:themeColor="text1"/>
          <w:sz w:val="24"/>
          <w:szCs w:val="24"/>
          <w:lang w:eastAsia="ru-RU"/>
        </w:rPr>
        <w:t>ЛОЭСК</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АО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КЭС</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Октябрьской дирекции по энергообеспечению структурного подразделения </w:t>
      </w:r>
      <w:proofErr w:type="spellStart"/>
      <w:r w:rsidRPr="003736FC">
        <w:rPr>
          <w:rFonts w:ascii="Times New Roman" w:eastAsia="Times New Roman" w:hAnsi="Times New Roman" w:cs="Times New Roman"/>
          <w:color w:val="000000" w:themeColor="text1"/>
          <w:sz w:val="24"/>
          <w:szCs w:val="24"/>
          <w:lang w:eastAsia="ru-RU"/>
        </w:rPr>
        <w:t>Трансэнерго</w:t>
      </w:r>
      <w:proofErr w:type="spellEnd"/>
      <w:r w:rsidRPr="003736FC">
        <w:rPr>
          <w:rFonts w:ascii="Times New Roman" w:eastAsia="Times New Roman" w:hAnsi="Times New Roman" w:cs="Times New Roman"/>
          <w:color w:val="000000" w:themeColor="text1"/>
          <w:sz w:val="24"/>
          <w:szCs w:val="24"/>
          <w:lang w:eastAsia="ru-RU"/>
        </w:rPr>
        <w:t xml:space="preserve"> филиала АО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РЖД</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Проект инвестиционной программ</w:t>
      </w:r>
      <w:proofErr w:type="gramStart"/>
      <w:r w:rsidRPr="003736FC">
        <w:rPr>
          <w:rFonts w:ascii="Times New Roman" w:eastAsia="Times New Roman" w:hAnsi="Times New Roman" w:cs="Times New Roman"/>
          <w:color w:val="000000" w:themeColor="text1"/>
          <w:sz w:val="24"/>
          <w:szCs w:val="24"/>
          <w:lang w:eastAsia="ru-RU"/>
        </w:rPr>
        <w:t>ы ООО</w:t>
      </w:r>
      <w:proofErr w:type="gramEnd"/>
      <w:r w:rsidRPr="003736FC">
        <w:rPr>
          <w:rFonts w:ascii="Times New Roman" w:eastAsia="Times New Roman" w:hAnsi="Times New Roman" w:cs="Times New Roman"/>
          <w:color w:val="000000" w:themeColor="text1"/>
          <w:sz w:val="24"/>
          <w:szCs w:val="24"/>
          <w:lang w:eastAsia="ru-RU"/>
        </w:rPr>
        <w:t xml:space="preserve">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СП </w:t>
      </w:r>
      <w:r w:rsidR="002440F7">
        <w:rPr>
          <w:rFonts w:ascii="Times New Roman" w:eastAsia="Times New Roman" w:hAnsi="Times New Roman" w:cs="Times New Roman"/>
          <w:color w:val="000000" w:themeColor="text1"/>
          <w:sz w:val="24"/>
          <w:szCs w:val="24"/>
          <w:lang w:eastAsia="ru-RU"/>
        </w:rPr>
        <w:t>«</w:t>
      </w:r>
      <w:proofErr w:type="spellStart"/>
      <w:r w:rsidRPr="003736FC">
        <w:rPr>
          <w:rFonts w:ascii="Times New Roman" w:eastAsia="Times New Roman" w:hAnsi="Times New Roman" w:cs="Times New Roman"/>
          <w:color w:val="000000" w:themeColor="text1"/>
          <w:sz w:val="24"/>
          <w:szCs w:val="24"/>
          <w:lang w:eastAsia="ru-RU"/>
        </w:rPr>
        <w:t>Росэнерго</w:t>
      </w:r>
      <w:proofErr w:type="spellEnd"/>
      <w:r w:rsidR="002440F7">
        <w:rPr>
          <w:rFonts w:ascii="Times New Roman" w:eastAsia="Times New Roman" w:hAnsi="Times New Roman" w:cs="Times New Roman"/>
          <w:color w:val="000000" w:themeColor="text1"/>
          <w:sz w:val="24"/>
          <w:szCs w:val="24"/>
          <w:lang w:eastAsia="ru-RU"/>
        </w:rPr>
        <w:t xml:space="preserve">» </w:t>
      </w:r>
      <w:r w:rsidRPr="003736FC">
        <w:rPr>
          <w:rFonts w:ascii="Times New Roman" w:eastAsia="Times New Roman" w:hAnsi="Times New Roman" w:cs="Times New Roman"/>
          <w:color w:val="000000" w:themeColor="text1"/>
          <w:sz w:val="24"/>
          <w:szCs w:val="24"/>
          <w:lang w:eastAsia="ru-RU"/>
        </w:rPr>
        <w:t xml:space="preserve"> на 2023-2027 гг. и изменений в инвестиционную программу на 2021-2022 гг.</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МП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ВПЭС</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Северо-Западного филиала АО </w:t>
      </w:r>
      <w:r w:rsidR="002440F7">
        <w:rPr>
          <w:rFonts w:ascii="Times New Roman" w:eastAsia="Times New Roman" w:hAnsi="Times New Roman" w:cs="Times New Roman"/>
          <w:color w:val="000000" w:themeColor="text1"/>
          <w:sz w:val="24"/>
          <w:szCs w:val="24"/>
          <w:lang w:eastAsia="ru-RU"/>
        </w:rPr>
        <w:t>«</w:t>
      </w:r>
      <w:proofErr w:type="spellStart"/>
      <w:r w:rsidRPr="003736FC">
        <w:rPr>
          <w:rFonts w:ascii="Times New Roman" w:eastAsia="Times New Roman" w:hAnsi="Times New Roman" w:cs="Times New Roman"/>
          <w:color w:val="000000" w:themeColor="text1"/>
          <w:sz w:val="24"/>
          <w:szCs w:val="24"/>
          <w:lang w:eastAsia="ru-RU"/>
        </w:rPr>
        <w:t>Оборонэнерго</w:t>
      </w:r>
      <w:proofErr w:type="spellEnd"/>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shd w:val="clear" w:color="auto" w:fill="FFFFFF"/>
        <w:spacing w:after="0" w:line="360" w:lineRule="auto"/>
        <w:ind w:firstLine="709"/>
        <w:rPr>
          <w:rFonts w:ascii="Times New Roman" w:hAnsi="Times New Roman" w:cs="Times New Roman"/>
          <w:sz w:val="24"/>
          <w:szCs w:val="24"/>
        </w:rPr>
      </w:pPr>
      <w:r w:rsidRPr="003736FC">
        <w:rPr>
          <w:rFonts w:ascii="Times New Roman" w:eastAsia="Times New Roman" w:hAnsi="Times New Roman" w:cs="Times New Roman"/>
          <w:color w:val="000000" w:themeColor="text1"/>
          <w:sz w:val="24"/>
          <w:szCs w:val="24"/>
        </w:rPr>
        <w:t xml:space="preserve">(источник: </w:t>
      </w:r>
      <w:hyperlink r:id="rId76" w:history="1">
        <w:r w:rsidRPr="003736FC">
          <w:rPr>
            <w:rStyle w:val="a6"/>
            <w:rFonts w:ascii="Times New Roman" w:eastAsia="Times New Roman" w:hAnsi="Times New Roman" w:cs="Times New Roman"/>
            <w:color w:val="000000" w:themeColor="text1"/>
            <w:sz w:val="24"/>
            <w:szCs w:val="24"/>
          </w:rPr>
          <w:t>https://power.lenobl.ru/ru/deiatelnost/osnovnye_napravleniya/elektroenergetika-i-tehnologicheskoe-prisoedinenie-k-elektricheskim-se/investicionnye-programmy-subektov-elektroenergetiki/provedenie-obshestvennyh-obsuzhdenij-proektov-ipr/</w:t>
        </w:r>
      </w:hyperlink>
      <w:r w:rsidR="00F71AD2">
        <w:rPr>
          <w:rStyle w:val="a6"/>
          <w:rFonts w:ascii="Times New Roman" w:eastAsia="Times New Roman" w:hAnsi="Times New Roman" w:cs="Times New Roman"/>
          <w:color w:val="000000" w:themeColor="text1"/>
          <w:sz w:val="24"/>
          <w:szCs w:val="24"/>
        </w:rPr>
        <w:t>).</w:t>
      </w:r>
    </w:p>
    <w:p w:rsidR="00EF0409" w:rsidRPr="003736FC" w:rsidRDefault="00EF0409" w:rsidP="00EF040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3" w:name="_Toc122720244"/>
      <w:r w:rsidRPr="003736FC">
        <w:rPr>
          <w:rFonts w:ascii="Times New Roman" w:eastAsia="Arial" w:hAnsi="Times New Roman" w:cs="Times New Roman"/>
          <w:b/>
          <w:color w:val="000000"/>
          <w:sz w:val="24"/>
          <w:szCs w:val="24"/>
          <w:lang w:eastAsia="ru-RU"/>
        </w:rPr>
        <w:t xml:space="preserve">3.4.6. О количестве и динамике количества </w:t>
      </w:r>
      <w:proofErr w:type="spellStart"/>
      <w:r w:rsidRPr="003736FC">
        <w:rPr>
          <w:rFonts w:ascii="Times New Roman" w:eastAsia="Arial" w:hAnsi="Times New Roman" w:cs="Times New Roman"/>
          <w:b/>
          <w:color w:val="000000"/>
          <w:sz w:val="24"/>
          <w:szCs w:val="24"/>
          <w:lang w:eastAsia="ru-RU"/>
        </w:rPr>
        <w:t>ресурсоснабжающих</w:t>
      </w:r>
      <w:proofErr w:type="spellEnd"/>
      <w:r w:rsidRPr="003736FC">
        <w:rPr>
          <w:rFonts w:ascii="Times New Roman" w:eastAsia="Arial" w:hAnsi="Times New Roman" w:cs="Times New Roman"/>
          <w:b/>
          <w:color w:val="000000"/>
          <w:sz w:val="24"/>
          <w:szCs w:val="24"/>
          <w:lang w:eastAsia="ru-RU"/>
        </w:rPr>
        <w:t xml:space="preserve"> организаций, функционирующих на территории Ленинградской области, за последние три года</w:t>
      </w:r>
      <w:bookmarkEnd w:id="33"/>
    </w:p>
    <w:p w:rsidR="00EF0409" w:rsidRPr="00694448"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3736FC">
        <w:rPr>
          <w:rFonts w:ascii="Times New Roman" w:eastAsia="Times New Roman" w:hAnsi="Times New Roman" w:cs="Times New Roman"/>
          <w:color w:val="000000"/>
          <w:sz w:val="24"/>
          <w:szCs w:val="24"/>
          <w:lang w:eastAsia="ru-RU"/>
        </w:rPr>
        <w:t xml:space="preserve">Согласно данным Росстата, количество учтенных в Статистическом регистре Росстата организаций и индивидуальных предпринимателей Ленинградской области с фактическим видом деятельности, относящимся к </w:t>
      </w:r>
      <w:proofErr w:type="spellStart"/>
      <w:r w:rsidRPr="003736FC">
        <w:rPr>
          <w:rFonts w:ascii="Times New Roman" w:eastAsia="Times New Roman" w:hAnsi="Times New Roman" w:cs="Times New Roman"/>
          <w:color w:val="000000"/>
          <w:sz w:val="24"/>
          <w:szCs w:val="24"/>
          <w:lang w:eastAsia="ru-RU"/>
        </w:rPr>
        <w:t>ресурсоснабжению</w:t>
      </w:r>
      <w:proofErr w:type="spellEnd"/>
      <w:r w:rsidRPr="003736FC">
        <w:rPr>
          <w:rFonts w:ascii="Times New Roman" w:eastAsia="Times New Roman" w:hAnsi="Times New Roman" w:cs="Times New Roman"/>
          <w:color w:val="000000"/>
          <w:sz w:val="24"/>
          <w:szCs w:val="24"/>
          <w:lang w:eastAsia="ru-RU"/>
        </w:rPr>
        <w:t xml:space="preserve"> в соответствии с Постановлением Правительства РФ от 06.05.2011 № 354 (ред. от 23.09.2022) на 01.11.2022 г. составляет 751, в том числе 639 юридических лиц, филиалов, территориальных обособленных структурных подразделений (далее – юридические лица) и 112 </w:t>
      </w:r>
      <w:r w:rsidRPr="00694448">
        <w:rPr>
          <w:rFonts w:ascii="Times New Roman" w:eastAsia="Times New Roman" w:hAnsi="Times New Roman" w:cs="Times New Roman"/>
          <w:color w:val="000000"/>
          <w:sz w:val="24"/>
          <w:szCs w:val="24"/>
          <w:lang w:eastAsia="ru-RU"/>
        </w:rPr>
        <w:t xml:space="preserve">индивидуальных предпринимателей (Таблица </w:t>
      </w:r>
      <w:r w:rsidR="00694448" w:rsidRPr="00694448">
        <w:rPr>
          <w:rFonts w:ascii="Times New Roman" w:eastAsia="Times New Roman" w:hAnsi="Times New Roman" w:cs="Times New Roman"/>
          <w:color w:val="000000"/>
          <w:sz w:val="24"/>
          <w:szCs w:val="24"/>
          <w:lang w:eastAsia="ru-RU"/>
        </w:rPr>
        <w:t>23</w:t>
      </w:r>
      <w:r w:rsidRPr="00694448">
        <w:rPr>
          <w:rFonts w:ascii="Times New Roman" w:eastAsia="Times New Roman" w:hAnsi="Times New Roman" w:cs="Times New Roman"/>
          <w:color w:val="000000"/>
          <w:sz w:val="24"/>
          <w:szCs w:val="24"/>
          <w:lang w:eastAsia="ru-RU"/>
        </w:rPr>
        <w:t>).</w:t>
      </w:r>
      <w:proofErr w:type="gramEnd"/>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694448">
        <w:rPr>
          <w:rFonts w:ascii="Times New Roman" w:eastAsia="Times New Roman" w:hAnsi="Times New Roman" w:cs="Times New Roman"/>
          <w:color w:val="000000"/>
          <w:sz w:val="24"/>
          <w:szCs w:val="24"/>
          <w:lang w:eastAsia="ru-RU"/>
        </w:rPr>
        <w:t xml:space="preserve">Как видно из Таблицы </w:t>
      </w:r>
      <w:r w:rsidR="00694448" w:rsidRPr="00694448">
        <w:rPr>
          <w:rFonts w:ascii="Times New Roman" w:eastAsia="Times New Roman" w:hAnsi="Times New Roman" w:cs="Times New Roman"/>
          <w:color w:val="000000"/>
          <w:sz w:val="24"/>
          <w:szCs w:val="24"/>
          <w:lang w:eastAsia="ru-RU"/>
        </w:rPr>
        <w:t>23</w:t>
      </w:r>
      <w:r w:rsidRPr="00694448">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за календарный год общее количество организаций уменьшилось на 32, число индивидуальных предпринимателей увеличилось на 4. При этом положительная динамика отмечается по виду деятельности сбор и обработка сточных вод (86 ед. в 2022 г., +6 субъектов предпринимательства, +7,5% к 2021 г.). В сфере обращения с отходами произошло увеличение количества организаций и индивидуальных предпринимателей, занятых обработкой и утилизацией неопасных отходов, с одновременным уменьшением показателя в части сбора отходов (137 ед., +2 субъекта суммарно, +1,5%). В остальных сферах зафиксирована </w:t>
      </w:r>
      <w:r w:rsidRPr="003736FC">
        <w:rPr>
          <w:rFonts w:ascii="Times New Roman" w:eastAsia="Times New Roman" w:hAnsi="Times New Roman" w:cs="Times New Roman"/>
          <w:color w:val="000000"/>
          <w:sz w:val="24"/>
          <w:szCs w:val="24"/>
          <w:lang w:eastAsia="ru-RU"/>
        </w:rPr>
        <w:lastRenderedPageBreak/>
        <w:t xml:space="preserve">отрицательная динамика. Наиболее заметное уменьшение игроков наблюдается в части горячего водоснабжения (185 ед., -25 хозяйствующих субъектов, -11,9%), основной отток в производстве и распределении пара и горячей воды (тепловой энергии). Также в торговле топливом хозяйствующих субъектов стало меньше (10 ед., -3 ед., -23,0%). В электроэнергетике, как и в холодном водоснабжении, уменьшение составило по 2,5% (154 ед., -4 ед. и 118 ед., -3 ед. соответственно), в газоснабжении –1,6% (61 ед., -1 хозяйствующий субъект).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t xml:space="preserve">Таблица </w:t>
      </w:r>
      <w:r w:rsidR="003736FC">
        <w:rPr>
          <w:rFonts w:ascii="Times New Roman" w:eastAsia="Times New Roman" w:hAnsi="Times New Roman" w:cs="Times New Roman"/>
          <w:color w:val="000000"/>
          <w:sz w:val="24"/>
          <w:szCs w:val="24"/>
          <w:lang w:eastAsia="ru-RU"/>
        </w:rPr>
        <w:t>23</w:t>
      </w:r>
      <w:r w:rsidRPr="00EF0409">
        <w:rPr>
          <w:rFonts w:ascii="Times New Roman" w:eastAsia="Times New Roman" w:hAnsi="Times New Roman" w:cs="Times New Roman"/>
          <w:color w:val="000000"/>
          <w:sz w:val="24"/>
          <w:szCs w:val="24"/>
          <w:lang w:eastAsia="ru-RU"/>
        </w:rPr>
        <w:t>. Количество организаций в разрезе видов деятельности по Общероссийскому классификатору видов экономической деятельности ОК 029-2014 (КДЕС</w:t>
      </w:r>
      <w:proofErr w:type="gramStart"/>
      <w:r w:rsidRPr="00EF0409">
        <w:rPr>
          <w:rFonts w:ascii="Times New Roman" w:eastAsia="Times New Roman" w:hAnsi="Times New Roman" w:cs="Times New Roman"/>
          <w:color w:val="000000"/>
          <w:sz w:val="24"/>
          <w:szCs w:val="24"/>
          <w:lang w:eastAsia="ru-RU"/>
        </w:rPr>
        <w:t xml:space="preserve"> Р</w:t>
      </w:r>
      <w:proofErr w:type="gramEnd"/>
      <w:r w:rsidRPr="00EF0409">
        <w:rPr>
          <w:rFonts w:ascii="Times New Roman" w:eastAsia="Times New Roman" w:hAnsi="Times New Roman" w:cs="Times New Roman"/>
          <w:color w:val="000000"/>
          <w:sz w:val="24"/>
          <w:szCs w:val="24"/>
          <w:lang w:eastAsia="ru-RU"/>
        </w:rPr>
        <w:t>ед.2) за 2021 и 2022 гг.</w:t>
      </w:r>
    </w:p>
    <w:tbl>
      <w:tblPr>
        <w:tblW w:w="10053" w:type="dxa"/>
        <w:tblLook w:val="04A0" w:firstRow="1" w:lastRow="0" w:firstColumn="1" w:lastColumn="0" w:noHBand="0" w:noVBand="1"/>
      </w:tblPr>
      <w:tblGrid>
        <w:gridCol w:w="6336"/>
        <w:gridCol w:w="1206"/>
        <w:gridCol w:w="692"/>
        <w:gridCol w:w="1206"/>
        <w:gridCol w:w="665"/>
      </w:tblGrid>
      <w:tr w:rsidR="00EF0409" w:rsidRPr="00EF0409" w:rsidTr="00EF0409">
        <w:trPr>
          <w:trHeight w:val="280"/>
          <w:tblHeader/>
        </w:trPr>
        <w:tc>
          <w:tcPr>
            <w:tcW w:w="6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Виды экономической деятельности</w:t>
            </w:r>
          </w:p>
        </w:tc>
        <w:tc>
          <w:tcPr>
            <w:tcW w:w="3717" w:type="dxa"/>
            <w:gridSpan w:val="4"/>
            <w:tcBorders>
              <w:top w:val="single" w:sz="4" w:space="0" w:color="auto"/>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Количество, ед.</w:t>
            </w:r>
          </w:p>
        </w:tc>
      </w:tr>
      <w:tr w:rsidR="00EF0409" w:rsidRPr="00EF0409" w:rsidTr="00EF0409">
        <w:trPr>
          <w:trHeight w:val="534"/>
          <w:tblHeader/>
        </w:trPr>
        <w:tc>
          <w:tcPr>
            <w:tcW w:w="6336" w:type="dxa"/>
            <w:vMerge/>
            <w:tcBorders>
              <w:top w:val="single" w:sz="4" w:space="0" w:color="auto"/>
              <w:left w:val="single" w:sz="4" w:space="0" w:color="auto"/>
              <w:bottom w:val="single" w:sz="4" w:space="0" w:color="auto"/>
              <w:right w:val="single" w:sz="4" w:space="0" w:color="auto"/>
            </w:tcBorders>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по состоянию на 01.11.2021</w:t>
            </w:r>
          </w:p>
        </w:tc>
        <w:tc>
          <w:tcPr>
            <w:tcW w:w="1845" w:type="dxa"/>
            <w:gridSpan w:val="2"/>
            <w:tcBorders>
              <w:top w:val="single" w:sz="4" w:space="0" w:color="auto"/>
              <w:left w:val="nil"/>
              <w:bottom w:val="single" w:sz="4" w:space="0" w:color="auto"/>
              <w:right w:val="single" w:sz="4" w:space="0" w:color="000000"/>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по состоянию на 01.11.2022</w:t>
            </w:r>
          </w:p>
        </w:tc>
      </w:tr>
      <w:tr w:rsidR="00EF0409" w:rsidRPr="00EF0409" w:rsidTr="00EF0409">
        <w:trPr>
          <w:trHeight w:val="842"/>
          <w:tblHeader/>
        </w:trPr>
        <w:tc>
          <w:tcPr>
            <w:tcW w:w="6336" w:type="dxa"/>
            <w:vMerge/>
            <w:tcBorders>
              <w:top w:val="single" w:sz="4" w:space="0" w:color="auto"/>
              <w:left w:val="single" w:sz="4" w:space="0" w:color="auto"/>
              <w:bottom w:val="single" w:sz="4" w:space="0" w:color="auto"/>
              <w:right w:val="single" w:sz="4" w:space="0" w:color="auto"/>
            </w:tcBorders>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ЮЛ, филиалы, ТОСП</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ИП</w:t>
            </w:r>
          </w:p>
        </w:tc>
        <w:tc>
          <w:tcPr>
            <w:tcW w:w="1180" w:type="dxa"/>
            <w:tcBorders>
              <w:top w:val="nil"/>
              <w:left w:val="nil"/>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ЮЛ, филиалы, ТОСП</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ИП</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ВСЕГО</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671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108</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639</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112</w:t>
            </w:r>
          </w:p>
        </w:tc>
      </w:tr>
      <w:tr w:rsidR="00EF0409" w:rsidRPr="00EF0409" w:rsidTr="00EF0409">
        <w:trPr>
          <w:trHeight w:val="579"/>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электроэнергии и технологическое присоединение к распределительным электросетям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электроэнергии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Технологическое присоединение к распределительным электросетям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электроэнергии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электроэнергией</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38</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газообразного топлива по газораспределительным 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природного, сухого (</w:t>
            </w:r>
            <w:proofErr w:type="spellStart"/>
            <w:r w:rsidRPr="00EF0409">
              <w:rPr>
                <w:rFonts w:ascii="Times New Roman" w:eastAsia="Times New Roman" w:hAnsi="Times New Roman" w:cs="Times New Roman"/>
                <w:color w:val="000000"/>
                <w:lang w:eastAsia="ru-RU"/>
              </w:rPr>
              <w:t>отбензиненного</w:t>
            </w:r>
            <w:proofErr w:type="spellEnd"/>
            <w:r w:rsidRPr="00EF0409">
              <w:rPr>
                <w:rFonts w:ascii="Times New Roman" w:eastAsia="Times New Roman" w:hAnsi="Times New Roman" w:cs="Times New Roman"/>
                <w:color w:val="000000"/>
                <w:lang w:eastAsia="ru-RU"/>
              </w:rPr>
              <w:t>) газа по газораспределительным сетям по тарифам, регулируемым государством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сжиженных углеводородных газов по газораспределительным сетям по тарифам, регулируемым государством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газообразным топливом, подаваемым по распределительным 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Производство пара и горячей воды (тепловой энергии) котельными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151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130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пара и горячей воды (тепловой 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6</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пара и горячей воды (тепловой 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Обеспечение работоспособности котельных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19</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Обеспечение работоспособности тепловых сетей</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9</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Забор, очистка и распределение воды</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35</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35</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Забор и очистка воды для питьевых и промышленных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воды для питьевых и промышленных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Сбор и обработка сточных вод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28</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32</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Сбор неопасных отходов</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83</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27</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25</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Обработка и утилизация неопасных отходов</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14</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11</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15</w:t>
            </w:r>
          </w:p>
        </w:tc>
      </w:tr>
      <w:tr w:rsidR="00EF0409" w:rsidRPr="00EF0409" w:rsidTr="00EF0409">
        <w:trPr>
          <w:trHeight w:val="549"/>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розничная бытовым жидким котельным топливом, газом в баллонах, углем, древесным топливом, топливным торфом в специализированных магазинах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lastRenderedPageBreak/>
              <w:t>Торговля розничная бытовым жидким котельным топливом, углем, древесным топливом, топливным торфом в специализированных магазинах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r>
    </w:tbl>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В разрезе организационно-правовых форм организаций, в 2022 г. наибольшее количество хозяйствующих субъектов, учтенных в Статистическом регистре Росстата с фактическим видом деятельности, относящимся к </w:t>
      </w:r>
      <w:proofErr w:type="spellStart"/>
      <w:r w:rsidRPr="003736FC">
        <w:rPr>
          <w:rFonts w:ascii="Times New Roman" w:eastAsia="Times New Roman" w:hAnsi="Times New Roman" w:cs="Times New Roman"/>
          <w:color w:val="000000"/>
          <w:sz w:val="24"/>
          <w:szCs w:val="24"/>
          <w:lang w:eastAsia="ru-RU"/>
        </w:rPr>
        <w:t>ресурсоснабжению</w:t>
      </w:r>
      <w:proofErr w:type="spellEnd"/>
      <w:r w:rsidRPr="003736FC">
        <w:rPr>
          <w:rFonts w:ascii="Times New Roman" w:eastAsia="Times New Roman" w:hAnsi="Times New Roman" w:cs="Times New Roman"/>
          <w:color w:val="000000"/>
          <w:sz w:val="24"/>
          <w:szCs w:val="24"/>
          <w:lang w:eastAsia="ru-RU"/>
        </w:rPr>
        <w:t>, являются структурными подразделениями обособленных подразделений юридических лиц (283 ед.) Вторая по числу субъектов форма – общества с ограниченной ответственностью (247 ед.)</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Замыкают тройку лидеров индивидуальные предприниматели (112 ед.)</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В динамике в ноябре 2022 к ноябрю 2021 отмечается сокращение количества структурных подразделений обособленных подразделений юридических лиц (-25 ед.) и обществ с ограниченной ответственностью (-5 ед.). Число индивидуальных предпринимателей увеличилось на (+4 ед.)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lastRenderedPageBreak/>
        <w:t xml:space="preserve">Рисунок </w:t>
      </w:r>
      <w:r w:rsidR="003736FC">
        <w:rPr>
          <w:rFonts w:ascii="Times New Roman" w:eastAsia="Times New Roman" w:hAnsi="Times New Roman" w:cs="Times New Roman"/>
          <w:color w:val="000000"/>
          <w:sz w:val="24"/>
          <w:szCs w:val="24"/>
          <w:lang w:eastAsia="ru-RU"/>
        </w:rPr>
        <w:t>38</w:t>
      </w:r>
      <w:r w:rsidRPr="00EF0409">
        <w:rPr>
          <w:rFonts w:ascii="Times New Roman" w:eastAsia="Times New Roman" w:hAnsi="Times New Roman" w:cs="Times New Roman"/>
          <w:color w:val="000000"/>
          <w:sz w:val="24"/>
          <w:szCs w:val="24"/>
          <w:lang w:eastAsia="ru-RU"/>
        </w:rPr>
        <w:t xml:space="preserve">. Количество учтенных в Статистическом регистре Росстата организаций и индивидуальных предпринимателей Ленинградской области с фактическим видом деятельности, относящимся к </w:t>
      </w:r>
      <w:proofErr w:type="spellStart"/>
      <w:r w:rsidRPr="00EF0409">
        <w:rPr>
          <w:rFonts w:ascii="Times New Roman" w:eastAsia="Times New Roman" w:hAnsi="Times New Roman" w:cs="Times New Roman"/>
          <w:color w:val="000000"/>
          <w:sz w:val="24"/>
          <w:szCs w:val="24"/>
          <w:lang w:eastAsia="ru-RU"/>
        </w:rPr>
        <w:t>ресурсоснабжению</w:t>
      </w:r>
      <w:proofErr w:type="spellEnd"/>
      <w:r w:rsidRPr="00EF0409">
        <w:rPr>
          <w:rFonts w:ascii="Times New Roman" w:eastAsia="Times New Roman" w:hAnsi="Times New Roman" w:cs="Times New Roman"/>
          <w:color w:val="000000"/>
          <w:sz w:val="24"/>
          <w:szCs w:val="24"/>
          <w:lang w:eastAsia="ru-RU"/>
        </w:rPr>
        <w:t xml:space="preserve"> в соответствии с Постановлением Правительства РФ от 06.05.2011 № 354 (ред. от 23.09.2022) в разрезе организационно-правовых форм</w:t>
      </w:r>
    </w:p>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r w:rsidRPr="00EF0409">
        <w:rPr>
          <w:rFonts w:ascii="Times New Roman" w:eastAsia="Times New Roman" w:hAnsi="Times New Roman" w:cs="Times New Roman"/>
          <w:noProof/>
          <w:color w:val="000000"/>
          <w:sz w:val="28"/>
          <w:szCs w:val="28"/>
          <w:lang w:eastAsia="ru-RU"/>
        </w:rPr>
        <w:drawing>
          <wp:inline distT="0" distB="0" distL="0" distR="0" wp14:anchorId="46C35836" wp14:editId="4F1BE170">
            <wp:extent cx="5913120" cy="5577840"/>
            <wp:effectExtent l="0" t="0" r="0" b="381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Действующим законодательством утверждены Стандарты раскрытия информации, устанавливающие состав, порядок, сроки и периодичность предоставления информации, подлежащей раскрытию. </w:t>
      </w:r>
    </w:p>
    <w:p w:rsidR="00EF0409" w:rsidRPr="003736FC" w:rsidRDefault="00EF0409" w:rsidP="00EF0409">
      <w:pPr>
        <w:spacing w:after="0" w:line="360" w:lineRule="auto"/>
        <w:ind w:firstLine="708"/>
        <w:jc w:val="both"/>
        <w:rPr>
          <w:rFonts w:ascii="Times New Roman" w:eastAsia="Times New Roman" w:hAnsi="Times New Roman" w:cs="Times New Roman"/>
          <w:color w:val="1F497D"/>
          <w:sz w:val="24"/>
          <w:szCs w:val="24"/>
          <w:lang w:eastAsia="ru-RU"/>
        </w:rPr>
      </w:pPr>
      <w:r w:rsidRPr="003736FC">
        <w:rPr>
          <w:rFonts w:ascii="Times New Roman" w:eastAsia="Times New Roman" w:hAnsi="Times New Roman" w:cs="Times New Roman"/>
          <w:color w:val="000000"/>
          <w:sz w:val="24"/>
          <w:szCs w:val="24"/>
          <w:lang w:eastAsia="ru-RU"/>
        </w:rPr>
        <w:t xml:space="preserve">В Ленинградской области раскрытие информации в сферах теплоснабжения, водоснабжения и водоотведения осуществляется посредством передачи информации из региональных информационных систем Ленинградской области. Региональная информационная система Ленинградской области размещена на сайте Комитета по тарифам и ценовой политики Ленинградской области в информационно-телекоммуникационной сети </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Интернет</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w:t>
      </w:r>
      <w:hyperlink r:id="rId78" w:tgtFrame="_blank" w:history="1">
        <w:r w:rsidRPr="003736FC">
          <w:rPr>
            <w:rFonts w:ascii="Times New Roman" w:eastAsia="Times New Roman" w:hAnsi="Times New Roman" w:cs="Times New Roman"/>
            <w:color w:val="0000FF"/>
            <w:sz w:val="24"/>
            <w:szCs w:val="24"/>
            <w:u w:val="single"/>
            <w:lang w:eastAsia="ru-RU"/>
          </w:rPr>
          <w:t>https://tarif.lenreg.ru/RI2/</w:t>
        </w:r>
      </w:hyperlink>
      <w:r w:rsidRPr="003736FC">
        <w:rPr>
          <w:rFonts w:ascii="Times New Roman" w:eastAsia="Times New Roman" w:hAnsi="Times New Roman" w:cs="Times New Roman"/>
          <w:color w:val="000000"/>
          <w:sz w:val="24"/>
          <w:szCs w:val="24"/>
          <w:lang w:eastAsia="ru-RU"/>
        </w:rPr>
        <w:t>)</w:t>
      </w:r>
      <w:r w:rsidR="00F71AD2">
        <w:rPr>
          <w:rFonts w:ascii="Times New Roman" w:eastAsia="Times New Roman" w:hAnsi="Times New Roman" w:cs="Times New Roman"/>
          <w:color w:val="000000"/>
          <w:sz w:val="24"/>
          <w:szCs w:val="24"/>
          <w:lang w:eastAsia="ru-RU"/>
        </w:rPr>
        <w:t>.</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3736FC">
        <w:rPr>
          <w:rFonts w:ascii="Times New Roman" w:eastAsia="Times New Roman" w:hAnsi="Times New Roman" w:cs="Times New Roman"/>
          <w:color w:val="000000"/>
          <w:sz w:val="24"/>
          <w:szCs w:val="24"/>
          <w:lang w:eastAsia="ru-RU"/>
        </w:rPr>
        <w:lastRenderedPageBreak/>
        <w:t>В соответствии со стандартами раскрытия информации в электроэнергетике и газоснабжении, информация раскрывается путем опубликования в печатных изданиях, в электронных средствах массовой информации, предоставления по письменному запросу заинтересованных лиц и направлении сведений о месте опубликования информации, подлежащей раскрытию, в орган государственной власти, осуществляющий государственный контроль (надзор) в части соблюдения стандартов раскрытия соответствующей информации.</w:t>
      </w:r>
      <w:proofErr w:type="gramEnd"/>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Организации, осуществляющие деятельность в электроэнергетике и газоснабжении, направляют в Комитет по тарифам и ценовой политики Ленинградской области сведения о месте опубликования информации, подлежащей раскрытию.</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3736FC">
        <w:rPr>
          <w:rFonts w:ascii="Times New Roman" w:eastAsia="Times New Roman" w:hAnsi="Times New Roman" w:cs="Times New Roman"/>
          <w:color w:val="000000"/>
          <w:sz w:val="24"/>
          <w:szCs w:val="24"/>
          <w:lang w:eastAsia="ru-RU"/>
        </w:rPr>
        <w:t xml:space="preserve">На портале публикации сведений, подлежащих свободному доступу (портал раскрытия информации содержатся данные о раскрытии хозяйствующими субъектами, ведущими деятельность в сферах водоснабжения, водоотведения, теплоснабжения, обращения с отходами, информации о тарифах и плановых показателях. </w:t>
      </w:r>
      <w:hyperlink r:id="rId79" w:history="1">
        <w:r w:rsidRPr="003736FC">
          <w:rPr>
            <w:rFonts w:ascii="Times New Roman" w:eastAsia="Times New Roman" w:hAnsi="Times New Roman" w:cs="Times New Roman"/>
            <w:color w:val="0000FF"/>
            <w:sz w:val="24"/>
            <w:szCs w:val="24"/>
            <w:u w:val="single"/>
            <w:lang w:eastAsia="ru-RU"/>
          </w:rPr>
          <w:t>https://tarif.lenreg.ru/RI2/Discl/PublicDisclosureInfo.aspx?reg=RU.4.47&amp;razdel=Plan&amp;sphere=TS&amp;year=2022</w:t>
        </w:r>
      </w:hyperlink>
      <w:proofErr w:type="gramEnd"/>
    </w:p>
    <w:p w:rsidR="00EF0409" w:rsidRPr="003736FC" w:rsidRDefault="003736FC" w:rsidP="00EF0409">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Как видно из рисунка 39</w:t>
      </w:r>
      <w:r w:rsidR="00EF0409" w:rsidRPr="003736FC">
        <w:rPr>
          <w:rFonts w:ascii="Times New Roman" w:eastAsia="Times New Roman" w:hAnsi="Times New Roman" w:cs="Times New Roman"/>
          <w:color w:val="000000"/>
          <w:sz w:val="24"/>
          <w:szCs w:val="24"/>
          <w:lang w:eastAsia="ru-RU"/>
        </w:rPr>
        <w:t>, в таких сферах, как холодное водоснабжение и водоотведение в последние три года происходит уменьшение количества организаций: водоснабжение от 117 ед. в 2020 г. до 107 ед. в 2022 г. (112 ед. в 2021 г.), водоотведение от 123 ед. в 2020 г. до 110 ед. в 2022 г. (114 ед. в 2021 г.) В теплоснабжении, наоборот</w:t>
      </w:r>
      <w:proofErr w:type="gramEnd"/>
      <w:r w:rsidR="00EF0409" w:rsidRPr="003736FC">
        <w:rPr>
          <w:rFonts w:ascii="Times New Roman" w:eastAsia="Times New Roman" w:hAnsi="Times New Roman" w:cs="Times New Roman"/>
          <w:color w:val="000000"/>
          <w:sz w:val="24"/>
          <w:szCs w:val="24"/>
          <w:lang w:eastAsia="ru-RU"/>
        </w:rPr>
        <w:t xml:space="preserve">, прослеживается увеличение количества хозяйствующих субъектов. В сфере горячего водоснабжения отмечается небольшой прирост количества организаций в 2022 г. по сравнению с 2020 г. (87 ед. против 85 ед. соответственно), однако, показатель 2021 г. был выше (90 ед.)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lastRenderedPageBreak/>
        <w:t xml:space="preserve">Рисунок </w:t>
      </w:r>
      <w:r w:rsidR="003736FC">
        <w:rPr>
          <w:rFonts w:ascii="Times New Roman" w:eastAsia="Times New Roman" w:hAnsi="Times New Roman" w:cs="Times New Roman"/>
          <w:color w:val="000000"/>
          <w:sz w:val="24"/>
          <w:szCs w:val="24"/>
          <w:lang w:eastAsia="ru-RU"/>
        </w:rPr>
        <w:t>39</w:t>
      </w:r>
      <w:r w:rsidRPr="00EF0409">
        <w:rPr>
          <w:rFonts w:ascii="Times New Roman" w:eastAsia="Times New Roman" w:hAnsi="Times New Roman" w:cs="Times New Roman"/>
          <w:color w:val="000000"/>
          <w:sz w:val="24"/>
          <w:szCs w:val="24"/>
          <w:lang w:eastAsia="ru-RU"/>
        </w:rPr>
        <w:t>. Количество организаций, данные о раскрытии информации которыми находятся на портале раскрытия информации Комитета по тарифам и ценовой политики Ленинградской области</w:t>
      </w:r>
    </w:p>
    <w:p w:rsidR="00EF0409" w:rsidRPr="00EF0409" w:rsidRDefault="00EF0409" w:rsidP="00EF0409">
      <w:pPr>
        <w:spacing w:after="0" w:line="360" w:lineRule="auto"/>
        <w:jc w:val="both"/>
        <w:rPr>
          <w:rFonts w:ascii="Times New Roman" w:eastAsia="Times New Roman" w:hAnsi="Times New Roman" w:cs="Times New Roman"/>
          <w:color w:val="000000"/>
          <w:sz w:val="28"/>
          <w:szCs w:val="28"/>
          <w:lang w:eastAsia="ru-RU"/>
        </w:rPr>
      </w:pPr>
      <w:r w:rsidRPr="00EF0409">
        <w:rPr>
          <w:rFonts w:ascii="Times New Roman" w:eastAsia="Times New Roman" w:hAnsi="Times New Roman" w:cs="Times New Roman"/>
          <w:noProof/>
          <w:color w:val="000000"/>
          <w:sz w:val="28"/>
          <w:szCs w:val="28"/>
          <w:lang w:eastAsia="ru-RU"/>
        </w:rPr>
        <w:drawing>
          <wp:inline distT="0" distB="0" distL="0" distR="0" wp14:anchorId="7BA46D03" wp14:editId="6DF6F86F">
            <wp:extent cx="6423660" cy="3200400"/>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F0409" w:rsidRPr="00EF0409" w:rsidRDefault="00EF0409" w:rsidP="00D4338E">
      <w:pPr>
        <w:spacing w:after="0" w:line="360" w:lineRule="auto"/>
        <w:jc w:val="both"/>
        <w:rPr>
          <w:rFonts w:ascii="Times New Roman" w:eastAsia="Times New Roman" w:hAnsi="Times New Roman" w:cs="Times New Roman"/>
          <w:color w:val="000000"/>
          <w:sz w:val="28"/>
          <w:szCs w:val="28"/>
          <w:lang w:eastAsia="ru-RU"/>
        </w:rPr>
      </w:pPr>
    </w:p>
    <w:p w:rsidR="00EF0409" w:rsidRPr="00EF0409" w:rsidRDefault="00EF0409" w:rsidP="003736FC">
      <w:pPr>
        <w:keepNext/>
        <w:keepLines/>
        <w:spacing w:before="120" w:after="120" w:line="240" w:lineRule="auto"/>
        <w:jc w:val="center"/>
        <w:rPr>
          <w:rFonts w:ascii="Times New Roman" w:eastAsia="Times New Roman" w:hAnsi="Times New Roman" w:cs="Times New Roman"/>
          <w:b/>
          <w:color w:val="000000"/>
          <w:sz w:val="24"/>
          <w:szCs w:val="24"/>
        </w:rPr>
      </w:pPr>
      <w:r w:rsidRPr="00EF0409">
        <w:rPr>
          <w:rFonts w:ascii="Times New Roman" w:eastAsia="Times New Roman" w:hAnsi="Times New Roman" w:cs="Times New Roman"/>
          <w:color w:val="000000"/>
          <w:sz w:val="24"/>
          <w:szCs w:val="24"/>
          <w:lang w:eastAsia="ru-RU"/>
        </w:rPr>
        <w:t xml:space="preserve">Таблица </w:t>
      </w:r>
      <w:r w:rsidR="003736FC">
        <w:rPr>
          <w:rFonts w:ascii="Times New Roman" w:eastAsia="Times New Roman" w:hAnsi="Times New Roman" w:cs="Times New Roman"/>
          <w:color w:val="000000"/>
          <w:sz w:val="24"/>
          <w:szCs w:val="24"/>
          <w:lang w:eastAsia="ru-RU"/>
        </w:rPr>
        <w:t>24</w:t>
      </w:r>
      <w:r w:rsidRPr="00EF0409">
        <w:rPr>
          <w:rFonts w:ascii="Times New Roman" w:eastAsia="Times New Roman" w:hAnsi="Times New Roman" w:cs="Times New Roman"/>
          <w:color w:val="000000"/>
          <w:sz w:val="24"/>
          <w:szCs w:val="24"/>
          <w:lang w:eastAsia="ru-RU"/>
        </w:rPr>
        <w:t xml:space="preserve">. </w:t>
      </w:r>
      <w:proofErr w:type="spellStart"/>
      <w:r w:rsidRPr="00EF0409">
        <w:rPr>
          <w:rFonts w:ascii="Times New Roman" w:eastAsia="Times New Roman" w:hAnsi="Times New Roman" w:cs="Times New Roman"/>
          <w:color w:val="000000"/>
          <w:sz w:val="24"/>
          <w:szCs w:val="24"/>
          <w:lang w:eastAsia="ru-RU"/>
        </w:rPr>
        <w:t>Ресурсоснабжающие</w:t>
      </w:r>
      <w:proofErr w:type="spellEnd"/>
      <w:r w:rsidRPr="00EF0409">
        <w:rPr>
          <w:rFonts w:ascii="Times New Roman" w:eastAsia="Times New Roman" w:hAnsi="Times New Roman" w:cs="Times New Roman"/>
          <w:color w:val="000000"/>
          <w:sz w:val="24"/>
          <w:szCs w:val="24"/>
          <w:lang w:eastAsia="ru-RU"/>
        </w:rPr>
        <w:t xml:space="preserve"> организации, ответственные за предоставление услуг по подключению к сетям инженерно-технического обеспечения </w:t>
      </w:r>
      <w:r w:rsidRPr="00EF0409">
        <w:rPr>
          <w:rFonts w:ascii="Times New Roman" w:eastAsia="Times New Roman" w:hAnsi="Times New Roman" w:cs="Times New Roman"/>
          <w:color w:val="000000"/>
          <w:sz w:val="24"/>
          <w:szCs w:val="24"/>
        </w:rPr>
        <w:t xml:space="preserve">(по данным сайта: </w:t>
      </w:r>
      <w:hyperlink r:id="rId81" w:history="1">
        <w:r w:rsidRPr="00EF0409">
          <w:rPr>
            <w:rFonts w:ascii="Times New Roman" w:eastAsia="Times New Roman" w:hAnsi="Times New Roman" w:cs="Times New Roman"/>
            <w:color w:val="000000"/>
            <w:sz w:val="24"/>
            <w:szCs w:val="24"/>
          </w:rPr>
          <w:t>https://gkh.lenobl.ru/ru/deiatelnost/osnovnye-napravleniya/podklyuchenie-k-setyam/</w:t>
        </w:r>
      </w:hyperlink>
      <w:r w:rsidRPr="00EF0409">
        <w:rPr>
          <w:rFonts w:ascii="Times New Roman" w:eastAsia="Times New Roman" w:hAnsi="Times New Roman" w:cs="Times New Roman"/>
          <w:color w:val="000000"/>
          <w:sz w:val="24"/>
          <w:szCs w:val="24"/>
        </w:rPr>
        <w:t>)</w:t>
      </w:r>
    </w:p>
    <w:tbl>
      <w:tblPr>
        <w:tblStyle w:val="250"/>
        <w:tblW w:w="10207" w:type="dxa"/>
        <w:tblInd w:w="-34" w:type="dxa"/>
        <w:tblLayout w:type="fixed"/>
        <w:tblLook w:val="04A0" w:firstRow="1" w:lastRow="0" w:firstColumn="1" w:lastColumn="0" w:noHBand="0" w:noVBand="1"/>
      </w:tblPr>
      <w:tblGrid>
        <w:gridCol w:w="2410"/>
        <w:gridCol w:w="3119"/>
        <w:gridCol w:w="4678"/>
      </w:tblGrid>
      <w:tr w:rsidR="00EF0409" w:rsidRPr="00EF0409" w:rsidTr="002440F7">
        <w:tc>
          <w:tcPr>
            <w:tcW w:w="2410" w:type="dxa"/>
            <w:vAlign w:val="center"/>
          </w:tcPr>
          <w:p w:rsidR="00EF0409" w:rsidRPr="0088268B" w:rsidRDefault="00EF0409" w:rsidP="002440F7">
            <w:pPr>
              <w:tabs>
                <w:tab w:val="left" w:pos="1965"/>
              </w:tabs>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Наименование РСО</w:t>
            </w:r>
          </w:p>
        </w:tc>
        <w:tc>
          <w:tcPr>
            <w:tcW w:w="3119" w:type="dxa"/>
            <w:vAlign w:val="center"/>
          </w:tcPr>
          <w:p w:rsidR="00EF0409" w:rsidRPr="0088268B" w:rsidRDefault="00EF0409" w:rsidP="002440F7">
            <w:pPr>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Наличие информации о подключении на сайте РСО</w:t>
            </w:r>
          </w:p>
        </w:tc>
        <w:tc>
          <w:tcPr>
            <w:tcW w:w="4678" w:type="dxa"/>
            <w:vAlign w:val="center"/>
          </w:tcPr>
          <w:p w:rsidR="00EF0409" w:rsidRPr="0088268B" w:rsidRDefault="00EF0409" w:rsidP="002440F7">
            <w:pPr>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Наличие калькулятора на сайте РСО</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ГУП «</w:t>
            </w:r>
            <w:proofErr w:type="spellStart"/>
            <w:r w:rsidRPr="0088268B">
              <w:rPr>
                <w:rFonts w:ascii="Times New Roman" w:eastAsia="Times New Roman" w:hAnsi="Times New Roman" w:cs="Times New Roman"/>
                <w:lang w:eastAsia="ru-RU"/>
              </w:rPr>
              <w:t>Леноблводоканал</w:t>
            </w:r>
            <w:proofErr w:type="spellEnd"/>
            <w:r w:rsidRPr="0088268B">
              <w:rPr>
                <w:rFonts w:ascii="Times New Roman" w:eastAsia="Times New Roman" w:hAnsi="Times New Roman" w:cs="Times New Roman"/>
                <w:lang w:eastAsia="ru-RU"/>
              </w:rPr>
              <w:t>»</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2" w:history="1">
              <w:r w:rsidR="00EF0409" w:rsidRPr="0088268B">
                <w:rPr>
                  <w:rFonts w:ascii="Times New Roman" w:eastAsia="Times New Roman" w:hAnsi="Times New Roman" w:cs="Times New Roman"/>
                  <w:u w:val="single"/>
                  <w:lang w:eastAsia="ru-RU"/>
                </w:rPr>
                <w:t>http://www.vodokanal-lo.ru/uslugi/podklyuchenie-k-seti/istochniki-vodosnabzheniya/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http://www.vodokanal-lo.ru/uslugi/kalkulyator-stoimosti-podklyucheniya/</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ОАО «Всеволожские тепловые сети»</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3" w:history="1">
              <w:r w:rsidR="00EF0409" w:rsidRPr="0088268B">
                <w:rPr>
                  <w:rFonts w:ascii="Times New Roman" w:eastAsia="Times New Roman" w:hAnsi="Times New Roman" w:cs="Times New Roman"/>
                  <w:u w:val="single"/>
                  <w:lang w:eastAsia="ru-RU"/>
                </w:rPr>
                <w:t>https://v-ts.org/index.php/informatsiya-o-dostupnoj-moshchnosti/ob-ekty-vodosnabzheniya-i-vodootvedeniya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https://v-ts.org/index.php/informatsiya-o-dostupnoj-moshchnosti/ob-ekty-vodosnabzheniya-i-vodootvedeniya</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МУП «Водоканал г. Гатчина»</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4" w:history="1">
              <w:r w:rsidR="00EF0409" w:rsidRPr="0088268B">
                <w:rPr>
                  <w:rFonts w:ascii="Times New Roman" w:eastAsia="Times New Roman" w:hAnsi="Times New Roman" w:cs="Times New Roman"/>
                  <w:u w:val="single"/>
                  <w:lang w:eastAsia="ru-RU"/>
                </w:rPr>
                <w:t>http://vodokanal.gtn.ru/object/54601</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http://vodokanal.gtn.ru/object/64825</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МП «Управление водопроводно-канализационного хозяйства» г. Кириши</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5" w:history="1">
              <w:r w:rsidR="00EF0409" w:rsidRPr="0088268B">
                <w:rPr>
                  <w:rFonts w:ascii="Times New Roman" w:eastAsia="Times New Roman" w:hAnsi="Times New Roman" w:cs="Times New Roman"/>
                  <w:u w:val="single"/>
                  <w:lang w:eastAsia="ru-RU"/>
                </w:rPr>
                <w:t>http://kirvoda.ru/index.php/features/overview/zony-dejstviya-istochnikov-vodosnabzheniya-i-zony-dejstviya-sistemy-vodootvedeniya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http://kirvoda.ru/index.php/features/overview</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СМУП «Водоканал» г. Сосновый Бор</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6" w:history="1">
              <w:r w:rsidR="00EF0409" w:rsidRPr="0088268B">
                <w:rPr>
                  <w:rFonts w:ascii="Times New Roman" w:eastAsia="Times New Roman" w:hAnsi="Times New Roman" w:cs="Times New Roman"/>
                  <w:u w:val="single"/>
                  <w:lang w:eastAsia="ru-RU"/>
                </w:rPr>
                <w:t>http://www.vodokanal.sbor.ru/web/html/index-8.html</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http://www.vodokanal.sbor.ru/web/html/index-calc.html</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ООО «</w:t>
            </w:r>
            <w:proofErr w:type="spellStart"/>
            <w:r w:rsidRPr="0088268B">
              <w:rPr>
                <w:rFonts w:ascii="Times New Roman" w:eastAsia="Times New Roman" w:hAnsi="Times New Roman" w:cs="Times New Roman"/>
                <w:lang w:eastAsia="ru-RU"/>
              </w:rPr>
              <w:t>Сертоловские</w:t>
            </w:r>
            <w:proofErr w:type="spellEnd"/>
            <w:r w:rsidRPr="0088268B">
              <w:rPr>
                <w:rFonts w:ascii="Times New Roman" w:eastAsia="Times New Roman" w:hAnsi="Times New Roman" w:cs="Times New Roman"/>
                <w:lang w:eastAsia="ru-RU"/>
              </w:rPr>
              <w:t xml:space="preserve"> коммунальные системы»</w:t>
            </w:r>
          </w:p>
        </w:tc>
        <w:tc>
          <w:tcPr>
            <w:tcW w:w="3119" w:type="dxa"/>
            <w:vAlign w:val="center"/>
          </w:tcPr>
          <w:p w:rsidR="00EF0409" w:rsidRPr="0088268B" w:rsidRDefault="00123328" w:rsidP="002440F7">
            <w:pPr>
              <w:jc w:val="center"/>
              <w:rPr>
                <w:rFonts w:ascii="Times New Roman" w:eastAsia="Times New Roman" w:hAnsi="Times New Roman" w:cs="Times New Roman"/>
                <w:highlight w:val="yellow"/>
                <w:lang w:eastAsia="ru-RU"/>
              </w:rPr>
            </w:pPr>
            <w:hyperlink r:id="rId87" w:history="1">
              <w:r w:rsidR="00EF0409" w:rsidRPr="0088268B">
                <w:rPr>
                  <w:rFonts w:ascii="Times New Roman" w:eastAsia="Times New Roman" w:hAnsi="Times New Roman" w:cs="Times New Roman"/>
                  <w:u w:val="single"/>
                  <w:lang w:eastAsia="ru-RU"/>
                </w:rPr>
                <w:t>http://www.sertolovo-ks.ru/podklyuchenie/opredelit-vozmozhnost-podklyucheniya/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http://www.sertolovo-ks.ru/podklyuchenie/kalkulyator/</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lang w:eastAsia="ru-RU"/>
              </w:rPr>
              <w:t>ООО «СЗИ»</w:t>
            </w:r>
          </w:p>
        </w:tc>
        <w:tc>
          <w:tcPr>
            <w:tcW w:w="3119" w:type="dxa"/>
            <w:vAlign w:val="center"/>
          </w:tcPr>
          <w:p w:rsidR="00EF0409" w:rsidRPr="0088268B" w:rsidRDefault="00123328" w:rsidP="002440F7">
            <w:pPr>
              <w:jc w:val="center"/>
              <w:rPr>
                <w:rFonts w:ascii="Times New Roman" w:eastAsia="Times New Roman" w:hAnsi="Times New Roman" w:cs="Times New Roman"/>
                <w:u w:val="single"/>
                <w:lang w:eastAsia="ru-RU"/>
              </w:rPr>
            </w:pPr>
            <w:hyperlink r:id="rId88" w:history="1">
              <w:r w:rsidR="00EF0409" w:rsidRPr="0088268B">
                <w:rPr>
                  <w:rFonts w:ascii="Times New Roman" w:eastAsia="Times New Roman" w:hAnsi="Times New Roman" w:cs="Times New Roman"/>
                  <w:lang w:eastAsia="ru-RU"/>
                </w:rPr>
                <w:t>http://sze-lo.ru/abonentam/podkljuchenie/</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http://sze-lo.ru/abonentam/kalkuljator-stoimosti/</w:t>
            </w:r>
          </w:p>
        </w:tc>
      </w:tr>
    </w:tbl>
    <w:p w:rsidR="005A40E5" w:rsidRDefault="005A40E5" w:rsidP="007B1863">
      <w:pPr>
        <w:shd w:val="clear" w:color="auto" w:fill="FFFFFF"/>
        <w:spacing w:after="0" w:line="360" w:lineRule="auto"/>
        <w:ind w:firstLine="709"/>
        <w:jc w:val="both"/>
        <w:rPr>
          <w:rFonts w:ascii="Times New Roman" w:hAnsi="Times New Roman" w:cs="Times New Roman"/>
          <w:sz w:val="24"/>
          <w:szCs w:val="24"/>
        </w:rPr>
      </w:pPr>
    </w:p>
    <w:p w:rsidR="007A7956" w:rsidRPr="007B1863" w:rsidRDefault="007A7956" w:rsidP="007B1863">
      <w:pPr>
        <w:shd w:val="clear" w:color="auto" w:fill="FFFFFF"/>
        <w:spacing w:after="0" w:line="360" w:lineRule="auto"/>
        <w:ind w:firstLine="709"/>
        <w:jc w:val="both"/>
        <w:rPr>
          <w:rFonts w:ascii="Times New Roman" w:hAnsi="Times New Roman" w:cs="Times New Roman"/>
          <w:sz w:val="24"/>
          <w:szCs w:val="24"/>
        </w:rPr>
      </w:pPr>
    </w:p>
    <w:p w:rsidR="00CA6047" w:rsidRPr="003736FC" w:rsidRDefault="003736FC" w:rsidP="00CA6047">
      <w:pPr>
        <w:shd w:val="clear" w:color="auto" w:fill="FFFFFF"/>
        <w:spacing w:after="0" w:line="360" w:lineRule="auto"/>
        <w:ind w:firstLine="709"/>
        <w:jc w:val="center"/>
        <w:rPr>
          <w:rFonts w:ascii="Times New Roman" w:hAnsi="Times New Roman" w:cs="Times New Roman"/>
          <w:b/>
          <w:sz w:val="24"/>
          <w:szCs w:val="24"/>
        </w:rPr>
      </w:pPr>
      <w:r w:rsidRPr="003736FC">
        <w:rPr>
          <w:rFonts w:ascii="Times New Roman" w:hAnsi="Times New Roman" w:cs="Times New Roman"/>
          <w:b/>
          <w:sz w:val="24"/>
          <w:szCs w:val="24"/>
        </w:rPr>
        <w:t xml:space="preserve">3.4.7. </w:t>
      </w:r>
      <w:r w:rsidR="00CA6047" w:rsidRPr="003736FC">
        <w:rPr>
          <w:rFonts w:ascii="Times New Roman" w:hAnsi="Times New Roman" w:cs="Times New Roman"/>
          <w:b/>
          <w:sz w:val="24"/>
          <w:szCs w:val="24"/>
        </w:rPr>
        <w:t xml:space="preserve">О динамике оказываемых </w:t>
      </w:r>
      <w:proofErr w:type="spellStart"/>
      <w:r w:rsidR="00CA6047" w:rsidRPr="003736FC">
        <w:rPr>
          <w:rFonts w:ascii="Times New Roman" w:hAnsi="Times New Roman" w:cs="Times New Roman"/>
          <w:b/>
          <w:sz w:val="24"/>
          <w:szCs w:val="24"/>
        </w:rPr>
        <w:t>ресурсоснабжающими</w:t>
      </w:r>
      <w:proofErr w:type="spellEnd"/>
      <w:r w:rsidR="00CA6047" w:rsidRPr="003736FC">
        <w:rPr>
          <w:rFonts w:ascii="Times New Roman" w:hAnsi="Times New Roman" w:cs="Times New Roman"/>
          <w:b/>
          <w:sz w:val="24"/>
          <w:szCs w:val="24"/>
        </w:rPr>
        <w:t xml:space="preserve"> организациями и субъектами естественных монополий услуг по подключению к сетям инженерно-технического обеспечения на базе многофункциональных центров предоставления государственных и муниципальных услуг.</w:t>
      </w:r>
    </w:p>
    <w:p w:rsidR="00CA6047" w:rsidRPr="00CA6047" w:rsidRDefault="00CA6047" w:rsidP="00CA6047">
      <w:pPr>
        <w:shd w:val="clear" w:color="auto" w:fill="FFFFFF"/>
        <w:spacing w:after="0" w:line="360" w:lineRule="auto"/>
        <w:ind w:firstLine="709"/>
        <w:jc w:val="both"/>
        <w:rPr>
          <w:rFonts w:ascii="Times New Roman" w:hAnsi="Times New Roman" w:cs="Times New Roman"/>
          <w:sz w:val="24"/>
          <w:szCs w:val="24"/>
        </w:rPr>
      </w:pPr>
    </w:p>
    <w:p w:rsidR="00CA6047" w:rsidRPr="005A1797" w:rsidRDefault="00CA6047" w:rsidP="008A134A">
      <w:pPr>
        <w:shd w:val="clear" w:color="auto" w:fill="FFFFFF"/>
        <w:spacing w:after="0" w:line="360" w:lineRule="auto"/>
        <w:ind w:firstLine="709"/>
        <w:jc w:val="both"/>
        <w:rPr>
          <w:rFonts w:ascii="Times New Roman" w:hAnsi="Times New Roman" w:cs="Times New Roman"/>
          <w:sz w:val="24"/>
          <w:szCs w:val="24"/>
        </w:rPr>
      </w:pPr>
      <w:r w:rsidRPr="00CA6047">
        <w:rPr>
          <w:rFonts w:ascii="Times New Roman" w:hAnsi="Times New Roman" w:cs="Times New Roman"/>
          <w:sz w:val="24"/>
          <w:szCs w:val="24"/>
        </w:rPr>
        <w:t>Согласно данным ГБУ ЛО «Многофункциональный центр предоставления государственных и муниципальных услуг» в 202</w:t>
      </w:r>
      <w:r w:rsidR="003736FC">
        <w:rPr>
          <w:rFonts w:ascii="Times New Roman" w:hAnsi="Times New Roman" w:cs="Times New Roman"/>
          <w:sz w:val="24"/>
          <w:szCs w:val="24"/>
        </w:rPr>
        <w:t>2</w:t>
      </w:r>
      <w:r w:rsidRPr="00CA6047">
        <w:rPr>
          <w:rFonts w:ascii="Times New Roman" w:hAnsi="Times New Roman" w:cs="Times New Roman"/>
          <w:sz w:val="24"/>
          <w:szCs w:val="24"/>
        </w:rPr>
        <w:t xml:space="preserve"> году действует 2 агентских договора на предоставление услуг по подключению к сетям инженерно-технического обеспечения на базе центра с компанией АО «</w:t>
      </w:r>
      <w:proofErr w:type="spellStart"/>
      <w:r w:rsidRPr="00CA6047">
        <w:rPr>
          <w:rFonts w:ascii="Times New Roman" w:hAnsi="Times New Roman" w:cs="Times New Roman"/>
          <w:sz w:val="24"/>
          <w:szCs w:val="24"/>
        </w:rPr>
        <w:t>Энергосервисная</w:t>
      </w:r>
      <w:proofErr w:type="spellEnd"/>
      <w:r w:rsidRPr="00CA6047">
        <w:rPr>
          <w:rFonts w:ascii="Times New Roman" w:hAnsi="Times New Roman" w:cs="Times New Roman"/>
          <w:sz w:val="24"/>
          <w:szCs w:val="24"/>
        </w:rPr>
        <w:t xml:space="preserve"> компания «Ленэнерго» и с Муниципальным предприятием «Жилищное хозяйство» муниципального образования </w:t>
      </w:r>
      <w:proofErr w:type="spellStart"/>
      <w:r w:rsidRPr="00CA6047">
        <w:rPr>
          <w:rFonts w:ascii="Times New Roman" w:hAnsi="Times New Roman" w:cs="Times New Roman"/>
          <w:sz w:val="24"/>
          <w:szCs w:val="24"/>
        </w:rPr>
        <w:t>Киришского</w:t>
      </w:r>
      <w:proofErr w:type="spellEnd"/>
      <w:r w:rsidRPr="00CA6047">
        <w:rPr>
          <w:rFonts w:ascii="Times New Roman" w:hAnsi="Times New Roman" w:cs="Times New Roman"/>
          <w:sz w:val="24"/>
          <w:szCs w:val="24"/>
        </w:rPr>
        <w:t xml:space="preserve"> муниципального района.</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Количество принятых заявлений составило:</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2017 г. – 35</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2018 г. – 1384;</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2019 г. – 2129;</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2020 г. – 649;</w:t>
      </w:r>
    </w:p>
    <w:p w:rsidR="00CA6047" w:rsidRDefault="003736FC" w:rsidP="00CA6047">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highlight w:val="yellow"/>
        </w:rPr>
        <w:t>2021г. – 837</w:t>
      </w:r>
    </w:p>
    <w:p w:rsidR="003736FC" w:rsidRDefault="003736FC" w:rsidP="00CA6047">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2022г. – 940.</w:t>
      </w:r>
    </w:p>
    <w:p w:rsidR="003736FC" w:rsidRPr="005A1797" w:rsidRDefault="003736FC" w:rsidP="008A134A">
      <w:pPr>
        <w:shd w:val="clear" w:color="auto" w:fill="FFFFFF"/>
        <w:spacing w:after="0" w:line="360" w:lineRule="auto"/>
        <w:jc w:val="both"/>
        <w:rPr>
          <w:rFonts w:ascii="Times New Roman" w:hAnsi="Times New Roman" w:cs="Times New Roman"/>
          <w:sz w:val="24"/>
          <w:szCs w:val="24"/>
        </w:rPr>
      </w:pPr>
    </w:p>
    <w:p w:rsidR="000824A7" w:rsidRPr="00D4338E" w:rsidRDefault="0055762B" w:rsidP="00080A73">
      <w:pPr>
        <w:pStyle w:val="a4"/>
        <w:widowControl w:val="0"/>
        <w:numPr>
          <w:ilvl w:val="1"/>
          <w:numId w:val="30"/>
        </w:numPr>
        <w:tabs>
          <w:tab w:val="left" w:pos="0"/>
          <w:tab w:val="center" w:pos="142"/>
        </w:tabs>
        <w:spacing w:after="0" w:line="360" w:lineRule="auto"/>
        <w:ind w:left="0" w:firstLine="0"/>
        <w:jc w:val="center"/>
        <w:rPr>
          <w:rFonts w:ascii="Times New Roman" w:eastAsia="Times New Roman" w:hAnsi="Times New Roman" w:cs="Times New Roman"/>
          <w:b/>
          <w:color w:val="000000"/>
          <w:sz w:val="24"/>
          <w:szCs w:val="24"/>
          <w:lang w:eastAsia="ru-RU" w:bidi="ru-RU"/>
        </w:rPr>
      </w:pPr>
      <w:bookmarkStart w:id="34" w:name="_Hlk53609811"/>
      <w:bookmarkEnd w:id="34"/>
      <w:r w:rsidRPr="00D4338E">
        <w:rPr>
          <w:rFonts w:ascii="Times New Roman" w:eastAsia="Times New Roman" w:hAnsi="Times New Roman" w:cs="Times New Roman"/>
          <w:b/>
          <w:color w:val="000000"/>
          <w:sz w:val="24"/>
          <w:szCs w:val="24"/>
          <w:lang w:eastAsia="ru-RU" w:bidi="ru-RU"/>
        </w:rPr>
        <w:t>Результаты</w:t>
      </w:r>
      <w:r w:rsidR="000824A7" w:rsidRPr="00D4338E">
        <w:rPr>
          <w:rFonts w:ascii="Times New Roman" w:eastAsia="Times New Roman" w:hAnsi="Times New Roman" w:cs="Times New Roman"/>
          <w:b/>
          <w:color w:val="000000"/>
          <w:sz w:val="24"/>
          <w:szCs w:val="24"/>
          <w:lang w:eastAsia="ru-RU" w:bidi="ru-RU"/>
        </w:rPr>
        <w:t xml:space="preserve">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w:t>
      </w:r>
      <w:r w:rsidR="00D4338E" w:rsidRPr="00D4338E">
        <w:rPr>
          <w:rFonts w:ascii="Times New Roman" w:eastAsia="Times New Roman" w:hAnsi="Times New Roman" w:cs="Times New Roman"/>
          <w:b/>
          <w:color w:val="000000"/>
          <w:sz w:val="24"/>
          <w:szCs w:val="24"/>
          <w:lang w:eastAsia="ru-RU" w:bidi="ru-RU"/>
        </w:rPr>
        <w:t>ентов размещены</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В целях определения эффективности хозяйствующих субъектов с долей участия Ленинградской области или муниципального образования Ленинградской области 50 и более процентов проведен мониторинг деятельности предварительных данных субъектов за 202</w:t>
      </w:r>
      <w:r w:rsidR="00CA6047">
        <w:rPr>
          <w:rFonts w:ascii="Times New Roman" w:eastAsia="Calibri" w:hAnsi="Times New Roman" w:cs="Times New Roman"/>
          <w:sz w:val="24"/>
          <w:szCs w:val="24"/>
        </w:rPr>
        <w:t>1</w:t>
      </w:r>
      <w:r w:rsidRPr="007B1863">
        <w:rPr>
          <w:rFonts w:ascii="Times New Roman" w:eastAsia="Calibri" w:hAnsi="Times New Roman" w:cs="Times New Roman"/>
          <w:sz w:val="24"/>
          <w:szCs w:val="24"/>
        </w:rPr>
        <w:t xml:space="preserve"> год.</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 xml:space="preserve">Мониторинг включает в себя анализ </w:t>
      </w:r>
      <w:proofErr w:type="gramStart"/>
      <w:r w:rsidRPr="007B1863">
        <w:rPr>
          <w:rFonts w:ascii="Times New Roman" w:eastAsia="Calibri" w:hAnsi="Times New Roman" w:cs="Times New Roman"/>
          <w:sz w:val="24"/>
          <w:szCs w:val="24"/>
        </w:rPr>
        <w:t>выполнения основных показателей планов финансово-хозяйственной деятельности хозяйствующих субъектов</w:t>
      </w:r>
      <w:proofErr w:type="gramEnd"/>
      <w:r w:rsidRPr="007B1863">
        <w:rPr>
          <w:rFonts w:ascii="Times New Roman" w:eastAsia="Calibri" w:hAnsi="Times New Roman" w:cs="Times New Roman"/>
          <w:sz w:val="24"/>
          <w:szCs w:val="24"/>
        </w:rPr>
        <w:t>.</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 xml:space="preserve">По результатам проведенного мониторинга сформирован реестр (перечень) хозяйствующих субъектов, доля участия Ленинградской области или муниципального образования Ленинградской области в которых составляет 50 и более процентов, осуществляющих свою деятельность на территории Ленинградской области с указанием рынка присутствия (в соответствии с ОКВЭД). </w:t>
      </w:r>
    </w:p>
    <w:p w:rsidR="00933AF2"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 xml:space="preserve">Сформированный реестр включает в себя рынок присутствия каждого хозяйствующего субъекта, доли занимаемого каждым хозяйствующим субъектом рынка (как в стоимостном, так и </w:t>
      </w:r>
      <w:r w:rsidRPr="007B1863">
        <w:rPr>
          <w:rFonts w:ascii="Times New Roman" w:eastAsia="Calibri" w:hAnsi="Times New Roman" w:cs="Times New Roman"/>
          <w:sz w:val="24"/>
          <w:szCs w:val="24"/>
        </w:rPr>
        <w:lastRenderedPageBreak/>
        <w:t>в натуральном выражении), объем финансирования каждого хозяйствующего субъекта из бюджета субъекта РФ и бюджетов муниципальных образований.</w:t>
      </w:r>
    </w:p>
    <w:p w:rsidR="00D4338E" w:rsidRDefault="00123328" w:rsidP="007B1863">
      <w:pPr>
        <w:spacing w:after="0" w:line="360" w:lineRule="auto"/>
        <w:ind w:firstLine="709"/>
        <w:jc w:val="both"/>
        <w:rPr>
          <w:rFonts w:ascii="Times New Roman" w:eastAsia="Times New Roman" w:hAnsi="Times New Roman" w:cs="Times New Roman"/>
          <w:color w:val="000000"/>
          <w:sz w:val="24"/>
          <w:szCs w:val="24"/>
          <w:lang w:eastAsia="ru-RU" w:bidi="ru-RU"/>
        </w:rPr>
      </w:pPr>
      <w:hyperlink r:id="rId89" w:history="1">
        <w:r w:rsidR="00D4338E" w:rsidRPr="0077268B">
          <w:rPr>
            <w:rStyle w:val="a6"/>
            <w:rFonts w:ascii="Times New Roman" w:eastAsia="Times New Roman" w:hAnsi="Times New Roman" w:cs="Times New Roman"/>
            <w:sz w:val="24"/>
            <w:szCs w:val="24"/>
            <w:lang w:eastAsia="ru-RU" w:bidi="ru-RU"/>
          </w:rPr>
          <w:t>https://econ.lenobl.ru/ru/budget/competition/standard/monitoringa-sostoyaniya-i-razvitiya-konkurentnoj-sredy-na-rynkah-tovar/</w:t>
        </w:r>
      </w:hyperlink>
    </w:p>
    <w:p w:rsidR="00D4338E" w:rsidRPr="007B1863" w:rsidRDefault="00D4338E" w:rsidP="007B1863">
      <w:pPr>
        <w:spacing w:after="0" w:line="360" w:lineRule="auto"/>
        <w:ind w:firstLine="709"/>
        <w:jc w:val="both"/>
        <w:rPr>
          <w:rFonts w:ascii="Times New Roman" w:eastAsia="Times New Roman" w:hAnsi="Times New Roman" w:cs="Times New Roman"/>
          <w:color w:val="000000"/>
          <w:sz w:val="24"/>
          <w:szCs w:val="24"/>
          <w:lang w:eastAsia="ru-RU" w:bidi="ru-RU"/>
        </w:rPr>
      </w:pPr>
    </w:p>
    <w:p w:rsidR="000824A7" w:rsidRPr="00D4338E" w:rsidRDefault="00933AF2" w:rsidP="00080A73">
      <w:pPr>
        <w:pStyle w:val="a4"/>
        <w:widowControl w:val="0"/>
        <w:numPr>
          <w:ilvl w:val="1"/>
          <w:numId w:val="31"/>
        </w:numPr>
        <w:tabs>
          <w:tab w:val="left" w:pos="0"/>
          <w:tab w:val="center" w:pos="142"/>
        </w:tabs>
        <w:spacing w:after="0" w:line="360" w:lineRule="auto"/>
        <w:ind w:left="0" w:firstLine="0"/>
        <w:jc w:val="center"/>
        <w:rPr>
          <w:rFonts w:ascii="Times New Roman" w:eastAsia="Times New Roman" w:hAnsi="Times New Roman" w:cs="Times New Roman"/>
          <w:b/>
          <w:color w:val="000000"/>
          <w:sz w:val="24"/>
          <w:szCs w:val="24"/>
          <w:lang w:eastAsia="ru-RU" w:bidi="ru-RU"/>
        </w:rPr>
      </w:pPr>
      <w:r w:rsidRPr="00D4338E">
        <w:rPr>
          <w:rFonts w:ascii="Times New Roman" w:eastAsia="Times New Roman" w:hAnsi="Times New Roman" w:cs="Times New Roman"/>
          <w:b/>
          <w:color w:val="000000"/>
          <w:sz w:val="24"/>
          <w:szCs w:val="24"/>
          <w:lang w:eastAsia="ru-RU" w:bidi="ru-RU"/>
        </w:rPr>
        <w:t xml:space="preserve">Результаты мониторинга </w:t>
      </w:r>
      <w:r w:rsidR="000824A7" w:rsidRPr="00D4338E">
        <w:rPr>
          <w:rFonts w:ascii="Times New Roman" w:eastAsia="Times New Roman" w:hAnsi="Times New Roman" w:cs="Times New Roman"/>
          <w:b/>
          <w:color w:val="000000"/>
          <w:sz w:val="24"/>
          <w:szCs w:val="24"/>
          <w:lang w:eastAsia="ru-RU" w:bidi="ru-RU"/>
        </w:rPr>
        <w:t>удовлетворенности населения и субъектов малого и среднего предпринимательства деятельностью в сфере финансовых услуг, осуществляемой на территори</w:t>
      </w:r>
      <w:r w:rsidR="0014600C" w:rsidRPr="00D4338E">
        <w:rPr>
          <w:rFonts w:ascii="Times New Roman" w:eastAsia="Times New Roman" w:hAnsi="Times New Roman" w:cs="Times New Roman"/>
          <w:b/>
          <w:color w:val="000000"/>
          <w:sz w:val="24"/>
          <w:szCs w:val="24"/>
          <w:lang w:eastAsia="ru-RU" w:bidi="ru-RU"/>
        </w:rPr>
        <w:t>и субъекта Российской Федерации</w:t>
      </w:r>
    </w:p>
    <w:p w:rsidR="00D4338E" w:rsidRDefault="00D4338E"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0F4C84" w:rsidRPr="008A134A" w:rsidRDefault="000F4C84" w:rsidP="000F4C84">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5" w:name="_Toc119695544"/>
      <w:bookmarkStart w:id="36" w:name="_Toc122720247"/>
      <w:r w:rsidRPr="008A134A">
        <w:rPr>
          <w:rFonts w:ascii="Times New Roman" w:eastAsia="Arial" w:hAnsi="Times New Roman" w:cs="Times New Roman"/>
          <w:b/>
          <w:color w:val="000000"/>
          <w:sz w:val="24"/>
          <w:szCs w:val="24"/>
          <w:lang w:eastAsia="ru-RU"/>
        </w:rPr>
        <w:t>3.6.1. Об уровне удовлетворенности населения доступным ему выбором финансовых организаций, осуществляющих деятельность в Ленинградской области</w:t>
      </w:r>
      <w:bookmarkEnd w:id="35"/>
      <w:bookmarkEnd w:id="36"/>
    </w:p>
    <w:p w:rsidR="000F4C84" w:rsidRPr="008A134A" w:rsidRDefault="000F4C84" w:rsidP="000F4C84">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Уровень востребованности услуг различных финансовых организаций среди населения Ленинградской области неравномерен. Наиболее активно жители пользуются услугами банков (87% от числа опрошенных) и субъектов страхового дела (49%). Менее всего востребованы услуги брокеров (24% от числа опрошенных).</w:t>
      </w:r>
    </w:p>
    <w:p w:rsidR="000F4C84" w:rsidRPr="000F4C84" w:rsidRDefault="000F4C84" w:rsidP="008A134A">
      <w:pPr>
        <w:keepNext/>
        <w:keepLines/>
        <w:spacing w:before="120" w:after="120" w:line="240" w:lineRule="auto"/>
        <w:jc w:val="center"/>
        <w:rPr>
          <w:rFonts w:ascii="Times New Roman" w:eastAsia="Calibri" w:hAnsi="Times New Roman" w:cs="Times New Roman"/>
          <w:b/>
          <w:iCs/>
          <w:color w:val="000000"/>
          <w:sz w:val="24"/>
          <w:szCs w:val="28"/>
        </w:rPr>
      </w:pPr>
      <w:r w:rsidRPr="000F4C84">
        <w:rPr>
          <w:rFonts w:ascii="Times New Roman" w:eastAsia="Calibri" w:hAnsi="Times New Roman" w:cs="Times New Roman"/>
          <w:iCs/>
          <w:color w:val="000000"/>
          <w:sz w:val="24"/>
          <w:szCs w:val="28"/>
        </w:rPr>
        <w:lastRenderedPageBreak/>
        <w:t xml:space="preserve">Рисунок </w:t>
      </w:r>
      <w:r w:rsidR="008A134A">
        <w:rPr>
          <w:rFonts w:ascii="Times New Roman" w:eastAsia="Calibri" w:hAnsi="Times New Roman" w:cs="Times New Roman"/>
          <w:iCs/>
          <w:color w:val="000000"/>
          <w:sz w:val="24"/>
          <w:szCs w:val="28"/>
        </w:rPr>
        <w:t>40</w:t>
      </w:r>
      <w:r w:rsidRPr="000F4C84">
        <w:rPr>
          <w:rFonts w:ascii="Times New Roman" w:eastAsia="Calibri" w:hAnsi="Times New Roman" w:cs="Times New Roman"/>
          <w:iCs/>
          <w:color w:val="000000"/>
          <w:sz w:val="24"/>
          <w:szCs w:val="28"/>
        </w:rPr>
        <w:t xml:space="preserve">. </w:t>
      </w:r>
      <w:r w:rsidRPr="000F4C84">
        <w:rPr>
          <w:rFonts w:ascii="Times New Roman" w:eastAsia="Calibri" w:hAnsi="Times New Roman" w:cs="Times New Roman"/>
          <w:b/>
          <w:iCs/>
          <w:color w:val="000000"/>
          <w:sz w:val="24"/>
          <w:szCs w:val="28"/>
        </w:rPr>
        <w:t xml:space="preserve">Если говорить о Вашем населенном пункте, насколько Вы удовлетворены имеющимся у Вас выбором следующих финансовых организаций для получения необходимых Вам услуг...? </w:t>
      </w:r>
      <w:r w:rsidRPr="000F4C84">
        <w:rPr>
          <w:rFonts w:ascii="Times New Roman" w:eastAsia="Calibri" w:hAnsi="Times New Roman" w:cs="Times New Roman"/>
          <w:noProof/>
          <w:color w:val="000000"/>
          <w:sz w:val="24"/>
          <w:szCs w:val="24"/>
        </w:rPr>
        <w:t xml:space="preserve">(опрос населения, </w:t>
      </w:r>
      <w:r w:rsidRPr="000F4C84">
        <w:rPr>
          <w:rFonts w:ascii="Times New Roman" w:eastAsia="Calibri" w:hAnsi="Times New Roman" w:cs="Times New Roman"/>
          <w:color w:val="000000"/>
          <w:sz w:val="24"/>
          <w:szCs w:val="24"/>
        </w:rPr>
        <w:t>n=1200)</w:t>
      </w:r>
    </w:p>
    <w:p w:rsidR="000F4C84" w:rsidRPr="000F4C84" w:rsidRDefault="000F4C84" w:rsidP="000F4C84">
      <w:pPr>
        <w:spacing w:before="120" w:after="120" w:line="360" w:lineRule="auto"/>
        <w:jc w:val="both"/>
        <w:rPr>
          <w:rFonts w:ascii="Times New Roman" w:eastAsia="Arial" w:hAnsi="Times New Roman" w:cs="Times New Roman"/>
          <w:color w:val="000000"/>
          <w:sz w:val="28"/>
          <w:szCs w:val="28"/>
          <w:lang w:eastAsia="ru-RU"/>
        </w:rPr>
      </w:pPr>
      <w:r w:rsidRPr="000F4C84">
        <w:rPr>
          <w:rFonts w:ascii="Times New Roman" w:eastAsia="Franklin Gothic Book" w:hAnsi="Times New Roman" w:cs="Times New Roman"/>
          <w:noProof/>
          <w:color w:val="000000"/>
          <w:szCs w:val="24"/>
          <w:u w:color="000000"/>
          <w:lang w:eastAsia="ru-RU"/>
        </w:rPr>
        <w:drawing>
          <wp:inline distT="0" distB="0" distL="0" distR="0" wp14:anchorId="6D218E24" wp14:editId="3B56EACC">
            <wp:extent cx="6193155" cy="5362575"/>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F4C84" w:rsidRPr="008A134A" w:rsidRDefault="000F4C84" w:rsidP="000F4C84">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8A134A">
        <w:rPr>
          <w:rFonts w:ascii="Times New Roman" w:eastAsia="Times New Roman" w:hAnsi="Times New Roman" w:cs="Times New Roman"/>
          <w:color w:val="000000"/>
          <w:sz w:val="24"/>
          <w:szCs w:val="24"/>
          <w:lang w:eastAsia="ru-RU"/>
        </w:rPr>
        <w:t>Уровень удовлетворенности населения доступным выбором финансовых организаций, осуществляющих деятельность в Ленинградской области, по каждому типу финансовых организаций рассчитан от числа сталкивавшихся с рассматриваемым финансовыми структурами</w:t>
      </w:r>
      <w:r w:rsidR="008A134A">
        <w:rPr>
          <w:rFonts w:ascii="Times New Roman" w:eastAsia="Times New Roman" w:hAnsi="Times New Roman" w:cs="Times New Roman"/>
          <w:color w:val="000000"/>
          <w:sz w:val="24"/>
          <w:szCs w:val="24"/>
          <w:lang w:eastAsia="ru-RU"/>
        </w:rPr>
        <w:t xml:space="preserve"> и представлен на рисунке 41.</w:t>
      </w:r>
      <w:proofErr w:type="gramEnd"/>
    </w:p>
    <w:p w:rsidR="000F4C84" w:rsidRPr="000F4C84" w:rsidRDefault="000F4C84" w:rsidP="000F4C84">
      <w:pPr>
        <w:keepNext/>
        <w:keepLines/>
        <w:spacing w:before="120" w:after="120" w:line="240" w:lineRule="auto"/>
        <w:jc w:val="both"/>
        <w:rPr>
          <w:rFonts w:ascii="Times New Roman" w:eastAsia="Calibri" w:hAnsi="Times New Roman" w:cs="Times New Roman"/>
          <w:b/>
          <w:iCs/>
          <w:color w:val="000000"/>
          <w:sz w:val="24"/>
          <w:szCs w:val="28"/>
        </w:rPr>
      </w:pPr>
      <w:r w:rsidRPr="000F4C84">
        <w:rPr>
          <w:rFonts w:ascii="Times New Roman" w:eastAsia="Calibri" w:hAnsi="Times New Roman" w:cs="Times New Roman"/>
          <w:iCs/>
          <w:color w:val="000000"/>
          <w:sz w:val="24"/>
          <w:szCs w:val="28"/>
        </w:rPr>
        <w:lastRenderedPageBreak/>
        <w:t xml:space="preserve">Рисунок </w:t>
      </w:r>
      <w:r w:rsidR="008A134A">
        <w:rPr>
          <w:rFonts w:ascii="Times New Roman" w:eastAsia="Calibri" w:hAnsi="Times New Roman" w:cs="Times New Roman"/>
          <w:iCs/>
          <w:color w:val="000000"/>
          <w:sz w:val="24"/>
          <w:szCs w:val="28"/>
        </w:rPr>
        <w:t>41</w:t>
      </w:r>
      <w:r w:rsidRPr="000F4C84">
        <w:rPr>
          <w:rFonts w:ascii="Times New Roman" w:eastAsia="Calibri" w:hAnsi="Times New Roman" w:cs="Times New Roman"/>
          <w:iCs/>
          <w:color w:val="000000"/>
          <w:sz w:val="24"/>
          <w:szCs w:val="28"/>
        </w:rPr>
        <w:t xml:space="preserve">. </w:t>
      </w:r>
      <w:r w:rsidRPr="000F4C84">
        <w:rPr>
          <w:rFonts w:ascii="Times New Roman" w:eastAsia="Calibri" w:hAnsi="Times New Roman" w:cs="Times New Roman"/>
          <w:b/>
          <w:iCs/>
          <w:color w:val="000000"/>
          <w:sz w:val="24"/>
          <w:szCs w:val="28"/>
        </w:rPr>
        <w:t xml:space="preserve">Если говорить о Вашем населенном пункте, насколько Вы удовлетворены имеющимся у Вас выбором следующих финансовых организаций для получения необходимых Вам услуг...? </w:t>
      </w:r>
      <w:r w:rsidRPr="000F4C84">
        <w:rPr>
          <w:rFonts w:ascii="Times New Roman" w:eastAsia="Calibri" w:hAnsi="Times New Roman" w:cs="Times New Roman"/>
          <w:noProof/>
          <w:color w:val="000000"/>
          <w:sz w:val="24"/>
          <w:szCs w:val="24"/>
        </w:rPr>
        <w:t xml:space="preserve">(опрос населения, </w:t>
      </w:r>
      <w:r w:rsidRPr="000F4C84">
        <w:rPr>
          <w:rFonts w:ascii="Times New Roman" w:eastAsia="Calibri" w:hAnsi="Times New Roman" w:cs="Times New Roman"/>
          <w:color w:val="000000"/>
          <w:sz w:val="24"/>
          <w:szCs w:val="24"/>
        </w:rPr>
        <w:t>% от числа сталкивавшихся (по каждому типу организаций))</w:t>
      </w:r>
    </w:p>
    <w:p w:rsidR="000F4C84" w:rsidRPr="000F4C84" w:rsidRDefault="000F4C84" w:rsidP="000F4C84">
      <w:pPr>
        <w:spacing w:before="120" w:after="120" w:line="360" w:lineRule="auto"/>
        <w:jc w:val="both"/>
        <w:rPr>
          <w:rFonts w:ascii="Times New Roman" w:eastAsia="Arial" w:hAnsi="Times New Roman" w:cs="Times New Roman"/>
          <w:color w:val="000000"/>
          <w:sz w:val="28"/>
          <w:szCs w:val="28"/>
          <w:lang w:eastAsia="ru-RU"/>
        </w:rPr>
      </w:pPr>
      <w:r w:rsidRPr="000F4C84">
        <w:rPr>
          <w:rFonts w:ascii="Times New Roman" w:eastAsia="Franklin Gothic Book" w:hAnsi="Times New Roman" w:cs="Times New Roman"/>
          <w:noProof/>
          <w:color w:val="000000"/>
          <w:szCs w:val="24"/>
          <w:u w:color="000000"/>
          <w:lang w:eastAsia="ru-RU"/>
        </w:rPr>
        <w:drawing>
          <wp:inline distT="0" distB="0" distL="0" distR="0" wp14:anchorId="107A675C" wp14:editId="42DBE054">
            <wp:extent cx="6193155" cy="5610225"/>
            <wp:effectExtent l="0" t="0" r="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F4C84" w:rsidRPr="008A134A" w:rsidRDefault="000F4C84" w:rsidP="000F4C84">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Наиболее позитивно получатели услуг оценивают возможность выбора таких финансовых организаций, как банки и субъекты страхового дела. Уровень удовлетворенности по этим структурам составил 68% и 66% соответственно. В отношении иных финансовых организаций отмечается значительно более низкий показатель удовлетворенности: 48% по услугам брокеров, 47% по небанковским кредитным структурам, и 45% по негосударственным пенсионным фондам.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В разрезе по социальному статусу участников опроса обращает на себя внимание, что студенты и </w:t>
      </w:r>
      <w:proofErr w:type="spellStart"/>
      <w:r w:rsidRPr="008A134A">
        <w:rPr>
          <w:rFonts w:ascii="Times New Roman" w:eastAsia="Times New Roman" w:hAnsi="Times New Roman" w:cs="Times New Roman"/>
          <w:color w:val="000000" w:themeColor="text1"/>
          <w:sz w:val="24"/>
          <w:szCs w:val="24"/>
          <w:lang w:eastAsia="ru-RU"/>
        </w:rPr>
        <w:t>самозанятые</w:t>
      </w:r>
      <w:proofErr w:type="spellEnd"/>
      <w:r w:rsidRPr="008A134A">
        <w:rPr>
          <w:rFonts w:ascii="Times New Roman" w:eastAsia="Times New Roman" w:hAnsi="Times New Roman" w:cs="Times New Roman"/>
          <w:color w:val="000000" w:themeColor="text1"/>
          <w:sz w:val="24"/>
          <w:szCs w:val="24"/>
          <w:lang w:eastAsia="ru-RU"/>
        </w:rPr>
        <w:t xml:space="preserve"> наиболее позитивно оценивают доступность выбора практически всех рассматриваемых финансовых структур. Так, данные категории населения выше других оценивают возможность выбора банковских организаций (по 81%). Также они и лица, ведущие </w:t>
      </w:r>
      <w:r w:rsidRPr="008A134A">
        <w:rPr>
          <w:rFonts w:ascii="Times New Roman" w:eastAsia="Times New Roman" w:hAnsi="Times New Roman" w:cs="Times New Roman"/>
          <w:color w:val="000000" w:themeColor="text1"/>
          <w:sz w:val="24"/>
          <w:szCs w:val="24"/>
          <w:lang w:eastAsia="ru-RU"/>
        </w:rPr>
        <w:lastRenderedPageBreak/>
        <w:t xml:space="preserve">домашнее хозяйство, выше всех оценивают доступность выбора </w:t>
      </w:r>
      <w:proofErr w:type="spellStart"/>
      <w:r w:rsidRPr="008A134A">
        <w:rPr>
          <w:rFonts w:ascii="Times New Roman" w:eastAsia="Times New Roman" w:hAnsi="Times New Roman" w:cs="Times New Roman"/>
          <w:color w:val="000000" w:themeColor="text1"/>
          <w:sz w:val="24"/>
          <w:szCs w:val="24"/>
          <w:lang w:eastAsia="ru-RU"/>
        </w:rPr>
        <w:t>микрофинансовых</w:t>
      </w:r>
      <w:proofErr w:type="spellEnd"/>
      <w:r w:rsidRPr="008A134A">
        <w:rPr>
          <w:rFonts w:ascii="Times New Roman" w:eastAsia="Times New Roman" w:hAnsi="Times New Roman" w:cs="Times New Roman"/>
          <w:color w:val="000000" w:themeColor="text1"/>
          <w:sz w:val="24"/>
          <w:szCs w:val="24"/>
          <w:lang w:eastAsia="ru-RU"/>
        </w:rPr>
        <w:t xml:space="preserve"> организаций, ломбардов, кредитных потребительских кооперативов и сельскохозяйственных кредитных потребительских кооперативов (61%, 59% и 59%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Показатель удовлетворенности доступностью выбора субъектов страхового дела выше всего среди </w:t>
      </w:r>
      <w:proofErr w:type="spellStart"/>
      <w:r w:rsidRPr="008A134A">
        <w:rPr>
          <w:rFonts w:ascii="Times New Roman" w:eastAsia="Times New Roman" w:hAnsi="Times New Roman" w:cs="Times New Roman"/>
          <w:color w:val="000000" w:themeColor="text1"/>
          <w:sz w:val="24"/>
          <w:szCs w:val="24"/>
          <w:lang w:eastAsia="ru-RU"/>
        </w:rPr>
        <w:t>самозанятых</w:t>
      </w:r>
      <w:proofErr w:type="spellEnd"/>
      <w:r w:rsidRPr="008A134A">
        <w:rPr>
          <w:rFonts w:ascii="Times New Roman" w:eastAsia="Times New Roman" w:hAnsi="Times New Roman" w:cs="Times New Roman"/>
          <w:color w:val="000000" w:themeColor="text1"/>
          <w:sz w:val="24"/>
          <w:szCs w:val="24"/>
          <w:lang w:eastAsia="ru-RU"/>
        </w:rPr>
        <w:t xml:space="preserve"> (81%), а доступностью негосударственных пенсионных фондов и брокеров наиболее довольны студенты (72% и 69%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Пенсионеры наиболее сдержанно оценивают возможность выбора как банковских, так и небанковских кредитных организаций (62% и 30%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Студенты реже других положительно оценивали возможность выбора субъектов страхового дела (38%), а безработные – негосударственных пенсионных фондов (37%).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Уровень удовлетворенности жителей Ленинградской области такими параметрами, как количество и удобство расположения финансовых организаций представлен на рисунке ниже.</w:t>
      </w:r>
    </w:p>
    <w:p w:rsidR="00851FF9" w:rsidRPr="00250D73" w:rsidRDefault="00851FF9" w:rsidP="008A134A">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lastRenderedPageBreak/>
        <w:t>Рисунок</w:t>
      </w:r>
      <w:r w:rsidR="008A134A">
        <w:rPr>
          <w:rFonts w:ascii="Times New Roman" w:hAnsi="Times New Roman" w:cs="Times New Roman"/>
          <w:iCs/>
          <w:color w:val="000000" w:themeColor="text1"/>
          <w:sz w:val="24"/>
          <w:szCs w:val="28"/>
        </w:rPr>
        <w:t xml:space="preserve"> 42</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Если говорить о Вашем населенном пункте, насколько Вы удовлетворены количеством и удобством расположения следующих финансовых организаций для получения необходимых Вам услуг...? </w:t>
      </w:r>
      <w:r w:rsidRPr="00250D73">
        <w:rPr>
          <w:rFonts w:ascii="Times New Roman" w:hAnsi="Times New Roman" w:cs="Times New Roman"/>
          <w:noProof/>
          <w:color w:val="000000" w:themeColor="text1"/>
          <w:sz w:val="24"/>
          <w:szCs w:val="24"/>
        </w:rPr>
        <w:t xml:space="preserve">(опрос населения, </w:t>
      </w:r>
      <w:r w:rsidRPr="00250D73">
        <w:rPr>
          <w:rFonts w:ascii="Times New Roman" w:hAnsi="Times New Roman" w:cs="Times New Roman"/>
          <w:color w:val="000000" w:themeColor="text1"/>
          <w:sz w:val="24"/>
          <w:szCs w:val="24"/>
        </w:rPr>
        <w:t>n=1200)</w:t>
      </w:r>
    </w:p>
    <w:p w:rsidR="00851FF9" w:rsidRPr="00250D73" w:rsidRDefault="00851FF9" w:rsidP="00851FF9">
      <w:pPr>
        <w:spacing w:before="120" w:after="120" w:line="360" w:lineRule="auto"/>
        <w:jc w:val="both"/>
        <w:rPr>
          <w:rFonts w:ascii="Times New Roman" w:eastAsia="Arial" w:hAnsi="Times New Roman" w:cs="Times New Roman"/>
          <w:color w:val="000000" w:themeColor="text1"/>
          <w:sz w:val="28"/>
          <w:szCs w:val="28"/>
          <w:lang w:eastAsia="ru-RU"/>
        </w:rPr>
      </w:pPr>
      <w:r w:rsidRPr="00250D73">
        <w:rPr>
          <w:rFonts w:ascii="Times New Roman" w:eastAsia="Franklin Gothic Book" w:hAnsi="Times New Roman" w:cs="Times New Roman"/>
          <w:noProof/>
          <w:color w:val="000000" w:themeColor="text1"/>
          <w:szCs w:val="24"/>
          <w:u w:color="000000"/>
          <w:lang w:eastAsia="ru-RU"/>
        </w:rPr>
        <w:drawing>
          <wp:inline distT="0" distB="0" distL="0" distR="0" wp14:anchorId="29993C77" wp14:editId="76B1791E">
            <wp:extent cx="6193155" cy="5353050"/>
            <wp:effectExtent l="0" t="0" r="0" b="0"/>
            <wp:docPr id="2461" name="Диаграмма 2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51FF9" w:rsidRPr="00250D73" w:rsidRDefault="00851FF9" w:rsidP="00851FF9">
      <w:pPr>
        <w:spacing w:after="160" w:line="259" w:lineRule="auto"/>
        <w:rPr>
          <w:rFonts w:ascii="Times New Roman" w:eastAsia="Arial" w:hAnsi="Times New Roman" w:cs="Times New Roman"/>
          <w:color w:val="000000" w:themeColor="text1"/>
          <w:sz w:val="28"/>
          <w:szCs w:val="28"/>
          <w:lang w:eastAsia="ru-RU"/>
        </w:rPr>
      </w:pPr>
      <w:r w:rsidRPr="00250D73">
        <w:rPr>
          <w:rFonts w:ascii="Times New Roman" w:eastAsia="Arial" w:hAnsi="Times New Roman" w:cs="Times New Roman"/>
          <w:color w:val="000000" w:themeColor="text1"/>
          <w:sz w:val="28"/>
          <w:szCs w:val="28"/>
          <w:lang w:eastAsia="ru-RU"/>
        </w:rPr>
        <w:br w:type="page"/>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lastRenderedPageBreak/>
        <w:t>В расчете от доли респондентов, сталкивавшихся с услугами рассматриваемых финансовых организаций, наиболее высокий уровень удовлетворенности населения количеством и удобством их расположения вновь фиксируется по банкам и субъектам страхового дела (68% и 66% соответственно). В наименьшей степени жители области довольны количеством и удобством расположения негосударственных пенсионных фондов (45% довольны, 55% - нет).</w:t>
      </w:r>
    </w:p>
    <w:p w:rsidR="000F4C84" w:rsidRDefault="000F4C84"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851FF9" w:rsidRPr="008A134A" w:rsidRDefault="00851FF9"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7" w:name="_Toc119695545"/>
      <w:bookmarkStart w:id="38" w:name="_Toc122720248"/>
      <w:r w:rsidRPr="008A134A">
        <w:rPr>
          <w:rFonts w:ascii="Times New Roman" w:eastAsia="Arial" w:hAnsi="Times New Roman" w:cs="Times New Roman"/>
          <w:b/>
          <w:color w:val="000000"/>
          <w:sz w:val="24"/>
          <w:szCs w:val="24"/>
          <w:lang w:eastAsia="ru-RU"/>
        </w:rPr>
        <w:t>3.6.2. Об уровне удовлетворенности населения работой различных типов финансовых организаций, осуществляющих деятельность в Ленинградской области</w:t>
      </w:r>
      <w:bookmarkEnd w:id="37"/>
      <w:bookmarkEnd w:id="38"/>
    </w:p>
    <w:p w:rsidR="00851FF9" w:rsidRPr="008A134A" w:rsidRDefault="00851FF9" w:rsidP="00851FF9">
      <w:pPr>
        <w:spacing w:after="0" w:line="360" w:lineRule="auto"/>
        <w:ind w:firstLine="709"/>
        <w:jc w:val="both"/>
        <w:rPr>
          <w:rFonts w:ascii="Times New Roman" w:eastAsia="Calibri" w:hAnsi="Times New Roman" w:cs="Times New Roman"/>
          <w:color w:val="000000"/>
          <w:sz w:val="24"/>
          <w:szCs w:val="24"/>
        </w:rPr>
      </w:pPr>
      <w:r w:rsidRPr="008A134A">
        <w:rPr>
          <w:rFonts w:ascii="Times New Roman" w:eastAsia="Calibri" w:hAnsi="Times New Roman" w:cs="Times New Roman"/>
          <w:color w:val="000000"/>
          <w:sz w:val="24"/>
          <w:szCs w:val="24"/>
        </w:rPr>
        <w:t>Население Ленинградской области демонстрирует неравномерный уровень востребованности услугами финансовых структур, рассматриваемых в ходе мониторинга. Наиболее высокие показатели у услуг банков - только 11% жителей заявили, что не сталкивались с данной финансовой организацией. Уровень востребованности услуг других финансовых структур значительно ниже. Реже всего жители области обращались к услугам сельскохозяйственных кредитных потребительских кооперативов (15% сталкивались с работой данной структуры, 85% - нет) и кредитных потребительских кооперативов (19% сталкивались, 81% - нет).</w:t>
      </w:r>
    </w:p>
    <w:p w:rsidR="00851FF9" w:rsidRPr="008A134A" w:rsidRDefault="00851FF9" w:rsidP="00851FF9">
      <w:pPr>
        <w:spacing w:after="0" w:line="360" w:lineRule="auto"/>
        <w:ind w:firstLine="709"/>
        <w:jc w:val="both"/>
        <w:rPr>
          <w:rFonts w:ascii="Times New Roman" w:eastAsia="Calibri" w:hAnsi="Times New Roman" w:cs="Times New Roman"/>
          <w:color w:val="000000"/>
          <w:sz w:val="24"/>
          <w:szCs w:val="24"/>
        </w:rPr>
      </w:pPr>
      <w:r w:rsidRPr="008A134A">
        <w:rPr>
          <w:rFonts w:ascii="Times New Roman" w:eastAsia="Calibri" w:hAnsi="Times New Roman" w:cs="Times New Roman"/>
          <w:color w:val="000000"/>
          <w:sz w:val="24"/>
          <w:szCs w:val="24"/>
        </w:rPr>
        <w:t xml:space="preserve">Уровень удовлетворенности работой различных финансовых организаций по выборке в целом представлен на рисунке </w:t>
      </w:r>
      <w:r w:rsidR="008A134A">
        <w:rPr>
          <w:rFonts w:ascii="Times New Roman" w:eastAsia="Calibri" w:hAnsi="Times New Roman" w:cs="Times New Roman"/>
          <w:color w:val="000000"/>
          <w:sz w:val="24"/>
          <w:szCs w:val="24"/>
        </w:rPr>
        <w:t>43</w:t>
      </w:r>
      <w:r w:rsidRPr="008A134A">
        <w:rPr>
          <w:rFonts w:ascii="Times New Roman" w:eastAsia="Calibri" w:hAnsi="Times New Roman" w:cs="Times New Roman"/>
          <w:color w:val="000000"/>
          <w:sz w:val="24"/>
          <w:szCs w:val="24"/>
        </w:rPr>
        <w:t>.</w:t>
      </w:r>
    </w:p>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lastRenderedPageBreak/>
        <w:t xml:space="preserve">Рисунок </w:t>
      </w:r>
      <w:r w:rsidR="008A134A">
        <w:rPr>
          <w:rFonts w:ascii="Times New Roman" w:eastAsia="Calibri" w:hAnsi="Times New Roman" w:cs="Times New Roman"/>
          <w:iCs/>
          <w:color w:val="000000"/>
          <w:sz w:val="24"/>
          <w:szCs w:val="28"/>
        </w:rPr>
        <w:t>43</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Насколько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w:t>
      </w:r>
    </w:p>
    <w:p w:rsidR="00851FF9" w:rsidRPr="00851FF9" w:rsidRDefault="00851FF9" w:rsidP="00851FF9">
      <w:pPr>
        <w:spacing w:after="0" w:line="360" w:lineRule="auto"/>
        <w:jc w:val="both"/>
        <w:rPr>
          <w:rFonts w:ascii="Times New Roman" w:eastAsia="Times New Roman"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4C70BC31" wp14:editId="1BF07DAE">
            <wp:extent cx="6193155" cy="541020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51FF9" w:rsidRPr="008A134A" w:rsidRDefault="00851FF9" w:rsidP="00851FF9">
      <w:pPr>
        <w:spacing w:before="120"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В расчете от доли респондентов, сталкивавшихся с услугами рассматриваемых финансовых организаций, наиболее высокий уровень удовлетворенности их работой/сервисом вновь фиксируется по банкам и субъектам страхового дела (79% и 59% соответственно). В наименьшей степени жители области довольны работой/сервисом </w:t>
      </w:r>
      <w:proofErr w:type="spellStart"/>
      <w:r w:rsidRPr="008A134A">
        <w:rPr>
          <w:rFonts w:ascii="Times New Roman" w:eastAsia="Times New Roman" w:hAnsi="Times New Roman" w:cs="Times New Roman"/>
          <w:color w:val="000000"/>
          <w:sz w:val="24"/>
          <w:szCs w:val="24"/>
          <w:lang w:eastAsia="ru-RU"/>
        </w:rPr>
        <w:t>микрофинансовых</w:t>
      </w:r>
      <w:proofErr w:type="spellEnd"/>
      <w:r w:rsidRPr="008A134A">
        <w:rPr>
          <w:rFonts w:ascii="Times New Roman" w:eastAsia="Times New Roman" w:hAnsi="Times New Roman" w:cs="Times New Roman"/>
          <w:color w:val="000000"/>
          <w:sz w:val="24"/>
          <w:szCs w:val="24"/>
          <w:lang w:eastAsia="ru-RU"/>
        </w:rPr>
        <w:t xml:space="preserve"> организаций (30% довольны, 70% - нет).</w:t>
      </w:r>
    </w:p>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lastRenderedPageBreak/>
        <w:t xml:space="preserve">Рисунок </w:t>
      </w:r>
      <w:r w:rsidR="008A134A">
        <w:rPr>
          <w:rFonts w:ascii="Times New Roman" w:eastAsia="Calibri" w:hAnsi="Times New Roman" w:cs="Times New Roman"/>
          <w:iCs/>
          <w:color w:val="000000"/>
          <w:sz w:val="24"/>
          <w:szCs w:val="28"/>
        </w:rPr>
        <w:t>44</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Насколько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(опрос населения, % от числа сталкивавшихся (по каждому типу организаций)</w:t>
      </w:r>
      <w:r w:rsidRPr="00851FF9">
        <w:rPr>
          <w:rFonts w:ascii="Times New Roman" w:eastAsia="Calibri" w:hAnsi="Times New Roman" w:cs="Times New Roman"/>
          <w:color w:val="000000"/>
          <w:sz w:val="24"/>
          <w:szCs w:val="24"/>
        </w:rPr>
        <w:t>)</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74123E25" wp14:editId="7AE70BA5">
            <wp:extent cx="6193155" cy="5019675"/>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Выше всего сервисы банковских структур оценивают студенты – 96% отметили, что полностью или частично удовлетворены рассматриваемым параметром. Также студенты наиболее лояльны в оценках работы </w:t>
      </w:r>
      <w:proofErr w:type="spellStart"/>
      <w:r w:rsidRPr="008A134A">
        <w:rPr>
          <w:rFonts w:ascii="Times New Roman" w:eastAsia="Times New Roman" w:hAnsi="Times New Roman" w:cs="Times New Roman"/>
          <w:color w:val="000000"/>
          <w:sz w:val="24"/>
          <w:szCs w:val="24"/>
          <w:lang w:eastAsia="ru-RU"/>
        </w:rPr>
        <w:t>микрофинансовых</w:t>
      </w:r>
      <w:proofErr w:type="spellEnd"/>
      <w:r w:rsidRPr="008A134A">
        <w:rPr>
          <w:rFonts w:ascii="Times New Roman" w:eastAsia="Times New Roman" w:hAnsi="Times New Roman" w:cs="Times New Roman"/>
          <w:color w:val="000000"/>
          <w:sz w:val="24"/>
          <w:szCs w:val="24"/>
          <w:lang w:eastAsia="ru-RU"/>
        </w:rPr>
        <w:t xml:space="preserve"> организаций (63% довольны) и сельскохозяйственных кредитных потребительских кооперативов (46%).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Наиболее критичное поведение в оценке банковских сервисов демонстрируют предприниматели – только 55% дали положительную оценку по рассматриваемому параметру. При этом предприниматели выше других оценивают работу субъектов страхового дела (81% довольны) и негосударственных пенсионных фондов (67%).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Работу/сервисы НПФ также достаточно высоко оценивают пенсионеры (63% довольны) и работающее население (56%).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lastRenderedPageBreak/>
        <w:t xml:space="preserve">Качеством работы брокеров в наибольшей мере удовлетворены </w:t>
      </w:r>
      <w:proofErr w:type="spellStart"/>
      <w:r w:rsidRPr="008A134A">
        <w:rPr>
          <w:rFonts w:ascii="Times New Roman" w:eastAsia="Times New Roman" w:hAnsi="Times New Roman" w:cs="Times New Roman"/>
          <w:color w:val="000000"/>
          <w:sz w:val="24"/>
          <w:szCs w:val="24"/>
          <w:lang w:eastAsia="ru-RU"/>
        </w:rPr>
        <w:t>самозанятые</w:t>
      </w:r>
      <w:proofErr w:type="spellEnd"/>
      <w:r w:rsidRPr="008A134A">
        <w:rPr>
          <w:rFonts w:ascii="Times New Roman" w:eastAsia="Times New Roman" w:hAnsi="Times New Roman" w:cs="Times New Roman"/>
          <w:color w:val="000000"/>
          <w:sz w:val="24"/>
          <w:szCs w:val="24"/>
          <w:lang w:eastAsia="ru-RU"/>
        </w:rPr>
        <w:t xml:space="preserve"> (68%) и пенсионеры (64%). В наименьшей мере довольны сервисами брокеров домохозяйки/домохозяева (29%).</w:t>
      </w:r>
    </w:p>
    <w:p w:rsidR="00851FF9" w:rsidRPr="00851FF9" w:rsidRDefault="00851FF9" w:rsidP="00851FF9">
      <w:pPr>
        <w:spacing w:after="0" w:line="360" w:lineRule="auto"/>
        <w:jc w:val="both"/>
        <w:rPr>
          <w:rFonts w:ascii="Times New Roman" w:eastAsia="Times New Roman" w:hAnsi="Times New Roman" w:cs="Times New Roman"/>
          <w:color w:val="000000"/>
          <w:sz w:val="28"/>
          <w:szCs w:val="28"/>
          <w:lang w:eastAsia="ru-RU"/>
        </w:rPr>
      </w:pPr>
    </w:p>
    <w:p w:rsidR="00851FF9" w:rsidRPr="00851FF9" w:rsidRDefault="00851FF9" w:rsidP="00851FF9">
      <w:pPr>
        <w:spacing w:after="160" w:line="259" w:lineRule="auto"/>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br w:type="page"/>
      </w:r>
    </w:p>
    <w:p w:rsidR="00851FF9" w:rsidRPr="008A134A" w:rsidRDefault="00851FF9"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9" w:name="_Toc119695546"/>
      <w:bookmarkStart w:id="40" w:name="_Toc122720249"/>
      <w:r w:rsidRPr="008A134A">
        <w:rPr>
          <w:rFonts w:ascii="Times New Roman" w:eastAsia="Arial" w:hAnsi="Times New Roman" w:cs="Times New Roman"/>
          <w:b/>
          <w:color w:val="000000"/>
          <w:sz w:val="24"/>
          <w:szCs w:val="24"/>
          <w:lang w:eastAsia="ru-RU"/>
        </w:rPr>
        <w:lastRenderedPageBreak/>
        <w:t>3.6.3. Об уровне удовлетворенности населения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 а также иных финансовых продуктов и услуг)</w:t>
      </w:r>
      <w:bookmarkEnd w:id="39"/>
      <w:bookmarkEnd w:id="40"/>
      <w:r w:rsidRPr="008A134A">
        <w:rPr>
          <w:rFonts w:ascii="Times New Roman" w:eastAsia="Arial" w:hAnsi="Times New Roman" w:cs="Times New Roman"/>
          <w:b/>
          <w:color w:val="000000"/>
          <w:sz w:val="24"/>
          <w:szCs w:val="24"/>
          <w:lang w:eastAsia="ru-RU"/>
        </w:rPr>
        <w:t xml:space="preserve"> </w:t>
      </w:r>
    </w:p>
    <w:p w:rsidR="00851FF9" w:rsidRDefault="00851FF9" w:rsidP="00851FF9">
      <w:pPr>
        <w:spacing w:after="0" w:line="24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Оценки уровня удовлетворенности продуктами/услугами финансовых организаций при их оформлении и/или использовании или в любых других случаях, когда респонденты сталкивались с ними, представлены на рисунке</w:t>
      </w:r>
      <w:r w:rsidR="008A134A" w:rsidRPr="008A134A">
        <w:rPr>
          <w:rFonts w:ascii="Times New Roman" w:eastAsia="Times New Roman" w:hAnsi="Times New Roman" w:cs="Times New Roman"/>
          <w:color w:val="000000"/>
          <w:sz w:val="24"/>
          <w:szCs w:val="24"/>
          <w:lang w:eastAsia="ru-RU"/>
        </w:rPr>
        <w:t xml:space="preserve"> 45</w:t>
      </w:r>
      <w:r w:rsidRPr="008A134A">
        <w:rPr>
          <w:rFonts w:ascii="Times New Roman" w:eastAsia="Times New Roman" w:hAnsi="Times New Roman" w:cs="Times New Roman"/>
          <w:color w:val="000000"/>
          <w:sz w:val="24"/>
          <w:szCs w:val="24"/>
          <w:lang w:eastAsia="ru-RU"/>
        </w:rPr>
        <w:t>.</w:t>
      </w:r>
    </w:p>
    <w:p w:rsidR="008A134A" w:rsidRPr="008A134A" w:rsidRDefault="008A134A" w:rsidP="00851FF9">
      <w:pPr>
        <w:spacing w:after="0" w:line="240" w:lineRule="auto"/>
        <w:ind w:firstLine="709"/>
        <w:jc w:val="both"/>
        <w:rPr>
          <w:rFonts w:ascii="Times New Roman" w:eastAsia="Times New Roman" w:hAnsi="Times New Roman" w:cs="Times New Roman"/>
          <w:color w:val="000000"/>
          <w:sz w:val="24"/>
          <w:szCs w:val="24"/>
          <w:lang w:eastAsia="ru-RU"/>
        </w:rPr>
      </w:pPr>
    </w:p>
    <w:p w:rsidR="00851FF9" w:rsidRPr="008A134A" w:rsidRDefault="00851FF9" w:rsidP="008A134A">
      <w:pPr>
        <w:keepNext/>
        <w:keepLines/>
        <w:spacing w:before="120" w:after="120" w:line="240" w:lineRule="auto"/>
        <w:jc w:val="center"/>
        <w:rPr>
          <w:rFonts w:ascii="Times New Roman" w:eastAsia="Calibri" w:hAnsi="Times New Roman" w:cs="Times New Roman"/>
          <w:color w:val="000000"/>
          <w:sz w:val="24"/>
          <w:szCs w:val="24"/>
        </w:rPr>
      </w:pPr>
      <w:r w:rsidRPr="008A134A">
        <w:rPr>
          <w:rFonts w:ascii="Times New Roman" w:eastAsia="Calibri" w:hAnsi="Times New Roman" w:cs="Times New Roman"/>
          <w:iCs/>
          <w:color w:val="000000"/>
          <w:sz w:val="24"/>
          <w:szCs w:val="24"/>
        </w:rPr>
        <w:t xml:space="preserve">Рисунок </w:t>
      </w:r>
      <w:r w:rsidR="008A134A" w:rsidRPr="008A134A">
        <w:rPr>
          <w:rFonts w:ascii="Times New Roman" w:eastAsia="Calibri" w:hAnsi="Times New Roman" w:cs="Times New Roman"/>
          <w:iCs/>
          <w:color w:val="000000"/>
          <w:sz w:val="24"/>
          <w:szCs w:val="24"/>
        </w:rPr>
        <w:t>45</w:t>
      </w:r>
      <w:r w:rsidRPr="008A134A">
        <w:rPr>
          <w:rFonts w:ascii="Times New Roman" w:eastAsia="Calibri" w:hAnsi="Times New Roman" w:cs="Times New Roman"/>
          <w:iCs/>
          <w:color w:val="000000"/>
          <w:sz w:val="24"/>
          <w:szCs w:val="24"/>
        </w:rPr>
        <w:t xml:space="preserve">. </w:t>
      </w:r>
      <w:r w:rsidRPr="008A134A">
        <w:rPr>
          <w:rFonts w:ascii="Times New Roman" w:eastAsia="Calibri" w:hAnsi="Times New Roman" w:cs="Times New Roman"/>
          <w:b/>
          <w:iCs/>
          <w:color w:val="000000"/>
          <w:sz w:val="24"/>
          <w:szCs w:val="24"/>
        </w:rPr>
        <w:t xml:space="preserve">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ними...? </w:t>
      </w:r>
      <w:r w:rsidRPr="008A134A">
        <w:rPr>
          <w:rFonts w:ascii="Times New Roman" w:eastAsia="Calibri" w:hAnsi="Times New Roman" w:cs="Times New Roman"/>
          <w:noProof/>
          <w:color w:val="000000"/>
          <w:sz w:val="24"/>
          <w:szCs w:val="24"/>
        </w:rPr>
        <w:t xml:space="preserve">(опрос населения, </w:t>
      </w:r>
      <w:r w:rsidRPr="008A134A">
        <w:rPr>
          <w:rFonts w:ascii="Times New Roman" w:eastAsia="Calibri" w:hAnsi="Times New Roman" w:cs="Times New Roman"/>
          <w:color w:val="000000"/>
          <w:sz w:val="24"/>
          <w:szCs w:val="24"/>
        </w:rPr>
        <w:t>n=1200)</w:t>
      </w:r>
    </w:p>
    <w:p w:rsidR="008A134A" w:rsidRPr="008A134A" w:rsidRDefault="008A134A" w:rsidP="008A134A">
      <w:pPr>
        <w:keepNext/>
        <w:keepLines/>
        <w:spacing w:before="120" w:after="120" w:line="240" w:lineRule="auto"/>
        <w:jc w:val="center"/>
        <w:rPr>
          <w:rFonts w:ascii="Times New Roman" w:eastAsia="Calibri" w:hAnsi="Times New Roman" w:cs="Times New Roman"/>
          <w:b/>
          <w:iCs/>
          <w:color w:val="000000"/>
        </w:rPr>
      </w:pPr>
    </w:p>
    <w:tbl>
      <w:tblPr>
        <w:tblW w:w="0" w:type="auto"/>
        <w:tblInd w:w="3" w:type="dxa"/>
        <w:tblLayout w:type="fixed"/>
        <w:tblCellMar>
          <w:left w:w="0" w:type="dxa"/>
          <w:right w:w="0" w:type="dxa"/>
        </w:tblCellMar>
        <w:tblLook w:val="04A0" w:firstRow="1" w:lastRow="0" w:firstColumn="1" w:lastColumn="0" w:noHBand="0" w:noVBand="1"/>
      </w:tblPr>
      <w:tblGrid>
        <w:gridCol w:w="1693"/>
        <w:gridCol w:w="2410"/>
        <w:gridCol w:w="5944"/>
      </w:tblGrid>
      <w:tr w:rsidR="00851FF9" w:rsidRPr="00851FF9" w:rsidTr="003A1D5A">
        <w:trPr>
          <w:trHeight w:val="866"/>
        </w:trPr>
        <w:tc>
          <w:tcPr>
            <w:tcW w:w="1693" w:type="dxa"/>
            <w:vMerge w:val="restart"/>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41" w:name="101520"/>
            <w:bookmarkEnd w:id="41"/>
            <w:r w:rsidRPr="00851FF9">
              <w:rPr>
                <w:rFonts w:ascii="Times New Roman" w:eastAsia="Calibri" w:hAnsi="Times New Roman" w:cs="Times New Roman"/>
                <w:b/>
                <w:bCs/>
                <w:color w:val="000000"/>
              </w:rPr>
              <w:t>Банки</w:t>
            </w: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2" w:name="101521"/>
            <w:bookmarkEnd w:id="42"/>
            <w:r w:rsidRPr="00851FF9">
              <w:rPr>
                <w:rFonts w:ascii="Times New Roman" w:eastAsia="Calibri" w:hAnsi="Times New Roman" w:cs="Times New Roman"/>
                <w:color w:val="000000"/>
                <w:sz w:val="20"/>
                <w:szCs w:val="20"/>
              </w:rPr>
              <w:t>Кредиты</w:t>
            </w:r>
          </w:p>
        </w:tc>
        <w:tc>
          <w:tcPr>
            <w:tcW w:w="5944" w:type="dxa"/>
            <w:vMerge w:val="restart"/>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32A95FA1" wp14:editId="26C67FF4">
                  <wp:extent cx="3905250" cy="3124200"/>
                  <wp:effectExtent l="0" t="0" r="0" b="0"/>
                  <wp:docPr id="1026" name="Диаграмма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3" w:name="101522"/>
            <w:bookmarkEnd w:id="43"/>
            <w:r w:rsidRPr="00851FF9">
              <w:rPr>
                <w:rFonts w:ascii="Times New Roman" w:eastAsia="Calibri" w:hAnsi="Times New Roman" w:cs="Times New Roman"/>
                <w:color w:val="000000"/>
                <w:sz w:val="20"/>
                <w:szCs w:val="20"/>
              </w:rPr>
              <w:t>Вклады</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4" w:name="101523"/>
            <w:bookmarkEnd w:id="44"/>
            <w:r w:rsidRPr="00851FF9">
              <w:rPr>
                <w:rFonts w:ascii="Times New Roman" w:eastAsia="Calibri" w:hAnsi="Times New Roman" w:cs="Times New Roman"/>
                <w:color w:val="000000"/>
                <w:sz w:val="20"/>
                <w:szCs w:val="20"/>
              </w:rPr>
              <w:t>Расчетные (дебетовые) карты, включая зарплатные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5" w:name="101524"/>
            <w:bookmarkEnd w:id="45"/>
            <w:r w:rsidRPr="00851FF9">
              <w:rPr>
                <w:rFonts w:ascii="Times New Roman" w:eastAsia="Calibri" w:hAnsi="Times New Roman" w:cs="Times New Roman"/>
                <w:color w:val="000000"/>
                <w:sz w:val="20"/>
                <w:szCs w:val="20"/>
              </w:rPr>
              <w:t>Кредитные карты</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6" w:name="101525"/>
            <w:bookmarkEnd w:id="46"/>
            <w:r w:rsidRPr="00851FF9">
              <w:rPr>
                <w:rFonts w:ascii="Times New Roman" w:eastAsia="Calibri" w:hAnsi="Times New Roman" w:cs="Times New Roman"/>
                <w:color w:val="000000"/>
                <w:sz w:val="20"/>
                <w:szCs w:val="20"/>
              </w:rPr>
              <w:t>Переводы и платежи</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6"/>
        </w:trPr>
        <w:tc>
          <w:tcPr>
            <w:tcW w:w="1693" w:type="dxa"/>
            <w:vMerge w:val="restart"/>
            <w:tcBorders>
              <w:top w:val="single" w:sz="4" w:space="0" w:color="auto"/>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47" w:name="101526"/>
            <w:bookmarkEnd w:id="47"/>
            <w:proofErr w:type="spellStart"/>
            <w:r w:rsidRPr="00851FF9">
              <w:rPr>
                <w:rFonts w:ascii="Times New Roman" w:eastAsia="Calibri" w:hAnsi="Times New Roman" w:cs="Times New Roman"/>
                <w:b/>
                <w:bCs/>
                <w:color w:val="000000"/>
              </w:rPr>
              <w:t>Микрофинансовые</w:t>
            </w:r>
            <w:proofErr w:type="spellEnd"/>
            <w:r w:rsidRPr="00851FF9">
              <w:rPr>
                <w:rFonts w:ascii="Times New Roman" w:eastAsia="Calibri" w:hAnsi="Times New Roman" w:cs="Times New Roman"/>
                <w:b/>
                <w:bCs/>
                <w:color w:val="000000"/>
              </w:rPr>
              <w:t xml:space="preserve"> организации</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8" w:name="101527"/>
            <w:bookmarkEnd w:id="48"/>
            <w:r w:rsidRPr="00851FF9">
              <w:rPr>
                <w:rFonts w:ascii="Times New Roman" w:eastAsia="Calibri" w:hAnsi="Times New Roman" w:cs="Times New Roman"/>
                <w:color w:val="000000"/>
                <w:sz w:val="20"/>
                <w:szCs w:val="20"/>
              </w:rPr>
              <w:t xml:space="preserve">Займы в </w:t>
            </w:r>
            <w:proofErr w:type="spellStart"/>
            <w:r w:rsidRPr="00851FF9">
              <w:rPr>
                <w:rFonts w:ascii="Times New Roman" w:eastAsia="Calibri" w:hAnsi="Times New Roman" w:cs="Times New Roman"/>
                <w:color w:val="000000"/>
                <w:sz w:val="20"/>
                <w:szCs w:val="20"/>
              </w:rPr>
              <w:t>микрофинансовых</w:t>
            </w:r>
            <w:proofErr w:type="spellEnd"/>
            <w:r w:rsidRPr="00851FF9">
              <w:rPr>
                <w:rFonts w:ascii="Times New Roman" w:eastAsia="Calibri" w:hAnsi="Times New Roman" w:cs="Times New Roman"/>
                <w:color w:val="000000"/>
                <w:sz w:val="20"/>
                <w:szCs w:val="20"/>
              </w:rPr>
              <w:t xml:space="preserve"> организациях</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28276CAA" wp14:editId="0B807201">
                  <wp:extent cx="3888105" cy="1200150"/>
                  <wp:effectExtent l="0" t="0" r="0" b="0"/>
                  <wp:docPr id="1027" name="Диаграмма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851FF9" w:rsidRPr="00851FF9" w:rsidTr="003A1D5A">
        <w:trPr>
          <w:trHeight w:val="867"/>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ind w:right="67"/>
              <w:jc w:val="right"/>
              <w:rPr>
                <w:rFonts w:ascii="Times New Roman" w:eastAsia="Calibri" w:hAnsi="Times New Roman" w:cs="Times New Roman"/>
                <w:color w:val="000000"/>
                <w:sz w:val="20"/>
                <w:szCs w:val="20"/>
              </w:rPr>
            </w:pPr>
            <w:bookmarkStart w:id="49" w:name="101528"/>
            <w:bookmarkEnd w:id="49"/>
            <w:r w:rsidRPr="00851FF9">
              <w:rPr>
                <w:rFonts w:ascii="Times New Roman" w:eastAsia="Calibri" w:hAnsi="Times New Roman" w:cs="Times New Roman"/>
                <w:color w:val="000000"/>
                <w:sz w:val="20"/>
                <w:szCs w:val="20"/>
              </w:rPr>
              <w:t>Размещение сре</w:t>
            </w:r>
            <w:proofErr w:type="gramStart"/>
            <w:r w:rsidRPr="00851FF9">
              <w:rPr>
                <w:rFonts w:ascii="Times New Roman" w:eastAsia="Calibri" w:hAnsi="Times New Roman" w:cs="Times New Roman"/>
                <w:color w:val="000000"/>
                <w:sz w:val="20"/>
                <w:szCs w:val="20"/>
              </w:rPr>
              <w:t>дств в ф</w:t>
            </w:r>
            <w:proofErr w:type="gramEnd"/>
            <w:r w:rsidRPr="00851FF9">
              <w:rPr>
                <w:rFonts w:ascii="Times New Roman" w:eastAsia="Calibri" w:hAnsi="Times New Roman" w:cs="Times New Roman"/>
                <w:color w:val="000000"/>
                <w:sz w:val="20"/>
                <w:szCs w:val="20"/>
              </w:rPr>
              <w:t xml:space="preserve">орме договора займа в </w:t>
            </w:r>
            <w:proofErr w:type="spellStart"/>
            <w:r w:rsidRPr="00851FF9">
              <w:rPr>
                <w:rFonts w:ascii="Times New Roman" w:eastAsia="Calibri" w:hAnsi="Times New Roman" w:cs="Times New Roman"/>
                <w:color w:val="000000"/>
                <w:sz w:val="20"/>
                <w:szCs w:val="20"/>
              </w:rPr>
              <w:t>микрофин</w:t>
            </w:r>
            <w:proofErr w:type="spellEnd"/>
            <w:r w:rsidRPr="00851FF9">
              <w:rPr>
                <w:rFonts w:ascii="Times New Roman" w:eastAsia="Calibri" w:hAnsi="Times New Roman" w:cs="Times New Roman"/>
                <w:color w:val="000000"/>
                <w:sz w:val="20"/>
                <w:szCs w:val="20"/>
              </w:rPr>
              <w:t xml:space="preserve">. организациях </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val="restart"/>
            <w:tcBorders>
              <w:top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0" w:name="101529"/>
            <w:bookmarkEnd w:id="50"/>
            <w:r w:rsidRPr="00851FF9">
              <w:rPr>
                <w:rFonts w:ascii="Times New Roman" w:eastAsia="Calibri" w:hAnsi="Times New Roman" w:cs="Times New Roman"/>
                <w:b/>
                <w:bCs/>
                <w:color w:val="000000"/>
              </w:rPr>
              <w:t>Кредитные потребительские кооперативы (КПК)</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51" w:name="101530"/>
            <w:bookmarkEnd w:id="51"/>
            <w:r w:rsidRPr="00851FF9">
              <w:rPr>
                <w:rFonts w:ascii="Times New Roman" w:eastAsia="Calibri" w:hAnsi="Times New Roman" w:cs="Times New Roman"/>
                <w:color w:val="000000"/>
                <w:sz w:val="20"/>
                <w:szCs w:val="20"/>
              </w:rPr>
              <w:t>Займы в кредитных потребительских кооперативах</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9A24556" wp14:editId="414ADE31">
                  <wp:extent cx="3905250" cy="1990725"/>
                  <wp:effectExtent l="0" t="0" r="0" b="0"/>
                  <wp:docPr id="1029" name="Диаграмма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851FF9" w:rsidRPr="00851FF9" w:rsidTr="003A1D5A">
        <w:trPr>
          <w:trHeight w:val="867"/>
        </w:trPr>
        <w:tc>
          <w:tcPr>
            <w:tcW w:w="1693" w:type="dxa"/>
            <w:vMerge/>
            <w:tcBorders>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52" w:name="101531"/>
            <w:bookmarkEnd w:id="52"/>
            <w:r w:rsidRPr="00851FF9">
              <w:rPr>
                <w:rFonts w:ascii="Times New Roman" w:eastAsia="Calibri" w:hAnsi="Times New Roman" w:cs="Times New Roman"/>
                <w:color w:val="000000"/>
                <w:sz w:val="20"/>
                <w:szCs w:val="20"/>
              </w:rPr>
              <w:t>Размещение сре</w:t>
            </w:r>
            <w:proofErr w:type="gramStart"/>
            <w:r w:rsidRPr="00851FF9">
              <w:rPr>
                <w:rFonts w:ascii="Times New Roman" w:eastAsia="Calibri" w:hAnsi="Times New Roman" w:cs="Times New Roman"/>
                <w:color w:val="000000"/>
                <w:sz w:val="20"/>
                <w:szCs w:val="20"/>
              </w:rPr>
              <w:t>дств в ф</w:t>
            </w:r>
            <w:proofErr w:type="gramEnd"/>
            <w:r w:rsidRPr="00851FF9">
              <w:rPr>
                <w:rFonts w:ascii="Times New Roman" w:eastAsia="Calibri" w:hAnsi="Times New Roman" w:cs="Times New Roman"/>
                <w:color w:val="000000"/>
                <w:sz w:val="20"/>
                <w:szCs w:val="20"/>
              </w:rPr>
              <w:t>орме договора займа в КПК</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1086"/>
        </w:trPr>
        <w:tc>
          <w:tcPr>
            <w:tcW w:w="1693" w:type="dxa"/>
            <w:vMerge/>
            <w:tcBorders>
              <w:righ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bl>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lastRenderedPageBreak/>
        <w:t xml:space="preserve">Рисунок </w:t>
      </w:r>
      <w:r w:rsidR="008A134A">
        <w:rPr>
          <w:rFonts w:ascii="Times New Roman" w:eastAsia="Calibri" w:hAnsi="Times New Roman" w:cs="Times New Roman"/>
          <w:iCs/>
          <w:color w:val="000000"/>
          <w:sz w:val="24"/>
          <w:szCs w:val="28"/>
        </w:rPr>
        <w:t>45</w:t>
      </w:r>
      <w:r w:rsidRPr="00851FF9">
        <w:rPr>
          <w:rFonts w:ascii="Times New Roman" w:eastAsia="Calibri" w:hAnsi="Times New Roman" w:cs="Times New Roman"/>
          <w:iCs/>
          <w:color w:val="000000"/>
          <w:sz w:val="24"/>
          <w:szCs w:val="28"/>
        </w:rPr>
        <w:t xml:space="preserve">, продолжение. </w:t>
      </w:r>
      <w:r w:rsidRPr="00851FF9">
        <w:rPr>
          <w:rFonts w:ascii="Times New Roman" w:eastAsia="Calibri" w:hAnsi="Times New Roman" w:cs="Times New Roman"/>
          <w:b/>
          <w:iCs/>
          <w:color w:val="000000"/>
          <w:sz w:val="24"/>
          <w:szCs w:val="28"/>
        </w:rPr>
        <w:t xml:space="preserve">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w:t>
      </w:r>
    </w:p>
    <w:tbl>
      <w:tblPr>
        <w:tblW w:w="0" w:type="auto"/>
        <w:tblLayout w:type="fixed"/>
        <w:tblCellMar>
          <w:left w:w="0" w:type="dxa"/>
          <w:right w:w="0" w:type="dxa"/>
        </w:tblCellMar>
        <w:tblLook w:val="04A0" w:firstRow="1" w:lastRow="0" w:firstColumn="1" w:lastColumn="0" w:noHBand="0" w:noVBand="1"/>
      </w:tblPr>
      <w:tblGrid>
        <w:gridCol w:w="1693"/>
        <w:gridCol w:w="2410"/>
        <w:gridCol w:w="5944"/>
      </w:tblGrid>
      <w:tr w:rsidR="00851FF9" w:rsidRPr="00851FF9" w:rsidTr="003A1D5A">
        <w:trPr>
          <w:trHeight w:val="900"/>
        </w:trPr>
        <w:tc>
          <w:tcPr>
            <w:tcW w:w="1693" w:type="dxa"/>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3" w:name="101532"/>
            <w:bookmarkEnd w:id="53"/>
            <w:r w:rsidRPr="00851FF9">
              <w:rPr>
                <w:rFonts w:ascii="Times New Roman" w:eastAsia="Calibri" w:hAnsi="Times New Roman" w:cs="Times New Roman"/>
                <w:b/>
                <w:bCs/>
                <w:color w:val="000000"/>
              </w:rPr>
              <w:t>Ломбарды</w:t>
            </w: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rPr>
            </w:pPr>
            <w:bookmarkStart w:id="54" w:name="101533"/>
            <w:bookmarkEnd w:id="54"/>
            <w:r w:rsidRPr="00851FF9">
              <w:rPr>
                <w:rFonts w:ascii="Times New Roman" w:eastAsia="Calibri" w:hAnsi="Times New Roman" w:cs="Times New Roman"/>
                <w:color w:val="000000"/>
                <w:sz w:val="20"/>
              </w:rPr>
              <w:t>Займы в ломбардах</w:t>
            </w:r>
          </w:p>
        </w:tc>
        <w:tc>
          <w:tcPr>
            <w:tcW w:w="5944" w:type="dxa"/>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3A9BD8E2" wp14:editId="07DC2D19">
                  <wp:extent cx="3888105" cy="571500"/>
                  <wp:effectExtent l="0" t="0" r="0" b="0"/>
                  <wp:docPr id="1030" name="Диаграмма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5" w:name="101534"/>
            <w:bookmarkEnd w:id="55"/>
            <w:r w:rsidRPr="00851FF9">
              <w:rPr>
                <w:rFonts w:ascii="Times New Roman" w:eastAsia="Calibri" w:hAnsi="Times New Roman" w:cs="Times New Roman"/>
                <w:b/>
                <w:bCs/>
                <w:color w:val="000000"/>
              </w:rPr>
              <w:t>Субъекты страхового дела</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6" w:name="101535"/>
            <w:bookmarkEnd w:id="56"/>
            <w:r w:rsidRPr="00851FF9">
              <w:rPr>
                <w:rFonts w:ascii="Times New Roman" w:eastAsia="Calibri" w:hAnsi="Times New Roman" w:cs="Times New Roman"/>
                <w:color w:val="000000"/>
                <w:sz w:val="20"/>
              </w:rPr>
              <w:t>Добровольное страхование жизни</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24BAC724" wp14:editId="2C766641">
                  <wp:extent cx="3905250" cy="2476500"/>
                  <wp:effectExtent l="0" t="0" r="0" b="0"/>
                  <wp:docPr id="1031" name="Диаграмма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7" w:name="101536"/>
            <w:bookmarkEnd w:id="57"/>
            <w:r w:rsidRPr="00851FF9">
              <w:rPr>
                <w:rFonts w:ascii="Times New Roman" w:eastAsia="Calibri" w:hAnsi="Times New Roman" w:cs="Times New Roman"/>
                <w:color w:val="000000"/>
                <w:sz w:val="20"/>
              </w:rPr>
              <w:t>Другое добровольное страхование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8" w:name="101537"/>
            <w:bookmarkEnd w:id="58"/>
            <w:r w:rsidRPr="00851FF9">
              <w:rPr>
                <w:rFonts w:ascii="Times New Roman" w:eastAsia="Calibri" w:hAnsi="Times New Roman" w:cs="Times New Roman"/>
                <w:color w:val="000000"/>
                <w:sz w:val="20"/>
              </w:rPr>
              <w:t>Обязательное медицинское страхование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9" w:name="101538"/>
            <w:bookmarkEnd w:id="59"/>
            <w:r w:rsidRPr="00851FF9">
              <w:rPr>
                <w:rFonts w:ascii="Times New Roman" w:eastAsia="Calibri" w:hAnsi="Times New Roman" w:cs="Times New Roman"/>
                <w:color w:val="000000"/>
                <w:sz w:val="20"/>
              </w:rPr>
              <w:t>Другое обязательное страхование</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0" w:name="101539"/>
            <w:bookmarkEnd w:id="60"/>
            <w:r w:rsidRPr="00851FF9">
              <w:rPr>
                <w:rFonts w:ascii="Times New Roman" w:eastAsia="Calibri" w:hAnsi="Times New Roman" w:cs="Times New Roman"/>
                <w:b/>
                <w:bCs/>
                <w:color w:val="000000"/>
              </w:rPr>
              <w:t>Сельскохозяйственные кредитные потребительские кооперативы (СКПК)</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1" w:name="101540"/>
            <w:bookmarkEnd w:id="61"/>
            <w:r w:rsidRPr="00851FF9">
              <w:rPr>
                <w:rFonts w:ascii="Times New Roman" w:eastAsia="Calibri" w:hAnsi="Times New Roman" w:cs="Times New Roman"/>
                <w:color w:val="000000"/>
                <w:sz w:val="20"/>
              </w:rPr>
              <w:t>Займы в СКПК</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53D8B9A" wp14:editId="3521716E">
                  <wp:extent cx="3888105" cy="1200150"/>
                  <wp:effectExtent l="0" t="0" r="0" b="0"/>
                  <wp:docPr id="1052" name="Диаграмма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2" w:name="101541"/>
            <w:bookmarkEnd w:id="62"/>
            <w:r w:rsidRPr="00851FF9">
              <w:rPr>
                <w:rFonts w:ascii="Times New Roman" w:eastAsia="Calibri" w:hAnsi="Times New Roman" w:cs="Times New Roman"/>
                <w:color w:val="000000"/>
                <w:sz w:val="20"/>
              </w:rPr>
              <w:t>Размещение сре</w:t>
            </w:r>
            <w:proofErr w:type="gramStart"/>
            <w:r w:rsidRPr="00851FF9">
              <w:rPr>
                <w:rFonts w:ascii="Times New Roman" w:eastAsia="Calibri" w:hAnsi="Times New Roman" w:cs="Times New Roman"/>
                <w:color w:val="000000"/>
                <w:sz w:val="20"/>
              </w:rPr>
              <w:t>дств в ф</w:t>
            </w:r>
            <w:proofErr w:type="gramEnd"/>
            <w:r w:rsidRPr="00851FF9">
              <w:rPr>
                <w:rFonts w:ascii="Times New Roman" w:eastAsia="Calibri" w:hAnsi="Times New Roman" w:cs="Times New Roman"/>
                <w:color w:val="000000"/>
                <w:sz w:val="20"/>
              </w:rPr>
              <w:t>орме договора займа в СКПК</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3" w:name="101542"/>
            <w:bookmarkEnd w:id="63"/>
            <w:r w:rsidRPr="00851FF9">
              <w:rPr>
                <w:rFonts w:ascii="Times New Roman" w:eastAsia="Calibri" w:hAnsi="Times New Roman" w:cs="Times New Roman"/>
                <w:b/>
                <w:bCs/>
                <w:color w:val="000000"/>
              </w:rPr>
              <w:t>Негосударственные пенсионные фонды</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4" w:name="101543"/>
            <w:bookmarkEnd w:id="64"/>
            <w:r w:rsidRPr="00851FF9">
              <w:rPr>
                <w:rFonts w:ascii="Times New Roman" w:eastAsia="Calibri" w:hAnsi="Times New Roman" w:cs="Times New Roman"/>
                <w:color w:val="000000"/>
                <w:sz w:val="20"/>
              </w:rPr>
              <w:t>Обязательное пенсионное страхование </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F0964AC" wp14:editId="066800EA">
                  <wp:extent cx="3888105" cy="1200150"/>
                  <wp:effectExtent l="0" t="0" r="0" b="0"/>
                  <wp:docPr id="1053" name="Диаграмма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r w:rsidRPr="00851FF9">
              <w:rPr>
                <w:rFonts w:ascii="Times New Roman" w:eastAsia="Calibri" w:hAnsi="Times New Roman" w:cs="Times New Roman"/>
                <w:color w:val="000000"/>
                <w:sz w:val="20"/>
              </w:rPr>
              <w:t>Негосударственное пенсионное обеспечение </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5" w:name="101545"/>
            <w:bookmarkEnd w:id="65"/>
            <w:r w:rsidRPr="00851FF9">
              <w:rPr>
                <w:rFonts w:ascii="Times New Roman" w:eastAsia="Calibri" w:hAnsi="Times New Roman" w:cs="Times New Roman"/>
                <w:b/>
                <w:bCs/>
                <w:color w:val="000000"/>
              </w:rPr>
              <w:t>Брокеры</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6" w:name="101546"/>
            <w:bookmarkEnd w:id="66"/>
            <w:r w:rsidRPr="00851FF9">
              <w:rPr>
                <w:rFonts w:ascii="Times New Roman" w:eastAsia="Calibri" w:hAnsi="Times New Roman" w:cs="Times New Roman"/>
                <w:color w:val="000000"/>
                <w:sz w:val="20"/>
              </w:rPr>
              <w:t>Индивидуальные инвестиционные счета</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EF7D019" wp14:editId="63F726AC">
                  <wp:extent cx="3829050" cy="1181100"/>
                  <wp:effectExtent l="0" t="0" r="0" b="0"/>
                  <wp:docPr id="1054" name="Диаграмма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51FF9" w:rsidRPr="00851FF9" w:rsidTr="003A1D5A">
        <w:trPr>
          <w:trHeight w:val="900"/>
        </w:trPr>
        <w:tc>
          <w:tcPr>
            <w:tcW w:w="1693" w:type="dxa"/>
            <w:vMerge/>
            <w:tcBorders>
              <w:righ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right"/>
              <w:rPr>
                <w:rFonts w:ascii="Times New Roman" w:eastAsia="Calibri" w:hAnsi="Times New Roman" w:cs="Times New Roman"/>
                <w:color w:val="000000"/>
                <w:sz w:val="20"/>
              </w:rPr>
            </w:pP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Franklin Gothic Book" w:hAnsi="Times New Roman" w:cs="Times New Roman"/>
                <w:noProof/>
                <w:color w:val="000000"/>
                <w:szCs w:val="24"/>
                <w:u w:color="000000"/>
                <w:lang w:eastAsia="ru-RU"/>
              </w:rPr>
            </w:pPr>
          </w:p>
        </w:tc>
      </w:tr>
    </w:tbl>
    <w:p w:rsidR="00851FF9" w:rsidRPr="008A134A" w:rsidRDefault="00851FF9" w:rsidP="00851FF9">
      <w:pPr>
        <w:spacing w:after="0"/>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В линейке банковских услуг наибольшим спросом среди населения Ленинградской области пользуются переводы и платежи, а также расчетные (дебетовые) карты, включая зарплатные. Доля пользователей данными финансовыми продуктами составила 91% и 89%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lastRenderedPageBreak/>
        <w:t>На втором месте, по мере сокращения доли пользователей, находятся страховые продукты. Из них наиболее востребовано обязательное медицинское страхование – 56% респондентов подтверждают факт пользования ОМС.</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Третье место по востребованности занимают продукты негосударственных пенсионных фондов. Доля пользователей по услугам НПФ составляет от 39% до 36%.</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Уровень пользования продуктами/услугами брокеров, а также небанковских кредитных организаций значительно ниже и колеблется в пределах 19%-25% от числа опрошенных.</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Информация об уровне удовлетворенности населения продуктами/услугами финансовых организаций в разрезе по социальному статусу представлена в таблице ниже.</w:t>
      </w:r>
    </w:p>
    <w:p w:rsidR="00851FF9" w:rsidRPr="00851FF9" w:rsidRDefault="00851FF9" w:rsidP="008A134A">
      <w:pPr>
        <w:keepNext/>
        <w:keepLines/>
        <w:spacing w:before="120" w:after="120" w:line="240" w:lineRule="auto"/>
        <w:jc w:val="center"/>
        <w:rPr>
          <w:rFonts w:ascii="Times New Roman" w:eastAsia="Calibri" w:hAnsi="Times New Roman" w:cs="Times New Roman"/>
          <w:color w:val="000000"/>
        </w:rPr>
      </w:pPr>
      <w:r w:rsidRPr="00851FF9">
        <w:rPr>
          <w:rFonts w:ascii="Times New Roman" w:eastAsia="Calibri" w:hAnsi="Times New Roman" w:cs="Times New Roman"/>
          <w:iCs/>
          <w:color w:val="000000"/>
          <w:sz w:val="24"/>
          <w:szCs w:val="28"/>
        </w:rPr>
        <w:t xml:space="preserve">Таблица </w:t>
      </w:r>
      <w:r w:rsidR="008A134A">
        <w:rPr>
          <w:rFonts w:ascii="Times New Roman" w:eastAsia="Calibri" w:hAnsi="Times New Roman" w:cs="Times New Roman"/>
          <w:iCs/>
          <w:color w:val="000000"/>
          <w:sz w:val="24"/>
          <w:szCs w:val="28"/>
        </w:rPr>
        <w:t>25</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Уровень удовлетворенности населения продуктами/услугами финансовых организаций при их оформлении и/или использовании или в любых других случаях, когда респонденты сталкивались с ними</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 % от числа сталкивавшихся)</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897"/>
        <w:gridCol w:w="1097"/>
        <w:gridCol w:w="1095"/>
        <w:gridCol w:w="1097"/>
        <w:gridCol w:w="1097"/>
        <w:gridCol w:w="1204"/>
        <w:gridCol w:w="987"/>
        <w:gridCol w:w="1099"/>
      </w:tblGrid>
      <w:tr w:rsidR="00851FF9" w:rsidRPr="003B4122" w:rsidTr="003A1D5A">
        <w:trPr>
          <w:cantSplit/>
          <w:trHeight w:val="2103"/>
          <w:tblHeader/>
        </w:trPr>
        <w:tc>
          <w:tcPr>
            <w:tcW w:w="968"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22"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64"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517"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851FF9" w:rsidRPr="003B4122" w:rsidTr="003A1D5A">
        <w:trPr>
          <w:trHeight w:val="341"/>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bCs/>
                <w:color w:val="000000"/>
              </w:rPr>
              <w:t>Банки</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Кредиты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Вклады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Расчетные (дебетовые) карты, включая зарплатные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Кредитные карты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Переводы и платежи</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proofErr w:type="spellStart"/>
            <w:r w:rsidRPr="003B4122">
              <w:rPr>
                <w:rFonts w:ascii="Times New Roman" w:eastAsia="Calibri" w:hAnsi="Times New Roman" w:cs="Times New Roman"/>
                <w:b/>
                <w:bCs/>
                <w:color w:val="000000"/>
              </w:rPr>
              <w:t>Микрофинансовые</w:t>
            </w:r>
            <w:proofErr w:type="spellEnd"/>
            <w:r w:rsidRPr="003B4122">
              <w:rPr>
                <w:rFonts w:ascii="Times New Roman" w:eastAsia="Calibri" w:hAnsi="Times New Roman" w:cs="Times New Roman"/>
                <w:b/>
                <w:bCs/>
                <w:color w:val="000000"/>
              </w:rPr>
              <w:t xml:space="preserve"> организации</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Займы в </w:t>
            </w:r>
            <w:proofErr w:type="spellStart"/>
            <w:r w:rsidRPr="003B4122">
              <w:rPr>
                <w:rFonts w:ascii="Times New Roman" w:eastAsia="Calibri" w:hAnsi="Times New Roman" w:cs="Times New Roman"/>
                <w:color w:val="000000"/>
              </w:rPr>
              <w:t>микрофинансовых</w:t>
            </w:r>
            <w:proofErr w:type="spellEnd"/>
            <w:r w:rsidRPr="003B4122">
              <w:rPr>
                <w:rFonts w:ascii="Times New Roman" w:eastAsia="Calibri" w:hAnsi="Times New Roman" w:cs="Times New Roman"/>
                <w:color w:val="000000"/>
              </w:rPr>
              <w:t xml:space="preserve"> организациях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851FF9" w:rsidRPr="003B4122" w:rsidTr="003A1D5A">
        <w:trPr>
          <w:trHeight w:val="1159"/>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Размещение сре</w:t>
            </w:r>
            <w:proofErr w:type="gramStart"/>
            <w:r w:rsidRPr="003B4122">
              <w:rPr>
                <w:rFonts w:ascii="Times New Roman" w:eastAsia="Calibri" w:hAnsi="Times New Roman" w:cs="Times New Roman"/>
                <w:color w:val="000000"/>
              </w:rPr>
              <w:t>дств в ф</w:t>
            </w:r>
            <w:proofErr w:type="gramEnd"/>
            <w:r w:rsidRPr="003B4122">
              <w:rPr>
                <w:rFonts w:ascii="Times New Roman" w:eastAsia="Calibri" w:hAnsi="Times New Roman" w:cs="Times New Roman"/>
                <w:color w:val="000000"/>
              </w:rPr>
              <w:t xml:space="preserve">орме договора займа в </w:t>
            </w:r>
            <w:proofErr w:type="spellStart"/>
            <w:r w:rsidRPr="003B4122">
              <w:rPr>
                <w:rFonts w:ascii="Times New Roman" w:eastAsia="Calibri" w:hAnsi="Times New Roman" w:cs="Times New Roman"/>
                <w:color w:val="000000"/>
              </w:rPr>
              <w:t>микрофинансовых</w:t>
            </w:r>
            <w:proofErr w:type="spellEnd"/>
            <w:r w:rsidRPr="003B4122">
              <w:rPr>
                <w:rFonts w:ascii="Times New Roman" w:eastAsia="Calibri" w:hAnsi="Times New Roman" w:cs="Times New Roman"/>
                <w:color w:val="000000"/>
              </w:rPr>
              <w:t xml:space="preserve"> организациях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lastRenderedPageBreak/>
              <w:t>Кредитные потребительские кооперативы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Размещение сре</w:t>
            </w:r>
            <w:proofErr w:type="gramStart"/>
            <w:r w:rsidRPr="003B4122">
              <w:rPr>
                <w:rFonts w:ascii="Times New Roman" w:eastAsia="Calibri" w:hAnsi="Times New Roman" w:cs="Times New Roman"/>
                <w:color w:val="000000"/>
              </w:rPr>
              <w:t>дств в ф</w:t>
            </w:r>
            <w:proofErr w:type="gramEnd"/>
            <w:r w:rsidRPr="003B4122">
              <w:rPr>
                <w:rFonts w:ascii="Times New Roman" w:eastAsia="Calibri" w:hAnsi="Times New Roman" w:cs="Times New Roman"/>
                <w:color w:val="000000"/>
              </w:rPr>
              <w:t>орме договора займа в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Ломбарды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ломбардах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r>
    </w:tbl>
    <w:p w:rsidR="00851FF9" w:rsidRPr="003B4122" w:rsidRDefault="00851FF9" w:rsidP="00851FF9">
      <w:pPr>
        <w:rPr>
          <w:rFonts w:ascii="Times New Roman" w:eastAsia="Calibri" w:hAnsi="Times New Roman" w:cs="Times New Roman"/>
          <w:color w:val="000000"/>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897"/>
        <w:gridCol w:w="1097"/>
        <w:gridCol w:w="1095"/>
        <w:gridCol w:w="1097"/>
        <w:gridCol w:w="1097"/>
        <w:gridCol w:w="1204"/>
        <w:gridCol w:w="987"/>
        <w:gridCol w:w="1099"/>
      </w:tblGrid>
      <w:tr w:rsidR="00851FF9" w:rsidRPr="003B4122" w:rsidTr="003A1D5A">
        <w:trPr>
          <w:cantSplit/>
          <w:trHeight w:val="1974"/>
          <w:tblHeader/>
        </w:trPr>
        <w:tc>
          <w:tcPr>
            <w:tcW w:w="968"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22"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64"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517"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Субъекты страхового дела</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Добровольное страхование жизни</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Другое добровольное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Обязательное медицинское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Другое обязательное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Сельскохозяйственные кредитные потребительские кооперативы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сельскохозяйствен</w:t>
            </w:r>
            <w:r w:rsidRPr="003B4122">
              <w:rPr>
                <w:rFonts w:ascii="Times New Roman" w:eastAsia="Calibri" w:hAnsi="Times New Roman" w:cs="Times New Roman"/>
                <w:color w:val="000000"/>
              </w:rPr>
              <w:lastRenderedPageBreak/>
              <w:t>ных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lastRenderedPageBreak/>
              <w:t>42%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Размещение сре</w:t>
            </w:r>
            <w:proofErr w:type="gramStart"/>
            <w:r w:rsidRPr="003B4122">
              <w:rPr>
                <w:rFonts w:ascii="Times New Roman" w:eastAsia="Calibri" w:hAnsi="Times New Roman" w:cs="Times New Roman"/>
                <w:color w:val="000000"/>
              </w:rPr>
              <w:t>дств в ф</w:t>
            </w:r>
            <w:proofErr w:type="gramEnd"/>
            <w:r w:rsidRPr="003B4122">
              <w:rPr>
                <w:rFonts w:ascii="Times New Roman" w:eastAsia="Calibri" w:hAnsi="Times New Roman" w:cs="Times New Roman"/>
                <w:color w:val="000000"/>
              </w:rPr>
              <w:t>орме договора займа в сельскохозяйственных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Негосударственные пенсионные фонды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Обязательное пенсионное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Негосударственное пенсионное обеспечение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Брокеры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Индивидуальные инвестиционные счета</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сталкивавшихся с данным типом финансовых организаций</w:t>
      </w:r>
    </w:p>
    <w:p w:rsidR="00851FF9" w:rsidRPr="00851FF9" w:rsidRDefault="00851FF9" w:rsidP="00851FF9">
      <w:pPr>
        <w:rPr>
          <w:rFonts w:ascii="Times New Roman" w:eastAsia="Calibri" w:hAnsi="Times New Roman" w:cs="Times New Roman"/>
          <w:color w:val="000000"/>
        </w:rPr>
      </w:pP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В разрезе по социальному статусу можно выделить следующие особенности:</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 Работающее население из всего перечня продуктов и услуг различных финансовых структур выше всего оценивает банковские продукты и услуги. В наименьшей степени в данной категории граждан отмечается удовлетворенность займами и размещением средств в </w:t>
      </w:r>
      <w:proofErr w:type="spellStart"/>
      <w:r w:rsidRPr="008A134A">
        <w:rPr>
          <w:rFonts w:ascii="Times New Roman" w:eastAsia="Times New Roman" w:hAnsi="Times New Roman" w:cs="Times New Roman"/>
          <w:color w:val="000000"/>
          <w:sz w:val="24"/>
          <w:szCs w:val="24"/>
          <w:lang w:eastAsia="ru-RU"/>
        </w:rPr>
        <w:t>микрофинансовых</w:t>
      </w:r>
      <w:proofErr w:type="spellEnd"/>
      <w:r w:rsidRPr="008A134A">
        <w:rPr>
          <w:rFonts w:ascii="Times New Roman" w:eastAsia="Times New Roman" w:hAnsi="Times New Roman" w:cs="Times New Roman"/>
          <w:color w:val="000000"/>
          <w:sz w:val="24"/>
          <w:szCs w:val="24"/>
          <w:lang w:eastAsia="ru-RU"/>
        </w:rPr>
        <w:t xml:space="preserve"> организациях. Страховые продукты и продукты негосударственных пенсионных фондов получили средние оценки (по ним удовлетворенность выразили немногим более половины респондентов).</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 Общие тенденции в оценках, высказанных безработными гражданами, в целом соответствуют аналогичным оценкам работающего населения, однако среди безработных уровень удовлетворенности по большинству рассматриваемых продуктов/услуг ниже. </w:t>
      </w:r>
      <w:r w:rsidRPr="008A134A">
        <w:rPr>
          <w:rFonts w:ascii="Times New Roman" w:eastAsia="Times New Roman" w:hAnsi="Times New Roman" w:cs="Times New Roman"/>
          <w:color w:val="000000"/>
          <w:sz w:val="24"/>
          <w:szCs w:val="24"/>
          <w:lang w:eastAsia="ru-RU"/>
        </w:rPr>
        <w:lastRenderedPageBreak/>
        <w:t>Исключение составляют продукты сельскохозяйственных кредитных потребительских кооперативов, займы в ломбардах и размещение сре</w:t>
      </w:r>
      <w:proofErr w:type="gramStart"/>
      <w:r w:rsidRPr="008A134A">
        <w:rPr>
          <w:rFonts w:ascii="Times New Roman" w:eastAsia="Times New Roman" w:hAnsi="Times New Roman" w:cs="Times New Roman"/>
          <w:color w:val="000000"/>
          <w:sz w:val="24"/>
          <w:szCs w:val="24"/>
          <w:lang w:eastAsia="ru-RU"/>
        </w:rPr>
        <w:t>дств в ф</w:t>
      </w:r>
      <w:proofErr w:type="gramEnd"/>
      <w:r w:rsidRPr="008A134A">
        <w:rPr>
          <w:rFonts w:ascii="Times New Roman" w:eastAsia="Times New Roman" w:hAnsi="Times New Roman" w:cs="Times New Roman"/>
          <w:color w:val="000000"/>
          <w:sz w:val="24"/>
          <w:szCs w:val="24"/>
          <w:lang w:eastAsia="ru-RU"/>
        </w:rPr>
        <w:t>орме договора займа в кредитных потребительских кооперативах – по ним уровень удовлетворенности несколько выше, чем среди лиц, имеющих постоянную работу.</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Учащиеся и студенты выше всех остальных категорий граждан оценивают практически все банковские продукты и услуги (исключение составляют вклады – по ним уровень удовлетворенности среди пенсионеров выше, чем среди студентов, 77% и 71% соответственно). Однако максимальный уровень удовлетворённости среди учащихся и студентов отмечается по продукту "обязательное медицинское страхование" (95% при среднем по области 64%). Кроме того, выше других социальных групп данная категория населения оценивает такие продукты, как добровольное страхование жизни (91% при среднем по области 65%), негосударственное пенсионное обеспечение (91% при среднем 53%) и займы в сельскохозяйственных кредитных потребительских кооперативах (92% при среднем 42%). Также среди студентов самый высокий уровень удовлетворенности брокерскими продуктами (83% при среднем 53%).</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Лица, ведущие домашнее хозяйство, ниже, чем в среднем по Ленинградской области оценивают большинство продуктов и услуг, предоставляемых финансовыми структурами</w:t>
      </w:r>
      <w:proofErr w:type="gramStart"/>
      <w:r w:rsidRPr="008A134A">
        <w:rPr>
          <w:rFonts w:ascii="Times New Roman" w:eastAsia="Times New Roman" w:hAnsi="Times New Roman" w:cs="Times New Roman"/>
          <w:color w:val="000000"/>
          <w:sz w:val="24"/>
          <w:szCs w:val="24"/>
          <w:lang w:eastAsia="ru-RU"/>
        </w:rPr>
        <w:t>.</w:t>
      </w:r>
      <w:proofErr w:type="gramEnd"/>
      <w:r w:rsidRPr="008A134A">
        <w:rPr>
          <w:rFonts w:ascii="Times New Roman" w:eastAsia="Times New Roman" w:hAnsi="Times New Roman" w:cs="Times New Roman"/>
          <w:color w:val="000000"/>
          <w:sz w:val="24"/>
          <w:szCs w:val="24"/>
          <w:lang w:eastAsia="ru-RU"/>
        </w:rPr>
        <w:t xml:space="preserve"> (</w:t>
      </w:r>
      <w:proofErr w:type="gramStart"/>
      <w:r w:rsidRPr="008A134A">
        <w:rPr>
          <w:rFonts w:ascii="Times New Roman" w:eastAsia="Times New Roman" w:hAnsi="Times New Roman" w:cs="Times New Roman"/>
          <w:color w:val="000000"/>
          <w:sz w:val="24"/>
          <w:szCs w:val="24"/>
          <w:lang w:eastAsia="ru-RU"/>
        </w:rPr>
        <w:t>и</w:t>
      </w:r>
      <w:proofErr w:type="gramEnd"/>
      <w:r w:rsidRPr="008A134A">
        <w:rPr>
          <w:rFonts w:ascii="Times New Roman" w:eastAsia="Times New Roman" w:hAnsi="Times New Roman" w:cs="Times New Roman"/>
          <w:color w:val="000000"/>
          <w:sz w:val="24"/>
          <w:szCs w:val="24"/>
          <w:lang w:eastAsia="ru-RU"/>
        </w:rPr>
        <w:t xml:space="preserve">сключение – переводы и платежи). Особенно критичны они в оценках различных займов: в кредитных потребительских кооперативах (11% при среднем по области 37%), в </w:t>
      </w:r>
      <w:proofErr w:type="spellStart"/>
      <w:r w:rsidRPr="008A134A">
        <w:rPr>
          <w:rFonts w:ascii="Times New Roman" w:eastAsia="Times New Roman" w:hAnsi="Times New Roman" w:cs="Times New Roman"/>
          <w:color w:val="000000"/>
          <w:sz w:val="24"/>
          <w:szCs w:val="24"/>
          <w:lang w:eastAsia="ru-RU"/>
        </w:rPr>
        <w:t>микрофинансовых</w:t>
      </w:r>
      <w:proofErr w:type="spellEnd"/>
      <w:r w:rsidRPr="008A134A">
        <w:rPr>
          <w:rFonts w:ascii="Times New Roman" w:eastAsia="Times New Roman" w:hAnsi="Times New Roman" w:cs="Times New Roman"/>
          <w:color w:val="000000"/>
          <w:sz w:val="24"/>
          <w:szCs w:val="24"/>
          <w:lang w:eastAsia="ru-RU"/>
        </w:rPr>
        <w:t xml:space="preserve"> организациях (24% при среднем 33%) и в сельскохозяйственных кредитных потребительских кооперативах (29% при среднем 42%).</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Пенсионеры высоко оценивают все банковские продукты и услуги. При этом их оценка вкладов выше, чем у остальных социальных групп. Также данная категория граждан больше, чем в среднем по области, удовлетворена займами в сельскохозяйственных кредитных потребительских кооперативах (67% при среднем 42%). По остальным рассматриваемым продуктам/услугам значимых отличий от среднего распределения ответов не выявлено.</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 </w:t>
      </w:r>
      <w:proofErr w:type="spellStart"/>
      <w:r w:rsidRPr="008A134A">
        <w:rPr>
          <w:rFonts w:ascii="Times New Roman" w:eastAsia="Times New Roman" w:hAnsi="Times New Roman" w:cs="Times New Roman"/>
          <w:color w:val="000000"/>
          <w:sz w:val="24"/>
          <w:szCs w:val="24"/>
          <w:lang w:eastAsia="ru-RU"/>
        </w:rPr>
        <w:t>Самозанятые</w:t>
      </w:r>
      <w:proofErr w:type="spellEnd"/>
      <w:r w:rsidRPr="008A134A">
        <w:rPr>
          <w:rFonts w:ascii="Times New Roman" w:eastAsia="Times New Roman" w:hAnsi="Times New Roman" w:cs="Times New Roman"/>
          <w:color w:val="000000"/>
          <w:sz w:val="24"/>
          <w:szCs w:val="24"/>
          <w:lang w:eastAsia="ru-RU"/>
        </w:rPr>
        <w:t xml:space="preserve"> граждане реже других категорий населения выражают удовлетворенность кредитными продуктами банковских структур, ниже, чем в среднем по области оценивают продукты </w:t>
      </w:r>
      <w:proofErr w:type="spellStart"/>
      <w:r w:rsidRPr="008A134A">
        <w:rPr>
          <w:rFonts w:ascii="Times New Roman" w:eastAsia="Times New Roman" w:hAnsi="Times New Roman" w:cs="Times New Roman"/>
          <w:color w:val="000000"/>
          <w:sz w:val="24"/>
          <w:szCs w:val="24"/>
          <w:lang w:eastAsia="ru-RU"/>
        </w:rPr>
        <w:t>микрофинансовых</w:t>
      </w:r>
      <w:proofErr w:type="spellEnd"/>
      <w:r w:rsidRPr="008A134A">
        <w:rPr>
          <w:rFonts w:ascii="Times New Roman" w:eastAsia="Times New Roman" w:hAnsi="Times New Roman" w:cs="Times New Roman"/>
          <w:color w:val="000000"/>
          <w:sz w:val="24"/>
          <w:szCs w:val="24"/>
          <w:lang w:eastAsia="ru-RU"/>
        </w:rPr>
        <w:t xml:space="preserve"> организаций и займы в ломбардах, но при этом достаточно позитивно высказываются об индивидуальных инвестиционных счетах.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 Самые высокие оценки предприниматели выставили таким страховым продуктам, как обязательное медицинское страхование и другое обязательное страхование (81% и 90% при среднем по области 64% и 61% соответственно). </w:t>
      </w:r>
      <w:proofErr w:type="gramStart"/>
      <w:r w:rsidRPr="008A134A">
        <w:rPr>
          <w:rFonts w:ascii="Times New Roman" w:eastAsia="Times New Roman" w:hAnsi="Times New Roman" w:cs="Times New Roman"/>
          <w:color w:val="000000"/>
          <w:sz w:val="24"/>
          <w:szCs w:val="24"/>
          <w:lang w:eastAsia="ru-RU"/>
        </w:rPr>
        <w:t>Также они выше большинства опрошенных оценивают займы в ломбардах (71% при среднем 52%).</w:t>
      </w:r>
      <w:proofErr w:type="gramEnd"/>
      <w:r w:rsidRPr="008A134A">
        <w:rPr>
          <w:rFonts w:ascii="Times New Roman" w:eastAsia="Times New Roman" w:hAnsi="Times New Roman" w:cs="Times New Roman"/>
          <w:color w:val="000000"/>
          <w:sz w:val="24"/>
          <w:szCs w:val="24"/>
          <w:lang w:eastAsia="ru-RU"/>
        </w:rPr>
        <w:t xml:space="preserve"> Обращает на себя внимание более низкий, чем среди других социальных групп, уровень удовлетворенности предпринимателей по </w:t>
      </w:r>
      <w:r w:rsidRPr="008A134A">
        <w:rPr>
          <w:rFonts w:ascii="Times New Roman" w:eastAsia="Times New Roman" w:hAnsi="Times New Roman" w:cs="Times New Roman"/>
          <w:color w:val="000000"/>
          <w:sz w:val="24"/>
          <w:szCs w:val="24"/>
          <w:lang w:eastAsia="ru-RU"/>
        </w:rPr>
        <w:lastRenderedPageBreak/>
        <w:t>таким банковским продуктам, как переводы и платежи (73% при среднем 87%) и вклады (62% при среднем 69%).</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A134A" w:rsidRDefault="008A134A"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67" w:name="_Toc117864312"/>
      <w:bookmarkStart w:id="68" w:name="_Toc119695547"/>
      <w:bookmarkStart w:id="69" w:name="_Toc122720250"/>
      <w:r w:rsidRPr="008A134A">
        <w:rPr>
          <w:rFonts w:ascii="Times New Roman" w:eastAsia="Arial" w:hAnsi="Times New Roman" w:cs="Times New Roman"/>
          <w:b/>
          <w:color w:val="000000"/>
          <w:sz w:val="24"/>
          <w:szCs w:val="24"/>
          <w:lang w:eastAsia="ru-RU"/>
        </w:rPr>
        <w:t>3.6</w:t>
      </w:r>
      <w:r w:rsidR="00851FF9" w:rsidRPr="008A134A">
        <w:rPr>
          <w:rFonts w:ascii="Times New Roman" w:eastAsia="Arial" w:hAnsi="Times New Roman" w:cs="Times New Roman"/>
          <w:b/>
          <w:color w:val="000000"/>
          <w:sz w:val="24"/>
          <w:szCs w:val="24"/>
          <w:lang w:eastAsia="ru-RU"/>
        </w:rPr>
        <w:t>.</w:t>
      </w:r>
      <w:r w:rsidRPr="008A134A">
        <w:rPr>
          <w:rFonts w:ascii="Times New Roman" w:eastAsia="Arial" w:hAnsi="Times New Roman" w:cs="Times New Roman"/>
          <w:b/>
          <w:color w:val="000000"/>
          <w:sz w:val="24"/>
          <w:szCs w:val="24"/>
          <w:lang w:eastAsia="ru-RU"/>
        </w:rPr>
        <w:t>4.</w:t>
      </w:r>
      <w:r w:rsidR="00851FF9" w:rsidRPr="008A134A">
        <w:rPr>
          <w:rFonts w:ascii="Times New Roman" w:eastAsia="Arial" w:hAnsi="Times New Roman" w:cs="Times New Roman"/>
          <w:b/>
          <w:color w:val="000000"/>
          <w:sz w:val="24"/>
          <w:szCs w:val="24"/>
          <w:lang w:eastAsia="ru-RU"/>
        </w:rPr>
        <w:t xml:space="preserve"> Об </w:t>
      </w:r>
      <w:bookmarkEnd w:id="67"/>
      <w:r w:rsidR="00851FF9" w:rsidRPr="008A134A">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доступным им выбором финансовых организаций, осуществляющих деятельность в субъекте Российской Федерации</w:t>
      </w:r>
      <w:bookmarkEnd w:id="68"/>
      <w:bookmarkEnd w:id="69"/>
    </w:p>
    <w:p w:rsidR="00851FF9" w:rsidRPr="008A134A"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Данные о количестве </w:t>
      </w:r>
      <w:bookmarkStart w:id="70" w:name="_Hlk120068268"/>
      <w:r w:rsidRPr="008A134A">
        <w:rPr>
          <w:rFonts w:ascii="Times New Roman" w:eastAsia="Times New Roman" w:hAnsi="Times New Roman" w:cs="Times New Roman"/>
          <w:color w:val="000000"/>
          <w:sz w:val="24"/>
          <w:szCs w:val="24"/>
          <w:lang w:eastAsia="ru-RU"/>
        </w:rPr>
        <w:t xml:space="preserve">учреждений банковской системы </w:t>
      </w:r>
      <w:bookmarkEnd w:id="70"/>
      <w:r w:rsidRPr="008A134A">
        <w:rPr>
          <w:rFonts w:ascii="Times New Roman" w:eastAsia="Times New Roman" w:hAnsi="Times New Roman" w:cs="Times New Roman"/>
          <w:color w:val="000000"/>
          <w:sz w:val="24"/>
          <w:szCs w:val="24"/>
          <w:lang w:eastAsia="ru-RU"/>
        </w:rPr>
        <w:t xml:space="preserve">в Ленинградской области, представленные на официальном сайте Центрального </w:t>
      </w:r>
      <w:bookmarkStart w:id="71" w:name="_Hlk120068499"/>
      <w:r w:rsidRPr="008A134A">
        <w:rPr>
          <w:rFonts w:ascii="Times New Roman" w:eastAsia="Times New Roman" w:hAnsi="Times New Roman" w:cs="Times New Roman"/>
          <w:color w:val="000000"/>
          <w:sz w:val="24"/>
          <w:szCs w:val="24"/>
          <w:lang w:eastAsia="ru-RU"/>
        </w:rPr>
        <w:t xml:space="preserve">Банка Российской Федерации, </w:t>
      </w:r>
      <w:bookmarkEnd w:id="71"/>
      <w:r w:rsidRPr="008A134A">
        <w:rPr>
          <w:rFonts w:ascii="Times New Roman" w:eastAsia="Times New Roman" w:hAnsi="Times New Roman" w:cs="Times New Roman"/>
          <w:color w:val="000000"/>
          <w:sz w:val="24"/>
          <w:szCs w:val="24"/>
          <w:lang w:eastAsia="ru-RU"/>
        </w:rPr>
        <w:t>иллюстрируют незначительную отрицательную динамику – уменьшение общего количества учреждений банковской системы с 291 (по состоянию на 1 января 2022 г.) до 285 (по состоянию на 1 июля 2022 г.).</w:t>
      </w:r>
    </w:p>
    <w:p w:rsidR="00851FF9" w:rsidRPr="00851FF9" w:rsidRDefault="00851FF9" w:rsidP="008A134A">
      <w:pPr>
        <w:keepNext/>
        <w:keepLines/>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color w:val="000000"/>
          <w:sz w:val="24"/>
          <w:szCs w:val="24"/>
        </w:rPr>
        <w:t xml:space="preserve">Таблица </w:t>
      </w:r>
      <w:r w:rsidR="008A134A">
        <w:rPr>
          <w:rFonts w:ascii="Times New Roman" w:eastAsia="Calibri" w:hAnsi="Times New Roman" w:cs="Times New Roman"/>
          <w:color w:val="000000"/>
          <w:sz w:val="24"/>
          <w:szCs w:val="24"/>
        </w:rPr>
        <w:t>26</w:t>
      </w:r>
      <w:r w:rsidRPr="00851FF9">
        <w:rPr>
          <w:rFonts w:ascii="Times New Roman" w:eastAsia="Calibri" w:hAnsi="Times New Roman" w:cs="Times New Roman"/>
          <w:color w:val="000000"/>
          <w:sz w:val="24"/>
          <w:szCs w:val="24"/>
        </w:rPr>
        <w:t xml:space="preserve">. </w:t>
      </w:r>
      <w:r w:rsidRPr="00851FF9">
        <w:rPr>
          <w:rFonts w:ascii="Times New Roman" w:eastAsia="Calibri" w:hAnsi="Times New Roman" w:cs="Times New Roman"/>
          <w:b/>
          <w:bCs/>
          <w:color w:val="000000"/>
          <w:sz w:val="24"/>
          <w:szCs w:val="24"/>
        </w:rPr>
        <w:t>Институциональная обеспеченность платежными услугами</w:t>
      </w:r>
      <w:r w:rsidRPr="00851FF9">
        <w:rPr>
          <w:rFonts w:ascii="Times New Roman" w:eastAsia="Calibri" w:hAnsi="Times New Roman" w:cs="Times New Roman"/>
          <w:color w:val="000000"/>
          <w:sz w:val="24"/>
          <w:szCs w:val="24"/>
        </w:rPr>
        <w:t xml:space="preserve"> (данные официального сайта Центрального банка Российской Федерации)</w:t>
      </w:r>
    </w:p>
    <w:tbl>
      <w:tblPr>
        <w:tblStyle w:val="260"/>
        <w:tblW w:w="0" w:type="auto"/>
        <w:tblLook w:val="04A0" w:firstRow="1" w:lastRow="0" w:firstColumn="1" w:lastColumn="0" w:noHBand="0" w:noVBand="1"/>
      </w:tblPr>
      <w:tblGrid>
        <w:gridCol w:w="1421"/>
        <w:gridCol w:w="1419"/>
        <w:gridCol w:w="1419"/>
        <w:gridCol w:w="1491"/>
        <w:gridCol w:w="1491"/>
        <w:gridCol w:w="1905"/>
        <w:gridCol w:w="1133"/>
      </w:tblGrid>
      <w:tr w:rsidR="00851FF9" w:rsidRPr="00851FF9" w:rsidTr="0010260C">
        <w:trPr>
          <w:tblHeader/>
        </w:trPr>
        <w:tc>
          <w:tcPr>
            <w:tcW w:w="1526" w:type="dxa"/>
            <w:vMerge w:val="restart"/>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Общее количество учреждений банковской системы</w:t>
            </w:r>
          </w:p>
        </w:tc>
        <w:tc>
          <w:tcPr>
            <w:tcW w:w="7287" w:type="dxa"/>
            <w:gridSpan w:val="5"/>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 том числе:</w:t>
            </w:r>
          </w:p>
        </w:tc>
      </w:tr>
      <w:tr w:rsidR="00851FF9" w:rsidRPr="00851FF9" w:rsidTr="0010260C">
        <w:trPr>
          <w:tblHeader/>
        </w:trPr>
        <w:tc>
          <w:tcPr>
            <w:tcW w:w="1526" w:type="dxa"/>
            <w:vMerge/>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384"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учреждений Банка России</w:t>
            </w:r>
          </w:p>
        </w:tc>
        <w:tc>
          <w:tcPr>
            <w:tcW w:w="1421"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кредитных организаций</w:t>
            </w:r>
          </w:p>
        </w:tc>
        <w:tc>
          <w:tcPr>
            <w:tcW w:w="1421"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филиалов кредитных организаций</w:t>
            </w:r>
          </w:p>
        </w:tc>
        <w:tc>
          <w:tcPr>
            <w:tcW w:w="3061" w:type="dxa"/>
            <w:gridSpan w:val="2"/>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внутренних структурных подразделений кредитных организаций</w:t>
            </w:r>
          </w:p>
        </w:tc>
      </w:tr>
      <w:tr w:rsidR="00851FF9" w:rsidRPr="00851FF9" w:rsidTr="0010260C">
        <w:trPr>
          <w:tblHeader/>
        </w:trPr>
        <w:tc>
          <w:tcPr>
            <w:tcW w:w="1526" w:type="dxa"/>
            <w:vMerge/>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384"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421"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421"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80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дополнительных офисов</w:t>
            </w:r>
          </w:p>
        </w:tc>
        <w:tc>
          <w:tcPr>
            <w:tcW w:w="125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иных</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1.01.2022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291</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284</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1.04.2022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288</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284</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1.07.2022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285</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281</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8A134A"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Согласно данным опроса с участием </w:t>
      </w:r>
      <w:bookmarkStart w:id="72" w:name="_Hlk120060603"/>
      <w:r w:rsidRPr="008A134A">
        <w:rPr>
          <w:rFonts w:ascii="Times New Roman" w:eastAsia="Times New Roman" w:hAnsi="Times New Roman" w:cs="Times New Roman"/>
          <w:color w:val="000000"/>
          <w:sz w:val="24"/>
          <w:szCs w:val="24"/>
          <w:lang w:eastAsia="ru-RU"/>
        </w:rPr>
        <w:t>65 предприятий Ленинградской области</w:t>
      </w:r>
      <w:bookmarkEnd w:id="72"/>
      <w:r w:rsidRPr="008A134A">
        <w:rPr>
          <w:rFonts w:ascii="Times New Roman" w:eastAsia="Times New Roman" w:hAnsi="Times New Roman" w:cs="Times New Roman"/>
          <w:color w:val="000000"/>
          <w:sz w:val="24"/>
          <w:szCs w:val="24"/>
          <w:lang w:eastAsia="ru-RU"/>
        </w:rPr>
        <w:t>, опубликованным в аналитическом обзоре Центрального Банка Российской Федерации "Доступность финансовых ресурсов. Ленинградская область. I полугодие 2022 г.", в I полугодии 2022 г. предприятия преимущественно взаимодействовали с банковскими организациями, лизинговыми и страховыми компаниями. Не взаимодействовало с финансовыми организациями 19,4% опрошенных предприятий (во II полугодии 2021 г. - 25,0%).</w:t>
      </w:r>
    </w:p>
    <w:p w:rsidR="00851FF9" w:rsidRPr="00851FF9" w:rsidRDefault="00851FF9" w:rsidP="008A134A">
      <w:pPr>
        <w:keepNext/>
        <w:keepLines/>
        <w:pageBreakBefore/>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color w:val="000000"/>
          <w:sz w:val="24"/>
          <w:szCs w:val="24"/>
        </w:rPr>
        <w:lastRenderedPageBreak/>
        <w:t xml:space="preserve">Таблица </w:t>
      </w:r>
      <w:r w:rsidR="008A134A">
        <w:rPr>
          <w:rFonts w:ascii="Times New Roman" w:eastAsia="Calibri" w:hAnsi="Times New Roman" w:cs="Times New Roman"/>
          <w:color w:val="000000"/>
          <w:sz w:val="24"/>
          <w:szCs w:val="24"/>
        </w:rPr>
        <w:t>27</w:t>
      </w:r>
      <w:r w:rsidRPr="00851FF9">
        <w:rPr>
          <w:rFonts w:ascii="Times New Roman" w:eastAsia="Calibri" w:hAnsi="Times New Roman" w:cs="Times New Roman"/>
          <w:color w:val="000000"/>
          <w:sz w:val="24"/>
          <w:szCs w:val="24"/>
        </w:rPr>
        <w:t xml:space="preserve">. </w:t>
      </w:r>
      <w:r w:rsidRPr="00851FF9">
        <w:rPr>
          <w:rFonts w:ascii="Times New Roman" w:eastAsia="Calibri" w:hAnsi="Times New Roman" w:cs="Times New Roman"/>
          <w:bCs/>
          <w:color w:val="000000"/>
          <w:sz w:val="24"/>
          <w:szCs w:val="24"/>
        </w:rPr>
        <w:t>Показатели взаимодействия предприятий с банковскими организациями</w:t>
      </w:r>
    </w:p>
    <w:tbl>
      <w:tblPr>
        <w:tblStyle w:val="260"/>
        <w:tblW w:w="0" w:type="auto"/>
        <w:tblLook w:val="04A0" w:firstRow="1" w:lastRow="0" w:firstColumn="1" w:lastColumn="0" w:noHBand="0" w:noVBand="1"/>
      </w:tblPr>
      <w:tblGrid>
        <w:gridCol w:w="6487"/>
        <w:gridCol w:w="1701"/>
        <w:gridCol w:w="1985"/>
      </w:tblGrid>
      <w:tr w:rsidR="00851FF9" w:rsidRPr="00851FF9" w:rsidTr="0010260C">
        <w:trPr>
          <w:tblHeader/>
        </w:trPr>
        <w:tc>
          <w:tcPr>
            <w:tcW w:w="648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701"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lang w:val="en-US"/>
              </w:rPr>
              <w:t>II</w:t>
            </w:r>
            <w:r w:rsidRPr="00F71AD2">
              <w:rPr>
                <w:rFonts w:ascii="Times New Roman" w:eastAsia="Calibri" w:hAnsi="Times New Roman" w:cs="Times New Roman"/>
                <w:b/>
                <w:color w:val="000000"/>
              </w:rPr>
              <w:t xml:space="preserve"> полугодие 2021 г.</w:t>
            </w:r>
          </w:p>
        </w:tc>
        <w:tc>
          <w:tcPr>
            <w:tcW w:w="198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lang w:val="en-US"/>
              </w:rPr>
              <w:t>I</w:t>
            </w:r>
            <w:r w:rsidRPr="00F71AD2">
              <w:rPr>
                <w:rFonts w:ascii="Times New Roman" w:eastAsia="Calibri" w:hAnsi="Times New Roman" w:cs="Times New Roman"/>
                <w:b/>
                <w:color w:val="000000"/>
              </w:rPr>
              <w:t xml:space="preserve"> полугодие 2022 г.</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30,7%</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20,4%</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14,8%</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15,3%</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Лизинговые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Факторинговые</w:t>
            </w:r>
            <w:proofErr w:type="spellEnd"/>
            <w:r w:rsidRPr="00851FF9">
              <w:rPr>
                <w:rFonts w:ascii="Times New Roman" w:eastAsia="Calibri" w:hAnsi="Times New Roman" w:cs="Times New Roman"/>
                <w:color w:val="000000"/>
              </w:rPr>
              <w:t xml:space="preserve">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Не взаимодействовало</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25,0%</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19,4%</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Как показывают данные опроса предпринимателей, проведенного в рамках текущего мониторинга, уровень удовлетворенности услугами различных финансовых организаций среди субъектов малого и среднего предпринимательства Ленинградской области неравномерен. Наиболее высоко предприниматели оценили доступность выбора банков (73% удовлетворены от числа опрошенных), и субъектов страхового дела (48%). Менее всего положительных оценок получили </w:t>
      </w:r>
      <w:proofErr w:type="spellStart"/>
      <w:r w:rsidRPr="0010260C">
        <w:rPr>
          <w:rFonts w:ascii="Times New Roman" w:eastAsia="Times New Roman" w:hAnsi="Times New Roman" w:cs="Times New Roman"/>
          <w:color w:val="000000"/>
          <w:sz w:val="24"/>
          <w:szCs w:val="24"/>
          <w:lang w:eastAsia="ru-RU"/>
        </w:rPr>
        <w:t>микрофинансовые</w:t>
      </w:r>
      <w:proofErr w:type="spellEnd"/>
      <w:r w:rsidRPr="0010260C">
        <w:rPr>
          <w:rFonts w:ascii="Times New Roman" w:eastAsia="Times New Roman" w:hAnsi="Times New Roman" w:cs="Times New Roman"/>
          <w:color w:val="000000"/>
          <w:sz w:val="24"/>
          <w:szCs w:val="24"/>
          <w:lang w:eastAsia="ru-RU"/>
        </w:rPr>
        <w:t xml:space="preserve"> организации (23%) и ломбарды (24% от числа опрошенных).</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lastRenderedPageBreak/>
        <w:t xml:space="preserve">Рисунок </w:t>
      </w:r>
      <w:r w:rsidR="0010260C">
        <w:rPr>
          <w:rFonts w:ascii="Times New Roman" w:eastAsia="Calibri" w:hAnsi="Times New Roman" w:cs="Times New Roman"/>
          <w:iCs/>
          <w:color w:val="000000"/>
          <w:sz w:val="24"/>
          <w:szCs w:val="24"/>
        </w:rPr>
        <w:t>46</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доступным выбором финансовых организаций в Ленинградской области, предоставляющих услуги бизнесу</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n=500)</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520FD3C4" wp14:editId="443BE1C4">
            <wp:extent cx="6193155" cy="4981575"/>
            <wp:effectExtent l="0" t="0" r="0" b="0"/>
            <wp:docPr id="1055" name="Диаграмма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10260C">
        <w:rPr>
          <w:rFonts w:ascii="Times New Roman" w:eastAsia="Times New Roman" w:hAnsi="Times New Roman" w:cs="Times New Roman"/>
          <w:color w:val="000000"/>
          <w:sz w:val="24"/>
          <w:szCs w:val="24"/>
          <w:lang w:eastAsia="ru-RU"/>
        </w:rPr>
        <w:t>Уровень удовлетворенности предпринимателей доступным выбором финансовых организаций, осуществляющих деятельность в Ленинградской области, по каждому типу финансовых организаций, а также в разрезе территориального и размера бизнеса рассчитан от числа опрошенных представлен в таблице ниже.</w:t>
      </w:r>
      <w:proofErr w:type="gramEnd"/>
    </w:p>
    <w:p w:rsidR="00851FF9" w:rsidRPr="00851FF9" w:rsidRDefault="00851FF9" w:rsidP="0010260C">
      <w:pPr>
        <w:keepNext/>
        <w:keepLines/>
        <w:pageBreakBefore/>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lastRenderedPageBreak/>
        <w:t xml:space="preserve">Таблица </w:t>
      </w:r>
      <w:r w:rsidR="0010260C">
        <w:rPr>
          <w:rFonts w:ascii="Times New Roman" w:eastAsia="Calibri" w:hAnsi="Times New Roman" w:cs="Times New Roman"/>
          <w:iCs/>
          <w:color w:val="000000"/>
          <w:sz w:val="24"/>
          <w:szCs w:val="28"/>
        </w:rPr>
        <w:t>28</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Уровень удовлетворенности предпринимателей доступным выбором финансовых организаций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опрошенных).</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030"/>
        <w:gridCol w:w="1031"/>
        <w:gridCol w:w="1031"/>
        <w:gridCol w:w="1031"/>
        <w:gridCol w:w="1031"/>
        <w:gridCol w:w="1031"/>
        <w:gridCol w:w="1031"/>
        <w:gridCol w:w="1031"/>
        <w:gridCol w:w="29"/>
      </w:tblGrid>
      <w:tr w:rsidR="00851FF9" w:rsidRPr="00851FF9" w:rsidTr="003A1D5A">
        <w:trPr>
          <w:gridAfter w:val="1"/>
          <w:wAfter w:w="14" w:type="pct"/>
          <w:cantSplit/>
          <w:trHeight w:val="1676"/>
          <w:tblHeader/>
        </w:trPr>
        <w:tc>
          <w:tcPr>
            <w:tcW w:w="1066"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Банки</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Times New Roman" w:hAnsi="Times New Roman" w:cs="Times New Roman"/>
                <w:b/>
                <w:bCs/>
                <w:color w:val="000000"/>
                <w:lang w:eastAsia="ru-RU"/>
              </w:rPr>
              <w:t>Микрофинсовые</w:t>
            </w:r>
            <w:proofErr w:type="spellEnd"/>
            <w:r w:rsidRPr="003B4122">
              <w:rPr>
                <w:rFonts w:ascii="Times New Roman" w:eastAsia="Times New Roman" w:hAnsi="Times New Roman" w:cs="Times New Roman"/>
                <w:b/>
                <w:bCs/>
                <w:color w:val="000000"/>
                <w:lang w:eastAsia="ru-RU"/>
              </w:rPr>
              <w:t xml:space="preserve"> организации</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Times New Roman" w:hAnsi="Times New Roman" w:cs="Times New Roman"/>
                <w:b/>
                <w:bCs/>
                <w:color w:val="000000"/>
                <w:lang w:eastAsia="ru-RU"/>
              </w:rPr>
              <w:t>Кредитные потребительские кооперативы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Ломбарды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Субъекты страхового дела</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Сельскохозяйственные кредитные потребительские кооперативы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Негосударственные пенсионные фонды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Брокеры</w:t>
            </w:r>
          </w:p>
        </w:tc>
      </w:tr>
      <w:tr w:rsidR="00851FF9" w:rsidRPr="00851FF9" w:rsidTr="003A1D5A">
        <w:trPr>
          <w:gridAfter w:val="1"/>
          <w:wAfter w:w="14" w:type="pct"/>
          <w:trHeight w:val="8"/>
        </w:trPr>
        <w:tc>
          <w:tcPr>
            <w:tcW w:w="1066" w:type="pct"/>
            <w:shd w:val="clear" w:color="auto" w:fill="auto"/>
            <w:vAlign w:val="center"/>
            <w:hideMark/>
          </w:tcPr>
          <w:p w:rsidR="00851FF9" w:rsidRPr="003B4122"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3B4122">
              <w:rPr>
                <w:rFonts w:ascii="Times New Roman" w:eastAsia="Times New Roman" w:hAnsi="Times New Roman" w:cs="Times New Roman"/>
                <w:b/>
                <w:color w:val="000000"/>
                <w:lang w:eastAsia="ru-RU"/>
              </w:rPr>
              <w:t>В целом по Ленинградской области</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bCs/>
                <w:color w:val="000000"/>
              </w:rPr>
            </w:pPr>
            <w:r w:rsidRPr="003B4122">
              <w:rPr>
                <w:rFonts w:ascii="Times New Roman" w:eastAsia="Calibri" w:hAnsi="Times New Roman" w:cs="Times New Roman"/>
                <w:b/>
                <w:color w:val="000000"/>
              </w:rPr>
              <w:t>27%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bCs/>
                <w:color w:val="000000"/>
              </w:rPr>
            </w:pPr>
            <w:r w:rsidRPr="003B4122">
              <w:rPr>
                <w:rFonts w:ascii="Times New Roman" w:eastAsia="Calibri" w:hAnsi="Times New Roman" w:cs="Times New Roman"/>
                <w:b/>
                <w:color w:val="000000"/>
              </w:rPr>
              <w:t>26%</w:t>
            </w:r>
          </w:p>
        </w:tc>
      </w:tr>
      <w:tr w:rsidR="00851FF9" w:rsidRPr="00851FF9" w:rsidTr="003A1D5A">
        <w:trPr>
          <w:trHeight w:val="8"/>
        </w:trPr>
        <w:tc>
          <w:tcPr>
            <w:tcW w:w="5000" w:type="pct"/>
            <w:gridSpan w:val="10"/>
            <w:shd w:val="clear" w:color="auto" w:fill="auto"/>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В разрезе по размеру бизнеса</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До 120 млн. рублей (</w:t>
            </w:r>
            <w:proofErr w:type="spellStart"/>
            <w:r w:rsidRPr="003B4122">
              <w:rPr>
                <w:rFonts w:ascii="Times New Roman" w:eastAsia="Calibri" w:hAnsi="Times New Roman" w:cs="Times New Roman"/>
                <w:color w:val="000000"/>
              </w:rPr>
              <w:t>микропредприятие</w:t>
            </w:r>
            <w:proofErr w:type="spellEnd"/>
            <w:r w:rsidRPr="003B4122">
              <w:rPr>
                <w:rFonts w:ascii="Times New Roman" w:eastAsia="Calibri" w:hAnsi="Times New Roman" w:cs="Times New Roman"/>
                <w:color w:val="000000"/>
              </w:rPr>
              <w:t>)</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20%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17%</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От 120 до 800 млн. рублей (малое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37%</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От 800 до 2000 млн. рублей (среднее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44%</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Более 2000 млн. рублей (крупное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42%</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36%</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Затрудняюсь ответить</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опрошенных предприятий</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В разрезе по размеру бизнеса участников опроса обращает на себя внимание, что малые предприятия более позитивно оценивают доступность выбора банков (83%) и ломбардов (39%). Средние предприятия дали выше остальных оценку доступности выбора сельских кредитных потребительских кооперативов (40%) и брокеров (44%). Представители крупного бизнеса более позитивно оценили доступность кредитных потребительских кооперативов (42%), негосударственных пенсионных фондов (47%) и субъектов страхового дела (66%).</w:t>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По данным исследования Центрального Банка Российской Федерации, представленным в ответе на запрос о предоставлении информации №Т-241-1-10/5639 от 08.11.2022, показатели удовлетворенности выбором финансовых услуг являются достаточно высокими. Наиболее высокий показатель удовлетворенности выбором услуг РКО (сумма ответов "полностью удовлетворена" и "в целом удовлетворена" - 83,7%). Высокие показатели удовлетворенности </w:t>
      </w:r>
      <w:r w:rsidRPr="0010260C">
        <w:rPr>
          <w:rFonts w:ascii="Times New Roman" w:eastAsia="Times New Roman" w:hAnsi="Times New Roman" w:cs="Times New Roman"/>
          <w:color w:val="000000"/>
          <w:sz w:val="24"/>
          <w:szCs w:val="24"/>
          <w:lang w:eastAsia="ru-RU"/>
        </w:rPr>
        <w:lastRenderedPageBreak/>
        <w:t>отмечаются в отношении выбора услуг, связанных с реализацией зарплатных проектов (сумма ответов "полностью удовлетворена" и "в целом удовлетворена" - 64,8%) и кредитования (сумма ответов "полностью удовлетворена" и "в целом удовлетворена" - 64,1%). Показатели неудовлетворенности являются в целом низкими и варьируются в пределах 5%.</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29</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(выбор услуги)?</w:t>
      </w:r>
      <w:r w:rsidRPr="00851FF9">
        <w:rPr>
          <w:rFonts w:ascii="Times New Roman" w:eastAsia="Calibri" w:hAnsi="Times New Roman" w:cs="Times New Roman"/>
          <w:iCs/>
          <w:color w:val="000000"/>
          <w:sz w:val="24"/>
          <w:szCs w:val="28"/>
        </w:rPr>
        <w:t xml:space="preserve"> (данные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047"/>
        <w:gridCol w:w="1681"/>
        <w:gridCol w:w="1681"/>
        <w:gridCol w:w="1681"/>
        <w:gridCol w:w="1681"/>
        <w:gridCol w:w="1470"/>
      </w:tblGrid>
      <w:tr w:rsidR="00851FF9" w:rsidRPr="003B4122" w:rsidTr="003A1D5A">
        <w:trPr>
          <w:tblHeader/>
        </w:trPr>
        <w:tc>
          <w:tcPr>
            <w:tcW w:w="204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Полностью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 xml:space="preserve">В целом </w:t>
            </w:r>
            <w:proofErr w:type="gramStart"/>
            <w:r w:rsidRPr="00F71AD2">
              <w:rPr>
                <w:rFonts w:ascii="Times New Roman" w:eastAsia="Calibri" w:hAnsi="Times New Roman" w:cs="Times New Roman"/>
                <w:b/>
                <w:color w:val="000000"/>
              </w:rPr>
              <w:t>удовлетворена</w:t>
            </w:r>
            <w:proofErr w:type="gramEnd"/>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Частично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удовлетворена</w:t>
            </w:r>
          </w:p>
        </w:tc>
        <w:tc>
          <w:tcPr>
            <w:tcW w:w="147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РКО</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74,4%</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Кредитование</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 xml:space="preserve">Услуги </w:t>
            </w:r>
            <w:proofErr w:type="spellStart"/>
            <w:r w:rsidRPr="003B4122">
              <w:rPr>
                <w:rFonts w:ascii="Times New Roman" w:eastAsia="Calibri" w:hAnsi="Times New Roman" w:cs="Times New Roman"/>
                <w:color w:val="000000"/>
              </w:rPr>
              <w:t>эквайринга</w:t>
            </w:r>
            <w:proofErr w:type="spellEnd"/>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17,9%</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17,9%</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Зарплатные проекты</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21,6%</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21,6%</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Страхование имущества</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43,8%</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ДМС работников</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41,9%</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proofErr w:type="spellStart"/>
            <w:r w:rsidRPr="003B4122">
              <w:rPr>
                <w:rFonts w:ascii="Times New Roman" w:eastAsia="Calibri" w:hAnsi="Times New Roman" w:cs="Times New Roman"/>
                <w:color w:val="000000"/>
              </w:rPr>
              <w:t>Микрофинансовые</w:t>
            </w:r>
            <w:proofErr w:type="spellEnd"/>
            <w:r w:rsidRPr="003B4122">
              <w:rPr>
                <w:rFonts w:ascii="Times New Roman" w:eastAsia="Calibri" w:hAnsi="Times New Roman" w:cs="Times New Roman"/>
                <w:color w:val="000000"/>
              </w:rPr>
              <w:t xml:space="preserve"> организации</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51,3%</w:t>
            </w:r>
          </w:p>
        </w:tc>
      </w:tr>
    </w:tbl>
    <w:p w:rsidR="00851FF9" w:rsidRPr="003B4122" w:rsidRDefault="00851FF9" w:rsidP="00851FF9">
      <w:pPr>
        <w:spacing w:after="0" w:line="360" w:lineRule="auto"/>
        <w:ind w:firstLine="709"/>
        <w:jc w:val="both"/>
        <w:rPr>
          <w:rFonts w:ascii="Times New Roman" w:eastAsia="Times New Roman" w:hAnsi="Times New Roman" w:cs="Times New Roman"/>
          <w:color w:val="000000"/>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В отношении выбора услуг за 2019 – 2021 гг. для большинства финансовых услуг не отмечается видимой динамики. Некоторая положительная динамика отмечается в сфере кредитования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заметно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- 5,3%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 Негативная динамика прослеживается в восприятии услуг ДМС работников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- 19,4%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значительно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 и страхования имущества работников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- 13,3%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значительно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30</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2019-2021 гг. (выбор услуги)? </w:t>
      </w:r>
      <w:r w:rsidRPr="00851FF9">
        <w:rPr>
          <w:rFonts w:ascii="Times New Roman" w:eastAsia="Calibri" w:hAnsi="Times New Roman" w:cs="Times New Roman"/>
          <w:iCs/>
          <w:color w:val="000000"/>
          <w:sz w:val="24"/>
          <w:szCs w:val="28"/>
        </w:rPr>
        <w:t>(данные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660"/>
        <w:gridCol w:w="1491"/>
        <w:gridCol w:w="1744"/>
        <w:gridCol w:w="1380"/>
        <w:gridCol w:w="1628"/>
        <w:gridCol w:w="1363"/>
      </w:tblGrid>
      <w:tr w:rsidR="00851FF9" w:rsidRPr="00851FF9" w:rsidTr="003A1D5A">
        <w:trPr>
          <w:tblHeader/>
        </w:trPr>
        <w:tc>
          <w:tcPr>
            <w:tcW w:w="266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83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Заметно увеличилась</w:t>
            </w:r>
          </w:p>
        </w:tc>
        <w:tc>
          <w:tcPr>
            <w:tcW w:w="164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Незначительно увеличилась</w:t>
            </w:r>
          </w:p>
        </w:tc>
        <w:tc>
          <w:tcPr>
            <w:tcW w:w="137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изменилась</w:t>
            </w:r>
          </w:p>
        </w:tc>
        <w:tc>
          <w:tcPr>
            <w:tcW w:w="152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Уменьшилась</w:t>
            </w:r>
          </w:p>
        </w:tc>
        <w:tc>
          <w:tcPr>
            <w:tcW w:w="132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РКО</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39,5%</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53,5%</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Кредитование</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31,6%</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55,3%</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 xml:space="preserve">Услуги </w:t>
            </w:r>
            <w:proofErr w:type="spellStart"/>
            <w:r w:rsidRPr="003B4122">
              <w:rPr>
                <w:rFonts w:ascii="Times New Roman" w:eastAsia="Calibri" w:hAnsi="Times New Roman" w:cs="Times New Roman"/>
                <w:color w:val="000000"/>
              </w:rPr>
              <w:t>эквайринга</w:t>
            </w:r>
            <w:proofErr w:type="spellEnd"/>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11,8%</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38,2%</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38,2%</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Зарплатные проекты</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19,4%</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66,7%</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Страхование имущества</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16,7%</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50,0%</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13,3%</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20,0%</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ДМС работников</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45,2%</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19,4%</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Профессиональные участники рынка ценных бумаг</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33,3%</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proofErr w:type="spellStart"/>
            <w:r w:rsidRPr="003B4122">
              <w:rPr>
                <w:rFonts w:ascii="Times New Roman" w:eastAsia="Calibri" w:hAnsi="Times New Roman" w:cs="Times New Roman"/>
                <w:color w:val="000000"/>
              </w:rPr>
              <w:t>Микрофинансовые</w:t>
            </w:r>
            <w:proofErr w:type="spellEnd"/>
            <w:r w:rsidRPr="003B4122">
              <w:rPr>
                <w:rFonts w:ascii="Times New Roman" w:eastAsia="Calibri" w:hAnsi="Times New Roman" w:cs="Times New Roman"/>
                <w:color w:val="000000"/>
              </w:rPr>
              <w:t xml:space="preserve"> организации</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12,5%</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34,4%</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46,9%</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Calibri" w:hAnsi="Times New Roman" w:cs="Times New Roman"/>
          <w:color w:val="000000"/>
          <w:sz w:val="24"/>
          <w:szCs w:val="24"/>
        </w:rPr>
      </w:pPr>
      <w:proofErr w:type="gramStart"/>
      <w:r w:rsidRPr="0010260C">
        <w:rPr>
          <w:rFonts w:ascii="Times New Roman" w:eastAsia="Times New Roman" w:hAnsi="Times New Roman" w:cs="Times New Roman"/>
          <w:color w:val="000000"/>
          <w:sz w:val="24"/>
          <w:szCs w:val="24"/>
          <w:lang w:eastAsia="ru-RU"/>
        </w:rPr>
        <w:t xml:space="preserve">Как следует из анализа данных </w:t>
      </w:r>
      <w:bookmarkStart w:id="73" w:name="_Hlk120060708"/>
      <w:r w:rsidRPr="0010260C">
        <w:rPr>
          <w:rFonts w:ascii="Times New Roman" w:eastAsia="Times New Roman" w:hAnsi="Times New Roman" w:cs="Times New Roman"/>
          <w:color w:val="000000"/>
          <w:sz w:val="24"/>
          <w:szCs w:val="24"/>
          <w:lang w:eastAsia="ru-RU"/>
        </w:rPr>
        <w:t>исследования Центрального Банка Российской Федерации</w:t>
      </w:r>
      <w:bookmarkEnd w:id="73"/>
      <w:r w:rsidRPr="0010260C">
        <w:rPr>
          <w:rFonts w:ascii="Times New Roman" w:eastAsia="Times New Roman" w:hAnsi="Times New Roman" w:cs="Times New Roman"/>
          <w:color w:val="000000"/>
          <w:sz w:val="24"/>
          <w:szCs w:val="24"/>
          <w:lang w:eastAsia="ru-RU"/>
        </w:rPr>
        <w:t xml:space="preserve">, представленных в </w:t>
      </w:r>
      <w:bookmarkStart w:id="74" w:name="_Hlk120060792"/>
      <w:r w:rsidRPr="0010260C">
        <w:rPr>
          <w:rFonts w:ascii="Times New Roman" w:eastAsia="Times New Roman" w:hAnsi="Times New Roman" w:cs="Times New Roman"/>
          <w:color w:val="000000"/>
          <w:sz w:val="24"/>
          <w:szCs w:val="24"/>
          <w:lang w:eastAsia="ru-RU"/>
        </w:rPr>
        <w:t>ответе на запрос о предоставлении информации №Т-241-1-10/5639 от 08.11.2022</w:t>
      </w:r>
      <w:bookmarkEnd w:id="74"/>
      <w:r w:rsidRPr="0010260C">
        <w:rPr>
          <w:rFonts w:ascii="Times New Roman" w:eastAsia="Times New Roman" w:hAnsi="Times New Roman" w:cs="Times New Roman"/>
          <w:color w:val="000000"/>
          <w:sz w:val="24"/>
          <w:szCs w:val="24"/>
          <w:lang w:eastAsia="ru-RU"/>
        </w:rPr>
        <w:t>, при выборе финансовой организации основными критериями являются соотношение цены и качества необходимой финансовой услуги (особенно значимо для кредитных организаций – 73,8% респондентов и для страховых организаций – 60,5%) и выгодными условиями в рамках комплексного обслуживания (для кредитных организаций – 50,0%, для</w:t>
      </w:r>
      <w:proofErr w:type="gramEnd"/>
      <w:r w:rsidRPr="0010260C">
        <w:rPr>
          <w:rFonts w:ascii="Times New Roman" w:eastAsia="Times New Roman" w:hAnsi="Times New Roman" w:cs="Times New Roman"/>
          <w:color w:val="000000"/>
          <w:sz w:val="24"/>
          <w:szCs w:val="24"/>
          <w:lang w:eastAsia="ru-RU"/>
        </w:rPr>
        <w:t xml:space="preserve"> страховых организаций – 39,5%). Для кредитных организаций важными критериями являются также удобство сервисов дистанционного обслуживания (66,7%), репутация, известность бренда (61,9%) и высокая физическая доступность (45,2%)</w:t>
      </w:r>
      <w:r w:rsidRPr="0010260C">
        <w:rPr>
          <w:rFonts w:ascii="Times New Roman" w:eastAsia="Calibri" w:hAnsi="Times New Roman" w:cs="Times New Roman"/>
          <w:color w:val="000000"/>
          <w:sz w:val="24"/>
          <w:szCs w:val="24"/>
          <w:vertAlign w:val="superscript"/>
        </w:rPr>
        <w:footnoteReference w:id="2"/>
      </w:r>
      <w:r w:rsidRPr="0010260C">
        <w:rPr>
          <w:rFonts w:ascii="Times New Roman" w:eastAsia="Calibri" w:hAnsi="Times New Roman" w:cs="Times New Roman"/>
          <w:color w:val="000000"/>
          <w:sz w:val="24"/>
          <w:szCs w:val="24"/>
        </w:rPr>
        <w:t>.</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31</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Чем Ваша компания руководствовалась при выборе финансовой организации?</w:t>
      </w:r>
      <w:r w:rsidRPr="00851FF9">
        <w:rPr>
          <w:rFonts w:ascii="Times New Roman" w:eastAsia="Calibri" w:hAnsi="Times New Roman" w:cs="Times New Roman"/>
          <w:iCs/>
          <w:color w:val="000000"/>
          <w:sz w:val="24"/>
          <w:szCs w:val="28"/>
        </w:rPr>
        <w:t xml:space="preserve"> (данные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943"/>
        <w:gridCol w:w="1509"/>
        <w:gridCol w:w="1491"/>
        <w:gridCol w:w="2175"/>
        <w:gridCol w:w="2148"/>
      </w:tblGrid>
      <w:tr w:rsidR="00851FF9" w:rsidRPr="00851FF9" w:rsidTr="003A1D5A">
        <w:trPr>
          <w:tblHeader/>
        </w:trPr>
        <w:tc>
          <w:tcPr>
            <w:tcW w:w="29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50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Кредитные организации</w:t>
            </w:r>
          </w:p>
        </w:tc>
        <w:tc>
          <w:tcPr>
            <w:tcW w:w="140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Страховые организации</w:t>
            </w:r>
          </w:p>
        </w:tc>
        <w:tc>
          <w:tcPr>
            <w:tcW w:w="206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Профессиональные участники рынка ценных бумаг</w:t>
            </w:r>
          </w:p>
        </w:tc>
        <w:tc>
          <w:tcPr>
            <w:tcW w:w="202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roofErr w:type="spellStart"/>
            <w:r w:rsidRPr="00F71AD2">
              <w:rPr>
                <w:rFonts w:ascii="Times New Roman" w:eastAsia="Calibri" w:hAnsi="Times New Roman" w:cs="Times New Roman"/>
                <w:b/>
                <w:color w:val="000000"/>
              </w:rPr>
              <w:t>Микрофинансовые</w:t>
            </w:r>
            <w:proofErr w:type="spellEnd"/>
            <w:r w:rsidRPr="00F71AD2">
              <w:rPr>
                <w:rFonts w:ascii="Times New Roman" w:eastAsia="Calibri" w:hAnsi="Times New Roman" w:cs="Times New Roman"/>
                <w:b/>
                <w:color w:val="000000"/>
              </w:rPr>
              <w:t xml:space="preserve"> организации</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Соотношение цены и качества финансовой услуги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73,8%</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Выгодные условия в рамках комплексного обслуживания, программы </w:t>
            </w:r>
            <w:r w:rsidRPr="00851FF9">
              <w:rPr>
                <w:rFonts w:ascii="Times New Roman" w:eastAsia="Calibri" w:hAnsi="Times New Roman" w:cs="Times New Roman"/>
                <w:color w:val="000000"/>
              </w:rPr>
              <w:lastRenderedPageBreak/>
              <w:t>лояльности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50,0%</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Репутация, известность бренда</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61,9%</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Высокая физическая доступность (сеть подразделений, терминалов самообслуживания)</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45,2%</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17,5%</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Удобство сервисов дистанционного обслуживания</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12,5%</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Не пользуемся этими услугами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71,1%</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62,5%</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Calibri" w:hAnsi="Times New Roman" w:cs="Times New Roman"/>
          <w:color w:val="000000"/>
          <w:sz w:val="24"/>
          <w:szCs w:val="24"/>
        </w:rPr>
      </w:pPr>
      <w:r w:rsidRPr="0010260C">
        <w:rPr>
          <w:rFonts w:ascii="Times New Roman" w:eastAsia="Times New Roman" w:hAnsi="Times New Roman" w:cs="Times New Roman"/>
          <w:color w:val="000000"/>
          <w:sz w:val="24"/>
          <w:szCs w:val="24"/>
          <w:lang w:eastAsia="ru-RU"/>
        </w:rPr>
        <w:t>Эти данные подтверждаются данными опроса с участием 65 предприятий Ленинградской области, опубликованным в аналитическом обзоре Центральн</w:t>
      </w:r>
      <w:r w:rsidR="00F71AD2">
        <w:rPr>
          <w:rFonts w:ascii="Times New Roman" w:eastAsia="Times New Roman" w:hAnsi="Times New Roman" w:cs="Times New Roman"/>
          <w:color w:val="000000"/>
          <w:sz w:val="24"/>
          <w:szCs w:val="24"/>
          <w:lang w:eastAsia="ru-RU"/>
        </w:rPr>
        <w:t>ого Банка Российской Федерации «</w:t>
      </w:r>
      <w:r w:rsidRPr="0010260C">
        <w:rPr>
          <w:rFonts w:ascii="Times New Roman" w:eastAsia="Times New Roman" w:hAnsi="Times New Roman" w:cs="Times New Roman"/>
          <w:color w:val="000000"/>
          <w:sz w:val="24"/>
          <w:szCs w:val="24"/>
          <w:lang w:eastAsia="ru-RU"/>
        </w:rPr>
        <w:t>Доступность финансовых ресурсов. Ленинградс</w:t>
      </w:r>
      <w:r w:rsidR="00F71AD2">
        <w:rPr>
          <w:rFonts w:ascii="Times New Roman" w:eastAsia="Times New Roman" w:hAnsi="Times New Roman" w:cs="Times New Roman"/>
          <w:color w:val="000000"/>
          <w:sz w:val="24"/>
          <w:szCs w:val="24"/>
          <w:lang w:eastAsia="ru-RU"/>
        </w:rPr>
        <w:t>кая область. I полугодие 2022».</w:t>
      </w:r>
      <w:r w:rsidRPr="0010260C">
        <w:rPr>
          <w:rFonts w:ascii="Times New Roman" w:eastAsia="Times New Roman" w:hAnsi="Times New Roman" w:cs="Times New Roman"/>
          <w:color w:val="000000"/>
          <w:sz w:val="24"/>
          <w:szCs w:val="24"/>
          <w:lang w:eastAsia="ru-RU"/>
        </w:rPr>
        <w:t xml:space="preserve"> Согласно результатам опроса, значимым фактором выбора является также ассортимент услуг финансовой организации</w:t>
      </w:r>
      <w:r w:rsidRPr="0010260C">
        <w:rPr>
          <w:rFonts w:ascii="Times New Roman" w:eastAsia="Calibri" w:hAnsi="Times New Roman" w:cs="Times New Roman"/>
          <w:color w:val="000000"/>
          <w:sz w:val="24"/>
          <w:szCs w:val="24"/>
          <w:vertAlign w:val="superscript"/>
        </w:rPr>
        <w:footnoteReference w:id="3"/>
      </w:r>
      <w:r w:rsidRPr="0010260C">
        <w:rPr>
          <w:rFonts w:ascii="Times New Roman" w:eastAsia="Calibri" w:hAnsi="Times New Roman" w:cs="Times New Roman"/>
          <w:color w:val="000000"/>
          <w:sz w:val="24"/>
          <w:szCs w:val="24"/>
        </w:rPr>
        <w:t>.</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32</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Чем Ваша компания руководствовалась при выборе финансовой организации?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1651"/>
        <w:gridCol w:w="1402"/>
        <w:gridCol w:w="1480"/>
        <w:gridCol w:w="1402"/>
        <w:gridCol w:w="1419"/>
        <w:gridCol w:w="1308"/>
        <w:gridCol w:w="1617"/>
      </w:tblGrid>
      <w:tr w:rsidR="00851FF9" w:rsidRPr="00851FF9" w:rsidTr="003A1D5A">
        <w:trPr>
          <w:tblHeader/>
        </w:trPr>
        <w:tc>
          <w:tcPr>
            <w:tcW w:w="155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25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Ценовая доступность</w:t>
            </w:r>
          </w:p>
        </w:tc>
        <w:tc>
          <w:tcPr>
            <w:tcW w:w="131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Ассортимент услуг, программы лояльности</w:t>
            </w:r>
          </w:p>
        </w:tc>
        <w:tc>
          <w:tcPr>
            <w:tcW w:w="125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Физическая доступность</w:t>
            </w:r>
          </w:p>
        </w:tc>
        <w:tc>
          <w:tcPr>
            <w:tcW w:w="1256"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Известность бренда</w:t>
            </w:r>
          </w:p>
        </w:tc>
        <w:tc>
          <w:tcPr>
            <w:tcW w:w="121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Удобство сервисов удаленного доступа</w:t>
            </w:r>
          </w:p>
        </w:tc>
        <w:tc>
          <w:tcPr>
            <w:tcW w:w="149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Рекомендации третьих лиц</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24,0%</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32,0%</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32,0%</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44,0%</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16,0%</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47,6%</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42,9%</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9,5%</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9,5%</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57,1%</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35,7%</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Лизинговые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61,5%</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Факторинговые</w:t>
            </w:r>
            <w:proofErr w:type="spellEnd"/>
            <w:r w:rsidRPr="00851FF9">
              <w:rPr>
                <w:rFonts w:ascii="Times New Roman" w:eastAsia="Calibri" w:hAnsi="Times New Roman" w:cs="Times New Roman"/>
                <w:color w:val="000000"/>
              </w:rPr>
              <w:t xml:space="preserve">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100,0%</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10260C" w:rsidP="00851FF9">
      <w:pPr>
        <w:keepNext/>
        <w:keepLines/>
        <w:pageBreakBefore/>
        <w:spacing w:before="40" w:after="240" w:line="240" w:lineRule="auto"/>
        <w:jc w:val="center"/>
        <w:outlineLvl w:val="2"/>
        <w:rPr>
          <w:rFonts w:ascii="Times New Roman" w:eastAsia="Arial" w:hAnsi="Times New Roman" w:cs="Times New Roman"/>
          <w:b/>
          <w:color w:val="000000"/>
          <w:sz w:val="24"/>
          <w:szCs w:val="24"/>
          <w:lang w:eastAsia="ru-RU"/>
        </w:rPr>
      </w:pPr>
      <w:bookmarkStart w:id="75" w:name="_Toc119695548"/>
      <w:bookmarkStart w:id="76" w:name="_Toc122720251"/>
      <w:r w:rsidRPr="0010260C">
        <w:rPr>
          <w:rFonts w:ascii="Times New Roman" w:eastAsia="Arial" w:hAnsi="Times New Roman" w:cs="Times New Roman"/>
          <w:b/>
          <w:color w:val="000000"/>
          <w:sz w:val="24"/>
          <w:szCs w:val="24"/>
          <w:lang w:eastAsia="ru-RU"/>
        </w:rPr>
        <w:lastRenderedPageBreak/>
        <w:t>3.6</w:t>
      </w:r>
      <w:r w:rsidR="00851FF9" w:rsidRPr="0010260C">
        <w:rPr>
          <w:rFonts w:ascii="Times New Roman" w:eastAsia="Arial" w:hAnsi="Times New Roman" w:cs="Times New Roman"/>
          <w:b/>
          <w:color w:val="000000"/>
          <w:sz w:val="24"/>
          <w:szCs w:val="24"/>
          <w:lang w:eastAsia="ru-RU"/>
        </w:rPr>
        <w:t xml:space="preserve">.5. Об </w:t>
      </w:r>
      <w:r w:rsidR="00851FF9" w:rsidRPr="0010260C">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работой различных типов финансовых организаций, осуществляющих деятельность в субъекте Российской Федерации</w:t>
      </w:r>
      <w:bookmarkEnd w:id="75"/>
      <w:bookmarkEnd w:id="76"/>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Согласно данным опроса, проведенного в рамках текущего мониторинга, уровень удовлетворенности работой различных финансовых организаций, как и уровень </w:t>
      </w:r>
      <w:proofErr w:type="gramStart"/>
      <w:r w:rsidRPr="0010260C">
        <w:rPr>
          <w:rFonts w:ascii="Times New Roman" w:eastAsia="Times New Roman" w:hAnsi="Times New Roman" w:cs="Times New Roman"/>
          <w:color w:val="000000"/>
          <w:sz w:val="24"/>
          <w:szCs w:val="24"/>
          <w:lang w:eastAsia="ru-RU"/>
        </w:rPr>
        <w:t>удовлетворенности</w:t>
      </w:r>
      <w:proofErr w:type="gramEnd"/>
      <w:r w:rsidRPr="0010260C">
        <w:rPr>
          <w:rFonts w:ascii="Times New Roman" w:eastAsia="Times New Roman" w:hAnsi="Times New Roman" w:cs="Times New Roman"/>
          <w:color w:val="000000"/>
          <w:sz w:val="24"/>
          <w:szCs w:val="24"/>
          <w:lang w:eastAsia="ru-RU"/>
        </w:rPr>
        <w:t xml:space="preserve"> их услугами, среди субъектов малого и среднего предпринимательства Ленинградской области неравномерен. Наиболее высоко предприниматели оценили работу банков (70% удовлетворены от числа опрошенных), и субъектов страхового дела (42%). Менее всего положительных оценок получили </w:t>
      </w:r>
      <w:proofErr w:type="spellStart"/>
      <w:r w:rsidRPr="0010260C">
        <w:rPr>
          <w:rFonts w:ascii="Times New Roman" w:eastAsia="Times New Roman" w:hAnsi="Times New Roman" w:cs="Times New Roman"/>
          <w:color w:val="000000"/>
          <w:sz w:val="24"/>
          <w:szCs w:val="24"/>
          <w:lang w:eastAsia="ru-RU"/>
        </w:rPr>
        <w:t>микрофинансовые</w:t>
      </w:r>
      <w:proofErr w:type="spellEnd"/>
      <w:r w:rsidRPr="0010260C">
        <w:rPr>
          <w:rFonts w:ascii="Times New Roman" w:eastAsia="Times New Roman" w:hAnsi="Times New Roman" w:cs="Times New Roman"/>
          <w:color w:val="000000"/>
          <w:sz w:val="24"/>
          <w:szCs w:val="24"/>
          <w:lang w:eastAsia="ru-RU"/>
        </w:rPr>
        <w:t xml:space="preserve"> организации (19%).</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t xml:space="preserve">Рисунок </w:t>
      </w:r>
      <w:r w:rsidR="0010260C">
        <w:rPr>
          <w:rFonts w:ascii="Times New Roman" w:eastAsia="Calibri" w:hAnsi="Times New Roman" w:cs="Times New Roman"/>
          <w:iCs/>
          <w:color w:val="000000"/>
          <w:sz w:val="24"/>
          <w:szCs w:val="24"/>
        </w:rPr>
        <w:t>47</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работой финансовых организаций в Ленинградской области, предоставляющих услуги бизнесу</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n=500)</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1FE1C006" wp14:editId="329067BE">
            <wp:extent cx="6193155" cy="5114925"/>
            <wp:effectExtent l="0" t="0" r="0" b="0"/>
            <wp:docPr id="1056" name="Диаграмма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10260C">
        <w:rPr>
          <w:rFonts w:ascii="Times New Roman" w:eastAsia="Times New Roman" w:hAnsi="Times New Roman" w:cs="Times New Roman"/>
          <w:color w:val="000000"/>
          <w:sz w:val="24"/>
          <w:szCs w:val="24"/>
          <w:lang w:eastAsia="ru-RU"/>
        </w:rPr>
        <w:t xml:space="preserve">По данным опроса с участием 65 предприятий Ленинградской области, опубликованном в аналитическом обзоре Центрального Банка Российской Федерации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Доступность финансовых ресурсов.</w:t>
      </w:r>
      <w:proofErr w:type="gramEnd"/>
      <w:r w:rsidRPr="0010260C">
        <w:rPr>
          <w:rFonts w:ascii="Times New Roman" w:eastAsia="Times New Roman" w:hAnsi="Times New Roman" w:cs="Times New Roman"/>
          <w:color w:val="000000"/>
          <w:sz w:val="24"/>
          <w:szCs w:val="24"/>
          <w:lang w:eastAsia="ru-RU"/>
        </w:rPr>
        <w:t xml:space="preserve"> Ленингра</w:t>
      </w:r>
      <w:r w:rsidR="00F71AD2">
        <w:rPr>
          <w:rFonts w:ascii="Times New Roman" w:eastAsia="Times New Roman" w:hAnsi="Times New Roman" w:cs="Times New Roman"/>
          <w:color w:val="000000"/>
          <w:sz w:val="24"/>
          <w:szCs w:val="24"/>
          <w:lang w:eastAsia="ru-RU"/>
        </w:rPr>
        <w:t>дская область. I полугодие 2022»</w:t>
      </w:r>
      <w:r w:rsidRPr="0010260C">
        <w:rPr>
          <w:rFonts w:ascii="Times New Roman" w:eastAsia="Times New Roman" w:hAnsi="Times New Roman" w:cs="Times New Roman"/>
          <w:color w:val="000000"/>
          <w:sz w:val="24"/>
          <w:szCs w:val="24"/>
          <w:lang w:eastAsia="ru-RU"/>
        </w:rPr>
        <w:t xml:space="preserve">, уровень удовлетворенности предприятий </w:t>
      </w:r>
      <w:r w:rsidRPr="0010260C">
        <w:rPr>
          <w:rFonts w:ascii="Times New Roman" w:eastAsia="Times New Roman" w:hAnsi="Times New Roman" w:cs="Times New Roman"/>
          <w:color w:val="000000"/>
          <w:sz w:val="24"/>
          <w:szCs w:val="24"/>
          <w:lang w:eastAsia="ru-RU"/>
        </w:rPr>
        <w:lastRenderedPageBreak/>
        <w:t xml:space="preserve">соотношением цены и качества полученных услуг в кредитных организациях, лизинговых, </w:t>
      </w:r>
      <w:proofErr w:type="spellStart"/>
      <w:r w:rsidRPr="0010260C">
        <w:rPr>
          <w:rFonts w:ascii="Times New Roman" w:eastAsia="Times New Roman" w:hAnsi="Times New Roman" w:cs="Times New Roman"/>
          <w:color w:val="000000"/>
          <w:sz w:val="24"/>
          <w:szCs w:val="24"/>
          <w:lang w:eastAsia="ru-RU"/>
        </w:rPr>
        <w:t>факторинговых</w:t>
      </w:r>
      <w:proofErr w:type="spellEnd"/>
      <w:r w:rsidRPr="0010260C">
        <w:rPr>
          <w:rFonts w:ascii="Times New Roman" w:eastAsia="Times New Roman" w:hAnsi="Times New Roman" w:cs="Times New Roman"/>
          <w:color w:val="000000"/>
          <w:sz w:val="24"/>
          <w:szCs w:val="24"/>
          <w:lang w:eastAsia="ru-RU"/>
        </w:rPr>
        <w:t xml:space="preserve"> и страховых компаниях является достаточно высоким: 75% респондентов полностью удовлетворено соотношением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цена-качество</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при взаимодействии с банками в части расчетно-кассового обслуживания, 55% - в части кредитования.</w:t>
      </w:r>
    </w:p>
    <w:p w:rsidR="00851FF9" w:rsidRPr="00851FF9" w:rsidRDefault="00851FF9" w:rsidP="0010260C">
      <w:pPr>
        <w:keepNext/>
        <w:keepLines/>
        <w:spacing w:before="120" w:after="120" w:line="240" w:lineRule="auto"/>
        <w:jc w:val="center"/>
        <w:rPr>
          <w:rFonts w:ascii="Times New Roman" w:eastAsia="Calibri" w:hAnsi="Times New Roman" w:cs="Times New Roman"/>
          <w:color w:val="000000"/>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33</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Уровень удовлетворенности предприятий соотношением цены и качества полученных услуг</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3540"/>
        <w:gridCol w:w="2496"/>
        <w:gridCol w:w="2363"/>
        <w:gridCol w:w="1880"/>
      </w:tblGrid>
      <w:tr w:rsidR="00851FF9" w:rsidRPr="00851FF9" w:rsidTr="003A1D5A">
        <w:trPr>
          <w:tblHeader/>
        </w:trPr>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Полностью удовлетворены</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Частично удовлетворены</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удовлетворены</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17,9%</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55,0%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73,3%</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26,7%</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 xml:space="preserve">- </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Лизинговые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42,9%</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Факторинговые</w:t>
            </w:r>
            <w:proofErr w:type="spellEnd"/>
            <w:r w:rsidRPr="00851FF9">
              <w:rPr>
                <w:rFonts w:ascii="Times New Roman" w:eastAsia="Calibri" w:hAnsi="Times New Roman" w:cs="Times New Roman"/>
                <w:color w:val="000000"/>
              </w:rPr>
              <w:t xml:space="preserve">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Эти данные подтверждаются данными исследования Центрального Банка Российской Федерации, представленным в ответе на запрос о предоставлении информации №Т-241-1-10/5639 от 08.11.2022, согласно которым удовлетворенность качеством услуг является в целом высокой. </w:t>
      </w:r>
      <w:proofErr w:type="gramStart"/>
      <w:r w:rsidRPr="0010260C">
        <w:rPr>
          <w:rFonts w:ascii="Times New Roman" w:eastAsia="Times New Roman" w:hAnsi="Times New Roman" w:cs="Times New Roman"/>
          <w:color w:val="000000"/>
          <w:sz w:val="24"/>
          <w:szCs w:val="24"/>
          <w:lang w:eastAsia="ru-RU"/>
        </w:rPr>
        <w:t xml:space="preserve">Наибольшая удовлетворенность отмечается в отношении услуг РКО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- 75,6%), зарплатных проектов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 xml:space="preserve">» </w:t>
      </w:r>
      <w:r w:rsidRPr="0010260C">
        <w:rPr>
          <w:rFonts w:ascii="Times New Roman" w:eastAsia="Times New Roman" w:hAnsi="Times New Roman" w:cs="Times New Roman"/>
          <w:color w:val="000000"/>
          <w:sz w:val="24"/>
          <w:szCs w:val="24"/>
          <w:lang w:eastAsia="ru-RU"/>
        </w:rPr>
        <w:t xml:space="preserve">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- 70,0%) и кредитования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 и "в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- 61,9%).</w:t>
      </w:r>
      <w:proofErr w:type="gramEnd"/>
      <w:r w:rsidRPr="0010260C">
        <w:rPr>
          <w:rFonts w:ascii="Times New Roman" w:eastAsia="Times New Roman" w:hAnsi="Times New Roman" w:cs="Times New Roman"/>
          <w:color w:val="000000"/>
          <w:sz w:val="24"/>
          <w:szCs w:val="24"/>
          <w:lang w:eastAsia="ru-RU"/>
        </w:rPr>
        <w:t xml:space="preserve"> Наименьшая удовлетворенность отмечается в отношении страхования имущества ДМС работников (ответ "не удовлетворена" – 11,4%) и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11,1%). </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34</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(качество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10031" w:type="dxa"/>
        <w:tblLook w:val="04A0" w:firstRow="1" w:lastRow="0" w:firstColumn="1" w:lastColumn="0" w:noHBand="0" w:noVBand="1"/>
      </w:tblPr>
      <w:tblGrid>
        <w:gridCol w:w="2047"/>
        <w:gridCol w:w="1681"/>
        <w:gridCol w:w="1681"/>
        <w:gridCol w:w="1681"/>
        <w:gridCol w:w="1681"/>
        <w:gridCol w:w="1363"/>
      </w:tblGrid>
      <w:tr w:rsidR="00851FF9" w:rsidRPr="00851FF9" w:rsidTr="003A1D5A">
        <w:trPr>
          <w:tblHeader/>
        </w:trPr>
        <w:tc>
          <w:tcPr>
            <w:tcW w:w="204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Полностью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 xml:space="preserve">В целом </w:t>
            </w:r>
            <w:proofErr w:type="gramStart"/>
            <w:r w:rsidRPr="00F71AD2">
              <w:rPr>
                <w:rFonts w:ascii="Times New Roman" w:eastAsia="Calibri" w:hAnsi="Times New Roman" w:cs="Times New Roman"/>
                <w:b/>
                <w:color w:val="000000"/>
              </w:rPr>
              <w:t>удовлетворена</w:t>
            </w:r>
            <w:proofErr w:type="gramEnd"/>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Частично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удовлетворена</w:t>
            </w:r>
          </w:p>
        </w:tc>
        <w:tc>
          <w:tcPr>
            <w:tcW w:w="161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Зарплатные проекты</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11,4%</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Динамика качества услуг за </w:t>
      </w:r>
      <w:r w:rsidR="0010260C" w:rsidRPr="0010260C">
        <w:rPr>
          <w:rFonts w:ascii="Times New Roman" w:eastAsia="Times New Roman" w:hAnsi="Times New Roman" w:cs="Times New Roman"/>
          <w:color w:val="000000"/>
          <w:sz w:val="24"/>
          <w:szCs w:val="24"/>
          <w:lang w:eastAsia="ru-RU"/>
        </w:rPr>
        <w:t>последние годы</w:t>
      </w:r>
      <w:r w:rsidRPr="0010260C">
        <w:rPr>
          <w:rFonts w:ascii="Times New Roman" w:eastAsia="Times New Roman" w:hAnsi="Times New Roman" w:cs="Times New Roman"/>
          <w:color w:val="000000"/>
          <w:sz w:val="24"/>
          <w:szCs w:val="24"/>
          <w:lang w:eastAsia="ru-RU"/>
        </w:rPr>
        <w:t xml:space="preserve"> в целом незначительна (Таблица </w:t>
      </w:r>
      <w:r w:rsidR="0010260C" w:rsidRPr="0010260C">
        <w:rPr>
          <w:rFonts w:ascii="Times New Roman" w:eastAsia="Times New Roman" w:hAnsi="Times New Roman" w:cs="Times New Roman"/>
          <w:color w:val="000000"/>
          <w:sz w:val="24"/>
          <w:szCs w:val="24"/>
          <w:lang w:eastAsia="ru-RU"/>
        </w:rPr>
        <w:t>35</w:t>
      </w:r>
      <w:r w:rsidRPr="0010260C">
        <w:rPr>
          <w:rFonts w:ascii="Times New Roman" w:eastAsia="Times New Roman" w:hAnsi="Times New Roman" w:cs="Times New Roman"/>
          <w:color w:val="000000"/>
          <w:sz w:val="24"/>
          <w:szCs w:val="24"/>
          <w:lang w:eastAsia="ru-RU"/>
        </w:rPr>
        <w:t>). Некоторая положительная динамика наблюдается в отнош</w:t>
      </w:r>
      <w:r w:rsidR="00F71AD2">
        <w:rPr>
          <w:rFonts w:ascii="Times New Roman" w:eastAsia="Times New Roman" w:hAnsi="Times New Roman" w:cs="Times New Roman"/>
          <w:color w:val="000000"/>
          <w:sz w:val="24"/>
          <w:szCs w:val="24"/>
          <w:lang w:eastAsia="ru-RU"/>
        </w:rPr>
        <w:t>ении качества услуг РКО (ответ «</w:t>
      </w:r>
      <w:r w:rsidRPr="0010260C">
        <w:rPr>
          <w:rFonts w:ascii="Times New Roman" w:eastAsia="Times New Roman" w:hAnsi="Times New Roman" w:cs="Times New Roman"/>
          <w:color w:val="000000"/>
          <w:sz w:val="24"/>
          <w:szCs w:val="24"/>
          <w:lang w:eastAsia="ru-RU"/>
        </w:rPr>
        <w:t>заметно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- 4,4%,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- 0,0%). Неоднозначно оценивается динамика качества услуг п</w:t>
      </w:r>
      <w:r w:rsidR="00F71AD2">
        <w:rPr>
          <w:rFonts w:ascii="Times New Roman" w:eastAsia="Times New Roman" w:hAnsi="Times New Roman" w:cs="Times New Roman"/>
          <w:color w:val="000000"/>
          <w:sz w:val="24"/>
          <w:szCs w:val="24"/>
          <w:lang w:eastAsia="ru-RU"/>
        </w:rPr>
        <w:t>о страхованию имущества (ответ «уменьшилась»</w:t>
      </w:r>
      <w:r w:rsidRPr="0010260C">
        <w:rPr>
          <w:rFonts w:ascii="Times New Roman" w:eastAsia="Times New Roman" w:hAnsi="Times New Roman" w:cs="Times New Roman"/>
          <w:color w:val="000000"/>
          <w:sz w:val="24"/>
          <w:szCs w:val="24"/>
          <w:lang w:eastAsia="ru-RU"/>
        </w:rPr>
        <w:t xml:space="preserve"> - 11,8% при ответах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- 2,9% и "незначительно увеличилась – 20,6%).</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51FF9" w:rsidRDefault="00851FF9" w:rsidP="0010260C">
      <w:pPr>
        <w:keepNext/>
        <w:keepLines/>
        <w:pageBreakBefore/>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lastRenderedPageBreak/>
        <w:t xml:space="preserve">Таблица </w:t>
      </w:r>
      <w:r w:rsidR="0010260C">
        <w:rPr>
          <w:rFonts w:ascii="Times New Roman" w:eastAsia="Calibri" w:hAnsi="Times New Roman" w:cs="Times New Roman"/>
          <w:iCs/>
          <w:color w:val="000000"/>
          <w:sz w:val="24"/>
          <w:szCs w:val="28"/>
        </w:rPr>
        <w:t>35</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w:t>
      </w:r>
      <w:r w:rsidR="0010260C">
        <w:rPr>
          <w:rFonts w:ascii="Times New Roman" w:eastAsia="Calibri" w:hAnsi="Times New Roman" w:cs="Times New Roman"/>
          <w:b/>
          <w:bCs/>
          <w:iCs/>
          <w:color w:val="000000"/>
          <w:sz w:val="24"/>
          <w:szCs w:val="28"/>
        </w:rPr>
        <w:t>последние годы</w:t>
      </w:r>
      <w:r w:rsidRPr="00851FF9">
        <w:rPr>
          <w:rFonts w:ascii="Times New Roman" w:eastAsia="Calibri" w:hAnsi="Times New Roman" w:cs="Times New Roman"/>
          <w:b/>
          <w:bCs/>
          <w:iCs/>
          <w:color w:val="000000"/>
          <w:sz w:val="24"/>
          <w:szCs w:val="28"/>
        </w:rPr>
        <w:t xml:space="preserve"> (качество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ayout w:type="fixed"/>
        <w:tblLook w:val="04A0" w:firstRow="1" w:lastRow="0" w:firstColumn="1" w:lastColumn="0" w:noHBand="0" w:noVBand="1"/>
      </w:tblPr>
      <w:tblGrid>
        <w:gridCol w:w="2066"/>
        <w:gridCol w:w="1564"/>
        <w:gridCol w:w="1565"/>
        <w:gridCol w:w="1564"/>
        <w:gridCol w:w="1565"/>
        <w:gridCol w:w="1565"/>
      </w:tblGrid>
      <w:tr w:rsidR="00851FF9" w:rsidRPr="00851FF9" w:rsidTr="003A1D5A">
        <w:trPr>
          <w:tblHeader/>
        </w:trPr>
        <w:tc>
          <w:tcPr>
            <w:tcW w:w="206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услуги</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Заметно увеличилась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Незначительно увеличилась</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изменилась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Уменьшилась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используем</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35,6%</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35,0%</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55,0%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26,8%</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46,3%</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22,5%</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20,6%</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44,1%</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20,6%</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11,4%</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22,9%</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58,8%</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13,5%</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35,1%</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40,5%</w:t>
            </w:r>
          </w:p>
        </w:tc>
      </w:tr>
    </w:tbl>
    <w:p w:rsidR="00851FF9" w:rsidRPr="00851FF9" w:rsidRDefault="00851FF9" w:rsidP="00851FF9">
      <w:pPr>
        <w:rPr>
          <w:rFonts w:ascii="Times New Roman" w:eastAsia="Calibri" w:hAnsi="Times New Roman" w:cs="Times New Roman"/>
          <w:color w:val="000000"/>
        </w:rPr>
      </w:pP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Как показывает Таблица </w:t>
      </w:r>
      <w:r w:rsidR="0010260C">
        <w:rPr>
          <w:rFonts w:ascii="Times New Roman" w:eastAsia="Times New Roman" w:hAnsi="Times New Roman" w:cs="Times New Roman"/>
          <w:color w:val="000000"/>
          <w:sz w:val="28"/>
          <w:szCs w:val="28"/>
          <w:lang w:eastAsia="ru-RU"/>
        </w:rPr>
        <w:t>36</w:t>
      </w:r>
      <w:r w:rsidRPr="00851FF9">
        <w:rPr>
          <w:rFonts w:ascii="Times New Roman" w:eastAsia="Times New Roman" w:hAnsi="Times New Roman" w:cs="Times New Roman"/>
          <w:color w:val="000000"/>
          <w:sz w:val="28"/>
          <w:szCs w:val="28"/>
          <w:lang w:eastAsia="ru-RU"/>
        </w:rPr>
        <w:t xml:space="preserve">, качество услуг финансовых организаций в Ленинградской области в целом воспринимается как соответствующее качеству услуг в соседних регионах. Наиболее негативно воспринимаются цены на кредитование (ответ </w:t>
      </w:r>
      <w:r w:rsidR="00F71AD2">
        <w:rPr>
          <w:rFonts w:ascii="Times New Roman" w:eastAsia="Times New Roman" w:hAnsi="Times New Roman" w:cs="Times New Roman"/>
          <w:color w:val="000000"/>
          <w:sz w:val="28"/>
          <w:szCs w:val="28"/>
          <w:lang w:eastAsia="ru-RU"/>
        </w:rPr>
        <w:t>«</w:t>
      </w:r>
      <w:r w:rsidRPr="00851FF9">
        <w:rPr>
          <w:rFonts w:ascii="Times New Roman" w:eastAsia="Times New Roman" w:hAnsi="Times New Roman" w:cs="Times New Roman"/>
          <w:color w:val="000000"/>
          <w:sz w:val="28"/>
          <w:szCs w:val="28"/>
          <w:lang w:eastAsia="ru-RU"/>
        </w:rPr>
        <w:t>цены выше, чем в соседних</w:t>
      </w:r>
      <w:r w:rsidR="00F71AD2">
        <w:rPr>
          <w:rFonts w:ascii="Times New Roman" w:eastAsia="Times New Roman" w:hAnsi="Times New Roman" w:cs="Times New Roman"/>
          <w:color w:val="000000"/>
          <w:sz w:val="28"/>
          <w:szCs w:val="28"/>
          <w:lang w:eastAsia="ru-RU"/>
        </w:rPr>
        <w:t xml:space="preserve"> регионах» - 10,5%) и РКО (ответ «</w:t>
      </w:r>
      <w:r w:rsidRPr="00851FF9">
        <w:rPr>
          <w:rFonts w:ascii="Times New Roman" w:eastAsia="Times New Roman" w:hAnsi="Times New Roman" w:cs="Times New Roman"/>
          <w:color w:val="000000"/>
          <w:sz w:val="28"/>
          <w:szCs w:val="28"/>
          <w:lang w:eastAsia="ru-RU"/>
        </w:rPr>
        <w:t>цены выше, чем в соседних регионах</w:t>
      </w:r>
      <w:r w:rsidR="00F71AD2">
        <w:rPr>
          <w:rFonts w:ascii="Times New Roman" w:eastAsia="Times New Roman" w:hAnsi="Times New Roman" w:cs="Times New Roman"/>
          <w:color w:val="000000"/>
          <w:sz w:val="28"/>
          <w:szCs w:val="28"/>
          <w:lang w:eastAsia="ru-RU"/>
        </w:rPr>
        <w:t>»</w:t>
      </w:r>
      <w:r w:rsidRPr="00851FF9">
        <w:rPr>
          <w:rFonts w:ascii="Times New Roman" w:eastAsia="Times New Roman" w:hAnsi="Times New Roman" w:cs="Times New Roman"/>
          <w:color w:val="000000"/>
          <w:sz w:val="28"/>
          <w:szCs w:val="28"/>
          <w:lang w:eastAsia="ru-RU"/>
        </w:rPr>
        <w:t xml:space="preserve"> - 7,9%).</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36</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Как соотносится качество финансовых услуг в Вашем регионе с соседними субъектами Российской Федерации?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518"/>
        <w:gridCol w:w="1842"/>
        <w:gridCol w:w="1843"/>
        <w:gridCol w:w="1843"/>
        <w:gridCol w:w="1843"/>
      </w:tblGrid>
      <w:tr w:rsidR="00851FF9" w:rsidRPr="00851FF9" w:rsidTr="003A1D5A">
        <w:trPr>
          <w:tblHeader/>
        </w:trPr>
        <w:tc>
          <w:tcPr>
            <w:tcW w:w="2518"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84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выше, чем в соседних регионах</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в целом такие же</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ниже, чем в соседних регионах</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Сравнение не проводилось</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63,2%</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18,4%</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71,1%</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22,2%</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Зарплатные проекты</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18,8%</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71,9%</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83,9%</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80,0%</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81,8%</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63,2%</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Что касается удовлетворенности ценами на услуги финансовых организаций, по данным исследования Центрального Банка Российской Федерации, представленным в ответе на запрос о предоставлении информации №Т-241-1-10/5639 от 08.11.2022, она существенно варьируется в зависимости от вида услуги (Таблица 5.5.5). Наибольшая удовлетворенность отмечается в отношении услуг РКО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- 71,7%) и зарплатных проектов (сумма ответов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- 69,1%). Наименьшая удовлетворенность отмечается в отношении услуг </w:t>
      </w:r>
      <w:proofErr w:type="spellStart"/>
      <w:r w:rsidRPr="0010260C">
        <w:rPr>
          <w:rFonts w:ascii="Times New Roman" w:eastAsia="Times New Roman" w:hAnsi="Times New Roman" w:cs="Times New Roman"/>
          <w:color w:val="000000"/>
          <w:sz w:val="24"/>
          <w:szCs w:val="24"/>
          <w:lang w:eastAsia="ru-RU"/>
        </w:rPr>
        <w:t>эквайринга</w:t>
      </w:r>
      <w:proofErr w:type="spellEnd"/>
      <w:r w:rsidRPr="0010260C">
        <w:rPr>
          <w:rFonts w:ascii="Times New Roman" w:eastAsia="Times New Roman" w:hAnsi="Times New Roman" w:cs="Times New Roman"/>
          <w:color w:val="000000"/>
          <w:sz w:val="24"/>
          <w:szCs w:val="24"/>
          <w:lang w:eastAsia="ru-RU"/>
        </w:rPr>
        <w:t xml:space="preserve">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13,6%) и ДМС работников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13,2%).</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37</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(цена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047"/>
        <w:gridCol w:w="1681"/>
        <w:gridCol w:w="1681"/>
        <w:gridCol w:w="1681"/>
        <w:gridCol w:w="1681"/>
        <w:gridCol w:w="1470"/>
      </w:tblGrid>
      <w:tr w:rsidR="00851FF9" w:rsidRPr="00851FF9" w:rsidTr="003A1D5A">
        <w:trPr>
          <w:tblHeader/>
        </w:trPr>
        <w:tc>
          <w:tcPr>
            <w:tcW w:w="204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Полностью удовлетворена</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 xml:space="preserve">В целом </w:t>
            </w:r>
            <w:proofErr w:type="gramStart"/>
            <w:r w:rsidRPr="008212CA">
              <w:rPr>
                <w:rFonts w:ascii="Times New Roman" w:eastAsia="Calibri" w:hAnsi="Times New Roman" w:cs="Times New Roman"/>
                <w:b/>
                <w:color w:val="000000"/>
              </w:rPr>
              <w:t>удовлетворена</w:t>
            </w:r>
            <w:proofErr w:type="gramEnd"/>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Частично удовлетворена</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удовлетворена</w:t>
            </w:r>
          </w:p>
        </w:tc>
        <w:tc>
          <w:tcPr>
            <w:tcW w:w="147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13,6%</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11,9%</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26,3%</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ДМС работников</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65,7%</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51,3%</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Наиболее выраженная динамика удовлетворенности ценами на услуги финансовых организаций отмечается в отношении услуг страхования имущества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"заметно увеличилась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- 8,6% опрошенных,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14,3%). Положительная динамика отмечается в отноше</w:t>
      </w:r>
      <w:r w:rsidR="008212CA">
        <w:rPr>
          <w:rFonts w:ascii="Times New Roman" w:eastAsia="Times New Roman" w:hAnsi="Times New Roman" w:cs="Times New Roman"/>
          <w:color w:val="000000"/>
          <w:sz w:val="24"/>
          <w:szCs w:val="24"/>
          <w:lang w:eastAsia="ru-RU"/>
        </w:rPr>
        <w:t>нии зарплатных проектов (ответ «</w:t>
      </w:r>
      <w:r w:rsidRPr="0010260C">
        <w:rPr>
          <w:rFonts w:ascii="Times New Roman" w:eastAsia="Times New Roman" w:hAnsi="Times New Roman" w:cs="Times New Roman"/>
          <w:color w:val="000000"/>
          <w:sz w:val="24"/>
          <w:szCs w:val="24"/>
          <w:lang w:eastAsia="ru-RU"/>
        </w:rPr>
        <w:t>заметно увеличилась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- 7,5%) и РКО (6,7%). Отрицательная динамика отмечается в отношении услуг ДМС работников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- 17,1%).</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 </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38</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w:t>
      </w:r>
      <w:r w:rsidR="0010260C">
        <w:rPr>
          <w:rFonts w:ascii="Times New Roman" w:eastAsia="Calibri" w:hAnsi="Times New Roman" w:cs="Times New Roman"/>
          <w:b/>
          <w:bCs/>
          <w:iCs/>
          <w:color w:val="000000"/>
          <w:sz w:val="24"/>
          <w:szCs w:val="28"/>
        </w:rPr>
        <w:t>последние годы</w:t>
      </w:r>
      <w:r w:rsidRPr="00851FF9">
        <w:rPr>
          <w:rFonts w:ascii="Times New Roman" w:eastAsia="Calibri" w:hAnsi="Times New Roman" w:cs="Times New Roman"/>
          <w:b/>
          <w:bCs/>
          <w:iCs/>
          <w:color w:val="000000"/>
          <w:sz w:val="24"/>
          <w:szCs w:val="28"/>
        </w:rPr>
        <w:t xml:space="preserve"> (цена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060"/>
        <w:gridCol w:w="1491"/>
        <w:gridCol w:w="1744"/>
        <w:gridCol w:w="1647"/>
        <w:gridCol w:w="1628"/>
        <w:gridCol w:w="1709"/>
      </w:tblGrid>
      <w:tr w:rsidR="00851FF9" w:rsidRPr="00851FF9" w:rsidTr="003A1D5A">
        <w:trPr>
          <w:tblHeader/>
        </w:trPr>
        <w:tc>
          <w:tcPr>
            <w:tcW w:w="206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415"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Заметно увеличилась</w:t>
            </w:r>
          </w:p>
        </w:tc>
        <w:tc>
          <w:tcPr>
            <w:tcW w:w="164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Незначительно увеличилась</w:t>
            </w:r>
          </w:p>
        </w:tc>
        <w:tc>
          <w:tcPr>
            <w:tcW w:w="164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изменилась</w:t>
            </w:r>
          </w:p>
        </w:tc>
        <w:tc>
          <w:tcPr>
            <w:tcW w:w="152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Уменьшилась</w:t>
            </w:r>
          </w:p>
        </w:tc>
        <w:tc>
          <w:tcPr>
            <w:tcW w:w="171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75,6%</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27,9%</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22,0%</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9,8%</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19,5%</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15,0%</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65,0%</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8,6%</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31,4%</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61,8%</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13,5%</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21,6%</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56,8%</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Восприятие цен на услуги финансовых организаций в Ленинградской области и в соседних регионах демонстрирует в целом нейтральные оценки цен на большинство финансовых услуг в регионе. Умеренно негативно оцениваются только цены на услуги кредитования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цены выше, чем в соседних регионах</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- 7,1%).</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39</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Как соотносятся цены финансовых услуг в Вашем регионе с соседними субъектами Российской Федерации?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802"/>
        <w:gridCol w:w="1842"/>
        <w:gridCol w:w="1701"/>
        <w:gridCol w:w="1701"/>
        <w:gridCol w:w="1843"/>
      </w:tblGrid>
      <w:tr w:rsidR="00851FF9" w:rsidRPr="00851FF9" w:rsidTr="003A1D5A">
        <w:trPr>
          <w:tblHeader/>
        </w:trPr>
        <w:tc>
          <w:tcPr>
            <w:tcW w:w="280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84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выше, чем в соседних регионах</w:t>
            </w:r>
          </w:p>
        </w:tc>
        <w:tc>
          <w:tcPr>
            <w:tcW w:w="1701"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в целом такие же</w:t>
            </w:r>
          </w:p>
        </w:tc>
        <w:tc>
          <w:tcPr>
            <w:tcW w:w="1701"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ниже, чем в соседних регионах</w:t>
            </w:r>
          </w:p>
        </w:tc>
        <w:tc>
          <w:tcPr>
            <w:tcW w:w="184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Сравнение не проводилось</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33,3%</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62,2%</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31,0%</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61,9%</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71,4%</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26,8%</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65,9%</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73,7%</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79,4%</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15,2%</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78,8%</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77,1%</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10260C">
        <w:rPr>
          <w:rFonts w:ascii="Times New Roman" w:eastAsia="Times New Roman" w:hAnsi="Times New Roman" w:cs="Times New Roman"/>
          <w:color w:val="000000"/>
          <w:sz w:val="24"/>
          <w:szCs w:val="24"/>
          <w:lang w:eastAsia="ru-RU"/>
        </w:rPr>
        <w:t>Уровень удовлетворенности предпринимателей работой финансовых организаций, осуществляющих деятельность в Ленинградской области, по каждому типу финансовых организаций, а также в разрезе территориального и размера бизнеса рассчитан от числа опрошенных представлен в таблице ниже.</w:t>
      </w:r>
      <w:proofErr w:type="gramEnd"/>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40</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Уровень удовлетворенности предпринимателей работой финансовых организаций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опрошенных)</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168"/>
        <w:gridCol w:w="871"/>
        <w:gridCol w:w="877"/>
        <w:gridCol w:w="803"/>
        <w:gridCol w:w="1091"/>
        <w:gridCol w:w="1020"/>
        <w:gridCol w:w="1020"/>
        <w:gridCol w:w="1163"/>
        <w:gridCol w:w="25"/>
      </w:tblGrid>
      <w:tr w:rsidR="00851FF9" w:rsidRPr="00851FF9" w:rsidTr="003B4122">
        <w:trPr>
          <w:gridAfter w:val="1"/>
          <w:wAfter w:w="14" w:type="pct"/>
          <w:cantSplit/>
          <w:trHeight w:val="1695"/>
          <w:tblHeader/>
        </w:trPr>
        <w:tc>
          <w:tcPr>
            <w:tcW w:w="1124" w:type="pct"/>
            <w:shd w:val="clear" w:color="auto" w:fill="auto"/>
            <w:noWrap/>
            <w:vAlign w:val="center"/>
          </w:tcPr>
          <w:p w:rsidR="00851FF9" w:rsidRPr="00851FF9" w:rsidRDefault="00851FF9" w:rsidP="00851FF9">
            <w:pPr>
              <w:spacing w:after="0" w:line="240" w:lineRule="auto"/>
              <w:jc w:val="center"/>
              <w:rPr>
                <w:rFonts w:ascii="Times New Roman" w:eastAsia="Times New Roman" w:hAnsi="Times New Roman" w:cs="Times New Roman"/>
                <w:color w:val="000000"/>
                <w:lang w:eastAsia="ru-RU"/>
              </w:rPr>
            </w:pPr>
          </w:p>
        </w:tc>
        <w:tc>
          <w:tcPr>
            <w:tcW w:w="563"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Банки</w:t>
            </w:r>
          </w:p>
        </w:tc>
        <w:tc>
          <w:tcPr>
            <w:tcW w:w="420"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proofErr w:type="spellStart"/>
            <w:r w:rsidRPr="00851FF9">
              <w:rPr>
                <w:rFonts w:ascii="Times New Roman" w:eastAsia="Times New Roman" w:hAnsi="Times New Roman" w:cs="Times New Roman"/>
                <w:b/>
                <w:bCs/>
                <w:color w:val="000000"/>
                <w:sz w:val="18"/>
                <w:szCs w:val="18"/>
                <w:lang w:eastAsia="ru-RU"/>
              </w:rPr>
              <w:t>Микрофинсовые</w:t>
            </w:r>
            <w:proofErr w:type="spellEnd"/>
            <w:r w:rsidRPr="00851FF9">
              <w:rPr>
                <w:rFonts w:ascii="Times New Roman" w:eastAsia="Times New Roman" w:hAnsi="Times New Roman" w:cs="Times New Roman"/>
                <w:b/>
                <w:bCs/>
                <w:color w:val="000000"/>
                <w:sz w:val="18"/>
                <w:szCs w:val="18"/>
                <w:lang w:eastAsia="ru-RU"/>
              </w:rPr>
              <w:t xml:space="preserve"> организации</w:t>
            </w:r>
          </w:p>
        </w:tc>
        <w:tc>
          <w:tcPr>
            <w:tcW w:w="423"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Times New Roman" w:hAnsi="Times New Roman" w:cs="Times New Roman"/>
                <w:b/>
                <w:bCs/>
                <w:color w:val="000000"/>
                <w:sz w:val="18"/>
                <w:szCs w:val="18"/>
                <w:lang w:eastAsia="ru-RU"/>
              </w:rPr>
              <w:t>Кредитные потребительские кооперативы</w:t>
            </w:r>
          </w:p>
        </w:tc>
        <w:tc>
          <w:tcPr>
            <w:tcW w:w="387"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Ломбарды</w:t>
            </w:r>
          </w:p>
        </w:tc>
        <w:tc>
          <w:tcPr>
            <w:tcW w:w="526"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Субъекты страхового дела</w:t>
            </w:r>
          </w:p>
        </w:tc>
        <w:tc>
          <w:tcPr>
            <w:tcW w:w="492"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Сельскохозяйственные кредитные потребительские кооперативы</w:t>
            </w:r>
          </w:p>
        </w:tc>
        <w:tc>
          <w:tcPr>
            <w:tcW w:w="492"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Негосударственные пенсионные фонды</w:t>
            </w:r>
          </w:p>
        </w:tc>
        <w:tc>
          <w:tcPr>
            <w:tcW w:w="561"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Брокеры</w:t>
            </w:r>
          </w:p>
        </w:tc>
      </w:tr>
      <w:tr w:rsidR="00851FF9" w:rsidRPr="00851FF9" w:rsidTr="003B4122">
        <w:trPr>
          <w:gridAfter w:val="1"/>
          <w:wAfter w:w="14" w:type="pct"/>
          <w:trHeight w:val="8"/>
        </w:trPr>
        <w:tc>
          <w:tcPr>
            <w:tcW w:w="1124" w:type="pct"/>
            <w:shd w:val="clear" w:color="auto" w:fill="auto"/>
            <w:vAlign w:val="center"/>
            <w:hideMark/>
          </w:tcPr>
          <w:p w:rsidR="00851FF9" w:rsidRPr="00851FF9"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851FF9">
              <w:rPr>
                <w:rFonts w:ascii="Times New Roman" w:eastAsia="Times New Roman" w:hAnsi="Times New Roman" w:cs="Times New Roman"/>
                <w:b/>
                <w:color w:val="000000"/>
                <w:lang w:eastAsia="ru-RU"/>
              </w:rPr>
              <w:lastRenderedPageBreak/>
              <w:t>В целом по Ленинградской области</w:t>
            </w:r>
          </w:p>
        </w:tc>
        <w:tc>
          <w:tcPr>
            <w:tcW w:w="563"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70%</w:t>
            </w:r>
          </w:p>
        </w:tc>
        <w:tc>
          <w:tcPr>
            <w:tcW w:w="420"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19%</w:t>
            </w:r>
          </w:p>
        </w:tc>
        <w:tc>
          <w:tcPr>
            <w:tcW w:w="423"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color w:val="000000"/>
              </w:rPr>
              <w:t>24%</w:t>
            </w:r>
          </w:p>
        </w:tc>
        <w:tc>
          <w:tcPr>
            <w:tcW w:w="387"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21%</w:t>
            </w:r>
          </w:p>
        </w:tc>
        <w:tc>
          <w:tcPr>
            <w:tcW w:w="526"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42%</w:t>
            </w:r>
          </w:p>
        </w:tc>
        <w:tc>
          <w:tcPr>
            <w:tcW w:w="492"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24%</w:t>
            </w:r>
          </w:p>
        </w:tc>
        <w:tc>
          <w:tcPr>
            <w:tcW w:w="492"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28%</w:t>
            </w:r>
          </w:p>
        </w:tc>
        <w:tc>
          <w:tcPr>
            <w:tcW w:w="561"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color w:val="000000"/>
              </w:rPr>
              <w:t>24%</w:t>
            </w:r>
          </w:p>
        </w:tc>
      </w:tr>
      <w:tr w:rsidR="00851FF9" w:rsidRPr="00851FF9" w:rsidTr="003A1D5A">
        <w:trPr>
          <w:trHeight w:val="8"/>
        </w:trPr>
        <w:tc>
          <w:tcPr>
            <w:tcW w:w="5000" w:type="pct"/>
            <w:gridSpan w:val="10"/>
            <w:shd w:val="clear" w:color="auto" w:fill="auto"/>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b/>
                <w:color w:val="000000"/>
              </w:rPr>
              <w:t>В разрезе по размеру бизнеса</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До 120 млн. рублей (</w:t>
            </w:r>
            <w:proofErr w:type="spellStart"/>
            <w:r w:rsidRPr="00851FF9">
              <w:rPr>
                <w:rFonts w:ascii="Times New Roman" w:eastAsia="Calibri" w:hAnsi="Times New Roman" w:cs="Times New Roman"/>
                <w:color w:val="000000"/>
              </w:rPr>
              <w:t>микропредприятие</w:t>
            </w:r>
            <w:proofErr w:type="spellEnd"/>
            <w:r w:rsidRPr="00851FF9">
              <w:rPr>
                <w:rFonts w:ascii="Times New Roman" w:eastAsia="Calibri" w:hAnsi="Times New Roman" w:cs="Times New Roman"/>
                <w:color w:val="000000"/>
              </w:rPr>
              <w:t>)</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18%</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От 120 до 800 млн. рублей (малое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36%</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От 800 до 2000 млн. рублей (среднее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37%</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40%</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Более 2000 млн. рублей (крупное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36%</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Затрудняюсь ответить</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опрошенных предприятий</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16"/>
          <w:szCs w:val="16"/>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В разрезе по размеру бизнеса участников опроса обращает на себя внимание, что малые предприятия более позитивно оценивают доступность выбора банков (78%) и ломбардов (32%). Средние предприятия дали выше остальных оценку работы кредитных потребительских кооперативов (37%) и брокеров (40%). Малые и средние предприятия позитивнее оценили работу </w:t>
      </w:r>
      <w:proofErr w:type="spellStart"/>
      <w:r w:rsidRPr="0010260C">
        <w:rPr>
          <w:rFonts w:ascii="Times New Roman" w:eastAsia="Times New Roman" w:hAnsi="Times New Roman" w:cs="Times New Roman"/>
          <w:color w:val="000000"/>
          <w:sz w:val="24"/>
          <w:szCs w:val="24"/>
          <w:lang w:eastAsia="ru-RU"/>
        </w:rPr>
        <w:t>микрофинансовых</w:t>
      </w:r>
      <w:proofErr w:type="spellEnd"/>
      <w:r w:rsidRPr="0010260C">
        <w:rPr>
          <w:rFonts w:ascii="Times New Roman" w:eastAsia="Times New Roman" w:hAnsi="Times New Roman" w:cs="Times New Roman"/>
          <w:color w:val="000000"/>
          <w:sz w:val="24"/>
          <w:szCs w:val="24"/>
          <w:lang w:eastAsia="ru-RU"/>
        </w:rPr>
        <w:t xml:space="preserve"> организаций и субъектов страхового дела (по 28% и 56% соответственно). Представители крупного бизнеса более довольны работой сельских кредитных потребительских кооперативов (36%) и негосударственных пенсионных фондов (39%).</w:t>
      </w:r>
    </w:p>
    <w:p w:rsidR="00851FF9" w:rsidRPr="0010260C" w:rsidRDefault="0010260C"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77" w:name="_Toc119695549"/>
      <w:bookmarkStart w:id="78" w:name="_Toc122720252"/>
      <w:r w:rsidRPr="0010260C">
        <w:rPr>
          <w:rFonts w:ascii="Times New Roman" w:eastAsia="Arial" w:hAnsi="Times New Roman" w:cs="Times New Roman"/>
          <w:b/>
          <w:color w:val="000000"/>
          <w:sz w:val="24"/>
          <w:szCs w:val="24"/>
          <w:lang w:eastAsia="ru-RU"/>
        </w:rPr>
        <w:t>3.6</w:t>
      </w:r>
      <w:r w:rsidR="00851FF9" w:rsidRPr="0010260C">
        <w:rPr>
          <w:rFonts w:ascii="Times New Roman" w:eastAsia="Arial" w:hAnsi="Times New Roman" w:cs="Times New Roman"/>
          <w:b/>
          <w:color w:val="000000"/>
          <w:sz w:val="24"/>
          <w:szCs w:val="24"/>
          <w:lang w:eastAsia="ru-RU"/>
        </w:rPr>
        <w:t xml:space="preserve">.6. Об </w:t>
      </w:r>
      <w:r w:rsidR="00851FF9" w:rsidRPr="0010260C">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w:t>
      </w:r>
      <w:bookmarkEnd w:id="77"/>
      <w:bookmarkEnd w:id="78"/>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По данным исследования Центральн</w:t>
      </w:r>
      <w:r w:rsidR="0010260C">
        <w:rPr>
          <w:rFonts w:ascii="Times New Roman" w:eastAsia="Times New Roman" w:hAnsi="Times New Roman" w:cs="Times New Roman"/>
          <w:color w:val="000000"/>
          <w:sz w:val="24"/>
          <w:szCs w:val="24"/>
          <w:lang w:eastAsia="ru-RU"/>
        </w:rPr>
        <w:t xml:space="preserve">ого Банка Российской Федерации </w:t>
      </w:r>
      <w:r w:rsidRPr="0010260C">
        <w:rPr>
          <w:rFonts w:ascii="Times New Roman" w:eastAsia="Times New Roman" w:hAnsi="Times New Roman" w:cs="Times New Roman"/>
          <w:color w:val="000000"/>
          <w:sz w:val="24"/>
          <w:szCs w:val="24"/>
          <w:lang w:eastAsia="ru-RU"/>
        </w:rPr>
        <w:t xml:space="preserve">количество услуг финансовых организаций в Ленинградской области оценивается субъектами малого и среднего предпринимательства как достаточное (данные по состоянию </w:t>
      </w:r>
      <w:proofErr w:type="gramStart"/>
      <w:r w:rsidRPr="0010260C">
        <w:rPr>
          <w:rFonts w:ascii="Times New Roman" w:eastAsia="Times New Roman" w:hAnsi="Times New Roman" w:cs="Times New Roman"/>
          <w:color w:val="000000"/>
          <w:sz w:val="24"/>
          <w:szCs w:val="24"/>
          <w:lang w:eastAsia="ru-RU"/>
        </w:rPr>
        <w:t>на конец</w:t>
      </w:r>
      <w:proofErr w:type="gramEnd"/>
      <w:r w:rsidRPr="0010260C">
        <w:rPr>
          <w:rFonts w:ascii="Times New Roman" w:eastAsia="Times New Roman" w:hAnsi="Times New Roman" w:cs="Times New Roman"/>
          <w:color w:val="000000"/>
          <w:sz w:val="24"/>
          <w:szCs w:val="24"/>
          <w:lang w:eastAsia="ru-RU"/>
        </w:rPr>
        <w:t xml:space="preserve"> 2021 г.).</w:t>
      </w:r>
    </w:p>
    <w:p w:rsidR="00851FF9" w:rsidRDefault="00851FF9"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r w:rsidRPr="00851FF9">
        <w:rPr>
          <w:rFonts w:ascii="Times New Roman" w:eastAsia="Times New Roman" w:hAnsi="Times New Roman" w:cs="Times New Roman"/>
          <w:color w:val="000000"/>
          <w:sz w:val="24"/>
          <w:szCs w:val="24"/>
          <w:lang w:eastAsia="ru-RU"/>
        </w:rPr>
        <w:lastRenderedPageBreak/>
        <w:t xml:space="preserve">Таблица </w:t>
      </w:r>
      <w:r w:rsidR="0010260C">
        <w:rPr>
          <w:rFonts w:ascii="Times New Roman" w:eastAsia="Times New Roman" w:hAnsi="Times New Roman" w:cs="Times New Roman"/>
          <w:color w:val="000000"/>
          <w:sz w:val="24"/>
          <w:szCs w:val="24"/>
          <w:lang w:eastAsia="ru-RU"/>
        </w:rPr>
        <w:t>41</w:t>
      </w:r>
      <w:r w:rsidRPr="00851FF9">
        <w:rPr>
          <w:rFonts w:ascii="Times New Roman" w:eastAsia="Times New Roman" w:hAnsi="Times New Roman" w:cs="Times New Roman"/>
          <w:color w:val="000000"/>
          <w:sz w:val="24"/>
          <w:szCs w:val="24"/>
          <w:lang w:eastAsia="ru-RU"/>
        </w:rPr>
        <w:t xml:space="preserve">. </w:t>
      </w:r>
      <w:r w:rsidRPr="00851FF9">
        <w:rPr>
          <w:rFonts w:ascii="Times New Roman" w:eastAsia="Times New Roman" w:hAnsi="Times New Roman" w:cs="Times New Roman"/>
          <w:b/>
          <w:bCs/>
          <w:color w:val="000000"/>
          <w:sz w:val="24"/>
          <w:szCs w:val="24"/>
          <w:lang w:eastAsia="ru-RU"/>
        </w:rPr>
        <w:t>Какое количество финансовых организаций предоставляет финансовые услуги в Вашем регионе?</w:t>
      </w:r>
      <w:r w:rsidRPr="00851FF9">
        <w:rPr>
          <w:rFonts w:ascii="Times New Roman" w:eastAsia="Times New Roman" w:hAnsi="Times New Roman" w:cs="Times New Roman"/>
          <w:color w:val="000000"/>
          <w:sz w:val="24"/>
          <w:szCs w:val="24"/>
          <w:lang w:eastAsia="ru-RU"/>
        </w:rPr>
        <w:t xml:space="preserve"> (данные исследования Центрального Банка Российской Федерации)</w:t>
      </w:r>
    </w:p>
    <w:p w:rsidR="0010260C" w:rsidRPr="00851FF9" w:rsidRDefault="0010260C"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p>
    <w:tbl>
      <w:tblPr>
        <w:tblStyle w:val="260"/>
        <w:tblW w:w="0" w:type="auto"/>
        <w:tblLook w:val="04A0" w:firstRow="1" w:lastRow="0" w:firstColumn="1" w:lastColumn="0" w:noHBand="0" w:noVBand="1"/>
      </w:tblPr>
      <w:tblGrid>
        <w:gridCol w:w="2047"/>
        <w:gridCol w:w="1557"/>
        <w:gridCol w:w="1557"/>
        <w:gridCol w:w="1558"/>
        <w:gridCol w:w="1558"/>
        <w:gridCol w:w="1896"/>
      </w:tblGrid>
      <w:tr w:rsidR="00851FF9" w:rsidRPr="00851FF9" w:rsidTr="0010260C">
        <w:trPr>
          <w:tblHeader/>
        </w:trPr>
        <w:tc>
          <w:tcPr>
            <w:tcW w:w="204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услуги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Избыточно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Достаточно</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Мало</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Нет совсем</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используем</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86,0%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4,1%</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52,1%</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14,6%</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29,2%</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35,6%</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68,9%</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8,5%</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51,1%</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 </w:t>
      </w: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Рынок услуг финансовых организаций за </w:t>
      </w:r>
      <w:r w:rsidR="0010260C" w:rsidRPr="0010260C">
        <w:rPr>
          <w:rFonts w:ascii="Times New Roman" w:eastAsia="Times New Roman" w:hAnsi="Times New Roman" w:cs="Times New Roman"/>
          <w:color w:val="000000"/>
          <w:sz w:val="24"/>
          <w:szCs w:val="24"/>
          <w:lang w:eastAsia="ru-RU"/>
        </w:rPr>
        <w:t>последние годы</w:t>
      </w:r>
      <w:r w:rsidRPr="0010260C">
        <w:rPr>
          <w:rFonts w:ascii="Times New Roman" w:eastAsia="Times New Roman" w:hAnsi="Times New Roman" w:cs="Times New Roman"/>
          <w:color w:val="000000"/>
          <w:sz w:val="24"/>
          <w:szCs w:val="24"/>
          <w:lang w:eastAsia="ru-RU"/>
        </w:rPr>
        <w:t xml:space="preserve"> характеризуется как в целом статичный. Наибольшая динамика отмечается в отношении таких услуг как РКО, кредитование и зарплатные проекты.</w:t>
      </w:r>
    </w:p>
    <w:p w:rsidR="00851FF9" w:rsidRDefault="00851FF9"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r w:rsidRPr="00851FF9">
        <w:rPr>
          <w:rFonts w:ascii="Times New Roman" w:eastAsia="Times New Roman" w:hAnsi="Times New Roman" w:cs="Times New Roman"/>
          <w:color w:val="000000"/>
          <w:sz w:val="24"/>
          <w:szCs w:val="24"/>
          <w:lang w:eastAsia="ru-RU"/>
        </w:rPr>
        <w:t xml:space="preserve">Таблица </w:t>
      </w:r>
      <w:r w:rsidR="0010260C">
        <w:rPr>
          <w:rFonts w:ascii="Times New Roman" w:eastAsia="Times New Roman" w:hAnsi="Times New Roman" w:cs="Times New Roman"/>
          <w:color w:val="000000"/>
          <w:sz w:val="24"/>
          <w:szCs w:val="24"/>
          <w:lang w:eastAsia="ru-RU"/>
        </w:rPr>
        <w:t>42</w:t>
      </w:r>
      <w:r w:rsidRPr="00851FF9">
        <w:rPr>
          <w:rFonts w:ascii="Times New Roman" w:eastAsia="Times New Roman" w:hAnsi="Times New Roman" w:cs="Times New Roman"/>
          <w:color w:val="000000"/>
          <w:sz w:val="24"/>
          <w:szCs w:val="24"/>
          <w:lang w:eastAsia="ru-RU"/>
        </w:rPr>
        <w:t xml:space="preserve">. </w:t>
      </w:r>
      <w:r w:rsidRPr="00851FF9">
        <w:rPr>
          <w:rFonts w:ascii="Times New Roman" w:eastAsia="Times New Roman" w:hAnsi="Times New Roman" w:cs="Times New Roman"/>
          <w:b/>
          <w:bCs/>
          <w:color w:val="000000"/>
          <w:sz w:val="24"/>
          <w:szCs w:val="24"/>
          <w:lang w:eastAsia="ru-RU"/>
        </w:rPr>
        <w:t>Как изменилось количество организаций, которые предоставляют фина</w:t>
      </w:r>
      <w:r w:rsidR="0010260C">
        <w:rPr>
          <w:rFonts w:ascii="Times New Roman" w:eastAsia="Times New Roman" w:hAnsi="Times New Roman" w:cs="Times New Roman"/>
          <w:b/>
          <w:bCs/>
          <w:color w:val="000000"/>
          <w:sz w:val="24"/>
          <w:szCs w:val="24"/>
          <w:lang w:eastAsia="ru-RU"/>
        </w:rPr>
        <w:t>нсовые услуги в вашем регионе</w:t>
      </w:r>
      <w:r w:rsidRPr="00851FF9">
        <w:rPr>
          <w:rFonts w:ascii="Times New Roman" w:eastAsia="Times New Roman" w:hAnsi="Times New Roman" w:cs="Times New Roman"/>
          <w:b/>
          <w:bCs/>
          <w:color w:val="000000"/>
          <w:sz w:val="24"/>
          <w:szCs w:val="24"/>
          <w:lang w:eastAsia="ru-RU"/>
        </w:rPr>
        <w:t>?</w:t>
      </w:r>
      <w:r w:rsidRPr="00851FF9">
        <w:rPr>
          <w:rFonts w:ascii="Times New Roman" w:eastAsia="Times New Roman" w:hAnsi="Times New Roman" w:cs="Times New Roman"/>
          <w:color w:val="000000"/>
          <w:sz w:val="24"/>
          <w:szCs w:val="24"/>
          <w:lang w:eastAsia="ru-RU"/>
        </w:rPr>
        <w:t xml:space="preserve"> (данные исследования Центрального Банка Российской Федерации)</w:t>
      </w:r>
    </w:p>
    <w:p w:rsidR="0010260C" w:rsidRPr="00851FF9" w:rsidRDefault="0010260C"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p>
    <w:tbl>
      <w:tblPr>
        <w:tblStyle w:val="260"/>
        <w:tblW w:w="0" w:type="auto"/>
        <w:tblLook w:val="04A0" w:firstRow="1" w:lastRow="0" w:firstColumn="1" w:lastColumn="0" w:noHBand="0" w:noVBand="1"/>
      </w:tblPr>
      <w:tblGrid>
        <w:gridCol w:w="2048"/>
        <w:gridCol w:w="1550"/>
        <w:gridCol w:w="1744"/>
        <w:gridCol w:w="1539"/>
        <w:gridCol w:w="1628"/>
        <w:gridCol w:w="1770"/>
      </w:tblGrid>
      <w:tr w:rsidR="00851FF9" w:rsidRPr="00851FF9" w:rsidTr="0010260C">
        <w:trPr>
          <w:tblHeader/>
        </w:trPr>
        <w:tc>
          <w:tcPr>
            <w:tcW w:w="204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55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Заметно увеличилось</w:t>
            </w:r>
          </w:p>
        </w:tc>
        <w:tc>
          <w:tcPr>
            <w:tcW w:w="1635"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Незначительно увеличилось</w:t>
            </w:r>
          </w:p>
        </w:tc>
        <w:tc>
          <w:tcPr>
            <w:tcW w:w="155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изменилось</w:t>
            </w:r>
          </w:p>
        </w:tc>
        <w:tc>
          <w:tcPr>
            <w:tcW w:w="155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Уменьшилось</w:t>
            </w:r>
          </w:p>
        </w:tc>
        <w:tc>
          <w:tcPr>
            <w:tcW w:w="181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12,8%</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44,4%</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11,1%</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18,2%</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22,7%</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6,8%</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15,9%</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12,8%</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56,4%</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21,1%</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lastRenderedPageBreak/>
              <w:t>Профессиональные участники рынка ценных бумаг</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64,1%</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proofErr w:type="spellStart"/>
            <w:r w:rsidRPr="00851FF9">
              <w:rPr>
                <w:rFonts w:ascii="Times New Roman" w:eastAsia="Calibri" w:hAnsi="Times New Roman" w:cs="Times New Roman"/>
                <w:color w:val="000000"/>
              </w:rPr>
              <w:t>Микрофинансовые</w:t>
            </w:r>
            <w:proofErr w:type="spellEnd"/>
            <w:r w:rsidRPr="00851FF9">
              <w:rPr>
                <w:rFonts w:ascii="Times New Roman" w:eastAsia="Calibri" w:hAnsi="Times New Roman" w:cs="Times New Roman"/>
                <w:color w:val="000000"/>
              </w:rPr>
              <w:t xml:space="preserve"> организации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45,0%</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Как показывают результаты опроса, проведенного в рамках текущего мониторинга, уровень удовлетворенности финансовыми продуктами и услугами среди предпринимателей Ленинградской области достаточно высокий. Наибольшее количество положительных оценок участники опроса дали услугам по зарплатным проектам (80% удовлетворены от числа ответивших на вопрос), и </w:t>
      </w:r>
      <w:proofErr w:type="gramStart"/>
      <w:r w:rsidRPr="0010260C">
        <w:rPr>
          <w:rFonts w:ascii="Times New Roman" w:eastAsia="Times New Roman" w:hAnsi="Times New Roman" w:cs="Times New Roman"/>
          <w:color w:val="000000"/>
          <w:sz w:val="24"/>
          <w:szCs w:val="24"/>
          <w:lang w:eastAsia="ru-RU"/>
        </w:rPr>
        <w:t>расчетно-кассовому</w:t>
      </w:r>
      <w:proofErr w:type="gramEnd"/>
      <w:r w:rsidRPr="0010260C">
        <w:rPr>
          <w:rFonts w:ascii="Times New Roman" w:eastAsia="Times New Roman" w:hAnsi="Times New Roman" w:cs="Times New Roman"/>
          <w:color w:val="000000"/>
          <w:sz w:val="24"/>
          <w:szCs w:val="24"/>
          <w:lang w:eastAsia="ru-RU"/>
        </w:rPr>
        <w:t xml:space="preserve"> обслуживания (78%) их компаний. Менее всего предприниматели удовлетворены услугами </w:t>
      </w:r>
      <w:proofErr w:type="spellStart"/>
      <w:r w:rsidRPr="0010260C">
        <w:rPr>
          <w:rFonts w:ascii="Times New Roman" w:eastAsia="Times New Roman" w:hAnsi="Times New Roman" w:cs="Times New Roman"/>
          <w:color w:val="000000"/>
          <w:sz w:val="24"/>
          <w:szCs w:val="24"/>
          <w:lang w:eastAsia="ru-RU"/>
        </w:rPr>
        <w:t>микрофинансовых</w:t>
      </w:r>
      <w:proofErr w:type="spellEnd"/>
      <w:r w:rsidRPr="0010260C">
        <w:rPr>
          <w:rFonts w:ascii="Times New Roman" w:eastAsia="Times New Roman" w:hAnsi="Times New Roman" w:cs="Times New Roman"/>
          <w:color w:val="000000"/>
          <w:sz w:val="24"/>
          <w:szCs w:val="24"/>
          <w:lang w:eastAsia="ru-RU"/>
        </w:rPr>
        <w:t xml:space="preserve"> организаций (24%).</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t xml:space="preserve">Рисунок </w:t>
      </w:r>
      <w:r w:rsidR="0010260C">
        <w:rPr>
          <w:rFonts w:ascii="Times New Roman" w:eastAsia="Calibri" w:hAnsi="Times New Roman" w:cs="Times New Roman"/>
          <w:iCs/>
          <w:color w:val="000000"/>
          <w:sz w:val="24"/>
          <w:szCs w:val="24"/>
        </w:rPr>
        <w:t>48</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следующими услугами, предоставленными бизнесу финансовыми организациями</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(опрос предпринимателей, % от числа ответивших на вопрос</w:t>
      </w:r>
      <w:r w:rsidRPr="00851FF9">
        <w:rPr>
          <w:rFonts w:ascii="Times New Roman" w:eastAsia="Calibri" w:hAnsi="Times New Roman" w:cs="Times New Roman"/>
          <w:color w:val="000000"/>
          <w:sz w:val="24"/>
          <w:szCs w:val="24"/>
        </w:rPr>
        <w:t>)</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0ADF72E3" wp14:editId="3947185A">
            <wp:extent cx="6193155" cy="4438650"/>
            <wp:effectExtent l="0" t="0" r="0" b="0"/>
            <wp:docPr id="1057" name="Диаграмма 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lastRenderedPageBreak/>
        <w:t>Уровень удовлетворенности финансовыми продуктами и услугами предпринимателей, осуществляющих деятельность в Ленинградской области, в разрезе по размеру бизнеса представлен в таблице ниже.</w:t>
      </w:r>
    </w:p>
    <w:p w:rsidR="00851FF9" w:rsidRDefault="00851FF9" w:rsidP="0010260C">
      <w:pPr>
        <w:keepNext/>
        <w:keepLines/>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43</w:t>
      </w:r>
      <w:r w:rsidRPr="00851FF9">
        <w:rPr>
          <w:rFonts w:ascii="Times New Roman" w:eastAsia="Calibri" w:hAnsi="Times New Roman" w:cs="Times New Roman"/>
          <w:iCs/>
          <w:color w:val="000000"/>
          <w:sz w:val="24"/>
          <w:szCs w:val="28"/>
        </w:rPr>
        <w:t>. Уровень удовлетворенности предпринимателей работой финансовых организаций</w:t>
      </w:r>
      <w:r w:rsidRPr="00851FF9">
        <w:rPr>
          <w:rFonts w:ascii="Times New Roman" w:eastAsia="Calibri" w:hAnsi="Times New Roman" w:cs="Times New Roman"/>
          <w:b/>
          <w:iCs/>
          <w:color w:val="000000"/>
          <w:sz w:val="24"/>
          <w:szCs w:val="28"/>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ответивших)</w:t>
      </w:r>
    </w:p>
    <w:p w:rsidR="00812FC6" w:rsidRPr="00851FF9" w:rsidRDefault="00812FC6" w:rsidP="0010260C">
      <w:pPr>
        <w:keepNext/>
        <w:keepLines/>
        <w:spacing w:before="120" w:after="120" w:line="240" w:lineRule="auto"/>
        <w:jc w:val="center"/>
        <w:rPr>
          <w:rFonts w:ascii="Times New Roman" w:eastAsia="Calibri" w:hAnsi="Times New Roman" w:cs="Times New Roman"/>
          <w:b/>
          <w:iCs/>
          <w:color w:val="000000"/>
          <w:sz w:val="24"/>
          <w:szCs w:val="2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1389"/>
        <w:gridCol w:w="1389"/>
        <w:gridCol w:w="1389"/>
        <w:gridCol w:w="1389"/>
        <w:gridCol w:w="1276"/>
        <w:gridCol w:w="1274"/>
      </w:tblGrid>
      <w:tr w:rsidR="00851FF9" w:rsidRPr="00851FF9" w:rsidTr="00812FC6">
        <w:trPr>
          <w:cantSplit/>
          <w:trHeight w:val="2094"/>
          <w:tblHeader/>
        </w:trPr>
        <w:tc>
          <w:tcPr>
            <w:tcW w:w="1015" w:type="pct"/>
            <w:shd w:val="clear" w:color="auto" w:fill="DAEEF3"/>
            <w:noWrap/>
            <w:vAlign w:val="center"/>
          </w:tcPr>
          <w:p w:rsidR="00851FF9" w:rsidRPr="00851FF9" w:rsidRDefault="00851FF9" w:rsidP="00851FF9">
            <w:pPr>
              <w:spacing w:after="0" w:line="240" w:lineRule="auto"/>
              <w:jc w:val="center"/>
              <w:rPr>
                <w:rFonts w:ascii="Times New Roman" w:eastAsia="Times New Roman" w:hAnsi="Times New Roman" w:cs="Times New Roman"/>
                <w:color w:val="000000"/>
                <w:lang w:eastAsia="ru-RU"/>
              </w:rPr>
            </w:pP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851FF9">
              <w:rPr>
                <w:rFonts w:ascii="Times New Roman" w:eastAsia="Times New Roman" w:hAnsi="Times New Roman" w:cs="Times New Roman"/>
                <w:b/>
                <w:color w:val="000000"/>
                <w:sz w:val="20"/>
                <w:szCs w:val="20"/>
                <w:lang w:eastAsia="ru-RU"/>
              </w:rPr>
              <w:t>В целом по области</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851FF9">
              <w:rPr>
                <w:rFonts w:ascii="Times New Roman" w:eastAsia="Times New Roman" w:hAnsi="Times New Roman" w:cs="Times New Roman"/>
                <w:b/>
                <w:bCs/>
                <w:color w:val="000000"/>
                <w:sz w:val="20"/>
                <w:szCs w:val="20"/>
                <w:lang w:eastAsia="ru-RU"/>
              </w:rPr>
              <w:t xml:space="preserve">Микро-предприятие </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851FF9">
              <w:rPr>
                <w:rFonts w:ascii="Times New Roman" w:eastAsia="Times New Roman" w:hAnsi="Times New Roman" w:cs="Times New Roman"/>
                <w:b/>
                <w:bCs/>
                <w:color w:val="000000"/>
                <w:sz w:val="20"/>
                <w:szCs w:val="20"/>
                <w:lang w:eastAsia="ru-RU"/>
              </w:rPr>
              <w:t>Малое предприятие</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Среднее предприятие</w:t>
            </w:r>
          </w:p>
        </w:tc>
        <w:tc>
          <w:tcPr>
            <w:tcW w:w="627"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Крупное предприятие</w:t>
            </w:r>
          </w:p>
        </w:tc>
        <w:tc>
          <w:tcPr>
            <w:tcW w:w="627"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Затрудняюсь ответить</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851FF9">
              <w:rPr>
                <w:rFonts w:ascii="Times New Roman" w:eastAsia="Calibri" w:hAnsi="Times New Roman" w:cs="Times New Roman"/>
                <w:color w:val="000000"/>
              </w:rPr>
              <w:t>Зарплатные проекты</w:t>
            </w:r>
          </w:p>
        </w:tc>
        <w:tc>
          <w:tcPr>
            <w:tcW w:w="683" w:type="pct"/>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80%</w:t>
            </w:r>
          </w:p>
        </w:tc>
        <w:tc>
          <w:tcPr>
            <w:tcW w:w="683" w:type="pct"/>
            <w:tcBorders>
              <w:top w:val="single" w:sz="4" w:space="0" w:color="auto"/>
              <w:left w:val="single" w:sz="8" w:space="0" w:color="auto"/>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84%</w:t>
            </w:r>
          </w:p>
        </w:tc>
        <w:tc>
          <w:tcPr>
            <w:tcW w:w="683"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93%</w:t>
            </w:r>
          </w:p>
        </w:tc>
        <w:tc>
          <w:tcPr>
            <w:tcW w:w="683"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82%</w:t>
            </w:r>
          </w:p>
        </w:tc>
        <w:tc>
          <w:tcPr>
            <w:tcW w:w="627"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w:t>
            </w:r>
          </w:p>
        </w:tc>
        <w:tc>
          <w:tcPr>
            <w:tcW w:w="627" w:type="pct"/>
            <w:tcBorders>
              <w:top w:val="single" w:sz="4" w:space="0" w:color="auto"/>
              <w:left w:val="nil"/>
              <w:bottom w:val="nil"/>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69%</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Расчетно-кассовое обслуживание</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78%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84%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89%</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74%</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Добровольное медицинское страхование работников (ДМС)</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76%</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74%</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Страхование имущества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67%</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эквайринга</w:t>
            </w:r>
            <w:proofErr w:type="spellEnd"/>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53%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38%</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51%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Инвестиционные услуги</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48%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53%</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 xml:space="preserve">Услуги </w:t>
            </w:r>
            <w:proofErr w:type="spellStart"/>
            <w:r w:rsidRPr="00851FF9">
              <w:rPr>
                <w:rFonts w:ascii="Times New Roman" w:eastAsia="Calibri" w:hAnsi="Times New Roman" w:cs="Times New Roman"/>
                <w:color w:val="000000"/>
              </w:rPr>
              <w:t>микрофинансовых</w:t>
            </w:r>
            <w:proofErr w:type="spellEnd"/>
            <w:r w:rsidRPr="00851FF9">
              <w:rPr>
                <w:rFonts w:ascii="Times New Roman" w:eastAsia="Calibri" w:hAnsi="Times New Roman" w:cs="Times New Roman"/>
                <w:color w:val="000000"/>
              </w:rPr>
              <w:t xml:space="preserve"> организаций</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предприятий, ответивших на вопрос</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16"/>
          <w:szCs w:val="16"/>
          <w:lang w:eastAsia="ru-RU"/>
        </w:rPr>
      </w:pP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Наибольший уровень удовлетворенности финансовыми продуктами и услугами продемонстрировали средние предприятия, по большинству параметров они дали оценки, выше средних по региону в целом: услуги </w:t>
      </w:r>
      <w:proofErr w:type="spellStart"/>
      <w:r w:rsidRPr="0010260C">
        <w:rPr>
          <w:rFonts w:ascii="Times New Roman" w:eastAsia="Times New Roman" w:hAnsi="Times New Roman" w:cs="Times New Roman"/>
          <w:color w:val="000000"/>
          <w:sz w:val="24"/>
          <w:szCs w:val="24"/>
          <w:lang w:eastAsia="ru-RU"/>
        </w:rPr>
        <w:t>эквайринга</w:t>
      </w:r>
      <w:proofErr w:type="spellEnd"/>
      <w:r w:rsidRPr="0010260C">
        <w:rPr>
          <w:rFonts w:ascii="Times New Roman" w:eastAsia="Times New Roman" w:hAnsi="Times New Roman" w:cs="Times New Roman"/>
          <w:color w:val="000000"/>
          <w:sz w:val="24"/>
          <w:szCs w:val="24"/>
          <w:lang w:eastAsia="ru-RU"/>
        </w:rPr>
        <w:t xml:space="preserve"> (73% против 53% по региону), инвестиционные услуги (60% против 53%), расчетно-кассовое обслуживание (89% против 78%), ДМС сотрудников компании (76% против 67%). Представители малого бизнеса наиболее высоко </w:t>
      </w:r>
      <w:r w:rsidRPr="0010260C">
        <w:rPr>
          <w:rFonts w:ascii="Times New Roman" w:eastAsia="Times New Roman" w:hAnsi="Times New Roman" w:cs="Times New Roman"/>
          <w:color w:val="000000"/>
          <w:sz w:val="24"/>
          <w:szCs w:val="24"/>
          <w:lang w:eastAsia="ru-RU"/>
        </w:rPr>
        <w:lastRenderedPageBreak/>
        <w:t xml:space="preserve">оценили услуги по зарплатным проектам (93% против 80%), а </w:t>
      </w:r>
      <w:proofErr w:type="gramStart"/>
      <w:r w:rsidRPr="0010260C">
        <w:rPr>
          <w:rFonts w:ascii="Times New Roman" w:eastAsia="Times New Roman" w:hAnsi="Times New Roman" w:cs="Times New Roman"/>
          <w:color w:val="000000"/>
          <w:sz w:val="24"/>
          <w:szCs w:val="24"/>
          <w:lang w:eastAsia="ru-RU"/>
        </w:rPr>
        <w:t>также, как</w:t>
      </w:r>
      <w:proofErr w:type="gramEnd"/>
      <w:r w:rsidRPr="0010260C">
        <w:rPr>
          <w:rFonts w:ascii="Times New Roman" w:eastAsia="Times New Roman" w:hAnsi="Times New Roman" w:cs="Times New Roman"/>
          <w:color w:val="000000"/>
          <w:sz w:val="24"/>
          <w:szCs w:val="24"/>
          <w:lang w:eastAsia="ru-RU"/>
        </w:rPr>
        <w:t xml:space="preserve"> и представители среднего бизнеса, услуги </w:t>
      </w:r>
      <w:proofErr w:type="spellStart"/>
      <w:r w:rsidRPr="0010260C">
        <w:rPr>
          <w:rFonts w:ascii="Times New Roman" w:eastAsia="Times New Roman" w:hAnsi="Times New Roman" w:cs="Times New Roman"/>
          <w:color w:val="000000"/>
          <w:sz w:val="24"/>
          <w:szCs w:val="24"/>
          <w:lang w:eastAsia="ru-RU"/>
        </w:rPr>
        <w:t>эквайринга</w:t>
      </w:r>
      <w:proofErr w:type="spellEnd"/>
      <w:r w:rsidRPr="0010260C">
        <w:rPr>
          <w:rFonts w:ascii="Times New Roman" w:eastAsia="Times New Roman" w:hAnsi="Times New Roman" w:cs="Times New Roman"/>
          <w:color w:val="000000"/>
          <w:sz w:val="24"/>
          <w:szCs w:val="24"/>
          <w:lang w:eastAsia="ru-RU"/>
        </w:rPr>
        <w:t xml:space="preserve"> (64% против 53%).</w:t>
      </w: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Кроме того, согласно данным исследования Центрального Банка Российской Федерации  позитивные тенденции наблюдаются в следующих сферах:</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Удовлетворенность субъектов малого и среднего предпринимательства качеством услуг финансовых организаций является в целом высокой. Наибольшая удовлетворенность отмечается в отношении услуг РКО (75,6%) и зарплатных проектов (70,0%). </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Положительная динамика удовлетворенности ценами на услуги финансовых организаций отмечается в отношении зарплатных проектов (ответ "заметно увеличилась" - 7,5%) и РКО (6,7%). </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Показатели удовлетворенности выбором финансовых услуг являются достаточно высокими. Наиболее высокий показатель удовлетворенности выбором услуг РКО (83,7%).</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Качество услуг финансовых организаций в Ленинградской области согласно данным исследования Центрального Банка Российской Федерации в целом воспринимается как соответствующее качеству услуг в соседних регионах.</w:t>
      </w:r>
    </w:p>
    <w:p w:rsidR="000F4C84" w:rsidRDefault="000F4C84"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C35167" w:rsidRPr="00812FC6" w:rsidRDefault="00C35167" w:rsidP="00C35167">
      <w:pPr>
        <w:keepNext/>
        <w:keepLines/>
        <w:pageBreakBefore/>
        <w:tabs>
          <w:tab w:val="left" w:pos="1963"/>
        </w:tabs>
        <w:spacing w:before="241" w:after="120" w:line="240" w:lineRule="auto"/>
        <w:ind w:right="-284" w:firstLine="284"/>
        <w:jc w:val="center"/>
        <w:outlineLvl w:val="1"/>
        <w:rPr>
          <w:rFonts w:ascii="Times New Roman" w:eastAsia="Arial" w:hAnsi="Times New Roman" w:cs="Times New Roman"/>
          <w:b/>
          <w:color w:val="000000"/>
          <w:sz w:val="24"/>
          <w:szCs w:val="24"/>
          <w:lang w:eastAsia="ru-RU"/>
        </w:rPr>
      </w:pPr>
      <w:bookmarkStart w:id="79" w:name="_Toc119695550"/>
      <w:bookmarkStart w:id="80" w:name="_Toc122720253"/>
      <w:r w:rsidRPr="00812FC6">
        <w:rPr>
          <w:rFonts w:ascii="Times New Roman" w:eastAsia="Arial" w:hAnsi="Times New Roman" w:cs="Times New Roman"/>
          <w:b/>
          <w:color w:val="000000"/>
          <w:sz w:val="24"/>
          <w:szCs w:val="24"/>
          <w:lang w:eastAsia="ru-RU"/>
        </w:rPr>
        <w:lastRenderedPageBreak/>
        <w:t>3.7. Результаты мониторинга доступности для населения финансовых услуг, оказываемых на территории Ленинградской области</w:t>
      </w:r>
      <w:bookmarkEnd w:id="79"/>
      <w:bookmarkEnd w:id="80"/>
    </w:p>
    <w:p w:rsidR="00C35167" w:rsidRPr="00812FC6"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1" w:name="_Toc119695551"/>
      <w:bookmarkStart w:id="82" w:name="_Toc122720254"/>
      <w:r w:rsidRPr="00812FC6">
        <w:rPr>
          <w:rFonts w:ascii="Times New Roman" w:eastAsia="Arial" w:hAnsi="Times New Roman" w:cs="Times New Roman"/>
          <w:b/>
          <w:color w:val="000000"/>
          <w:sz w:val="24"/>
          <w:szCs w:val="24"/>
          <w:lang w:eastAsia="ru-RU"/>
        </w:rPr>
        <w:t>3.7.1. Об использовании населением финансовых продуктов и услуг различных финансовых организаций за последний год</w:t>
      </w:r>
      <w:bookmarkEnd w:id="81"/>
      <w:bookmarkEnd w:id="82"/>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proofErr w:type="gramStart"/>
      <w:r w:rsidRPr="00812FC6">
        <w:rPr>
          <w:rFonts w:ascii="Times New Roman" w:eastAsia="Times New Roman" w:hAnsi="Times New Roman" w:cs="Times New Roman"/>
          <w:color w:val="000000"/>
          <w:sz w:val="24"/>
          <w:szCs w:val="24"/>
          <w:lang w:eastAsia="ru-RU"/>
        </w:rPr>
        <w:t>Уровень использования населением Ленинградской области финансовых продуктов и услуг различных финансовых организаций за последние 12 месяцев заме</w:t>
      </w:r>
      <w:r w:rsidR="008212CA">
        <w:rPr>
          <w:rFonts w:ascii="Times New Roman" w:eastAsia="Times New Roman" w:hAnsi="Times New Roman" w:cs="Times New Roman"/>
          <w:color w:val="000000"/>
          <w:sz w:val="24"/>
          <w:szCs w:val="24"/>
          <w:lang w:eastAsia="ru-RU"/>
        </w:rPr>
        <w:t>рялся по таким категориям, как «</w:t>
      </w:r>
      <w:r w:rsidRPr="00812FC6">
        <w:rPr>
          <w:rFonts w:ascii="Times New Roman" w:eastAsia="Times New Roman" w:hAnsi="Times New Roman" w:cs="Times New Roman"/>
          <w:color w:val="000000"/>
          <w:sz w:val="24"/>
          <w:szCs w:val="24"/>
          <w:lang w:eastAsia="ru-RU"/>
        </w:rPr>
        <w:t>Вклады и иные способы размещения средств</w:t>
      </w:r>
      <w:r w:rsidR="008212CA">
        <w:rPr>
          <w:rFonts w:ascii="Times New Roman" w:eastAsia="Times New Roman" w:hAnsi="Times New Roman" w:cs="Times New Roman"/>
          <w:color w:val="000000"/>
          <w:sz w:val="24"/>
          <w:szCs w:val="24"/>
          <w:lang w:eastAsia="ru-RU"/>
        </w:rPr>
        <w:t>», «</w:t>
      </w:r>
      <w:r w:rsidRPr="00812FC6">
        <w:rPr>
          <w:rFonts w:ascii="Times New Roman" w:eastAsia="Times New Roman" w:hAnsi="Times New Roman" w:cs="Times New Roman"/>
          <w:color w:val="000000"/>
          <w:sz w:val="24"/>
          <w:szCs w:val="24"/>
          <w:lang w:eastAsia="ru-RU"/>
        </w:rPr>
        <w:t>Кредитные продукты и займы</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 xml:space="preserve">, </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Платежные карты и расчетный счет</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 xml:space="preserve"> и </w:t>
      </w:r>
      <w:r w:rsidR="008212CA">
        <w:rPr>
          <w:rFonts w:ascii="Times New Roman" w:eastAsia="Times New Roman" w:hAnsi="Times New Roman" w:cs="Times New Roman"/>
          <w:color w:val="000000"/>
          <w:sz w:val="24"/>
          <w:szCs w:val="24"/>
          <w:lang w:eastAsia="ru-RU"/>
        </w:rPr>
        <w:t>«Страховые продукты»</w:t>
      </w:r>
      <w:r w:rsidRPr="00812FC6">
        <w:rPr>
          <w:rFonts w:ascii="Times New Roman" w:eastAsia="Times New Roman" w:hAnsi="Times New Roman" w:cs="Times New Roman"/>
          <w:color w:val="000000"/>
          <w:sz w:val="24"/>
          <w:szCs w:val="24"/>
          <w:lang w:eastAsia="ru-RU"/>
        </w:rPr>
        <w:t>.</w:t>
      </w:r>
      <w:proofErr w:type="gramEnd"/>
      <w:r w:rsidRPr="00812FC6">
        <w:rPr>
          <w:rFonts w:ascii="Times New Roman" w:eastAsia="Times New Roman" w:hAnsi="Times New Roman" w:cs="Times New Roman"/>
          <w:color w:val="000000"/>
          <w:sz w:val="24"/>
          <w:szCs w:val="24"/>
          <w:lang w:eastAsia="ru-RU"/>
        </w:rPr>
        <w:t xml:space="preserve"> Информация о востребованности различных продуктов по перечисленным категориям представлена ниже.</w:t>
      </w: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812FC6">
        <w:rPr>
          <w:rFonts w:ascii="Times New Roman" w:eastAsia="Calibri" w:hAnsi="Times New Roman" w:cs="Times New Roman"/>
          <w:iCs/>
          <w:color w:val="000000"/>
          <w:sz w:val="24"/>
          <w:szCs w:val="28"/>
        </w:rPr>
        <w:t>49</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w:t>
      </w:r>
      <w:proofErr w:type="gramStart"/>
      <w:r w:rsidRPr="00C35167">
        <w:rPr>
          <w:rFonts w:ascii="Times New Roman" w:eastAsia="Calibri" w:hAnsi="Times New Roman" w:cs="Times New Roman"/>
          <w:b/>
          <w:iCs/>
          <w:color w:val="000000"/>
          <w:sz w:val="24"/>
          <w:szCs w:val="28"/>
        </w:rPr>
        <w:t>за</w:t>
      </w:r>
      <w:proofErr w:type="gramEnd"/>
      <w:r w:rsidRPr="00C35167">
        <w:rPr>
          <w:rFonts w:ascii="Times New Roman" w:eastAsia="Calibri" w:hAnsi="Times New Roman" w:cs="Times New Roman"/>
          <w:b/>
          <w:iCs/>
          <w:color w:val="000000"/>
          <w:sz w:val="24"/>
          <w:szCs w:val="28"/>
        </w:rPr>
        <w:t xml:space="preserve"> последние 12 месяцев? </w:t>
      </w:r>
      <w:r w:rsidRPr="00C35167">
        <w:rPr>
          <w:rFonts w:ascii="Times New Roman" w:eastAsia="Calibri" w:hAnsi="Times New Roman" w:cs="Times New Roman"/>
          <w:b/>
          <w:iCs/>
          <w:color w:val="000000"/>
          <w:sz w:val="24"/>
          <w:szCs w:val="28"/>
          <w:u w:val="single"/>
        </w:rPr>
        <w:t>Вклады и иные способы размещения средств</w:t>
      </w:r>
      <w:proofErr w:type="gramStart"/>
      <w:r w:rsidRPr="00C35167">
        <w:rPr>
          <w:rFonts w:ascii="Times New Roman" w:eastAsia="Calibri" w:hAnsi="Times New Roman" w:cs="Times New Roman"/>
          <w:b/>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3D0C2D30" wp14:editId="172E5418">
            <wp:extent cx="6193155" cy="4640580"/>
            <wp:effectExtent l="0" t="0" r="0" b="7620"/>
            <wp:docPr id="1058" name="Диаграмма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35167" w:rsidRDefault="00C35167" w:rsidP="00812FC6">
      <w:pPr>
        <w:keepNext/>
        <w:keepLines/>
        <w:spacing w:before="120" w:after="120" w:line="240" w:lineRule="auto"/>
        <w:jc w:val="center"/>
        <w:rPr>
          <w:rFonts w:ascii="Times New Roman" w:eastAsia="Calibri" w:hAnsi="Times New Roman" w:cs="Times New Roman"/>
          <w:iCs/>
          <w:color w:val="000000"/>
          <w:sz w:val="24"/>
          <w:szCs w:val="28"/>
        </w:rPr>
      </w:pPr>
      <w:r w:rsidRPr="00C35167">
        <w:rPr>
          <w:rFonts w:ascii="Times New Roman" w:eastAsia="Calibri" w:hAnsi="Times New Roman" w:cs="Times New Roman"/>
          <w:iCs/>
          <w:color w:val="000000"/>
          <w:sz w:val="24"/>
          <w:szCs w:val="28"/>
        </w:rPr>
        <w:lastRenderedPageBreak/>
        <w:t xml:space="preserve">Таблица </w:t>
      </w:r>
      <w:r w:rsidR="00812FC6">
        <w:rPr>
          <w:rFonts w:ascii="Times New Roman" w:eastAsia="Calibri" w:hAnsi="Times New Roman" w:cs="Times New Roman"/>
          <w:iCs/>
          <w:color w:val="000000"/>
          <w:sz w:val="24"/>
          <w:szCs w:val="28"/>
        </w:rPr>
        <w:t>44</w:t>
      </w:r>
      <w:r w:rsidRPr="00C35167">
        <w:rPr>
          <w:rFonts w:ascii="Times New Roman" w:eastAsia="Calibri" w:hAnsi="Times New Roman" w:cs="Times New Roman"/>
          <w:iCs/>
          <w:color w:val="000000"/>
          <w:sz w:val="24"/>
          <w:szCs w:val="28"/>
        </w:rPr>
        <w:t xml:space="preserve">. Использование финансовых продуктов (услуг) за </w:t>
      </w:r>
      <w:proofErr w:type="gramStart"/>
      <w:r w:rsidRPr="00C35167">
        <w:rPr>
          <w:rFonts w:ascii="Times New Roman" w:eastAsia="Calibri" w:hAnsi="Times New Roman" w:cs="Times New Roman"/>
          <w:iCs/>
          <w:color w:val="000000"/>
          <w:sz w:val="24"/>
          <w:szCs w:val="28"/>
        </w:rPr>
        <w:t>последние</w:t>
      </w:r>
      <w:proofErr w:type="gramEnd"/>
      <w:r w:rsidRPr="00C35167">
        <w:rPr>
          <w:rFonts w:ascii="Times New Roman" w:eastAsia="Calibri" w:hAnsi="Times New Roman" w:cs="Times New Roman"/>
          <w:iCs/>
          <w:color w:val="000000"/>
          <w:sz w:val="24"/>
          <w:szCs w:val="28"/>
        </w:rPr>
        <w:t xml:space="preserve"> 12 месяцев. </w:t>
      </w:r>
      <w:r w:rsidRPr="00C35167">
        <w:rPr>
          <w:rFonts w:ascii="Times New Roman" w:eastAsia="Calibri" w:hAnsi="Times New Roman" w:cs="Times New Roman"/>
          <w:iCs/>
          <w:color w:val="000000"/>
          <w:sz w:val="24"/>
          <w:szCs w:val="28"/>
          <w:u w:val="single"/>
        </w:rPr>
        <w:t>Вклады и иные способы размещения средств</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proofErr w:type="gramStart"/>
      <w:r w:rsidRPr="00C35167">
        <w:rPr>
          <w:rFonts w:ascii="Times New Roman" w:eastAsia="Calibri" w:hAnsi="Times New Roman" w:cs="Times New Roman"/>
          <w:iCs/>
          <w:color w:val="000000"/>
          <w:sz w:val="24"/>
          <w:szCs w:val="28"/>
        </w:rPr>
        <w:t>о</w:t>
      </w:r>
      <w:proofErr w:type="gramEnd"/>
      <w:r w:rsidRPr="00C35167">
        <w:rPr>
          <w:rFonts w:ascii="Times New Roman" w:eastAsia="Calibri" w:hAnsi="Times New Roman" w:cs="Times New Roman"/>
          <w:iCs/>
          <w:color w:val="000000"/>
          <w:sz w:val="24"/>
          <w:szCs w:val="28"/>
        </w:rPr>
        <w:t>прос населения, n=1200)</w:t>
      </w:r>
    </w:p>
    <w:p w:rsidR="00812FC6" w:rsidRPr="00C35167" w:rsidRDefault="00812FC6" w:rsidP="00812FC6">
      <w:pPr>
        <w:keepNext/>
        <w:keepLines/>
        <w:spacing w:before="120" w:after="120" w:line="240" w:lineRule="auto"/>
        <w:jc w:val="center"/>
        <w:rPr>
          <w:rFonts w:ascii="Times New Roman" w:eastAsia="Calibri" w:hAnsi="Times New Roman" w:cs="Times New Roman"/>
          <w:color w:val="000000"/>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879"/>
        <w:gridCol w:w="1074"/>
        <w:gridCol w:w="1072"/>
        <w:gridCol w:w="1074"/>
        <w:gridCol w:w="1074"/>
        <w:gridCol w:w="1180"/>
        <w:gridCol w:w="966"/>
        <w:gridCol w:w="836"/>
      </w:tblGrid>
      <w:tr w:rsidR="00C35167" w:rsidRPr="00C35167" w:rsidTr="003B4122">
        <w:trPr>
          <w:cantSplit/>
          <w:trHeight w:val="2286"/>
          <w:tblHeader/>
        </w:trPr>
        <w:tc>
          <w:tcPr>
            <w:tcW w:w="991"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2"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2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7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409"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812FC6">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Банковский вклад</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r>
      <w:tr w:rsidR="00C35167" w:rsidRPr="00C35167" w:rsidTr="00812FC6">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w:t>
            </w:r>
            <w:proofErr w:type="gramStart"/>
            <w:r w:rsidRPr="003B4122">
              <w:rPr>
                <w:rFonts w:ascii="Times New Roman" w:eastAsia="Calibri" w:hAnsi="Times New Roman" w:cs="Times New Roman"/>
                <w:b/>
                <w:bCs/>
                <w:color w:val="000000"/>
              </w:rPr>
              <w:t>дств в ф</w:t>
            </w:r>
            <w:proofErr w:type="gramEnd"/>
            <w:r w:rsidRPr="003B4122">
              <w:rPr>
                <w:rFonts w:ascii="Times New Roman" w:eastAsia="Calibri" w:hAnsi="Times New Roman" w:cs="Times New Roman"/>
                <w:b/>
                <w:bCs/>
                <w:color w:val="000000"/>
              </w:rPr>
              <w:t xml:space="preserve">орме займа в </w:t>
            </w:r>
            <w:proofErr w:type="spellStart"/>
            <w:r w:rsidRPr="003B4122">
              <w:rPr>
                <w:rFonts w:ascii="Times New Roman" w:eastAsia="Calibri" w:hAnsi="Times New Roman" w:cs="Times New Roman"/>
                <w:b/>
                <w:bCs/>
                <w:color w:val="000000"/>
              </w:rPr>
              <w:t>микрофинансовой</w:t>
            </w:r>
            <w:proofErr w:type="spellEnd"/>
            <w:r w:rsidRPr="003B4122">
              <w:rPr>
                <w:rFonts w:ascii="Times New Roman" w:eastAsia="Calibri" w:hAnsi="Times New Roman" w:cs="Times New Roman"/>
                <w:b/>
                <w:bCs/>
                <w:color w:val="000000"/>
              </w:rPr>
              <w:t xml:space="preserve"> организации </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w:t>
            </w:r>
            <w:proofErr w:type="gramStart"/>
            <w:r w:rsidRPr="003B4122">
              <w:rPr>
                <w:rFonts w:ascii="Times New Roman" w:eastAsia="Calibri" w:hAnsi="Times New Roman" w:cs="Times New Roman"/>
                <w:b/>
                <w:bCs/>
                <w:color w:val="000000"/>
              </w:rPr>
              <w:t>дств в ф</w:t>
            </w:r>
            <w:proofErr w:type="gramEnd"/>
            <w:r w:rsidRPr="003B4122">
              <w:rPr>
                <w:rFonts w:ascii="Times New Roman" w:eastAsia="Calibri" w:hAnsi="Times New Roman" w:cs="Times New Roman"/>
                <w:b/>
                <w:bCs/>
                <w:color w:val="000000"/>
              </w:rPr>
              <w:t>орме займа в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w:t>
            </w:r>
            <w:proofErr w:type="gramStart"/>
            <w:r w:rsidRPr="003B4122">
              <w:rPr>
                <w:rFonts w:ascii="Times New Roman" w:eastAsia="Calibri" w:hAnsi="Times New Roman" w:cs="Times New Roman"/>
                <w:b/>
                <w:bCs/>
                <w:color w:val="000000"/>
              </w:rPr>
              <w:t>дств в ф</w:t>
            </w:r>
            <w:proofErr w:type="gramEnd"/>
            <w:r w:rsidRPr="003B4122">
              <w:rPr>
                <w:rFonts w:ascii="Times New Roman" w:eastAsia="Calibri" w:hAnsi="Times New Roman" w:cs="Times New Roman"/>
                <w:b/>
                <w:bCs/>
                <w:color w:val="000000"/>
              </w:rPr>
              <w:t>орме займа в сельскохозяйственном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Индивидуальный инвестиционный счет</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w:t>
            </w:r>
            <w:r w:rsidRPr="003B4122">
              <w:rPr>
                <w:rFonts w:ascii="Times New Roman" w:eastAsia="Calibri" w:hAnsi="Times New Roman" w:cs="Times New Roman"/>
                <w:color w:val="000000"/>
              </w:rPr>
              <w:lastRenderedPageBreak/>
              <w:t xml:space="preserve">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lastRenderedPageBreak/>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r>
      <w:tr w:rsidR="00C35167" w:rsidRPr="00C35167" w:rsidTr="00812FC6">
        <w:trPr>
          <w:trHeight w:val="37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Инвестиционное страхование жизни</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r>
      <w:tr w:rsidR="00C35167" w:rsidRPr="00C35167" w:rsidTr="00812FC6">
        <w:trPr>
          <w:trHeight w:val="252"/>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Брокерский счет</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Вложение сре</w:t>
            </w:r>
            <w:proofErr w:type="gramStart"/>
            <w:r w:rsidRPr="003B4122">
              <w:rPr>
                <w:rFonts w:ascii="Times New Roman" w:eastAsia="Calibri" w:hAnsi="Times New Roman" w:cs="Times New Roman"/>
                <w:b/>
                <w:bCs/>
                <w:color w:val="000000"/>
              </w:rPr>
              <w:t>дств в п</w:t>
            </w:r>
            <w:proofErr w:type="gramEnd"/>
            <w:r w:rsidRPr="003B4122">
              <w:rPr>
                <w:rFonts w:ascii="Times New Roman" w:eastAsia="Calibri" w:hAnsi="Times New Roman" w:cs="Times New Roman"/>
                <w:b/>
                <w:bCs/>
                <w:color w:val="000000"/>
              </w:rPr>
              <w:t>аевой инвестиционный фонд</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r>
    </w:tbl>
    <w:p w:rsidR="00812FC6" w:rsidRDefault="00812FC6" w:rsidP="00812FC6">
      <w:pPr>
        <w:spacing w:after="0" w:line="360" w:lineRule="auto"/>
        <w:ind w:firstLine="708"/>
        <w:contextualSpacing/>
        <w:jc w:val="both"/>
        <w:rPr>
          <w:rFonts w:ascii="Times New Roman" w:eastAsia="Times New Roman" w:hAnsi="Times New Roman" w:cs="Times New Roman"/>
          <w:color w:val="000000"/>
          <w:sz w:val="28"/>
          <w:szCs w:val="28"/>
          <w:lang w:eastAsia="ru-RU"/>
        </w:rPr>
      </w:pPr>
    </w:p>
    <w:p w:rsidR="00C35167" w:rsidRPr="00812FC6" w:rsidRDefault="00C35167" w:rsidP="00812FC6">
      <w:pPr>
        <w:spacing w:after="0" w:line="360" w:lineRule="auto"/>
        <w:ind w:firstLine="708"/>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 xml:space="preserve">Банковский вклад является самым востребованным финансовым продуктом среди населения Ленинградской области (39% жителей указали, что используют его сейчас, еще 11% использовали в течение последних 12 месяцев). </w:t>
      </w:r>
      <w:proofErr w:type="gramStart"/>
      <w:r w:rsidRPr="00812FC6">
        <w:rPr>
          <w:rFonts w:ascii="Times New Roman" w:eastAsia="Times New Roman" w:hAnsi="Times New Roman" w:cs="Times New Roman"/>
          <w:color w:val="000000"/>
          <w:sz w:val="24"/>
          <w:szCs w:val="24"/>
          <w:lang w:eastAsia="ru-RU"/>
        </w:rPr>
        <w:t xml:space="preserve">В разрезе по социальному статусу данный продукт наиболее популярен у пенсионеров (49% используют сейчас, 13 % - в течение года) и </w:t>
      </w:r>
      <w:proofErr w:type="spellStart"/>
      <w:r w:rsidRPr="00812FC6">
        <w:rPr>
          <w:rFonts w:ascii="Times New Roman" w:eastAsia="Times New Roman" w:hAnsi="Times New Roman" w:cs="Times New Roman"/>
          <w:color w:val="000000"/>
          <w:sz w:val="24"/>
          <w:szCs w:val="24"/>
          <w:lang w:eastAsia="ru-RU"/>
        </w:rPr>
        <w:t>самозанятых</w:t>
      </w:r>
      <w:proofErr w:type="spellEnd"/>
      <w:r w:rsidRPr="00812FC6">
        <w:rPr>
          <w:rFonts w:ascii="Times New Roman" w:eastAsia="Times New Roman" w:hAnsi="Times New Roman" w:cs="Times New Roman"/>
          <w:color w:val="000000"/>
          <w:sz w:val="24"/>
          <w:szCs w:val="24"/>
          <w:lang w:eastAsia="ru-RU"/>
        </w:rPr>
        <w:t xml:space="preserve"> (43% и 13% соответственно) Реже всего наличие банковского вклада подтверждали лица, занимающиеся домашним хозяйством (22% имеют сейчас, 10% имели в течение года), безработные (24% и 9% соответственно) и учащиеся/студенты (24% и 7% соответственно).</w:t>
      </w:r>
      <w:proofErr w:type="gramEnd"/>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lastRenderedPageBreak/>
        <w:t xml:space="preserve">Следующий по популярности среди жителей региона продукт – индивидуальный инвестиционный счет (ИИС). О его наличии на момент проведения опроса заявили 11% респондентов, еще 7% использовали ИИС течение ближайших 12 месяцев. Чаще, чем в среднем по выборке, пользование ИИС отмечали </w:t>
      </w:r>
      <w:proofErr w:type="spellStart"/>
      <w:r w:rsidRPr="00812FC6">
        <w:rPr>
          <w:rFonts w:ascii="Times New Roman" w:eastAsia="Times New Roman" w:hAnsi="Times New Roman" w:cs="Times New Roman"/>
          <w:color w:val="000000"/>
          <w:sz w:val="24"/>
          <w:szCs w:val="24"/>
          <w:lang w:eastAsia="ru-RU"/>
        </w:rPr>
        <w:t>самозанятые</w:t>
      </w:r>
      <w:proofErr w:type="spellEnd"/>
      <w:r w:rsidRPr="00812FC6">
        <w:rPr>
          <w:rFonts w:ascii="Times New Roman" w:eastAsia="Times New Roman" w:hAnsi="Times New Roman" w:cs="Times New Roman"/>
          <w:color w:val="000000"/>
          <w:sz w:val="24"/>
          <w:szCs w:val="24"/>
          <w:lang w:eastAsia="ru-RU"/>
        </w:rPr>
        <w:t xml:space="preserve"> (19%), учащиеся/студенты (14%) и предприниматели (17%). Наименее востребован этот продукт у пенсионеров (88% не использовали в течение последнего года). </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 xml:space="preserve">На третьем месте по востребованности у населения Ленинградской области находится брокерский счет. Его наличие на момент опроса подтвердили 10% жителей, еще 6% использовали данный продукт в течение прошедших 12 месяцев. Пользование брокерским счетом наиболее распространено среди </w:t>
      </w:r>
      <w:proofErr w:type="spellStart"/>
      <w:r w:rsidRPr="00812FC6">
        <w:rPr>
          <w:rFonts w:ascii="Times New Roman" w:eastAsia="Times New Roman" w:hAnsi="Times New Roman" w:cs="Times New Roman"/>
          <w:color w:val="000000"/>
          <w:sz w:val="24"/>
          <w:szCs w:val="24"/>
          <w:lang w:eastAsia="ru-RU"/>
        </w:rPr>
        <w:t>самозанятых</w:t>
      </w:r>
      <w:proofErr w:type="spellEnd"/>
      <w:r w:rsidRPr="00812FC6">
        <w:rPr>
          <w:rFonts w:ascii="Times New Roman" w:eastAsia="Times New Roman" w:hAnsi="Times New Roman" w:cs="Times New Roman"/>
          <w:color w:val="000000"/>
          <w:sz w:val="24"/>
          <w:szCs w:val="24"/>
          <w:lang w:eastAsia="ru-RU"/>
        </w:rPr>
        <w:t xml:space="preserve"> (25% используют сейчас, 5% - использовали в течение года). В наименьшей степени рассматриваемый финансовый продукт используется пенсионерами (91% не используют).</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 xml:space="preserve">Инвестиционное страхование жизни на момент проведения исследования практиковали 7% опрошенных, еще 5% имели такой договор страхования ранее в течение 12 месяцев. Вновь </w:t>
      </w:r>
      <w:proofErr w:type="spellStart"/>
      <w:r w:rsidRPr="00812FC6">
        <w:rPr>
          <w:rFonts w:ascii="Times New Roman" w:eastAsia="Times New Roman" w:hAnsi="Times New Roman" w:cs="Times New Roman"/>
          <w:color w:val="000000"/>
          <w:sz w:val="24"/>
          <w:szCs w:val="24"/>
          <w:lang w:eastAsia="ru-RU"/>
        </w:rPr>
        <w:t>самозанятые</w:t>
      </w:r>
      <w:proofErr w:type="spellEnd"/>
      <w:r w:rsidRPr="00812FC6">
        <w:rPr>
          <w:rFonts w:ascii="Times New Roman" w:eastAsia="Times New Roman" w:hAnsi="Times New Roman" w:cs="Times New Roman"/>
          <w:color w:val="000000"/>
          <w:sz w:val="24"/>
          <w:szCs w:val="24"/>
          <w:lang w:eastAsia="ru-RU"/>
        </w:rPr>
        <w:t xml:space="preserve"> граждане демонстрируют самый высокий уровень активности по данному продукту (13% имеют сейчас, 2% имели ранее). Самый низкий спрос на инвестиционное страхование жизни зафиксирован по таким категориям, как лица, занимающиеся домашним хозяйством (97% не пользовались), безработные (95% не пользовались) и пенсионеры (93% не пользовались). </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Все иные финансовые продукты из категории "Вклады и иные способы размещения средств" демонстрируют существенно более низкий уровень востребованности у населения Ленинградской области.</w:t>
      </w: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812FC6">
        <w:rPr>
          <w:rFonts w:ascii="Times New Roman" w:eastAsia="Calibri" w:hAnsi="Times New Roman" w:cs="Times New Roman"/>
          <w:iCs/>
          <w:color w:val="000000"/>
          <w:sz w:val="24"/>
          <w:szCs w:val="28"/>
        </w:rPr>
        <w:t>50</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w:t>
      </w:r>
      <w:proofErr w:type="gramStart"/>
      <w:r w:rsidRPr="00C35167">
        <w:rPr>
          <w:rFonts w:ascii="Times New Roman" w:eastAsia="Calibri" w:hAnsi="Times New Roman" w:cs="Times New Roman"/>
          <w:b/>
          <w:iCs/>
          <w:color w:val="000000"/>
          <w:sz w:val="24"/>
          <w:szCs w:val="28"/>
        </w:rPr>
        <w:t>за</w:t>
      </w:r>
      <w:proofErr w:type="gramEnd"/>
      <w:r w:rsidRPr="00C35167">
        <w:rPr>
          <w:rFonts w:ascii="Times New Roman" w:eastAsia="Calibri" w:hAnsi="Times New Roman" w:cs="Times New Roman"/>
          <w:b/>
          <w:iCs/>
          <w:color w:val="000000"/>
          <w:sz w:val="24"/>
          <w:szCs w:val="28"/>
        </w:rPr>
        <w:t xml:space="preserve"> последние 12 месяцев? </w:t>
      </w:r>
      <w:r w:rsidRPr="00C35167">
        <w:rPr>
          <w:rFonts w:ascii="Times New Roman" w:eastAsia="Calibri" w:hAnsi="Times New Roman" w:cs="Times New Roman"/>
          <w:b/>
          <w:iCs/>
          <w:color w:val="000000"/>
          <w:sz w:val="24"/>
          <w:szCs w:val="28"/>
          <w:u w:val="single"/>
        </w:rPr>
        <w:t>Кредитные продукты и займы</w:t>
      </w:r>
      <w:proofErr w:type="gramStart"/>
      <w:r w:rsidRPr="00C35167">
        <w:rPr>
          <w:rFonts w:ascii="Times New Roman" w:eastAsia="Calibri" w:hAnsi="Times New Roman" w:cs="Times New Roman"/>
          <w:b/>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lang w:eastAsia="ru-RU"/>
        </w:rPr>
        <w:drawing>
          <wp:inline distT="0" distB="0" distL="0" distR="0" wp14:anchorId="1AA987DC" wp14:editId="74CDCE5F">
            <wp:extent cx="6193155" cy="5210175"/>
            <wp:effectExtent l="0" t="0" r="0" b="0"/>
            <wp:docPr id="1059" name="Диаграмма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812FC6">
        <w:rPr>
          <w:rFonts w:ascii="Times New Roman" w:eastAsia="Calibri" w:hAnsi="Times New Roman" w:cs="Times New Roman"/>
          <w:iCs/>
          <w:color w:val="000000"/>
          <w:sz w:val="24"/>
          <w:szCs w:val="28"/>
        </w:rPr>
        <w:t>45</w:t>
      </w:r>
      <w:r w:rsidRPr="00C35167">
        <w:rPr>
          <w:rFonts w:ascii="Times New Roman" w:eastAsia="Calibri" w:hAnsi="Times New Roman" w:cs="Times New Roman"/>
          <w:iCs/>
          <w:color w:val="000000"/>
          <w:sz w:val="24"/>
          <w:szCs w:val="28"/>
        </w:rPr>
        <w:t xml:space="preserve">. Использование финансовых продуктов (услуг) за </w:t>
      </w:r>
      <w:proofErr w:type="gramStart"/>
      <w:r w:rsidRPr="00C35167">
        <w:rPr>
          <w:rFonts w:ascii="Times New Roman" w:eastAsia="Calibri" w:hAnsi="Times New Roman" w:cs="Times New Roman"/>
          <w:iCs/>
          <w:color w:val="000000"/>
          <w:sz w:val="24"/>
          <w:szCs w:val="28"/>
        </w:rPr>
        <w:t>последние</w:t>
      </w:r>
      <w:proofErr w:type="gramEnd"/>
      <w:r w:rsidRPr="00C35167">
        <w:rPr>
          <w:rFonts w:ascii="Times New Roman" w:eastAsia="Calibri" w:hAnsi="Times New Roman" w:cs="Times New Roman"/>
          <w:iCs/>
          <w:color w:val="000000"/>
          <w:sz w:val="24"/>
          <w:szCs w:val="28"/>
        </w:rPr>
        <w:t xml:space="preserve"> 12 месяцев. </w:t>
      </w:r>
      <w:r w:rsidRPr="00C35167">
        <w:rPr>
          <w:rFonts w:ascii="Times New Roman" w:eastAsia="Calibri" w:hAnsi="Times New Roman" w:cs="Times New Roman"/>
          <w:iCs/>
          <w:color w:val="000000"/>
          <w:sz w:val="24"/>
          <w:szCs w:val="28"/>
          <w:u w:val="single"/>
        </w:rPr>
        <w:t>Кредитные продукты и займы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proofErr w:type="gramStart"/>
      <w:r w:rsidRPr="00C35167">
        <w:rPr>
          <w:rFonts w:ascii="Times New Roman" w:eastAsia="Calibri" w:hAnsi="Times New Roman" w:cs="Times New Roman"/>
          <w:iCs/>
          <w:color w:val="000000"/>
          <w:sz w:val="24"/>
          <w:szCs w:val="28"/>
        </w:rPr>
        <w:t>о</w:t>
      </w:r>
      <w:proofErr w:type="gramEnd"/>
      <w:r w:rsidRPr="00C35167">
        <w:rPr>
          <w:rFonts w:ascii="Times New Roman" w:eastAsia="Calibri" w:hAnsi="Times New Roman" w:cs="Times New Roman"/>
          <w:iCs/>
          <w:color w:val="000000"/>
          <w:sz w:val="24"/>
          <w:szCs w:val="28"/>
        </w:rPr>
        <w:t>прос населения, n=1200)</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879"/>
        <w:gridCol w:w="1074"/>
        <w:gridCol w:w="1072"/>
        <w:gridCol w:w="1074"/>
        <w:gridCol w:w="1074"/>
        <w:gridCol w:w="1180"/>
        <w:gridCol w:w="966"/>
        <w:gridCol w:w="836"/>
      </w:tblGrid>
      <w:tr w:rsidR="00C35167" w:rsidRPr="00C35167" w:rsidTr="003B4122">
        <w:trPr>
          <w:cantSplit/>
          <w:trHeight w:val="2286"/>
          <w:tblHeader/>
        </w:trPr>
        <w:tc>
          <w:tcPr>
            <w:tcW w:w="991"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2"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2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7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409"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812FC6">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Онлайн-кредит в банке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w:t>
            </w:r>
            <w:r w:rsidRPr="003B4122">
              <w:rPr>
                <w:rFonts w:ascii="Times New Roman" w:eastAsia="Calibri" w:hAnsi="Times New Roman" w:cs="Times New Roman"/>
                <w:color w:val="000000"/>
              </w:rPr>
              <w:lastRenderedPageBreak/>
              <w:t>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lastRenderedPageBreak/>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lastRenderedPageBreak/>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r>
      <w:tr w:rsidR="00C35167" w:rsidRPr="00C35167" w:rsidTr="00812FC6">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кредит в банке, не являющийся онлайн-кредитом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Использование кредитного лимита по кредитной карте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r>
      <w:tr w:rsidR="00C35167" w:rsidRPr="00C35167" w:rsidTr="00812FC6">
        <w:trPr>
          <w:trHeight w:val="39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 xml:space="preserve">Онлайн-заем в </w:t>
            </w:r>
            <w:proofErr w:type="spellStart"/>
            <w:r w:rsidRPr="003B4122">
              <w:rPr>
                <w:rFonts w:ascii="Times New Roman" w:eastAsia="Calibri" w:hAnsi="Times New Roman" w:cs="Times New Roman"/>
                <w:b/>
                <w:bCs/>
                <w:color w:val="000000"/>
              </w:rPr>
              <w:t>микрофинансовой</w:t>
            </w:r>
            <w:proofErr w:type="spellEnd"/>
            <w:r w:rsidRPr="003B4122">
              <w:rPr>
                <w:rFonts w:ascii="Times New Roman" w:eastAsia="Calibri" w:hAnsi="Times New Roman" w:cs="Times New Roman"/>
                <w:b/>
                <w:bCs/>
                <w:color w:val="000000"/>
              </w:rPr>
              <w:t xml:space="preserve"> организации</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r>
      <w:tr w:rsidR="00C35167" w:rsidRPr="00C35167" w:rsidTr="00812FC6">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 xml:space="preserve">Иной заем в </w:t>
            </w:r>
            <w:proofErr w:type="spellStart"/>
            <w:r w:rsidRPr="003B4122">
              <w:rPr>
                <w:rFonts w:ascii="Times New Roman" w:eastAsia="Calibri" w:hAnsi="Times New Roman" w:cs="Times New Roman"/>
                <w:b/>
                <w:bCs/>
                <w:color w:val="000000"/>
              </w:rPr>
              <w:t>микрофинансовой</w:t>
            </w:r>
            <w:proofErr w:type="spellEnd"/>
            <w:r w:rsidRPr="003B4122">
              <w:rPr>
                <w:rFonts w:ascii="Times New Roman" w:eastAsia="Calibri" w:hAnsi="Times New Roman" w:cs="Times New Roman"/>
                <w:b/>
                <w:bCs/>
                <w:color w:val="000000"/>
              </w:rPr>
              <w:t xml:space="preserve"> организации,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812FC6">
        <w:trPr>
          <w:trHeight w:val="37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Онлайн-заем в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w:t>
            </w:r>
            <w:r w:rsidRPr="003B4122">
              <w:rPr>
                <w:rFonts w:ascii="Times New Roman" w:eastAsia="Calibri" w:hAnsi="Times New Roman" w:cs="Times New Roman"/>
                <w:color w:val="000000"/>
              </w:rPr>
              <w:lastRenderedPageBreak/>
              <w:t xml:space="preserve">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lastRenderedPageBreak/>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60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заем в кредитном потребительском кооперативе,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Онлайн-заем в сельскохозяйственном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r>
      <w:tr w:rsidR="00C35167" w:rsidRPr="00C35167" w:rsidTr="00812FC6">
        <w:trPr>
          <w:trHeight w:val="60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заем в сельскохозяйственном кредитном потребительском кооперативе,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Заем в ломбарде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lastRenderedPageBreak/>
        <w:t>Среди рассматриваемых кредитных продуктов и услуг наиболее востребована населением Ленинградской области такая услуга, как использование кредитного лимита по кредитной карте (26% используют сейчас, 10% - в течение года). Чаще всего пользование данной услугой подтверждают работающие граждане (30% - в настоящее время, 12% - в течение последних 12 месяцев). В наименьшей мере данная услуга распространена среди учащихся/студентов (83% не пользовались), домохозяек/домохозяев (78% не пользовались), безработных (74% не пользовались) и пенсионеров (70% не пользовались).</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Банковские кредитные продукты (онлайн кредит и иные кредиты, не являющиеся онлайн-кредитами) активно используют 16% и 18% населения области соответственно, еще 6% и 7% соответственно имели опыт использования данных продуктов в течение последних 12 месяцев. Онлайн кредит чаще представителей иных социальных групп оформляли работающие граждане (21% при среднем по области 16%). Иные кредитные продукты банков более востребованы предпринимателями (32%). Реже других о пользовании онлайн кредитами говорили пенсионеры и безработные (87% и 88% не пользовались соответственно). Иные банковские кредитные продукты реже имели спрос среди лиц, занимающихся домашним хозяйством и пенсионеров (87% и 84%).</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Открытый онлайн-заем в </w:t>
      </w:r>
      <w:proofErr w:type="spellStart"/>
      <w:r w:rsidRPr="00762548">
        <w:rPr>
          <w:rFonts w:ascii="Times New Roman" w:eastAsia="Times New Roman" w:hAnsi="Times New Roman" w:cs="Times New Roman"/>
          <w:color w:val="000000"/>
          <w:sz w:val="24"/>
          <w:szCs w:val="24"/>
          <w:lang w:eastAsia="ru-RU"/>
        </w:rPr>
        <w:t>микрофинансовой</w:t>
      </w:r>
      <w:proofErr w:type="spellEnd"/>
      <w:r w:rsidRPr="00762548">
        <w:rPr>
          <w:rFonts w:ascii="Times New Roman" w:eastAsia="Times New Roman" w:hAnsi="Times New Roman" w:cs="Times New Roman"/>
          <w:color w:val="000000"/>
          <w:sz w:val="24"/>
          <w:szCs w:val="24"/>
          <w:lang w:eastAsia="ru-RU"/>
        </w:rPr>
        <w:t xml:space="preserve"> организации на момент опроса имели 5% респондентов, еще 8% использовали его в течение ближайших 12 месяцев. </w:t>
      </w:r>
      <w:proofErr w:type="gramStart"/>
      <w:r w:rsidRPr="00762548">
        <w:rPr>
          <w:rFonts w:ascii="Times New Roman" w:eastAsia="Times New Roman" w:hAnsi="Times New Roman" w:cs="Times New Roman"/>
          <w:color w:val="000000"/>
          <w:sz w:val="24"/>
          <w:szCs w:val="24"/>
          <w:lang w:eastAsia="ru-RU"/>
        </w:rPr>
        <w:t>Чаще других пользование данным финансовым продуктом отмечали домохозяйки /домохозяева (9%), реже – пенсионеры (95% не использовали в течение года.</w:t>
      </w:r>
      <w:proofErr w:type="gramEnd"/>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Доля потребителей по всем остальным кредитным продуктам и займам колеблется в пределах от 3% до 6%. В разрезе социального статуса можно констатировать лишь наименьшую распространенность этих продуктов и услуг среди пенсионеров. </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762548">
        <w:rPr>
          <w:rFonts w:ascii="Times New Roman" w:eastAsia="Calibri" w:hAnsi="Times New Roman" w:cs="Times New Roman"/>
          <w:iCs/>
          <w:color w:val="000000"/>
          <w:sz w:val="24"/>
          <w:szCs w:val="28"/>
        </w:rPr>
        <w:t>51</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w:t>
      </w:r>
      <w:proofErr w:type="gramStart"/>
      <w:r w:rsidRPr="00C35167">
        <w:rPr>
          <w:rFonts w:ascii="Times New Roman" w:eastAsia="Calibri" w:hAnsi="Times New Roman" w:cs="Times New Roman"/>
          <w:b/>
          <w:iCs/>
          <w:color w:val="000000"/>
          <w:sz w:val="24"/>
          <w:szCs w:val="28"/>
        </w:rPr>
        <w:t>за</w:t>
      </w:r>
      <w:proofErr w:type="gramEnd"/>
      <w:r w:rsidRPr="00C35167">
        <w:rPr>
          <w:rFonts w:ascii="Times New Roman" w:eastAsia="Calibri" w:hAnsi="Times New Roman" w:cs="Times New Roman"/>
          <w:b/>
          <w:iCs/>
          <w:color w:val="000000"/>
          <w:sz w:val="24"/>
          <w:szCs w:val="28"/>
        </w:rPr>
        <w:t xml:space="preserve"> последние 12 месяцев? </w:t>
      </w:r>
      <w:r w:rsidRPr="00C35167">
        <w:rPr>
          <w:rFonts w:ascii="Times New Roman" w:eastAsia="Calibri" w:hAnsi="Times New Roman" w:cs="Times New Roman"/>
          <w:b/>
          <w:iCs/>
          <w:color w:val="000000"/>
          <w:sz w:val="24"/>
          <w:szCs w:val="28"/>
          <w:u w:val="single"/>
        </w:rPr>
        <w:t>Платежные карты и расчетный счет</w:t>
      </w:r>
      <w:proofErr w:type="gramStart"/>
      <w:r w:rsidRPr="00C35167">
        <w:rPr>
          <w:rFonts w:ascii="Times New Roman" w:eastAsia="Calibri" w:hAnsi="Times New Roman" w:cs="Times New Roman"/>
          <w:b/>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5CAF85F8" wp14:editId="54B36F3B">
            <wp:extent cx="6193155" cy="3914775"/>
            <wp:effectExtent l="0" t="0" r="0" b="0"/>
            <wp:docPr id="1060" name="Диаграмма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35167" w:rsidRPr="00C35167" w:rsidRDefault="00C35167" w:rsidP="00C35167">
      <w:pPr>
        <w:jc w:val="both"/>
        <w:rPr>
          <w:rFonts w:ascii="Times New Roman" w:eastAsia="Calibri" w:hAnsi="Times New Roman" w:cs="Times New Roman"/>
          <w:iCs/>
          <w:color w:val="000000"/>
          <w:sz w:val="24"/>
          <w:szCs w:val="28"/>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762548">
        <w:rPr>
          <w:rFonts w:ascii="Times New Roman" w:eastAsia="Calibri" w:hAnsi="Times New Roman" w:cs="Times New Roman"/>
          <w:iCs/>
          <w:color w:val="000000"/>
          <w:sz w:val="24"/>
          <w:szCs w:val="28"/>
        </w:rPr>
        <w:t>46</w:t>
      </w:r>
      <w:r w:rsidRPr="00C35167">
        <w:rPr>
          <w:rFonts w:ascii="Times New Roman" w:eastAsia="Calibri" w:hAnsi="Times New Roman" w:cs="Times New Roman"/>
          <w:iCs/>
          <w:color w:val="000000"/>
          <w:sz w:val="24"/>
          <w:szCs w:val="28"/>
        </w:rPr>
        <w:t xml:space="preserve">. Использование финансовых продуктов (услуг) за </w:t>
      </w:r>
      <w:proofErr w:type="gramStart"/>
      <w:r w:rsidRPr="00C35167">
        <w:rPr>
          <w:rFonts w:ascii="Times New Roman" w:eastAsia="Calibri" w:hAnsi="Times New Roman" w:cs="Times New Roman"/>
          <w:iCs/>
          <w:color w:val="000000"/>
          <w:sz w:val="24"/>
          <w:szCs w:val="28"/>
        </w:rPr>
        <w:t>последние</w:t>
      </w:r>
      <w:proofErr w:type="gramEnd"/>
      <w:r w:rsidRPr="00C35167">
        <w:rPr>
          <w:rFonts w:ascii="Times New Roman" w:eastAsia="Calibri" w:hAnsi="Times New Roman" w:cs="Times New Roman"/>
          <w:iCs/>
          <w:color w:val="000000"/>
          <w:sz w:val="24"/>
          <w:szCs w:val="28"/>
        </w:rPr>
        <w:t xml:space="preserve"> 12 месяцев. </w:t>
      </w:r>
      <w:r w:rsidRPr="00C35167">
        <w:rPr>
          <w:rFonts w:ascii="Times New Roman" w:eastAsia="Calibri" w:hAnsi="Times New Roman" w:cs="Times New Roman"/>
          <w:iCs/>
          <w:color w:val="000000"/>
          <w:sz w:val="24"/>
          <w:szCs w:val="28"/>
          <w:u w:val="single"/>
        </w:rPr>
        <w:t>Платежные карты и расчетный счет</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proofErr w:type="gramStart"/>
      <w:r w:rsidRPr="00C35167">
        <w:rPr>
          <w:rFonts w:ascii="Times New Roman" w:eastAsia="Calibri" w:hAnsi="Times New Roman" w:cs="Times New Roman"/>
          <w:iCs/>
          <w:color w:val="000000"/>
          <w:sz w:val="24"/>
          <w:szCs w:val="28"/>
        </w:rPr>
        <w:t>о</w:t>
      </w:r>
      <w:proofErr w:type="gramEnd"/>
      <w:r w:rsidRPr="00C35167">
        <w:rPr>
          <w:rFonts w:ascii="Times New Roman" w:eastAsia="Calibri" w:hAnsi="Times New Roman" w:cs="Times New Roman"/>
          <w:iCs/>
          <w:color w:val="000000"/>
          <w:sz w:val="24"/>
          <w:szCs w:val="28"/>
        </w:rPr>
        <w:t>прос населения, n=1200)</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880"/>
        <w:gridCol w:w="1075"/>
        <w:gridCol w:w="1073"/>
        <w:gridCol w:w="1075"/>
        <w:gridCol w:w="1075"/>
        <w:gridCol w:w="1177"/>
        <w:gridCol w:w="966"/>
        <w:gridCol w:w="833"/>
      </w:tblGrid>
      <w:tr w:rsidR="00C35167" w:rsidRPr="00C35167" w:rsidTr="003B4122">
        <w:trPr>
          <w:cantSplit/>
          <w:trHeight w:val="2286"/>
          <w:tblHeader/>
        </w:trPr>
        <w:tc>
          <w:tcPr>
            <w:tcW w:w="949"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7"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33"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4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762548">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Зарплатная карта</w:t>
            </w:r>
          </w:p>
        </w:tc>
      </w:tr>
      <w:tr w:rsidR="00C35167" w:rsidRPr="00C35167" w:rsidTr="00762548">
        <w:trPr>
          <w:trHeight w:val="633"/>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C35167" w:rsidRPr="00C35167" w:rsidTr="00762548">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Расчетная (дебетовая) карта для получения пенсий и иных социальных выплат</w:t>
            </w:r>
          </w:p>
        </w:tc>
      </w:tr>
      <w:tr w:rsidR="00C35167" w:rsidRPr="00C35167" w:rsidTr="00762548">
        <w:trPr>
          <w:trHeight w:val="359"/>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r>
      <w:tr w:rsidR="00C35167" w:rsidRPr="00C35167" w:rsidTr="00762548">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Другая расчетная (дебетовая) карта</w:t>
            </w:r>
          </w:p>
        </w:tc>
      </w:tr>
      <w:tr w:rsidR="00C35167" w:rsidRPr="00C35167" w:rsidTr="00762548">
        <w:trPr>
          <w:trHeight w:val="347"/>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762548">
        <w:trPr>
          <w:trHeight w:val="348"/>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Кредитная карта</w:t>
            </w:r>
          </w:p>
        </w:tc>
      </w:tr>
      <w:tr w:rsidR="00C35167" w:rsidRPr="00C35167" w:rsidTr="00762548">
        <w:trPr>
          <w:trHeight w:val="409"/>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r>
      <w:tr w:rsidR="00C35167" w:rsidRPr="00C35167" w:rsidTr="00762548">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Расчетный счет</w:t>
            </w:r>
          </w:p>
        </w:tc>
      </w:tr>
      <w:tr w:rsidR="00C35167" w:rsidRPr="00C35167" w:rsidTr="00762548">
        <w:trPr>
          <w:trHeight w:val="415"/>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32%</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Зарплатная карта является самой популярной из всех рассмотренных в ходе мониторинга платёжных карт. Она имелась на момент опроса у 67% жителей Ленинградской области, еще 8% </w:t>
      </w:r>
      <w:r w:rsidRPr="00762548">
        <w:rPr>
          <w:rFonts w:ascii="Times New Roman" w:eastAsia="Times New Roman" w:hAnsi="Times New Roman" w:cs="Times New Roman"/>
          <w:color w:val="000000"/>
          <w:sz w:val="24"/>
          <w:szCs w:val="24"/>
          <w:lang w:eastAsia="ru-RU"/>
        </w:rPr>
        <w:lastRenderedPageBreak/>
        <w:t xml:space="preserve">подтвердили её наличие ранее в течение года. Активное использование зарплатной карты демонстрируют работающие граждане (88% пользуются сейчас, ещё 4% использовали в течение года) и предприниматели (73% имеют сейчас). В наименьшей мере данный продукт востребован пенсионерами (63% не имеют сейчас и не использовали в течение последних 12 месяцев). Также статистически реже, чем в среднем по выборке, пользуются зарплатной картой безработные, домохозяева/домохозяйки и </w:t>
      </w:r>
      <w:proofErr w:type="spellStart"/>
      <w:r w:rsidRPr="00762548">
        <w:rPr>
          <w:rFonts w:ascii="Times New Roman" w:eastAsia="Times New Roman" w:hAnsi="Times New Roman" w:cs="Times New Roman"/>
          <w:color w:val="000000"/>
          <w:sz w:val="24"/>
          <w:szCs w:val="24"/>
          <w:lang w:eastAsia="ru-RU"/>
        </w:rPr>
        <w:t>самозанятые</w:t>
      </w:r>
      <w:proofErr w:type="spellEnd"/>
      <w:r w:rsidRPr="00762548">
        <w:rPr>
          <w:rFonts w:ascii="Times New Roman" w:eastAsia="Times New Roman" w:hAnsi="Times New Roman" w:cs="Times New Roman"/>
          <w:color w:val="000000"/>
          <w:sz w:val="24"/>
          <w:szCs w:val="24"/>
          <w:lang w:eastAsia="ru-RU"/>
        </w:rPr>
        <w:t>.</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Наличие и использование в течение последних 12 месяцев дебетовой карты для получения пенсий и иных социальных выплат подтвердили 95% пенсионеров (средние данные по Ленинградской области – 62%, из них 59% имеют сейчас, 3% имели в течение года). Среди всех остальных категорий населения распространенность данного финансового продукта значимо ниже. Реже всего </w:t>
      </w:r>
      <w:proofErr w:type="gramStart"/>
      <w:r w:rsidRPr="00762548">
        <w:rPr>
          <w:rFonts w:ascii="Times New Roman" w:eastAsia="Times New Roman" w:hAnsi="Times New Roman" w:cs="Times New Roman"/>
          <w:color w:val="000000"/>
          <w:sz w:val="24"/>
          <w:szCs w:val="24"/>
          <w:lang w:eastAsia="ru-RU"/>
        </w:rPr>
        <w:t>о</w:t>
      </w:r>
      <w:proofErr w:type="gramEnd"/>
      <w:r w:rsidRPr="00762548">
        <w:rPr>
          <w:rFonts w:ascii="Times New Roman" w:eastAsia="Times New Roman" w:hAnsi="Times New Roman" w:cs="Times New Roman"/>
          <w:color w:val="000000"/>
          <w:sz w:val="24"/>
          <w:szCs w:val="24"/>
          <w:lang w:eastAsia="ru-RU"/>
        </w:rPr>
        <w:t xml:space="preserve"> использовании такой расчетной карты заявляют безработные граждане (49%).</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Распространенность иных расчетных карт среди жителей региона составляет 51% (47% населения имеют такие карты в настоящее время, 4% имели ранее в течение года). Чаще всего факт пользования такими картами в течение последнего года подтверждают </w:t>
      </w:r>
      <w:proofErr w:type="spellStart"/>
      <w:r w:rsidRPr="00762548">
        <w:rPr>
          <w:rFonts w:ascii="Times New Roman" w:eastAsia="Times New Roman" w:hAnsi="Times New Roman" w:cs="Times New Roman"/>
          <w:color w:val="000000"/>
          <w:sz w:val="24"/>
          <w:szCs w:val="24"/>
          <w:lang w:eastAsia="ru-RU"/>
        </w:rPr>
        <w:t>самозанятые</w:t>
      </w:r>
      <w:proofErr w:type="spellEnd"/>
      <w:r w:rsidRPr="00762548">
        <w:rPr>
          <w:rFonts w:ascii="Times New Roman" w:eastAsia="Times New Roman" w:hAnsi="Times New Roman" w:cs="Times New Roman"/>
          <w:color w:val="000000"/>
          <w:sz w:val="24"/>
          <w:szCs w:val="24"/>
          <w:lang w:eastAsia="ru-RU"/>
        </w:rPr>
        <w:t xml:space="preserve"> граждане (70%). Наиболее редко использование иных расчетных карт практикуют студенты (30% имеют сейчас, 11% имели в течение года). </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Уровень распространенности среди жителей региона кредитных карт составляет 40% (32% имели кредитную карту на момент опроса, еще 8% использовали ранее в течение года). В разрезе социального статуса отмечается самое активное пользование рассматриваемым финансовым продуктом среди работающих граждан (43% используют сейчас, 5% - в течение года). Наименьшая доля пользователей кредитных карт сосредоточена среди учащихся/студентов (13% используют сейчас, 11% - использовали ранее). Также статистически меньше, чем в среднем по области, пользуются кредитными картами лица, ведущие домашнее хозяйство и безработные.</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Наличие в течение последних 12 месяцев текущего расчетного счета подтвердили 40% участников исследования (32% имели его на момент опроса, 8% - ранее в течение года). Статистически реже, чем в среднем по области, данный продукт использовали домохозяйки/домохозяева, учащиеся/студенты и пенсионеры.</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762548">
        <w:rPr>
          <w:rFonts w:ascii="Times New Roman" w:eastAsia="Calibri" w:hAnsi="Times New Roman" w:cs="Times New Roman"/>
          <w:iCs/>
          <w:color w:val="000000"/>
          <w:sz w:val="24"/>
          <w:szCs w:val="28"/>
        </w:rPr>
        <w:t>52</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w:t>
      </w:r>
      <w:proofErr w:type="gramStart"/>
      <w:r w:rsidRPr="00C35167">
        <w:rPr>
          <w:rFonts w:ascii="Times New Roman" w:eastAsia="Calibri" w:hAnsi="Times New Roman" w:cs="Times New Roman"/>
          <w:b/>
          <w:iCs/>
          <w:color w:val="000000"/>
          <w:sz w:val="24"/>
          <w:szCs w:val="28"/>
        </w:rPr>
        <w:t>за</w:t>
      </w:r>
      <w:proofErr w:type="gramEnd"/>
      <w:r w:rsidRPr="00C35167">
        <w:rPr>
          <w:rFonts w:ascii="Times New Roman" w:eastAsia="Calibri" w:hAnsi="Times New Roman" w:cs="Times New Roman"/>
          <w:b/>
          <w:iCs/>
          <w:color w:val="000000"/>
          <w:sz w:val="24"/>
          <w:szCs w:val="28"/>
        </w:rPr>
        <w:t xml:space="preserve"> последние 12 месяцев? </w:t>
      </w:r>
      <w:r w:rsidRPr="00C35167">
        <w:rPr>
          <w:rFonts w:ascii="Times New Roman" w:eastAsia="Calibri" w:hAnsi="Times New Roman" w:cs="Times New Roman"/>
          <w:b/>
          <w:iCs/>
          <w:color w:val="000000"/>
          <w:sz w:val="24"/>
          <w:szCs w:val="28"/>
          <w:u w:val="single"/>
        </w:rPr>
        <w:t>Страховые продукты</w:t>
      </w:r>
      <w:proofErr w:type="gramStart"/>
      <w:r w:rsidRPr="00C35167">
        <w:rPr>
          <w:rFonts w:ascii="Times New Roman" w:eastAsia="Calibri" w:hAnsi="Times New Roman" w:cs="Times New Roman"/>
          <w:b/>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0CA118DC" wp14:editId="1B4359CF">
            <wp:extent cx="6193155" cy="2295525"/>
            <wp:effectExtent l="0" t="0" r="0" b="0"/>
            <wp:docPr id="1061" name="Диаграмма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35167" w:rsidRPr="00C35167" w:rsidRDefault="00C35167" w:rsidP="00C35167">
      <w:pPr>
        <w:jc w:val="both"/>
        <w:rPr>
          <w:rFonts w:ascii="Times New Roman" w:eastAsia="Calibri" w:hAnsi="Times New Roman" w:cs="Times New Roman"/>
          <w:iCs/>
          <w:color w:val="000000"/>
          <w:sz w:val="16"/>
          <w:szCs w:val="16"/>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762548">
        <w:rPr>
          <w:rFonts w:ascii="Times New Roman" w:eastAsia="Calibri" w:hAnsi="Times New Roman" w:cs="Times New Roman"/>
          <w:iCs/>
          <w:color w:val="000000"/>
          <w:sz w:val="24"/>
          <w:szCs w:val="28"/>
        </w:rPr>
        <w:t>47</w:t>
      </w:r>
      <w:r w:rsidRPr="00C35167">
        <w:rPr>
          <w:rFonts w:ascii="Times New Roman" w:eastAsia="Calibri" w:hAnsi="Times New Roman" w:cs="Times New Roman"/>
          <w:iCs/>
          <w:color w:val="000000"/>
          <w:sz w:val="24"/>
          <w:szCs w:val="28"/>
        </w:rPr>
        <w:t xml:space="preserve">. Использование финансовых продуктов (услуг) за </w:t>
      </w:r>
      <w:proofErr w:type="gramStart"/>
      <w:r w:rsidRPr="00C35167">
        <w:rPr>
          <w:rFonts w:ascii="Times New Roman" w:eastAsia="Calibri" w:hAnsi="Times New Roman" w:cs="Times New Roman"/>
          <w:iCs/>
          <w:color w:val="000000"/>
          <w:sz w:val="24"/>
          <w:szCs w:val="28"/>
        </w:rPr>
        <w:t>последние</w:t>
      </w:r>
      <w:proofErr w:type="gramEnd"/>
      <w:r w:rsidRPr="00C35167">
        <w:rPr>
          <w:rFonts w:ascii="Times New Roman" w:eastAsia="Calibri" w:hAnsi="Times New Roman" w:cs="Times New Roman"/>
          <w:iCs/>
          <w:color w:val="000000"/>
          <w:sz w:val="24"/>
          <w:szCs w:val="28"/>
        </w:rPr>
        <w:t xml:space="preserve"> 12 месяцев. </w:t>
      </w:r>
      <w:r w:rsidRPr="00C35167">
        <w:rPr>
          <w:rFonts w:ascii="Times New Roman" w:eastAsia="Calibri" w:hAnsi="Times New Roman" w:cs="Times New Roman"/>
          <w:iCs/>
          <w:color w:val="000000"/>
          <w:sz w:val="24"/>
          <w:szCs w:val="28"/>
          <w:u w:val="single"/>
        </w:rPr>
        <w:t>Страховые продукты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proofErr w:type="gramStart"/>
      <w:r w:rsidRPr="00C35167">
        <w:rPr>
          <w:rFonts w:ascii="Times New Roman" w:eastAsia="Calibri" w:hAnsi="Times New Roman" w:cs="Times New Roman"/>
          <w:iCs/>
          <w:color w:val="000000"/>
          <w:sz w:val="24"/>
          <w:szCs w:val="28"/>
        </w:rPr>
        <w:t>о</w:t>
      </w:r>
      <w:proofErr w:type="gramEnd"/>
      <w:r w:rsidRPr="00C35167">
        <w:rPr>
          <w:rFonts w:ascii="Times New Roman" w:eastAsia="Calibri" w:hAnsi="Times New Roman" w:cs="Times New Roman"/>
          <w:iCs/>
          <w:color w:val="000000"/>
          <w:sz w:val="24"/>
          <w:szCs w:val="28"/>
        </w:rPr>
        <w:t>прос населения, n=1200)</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59"/>
        <w:gridCol w:w="1058"/>
        <w:gridCol w:w="1056"/>
        <w:gridCol w:w="1058"/>
        <w:gridCol w:w="1058"/>
        <w:gridCol w:w="1160"/>
        <w:gridCol w:w="951"/>
        <w:gridCol w:w="1070"/>
      </w:tblGrid>
      <w:tr w:rsidR="00C35167" w:rsidRPr="00C35167" w:rsidTr="003B4122">
        <w:trPr>
          <w:cantSplit/>
          <w:trHeight w:val="2107"/>
          <w:tblHeader/>
        </w:trPr>
        <w:tc>
          <w:tcPr>
            <w:tcW w:w="966"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19"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6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52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3A1D5A">
        <w:trPr>
          <w:trHeight w:val="41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Добровольное страхование жизни</w:t>
            </w:r>
          </w:p>
        </w:tc>
      </w:tr>
      <w:tr w:rsidR="00C35167" w:rsidRPr="00C35167" w:rsidTr="003A1D5A">
        <w:trPr>
          <w:trHeight w:val="655"/>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3A1D5A">
        <w:trPr>
          <w:trHeight w:val="40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Другое добровольное страхование, кроме страхования жизни</w:t>
            </w:r>
          </w:p>
        </w:tc>
      </w:tr>
      <w:tr w:rsidR="00C35167" w:rsidRPr="00C35167" w:rsidTr="003A1D5A">
        <w:trPr>
          <w:trHeight w:val="371"/>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C35167" w:rsidRPr="00C35167" w:rsidTr="003A1D5A">
        <w:trPr>
          <w:trHeight w:val="39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Другое обязательное страхование, кроме обязательного медицинского страхования</w:t>
            </w:r>
          </w:p>
        </w:tc>
      </w:tr>
      <w:tr w:rsidR="00C35167" w:rsidRPr="00C35167" w:rsidTr="003A1D5A">
        <w:trPr>
          <w:trHeight w:val="359"/>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имеется сейчас, но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Не использовался за </w:t>
            </w:r>
            <w:proofErr w:type="gramStart"/>
            <w:r w:rsidRPr="003B4122">
              <w:rPr>
                <w:rFonts w:ascii="Times New Roman" w:eastAsia="Calibri" w:hAnsi="Times New Roman" w:cs="Times New Roman"/>
                <w:color w:val="000000"/>
              </w:rPr>
              <w:t>последние</w:t>
            </w:r>
            <w:proofErr w:type="gramEnd"/>
            <w:r w:rsidRPr="003B4122">
              <w:rPr>
                <w:rFonts w:ascii="Times New Roman" w:eastAsia="Calibri" w:hAnsi="Times New Roman" w:cs="Times New Roman"/>
                <w:color w:val="000000"/>
              </w:rPr>
              <w:t xml:space="preserve">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Среди всех рассматриваемых страховых продуктов наименее популярным среди населения Ленинградской области является добровольное страхование жизни. В течение последних 12 месяцев пользовались данным продуктом 23% респондентов (14% использовали на момент опроса, 9% - ранее в течение года). В разрезе по социальному статусу участников исследования можно отметить </w:t>
      </w:r>
      <w:proofErr w:type="gramStart"/>
      <w:r w:rsidRPr="00762548">
        <w:rPr>
          <w:rFonts w:ascii="Times New Roman" w:eastAsia="Times New Roman" w:hAnsi="Times New Roman" w:cs="Times New Roman"/>
          <w:color w:val="000000"/>
          <w:sz w:val="24"/>
          <w:szCs w:val="24"/>
          <w:lang w:eastAsia="ru-RU"/>
        </w:rPr>
        <w:t>наименьшую</w:t>
      </w:r>
      <w:proofErr w:type="gramEnd"/>
      <w:r w:rsidRPr="00762548">
        <w:rPr>
          <w:rFonts w:ascii="Times New Roman" w:eastAsia="Times New Roman" w:hAnsi="Times New Roman" w:cs="Times New Roman"/>
          <w:color w:val="000000"/>
          <w:sz w:val="24"/>
          <w:szCs w:val="24"/>
          <w:lang w:eastAsia="ru-RU"/>
        </w:rPr>
        <w:t xml:space="preserve"> востребованность добровольного страхования жизни среди пенсионеров (92% не используют), лиц, занимающихся домашним хозяйством (83% не используют) и безработных (84% не используют). Иных статистически значимых отличий не зафиксировано.</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Другое добровольное страхование, кроме страхования жизни, использовали в течение последнего года 33% жителей региона (27% использовали на момент опроса, 6% - ранее в течение 12 месяцев). Наиболее популярен данный продукт у работающего населения (35% и 7% соответственно). Минимальный спрос на рассматриваемый вид страхования демонстрируют пенсионеры (86% не пользовались) и безработные (80% не пользовались).</w:t>
      </w:r>
    </w:p>
    <w:p w:rsidR="00C35167"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Другое обязательное страхование, кроме обязательного медицинского страхования также более распространено среди работающих граждан (20% используют сейчас, 10% - использовали ранее; средние данные по Ленинградской области – 16% и 8% соответственно). Наименее востребован данный страховой продукт среди пенсионеров (89% не пользовались).</w:t>
      </w:r>
    </w:p>
    <w:p w:rsidR="003B4122" w:rsidRPr="00762548" w:rsidRDefault="003B4122"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p>
    <w:p w:rsidR="00C35167" w:rsidRPr="00762548"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3" w:name="_Toc119695552"/>
      <w:bookmarkStart w:id="84" w:name="_Toc122720255"/>
      <w:r w:rsidRPr="00762548">
        <w:rPr>
          <w:rFonts w:ascii="Times New Roman" w:eastAsia="Arial" w:hAnsi="Times New Roman" w:cs="Times New Roman"/>
          <w:b/>
          <w:color w:val="000000"/>
          <w:sz w:val="24"/>
          <w:szCs w:val="24"/>
          <w:lang w:eastAsia="ru-RU"/>
        </w:rPr>
        <w:t>3.7.2. О возможности использования населением различных каналов доступа к финансовым услугам (в том числе дистанционных)</w:t>
      </w:r>
      <w:bookmarkEnd w:id="83"/>
      <w:bookmarkEnd w:id="84"/>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Согласно данным, опубликованным на официальном сайте Центрального Банка Российской Федерации, количество устрой</w:t>
      </w:r>
      <w:proofErr w:type="gramStart"/>
      <w:r w:rsidRPr="00762548">
        <w:rPr>
          <w:rFonts w:ascii="Times New Roman" w:eastAsia="Calibri" w:hAnsi="Times New Roman" w:cs="Times New Roman"/>
          <w:iCs/>
          <w:color w:val="000000"/>
          <w:sz w:val="24"/>
          <w:szCs w:val="24"/>
        </w:rPr>
        <w:t>ств дл</w:t>
      </w:r>
      <w:proofErr w:type="gramEnd"/>
      <w:r w:rsidRPr="00762548">
        <w:rPr>
          <w:rFonts w:ascii="Times New Roman" w:eastAsia="Calibri" w:hAnsi="Times New Roman" w:cs="Times New Roman"/>
          <w:iCs/>
          <w:color w:val="000000"/>
          <w:sz w:val="24"/>
          <w:szCs w:val="24"/>
        </w:rPr>
        <w:t xml:space="preserve">я осуществления </w:t>
      </w:r>
      <w:proofErr w:type="spellStart"/>
      <w:r w:rsidRPr="00762548">
        <w:rPr>
          <w:rFonts w:ascii="Times New Roman" w:eastAsia="Calibri" w:hAnsi="Times New Roman" w:cs="Times New Roman"/>
          <w:iCs/>
          <w:color w:val="000000"/>
          <w:sz w:val="24"/>
          <w:szCs w:val="24"/>
        </w:rPr>
        <w:t>оффлайн</w:t>
      </w:r>
      <w:proofErr w:type="spellEnd"/>
      <w:r w:rsidRPr="00762548">
        <w:rPr>
          <w:rFonts w:ascii="Times New Roman" w:eastAsia="Calibri" w:hAnsi="Times New Roman" w:cs="Times New Roman"/>
          <w:iCs/>
          <w:color w:val="000000"/>
          <w:sz w:val="24"/>
          <w:szCs w:val="24"/>
        </w:rPr>
        <w:t xml:space="preserve">-операций на территории Ленинградской области остается достаточно стабильным. Отмечается видимая </w:t>
      </w:r>
      <w:r w:rsidRPr="00762548">
        <w:rPr>
          <w:rFonts w:ascii="Times New Roman" w:eastAsia="Calibri" w:hAnsi="Times New Roman" w:cs="Times New Roman"/>
          <w:iCs/>
          <w:color w:val="000000"/>
          <w:sz w:val="24"/>
          <w:szCs w:val="24"/>
        </w:rPr>
        <w:lastRenderedPageBreak/>
        <w:t xml:space="preserve">положительная динамика количества терминалов (49509 по состоянию на 1 июля 2022 г. против 47760 по состоянию на 1 января 2022 г.) незначительная отрицательная количества банкоматов (1223 по состоянию на 1 июля 2022 г. против 1242 по состоянию </w:t>
      </w:r>
      <w:proofErr w:type="gramStart"/>
      <w:r w:rsidRPr="00762548">
        <w:rPr>
          <w:rFonts w:ascii="Times New Roman" w:eastAsia="Calibri" w:hAnsi="Times New Roman" w:cs="Times New Roman"/>
          <w:iCs/>
          <w:color w:val="000000"/>
          <w:sz w:val="24"/>
          <w:szCs w:val="24"/>
        </w:rPr>
        <w:t>на</w:t>
      </w:r>
      <w:proofErr w:type="gramEnd"/>
      <w:r w:rsidRPr="00762548">
        <w:rPr>
          <w:rFonts w:ascii="Times New Roman" w:eastAsia="Calibri" w:hAnsi="Times New Roman" w:cs="Times New Roman"/>
          <w:iCs/>
          <w:color w:val="000000"/>
          <w:sz w:val="24"/>
          <w:szCs w:val="24"/>
        </w:rPr>
        <w:t xml:space="preserve"> 1 </w:t>
      </w:r>
      <w:proofErr w:type="gramStart"/>
      <w:r w:rsidRPr="00762548">
        <w:rPr>
          <w:rFonts w:ascii="Times New Roman" w:eastAsia="Calibri" w:hAnsi="Times New Roman" w:cs="Times New Roman"/>
          <w:iCs/>
          <w:color w:val="000000"/>
          <w:sz w:val="24"/>
          <w:szCs w:val="24"/>
        </w:rPr>
        <w:t>января</w:t>
      </w:r>
      <w:proofErr w:type="gramEnd"/>
      <w:r w:rsidRPr="00762548">
        <w:rPr>
          <w:rFonts w:ascii="Times New Roman" w:eastAsia="Calibri" w:hAnsi="Times New Roman" w:cs="Times New Roman"/>
          <w:iCs/>
          <w:color w:val="000000"/>
          <w:sz w:val="24"/>
          <w:szCs w:val="24"/>
        </w:rPr>
        <w:t xml:space="preserve"> 2022 г.). </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p>
    <w:p w:rsidR="00C35167" w:rsidRDefault="00C35167" w:rsidP="00762548">
      <w:pPr>
        <w:keepNext/>
        <w:keepLines/>
        <w:spacing w:before="120" w:after="120" w:line="240" w:lineRule="auto"/>
        <w:contextualSpacing/>
        <w:jc w:val="center"/>
        <w:rPr>
          <w:rFonts w:ascii="Times New Roman" w:eastAsia="Calibri" w:hAnsi="Times New Roman" w:cs="Times New Roman"/>
          <w:iCs/>
          <w:color w:val="000000"/>
          <w:sz w:val="24"/>
          <w:szCs w:val="24"/>
        </w:rPr>
      </w:pPr>
      <w:r w:rsidRPr="00C35167">
        <w:rPr>
          <w:rFonts w:ascii="Times New Roman" w:eastAsia="Calibri" w:hAnsi="Times New Roman" w:cs="Times New Roman"/>
          <w:iCs/>
          <w:color w:val="000000"/>
          <w:sz w:val="24"/>
          <w:szCs w:val="24"/>
        </w:rPr>
        <w:t xml:space="preserve">Таблица </w:t>
      </w:r>
      <w:r w:rsidR="00762548">
        <w:rPr>
          <w:rFonts w:ascii="Times New Roman" w:eastAsia="Calibri" w:hAnsi="Times New Roman" w:cs="Times New Roman"/>
          <w:iCs/>
          <w:color w:val="000000"/>
          <w:sz w:val="24"/>
          <w:szCs w:val="24"/>
        </w:rPr>
        <w:t>48</w:t>
      </w:r>
      <w:r w:rsidRPr="00C35167">
        <w:rPr>
          <w:rFonts w:ascii="Times New Roman" w:eastAsia="Calibri" w:hAnsi="Times New Roman" w:cs="Times New Roman"/>
          <w:iCs/>
          <w:color w:val="000000"/>
          <w:sz w:val="24"/>
          <w:szCs w:val="24"/>
        </w:rPr>
        <w:t xml:space="preserve">. </w:t>
      </w:r>
      <w:r w:rsidRPr="00C35167">
        <w:rPr>
          <w:rFonts w:ascii="Times New Roman" w:eastAsia="Calibri" w:hAnsi="Times New Roman" w:cs="Times New Roman"/>
          <w:bCs/>
          <w:iCs/>
          <w:color w:val="000000"/>
          <w:sz w:val="24"/>
          <w:szCs w:val="24"/>
        </w:rPr>
        <w:t>Сведения об устройствах, расположенных на территории региона и предназначенных для осуществления операций с использованием и без использования платежных карт на 01.07.2022</w:t>
      </w:r>
      <w:r w:rsidRPr="00C35167">
        <w:rPr>
          <w:rFonts w:ascii="Times New Roman" w:eastAsia="Calibri" w:hAnsi="Times New Roman" w:cs="Times New Roman"/>
          <w:iCs/>
          <w:color w:val="000000"/>
          <w:sz w:val="24"/>
          <w:szCs w:val="24"/>
        </w:rPr>
        <w:t xml:space="preserve"> (данные Центрального Банка Российской Федерации)</w:t>
      </w:r>
    </w:p>
    <w:p w:rsidR="00762548" w:rsidRPr="00C35167" w:rsidRDefault="00762548" w:rsidP="00C35167">
      <w:pPr>
        <w:keepNext/>
        <w:keepLines/>
        <w:spacing w:before="120" w:after="120" w:line="240" w:lineRule="auto"/>
        <w:contextualSpacing/>
        <w:jc w:val="both"/>
        <w:rPr>
          <w:rFonts w:ascii="Times New Roman" w:eastAsia="Calibri" w:hAnsi="Times New Roman" w:cs="Times New Roman"/>
          <w:iCs/>
          <w:color w:val="000000"/>
          <w:sz w:val="24"/>
          <w:szCs w:val="24"/>
        </w:rPr>
      </w:pPr>
    </w:p>
    <w:tbl>
      <w:tblPr>
        <w:tblStyle w:val="280"/>
        <w:tblW w:w="10173" w:type="dxa"/>
        <w:tblLook w:val="04A0" w:firstRow="1" w:lastRow="0" w:firstColumn="1" w:lastColumn="0" w:noHBand="0" w:noVBand="1"/>
      </w:tblPr>
      <w:tblGrid>
        <w:gridCol w:w="1526"/>
        <w:gridCol w:w="716"/>
        <w:gridCol w:w="831"/>
        <w:gridCol w:w="841"/>
        <w:gridCol w:w="831"/>
        <w:gridCol w:w="829"/>
        <w:gridCol w:w="913"/>
        <w:gridCol w:w="851"/>
        <w:gridCol w:w="850"/>
        <w:gridCol w:w="992"/>
        <w:gridCol w:w="993"/>
      </w:tblGrid>
      <w:tr w:rsidR="00C35167" w:rsidRPr="00C35167" w:rsidTr="00762548">
        <w:tc>
          <w:tcPr>
            <w:tcW w:w="1526" w:type="dxa"/>
            <w:vMerge w:val="restart"/>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4048" w:type="dxa"/>
            <w:gridSpan w:val="5"/>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Количество банкоматов</w:t>
            </w:r>
          </w:p>
        </w:tc>
        <w:tc>
          <w:tcPr>
            <w:tcW w:w="4599" w:type="dxa"/>
            <w:gridSpan w:val="5"/>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Количество терминалов</w:t>
            </w:r>
          </w:p>
        </w:tc>
      </w:tr>
      <w:tr w:rsidR="00C35167" w:rsidRPr="00C35167" w:rsidTr="00762548">
        <w:trPr>
          <w:trHeight w:val="1020"/>
        </w:trPr>
        <w:tc>
          <w:tcPr>
            <w:tcW w:w="152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716" w:type="dxa"/>
            <w:vMerge w:val="restart"/>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всего</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из них</w:t>
            </w:r>
          </w:p>
        </w:tc>
        <w:tc>
          <w:tcPr>
            <w:tcW w:w="841" w:type="dxa"/>
            <w:vMerge w:val="restart"/>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всего</w:t>
            </w:r>
          </w:p>
        </w:tc>
        <w:tc>
          <w:tcPr>
            <w:tcW w:w="1660" w:type="dxa"/>
            <w:gridSpan w:val="2"/>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из них</w:t>
            </w:r>
          </w:p>
        </w:tc>
        <w:tc>
          <w:tcPr>
            <w:tcW w:w="913"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электронных терминалов, установленных в организациях торговли / услуг</w:t>
            </w:r>
          </w:p>
        </w:tc>
        <w:tc>
          <w:tcPr>
            <w:tcW w:w="851"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терминалов безналичной оплаты</w:t>
            </w:r>
          </w:p>
        </w:tc>
        <w:tc>
          <w:tcPr>
            <w:tcW w:w="850"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электронных терминалов в пунктах выдачи наличных</w:t>
            </w:r>
          </w:p>
        </w:tc>
        <w:tc>
          <w:tcPr>
            <w:tcW w:w="992"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proofErr w:type="spellStart"/>
            <w:r w:rsidRPr="003B4122">
              <w:rPr>
                <w:rFonts w:ascii="Times New Roman" w:eastAsia="Calibri" w:hAnsi="Times New Roman" w:cs="Times New Roman"/>
                <w:color w:val="000000"/>
              </w:rPr>
              <w:t>импринтеров</w:t>
            </w:r>
            <w:proofErr w:type="spellEnd"/>
            <w:r w:rsidRPr="003B4122">
              <w:rPr>
                <w:rFonts w:ascii="Times New Roman" w:eastAsia="Calibri" w:hAnsi="Times New Roman" w:cs="Times New Roman"/>
                <w:color w:val="000000"/>
              </w:rPr>
              <w:t>, установленных в организациях торговли / услуг</w:t>
            </w:r>
          </w:p>
        </w:tc>
        <w:tc>
          <w:tcPr>
            <w:tcW w:w="993"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proofErr w:type="spellStart"/>
            <w:r w:rsidRPr="003B4122">
              <w:rPr>
                <w:rFonts w:ascii="Times New Roman" w:eastAsia="Calibri" w:hAnsi="Times New Roman" w:cs="Times New Roman"/>
                <w:color w:val="000000"/>
              </w:rPr>
              <w:t>импринтеров</w:t>
            </w:r>
            <w:proofErr w:type="spellEnd"/>
            <w:r w:rsidRPr="003B4122">
              <w:rPr>
                <w:rFonts w:ascii="Times New Roman" w:eastAsia="Calibri" w:hAnsi="Times New Roman" w:cs="Times New Roman"/>
                <w:color w:val="000000"/>
              </w:rPr>
              <w:t xml:space="preserve"> в пунктах выдачи наличных</w:t>
            </w:r>
          </w:p>
        </w:tc>
      </w:tr>
      <w:tr w:rsidR="00C35167" w:rsidRPr="00C35167" w:rsidTr="00762548">
        <w:trPr>
          <w:cantSplit/>
          <w:trHeight w:val="3175"/>
        </w:trPr>
        <w:tc>
          <w:tcPr>
            <w:tcW w:w="152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71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31"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 функцией оплаты товаров и услуг</w:t>
            </w:r>
          </w:p>
        </w:tc>
        <w:tc>
          <w:tcPr>
            <w:tcW w:w="841"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31"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без использования платежных карт / их реквизитов</w:t>
            </w:r>
          </w:p>
        </w:tc>
        <w:tc>
          <w:tcPr>
            <w:tcW w:w="829"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 использованием платежных карт / их реквизитов</w:t>
            </w:r>
          </w:p>
        </w:tc>
        <w:tc>
          <w:tcPr>
            <w:tcW w:w="913"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51"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50"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992"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993"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1.01.2022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1242</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1169</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2366</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270</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2096</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47760</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1400</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2213</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1.04.2022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1246</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1155</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2390</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278</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2112</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47655</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1480</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2217</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1.07.2022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1223</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1146</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2339</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286</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2053</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49509</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1654</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2156</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bl>
    <w:p w:rsidR="00C35167" w:rsidRPr="00762548" w:rsidRDefault="00C35167" w:rsidP="00762548">
      <w:pPr>
        <w:spacing w:after="0" w:line="360" w:lineRule="auto"/>
        <w:ind w:firstLine="708"/>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Жители Ленинградской области в целом удовлетворительно оценивают наличие и доступность имеющихся в их распоряжении различных каналов доступа (в том числе дистанционных) к финансовым услугам. </w:t>
      </w:r>
    </w:p>
    <w:p w:rsidR="00C35167" w:rsidRPr="00C35167" w:rsidRDefault="00C35167" w:rsidP="00C35167">
      <w:pPr>
        <w:spacing w:after="120" w:line="240" w:lineRule="auto"/>
        <w:jc w:val="both"/>
        <w:rPr>
          <w:rFonts w:ascii="Times New Roman" w:eastAsia="Calibri" w:hAnsi="Times New Roman" w:cs="Times New Roman"/>
          <w:iCs/>
          <w:color w:val="000000"/>
          <w:sz w:val="24"/>
          <w:szCs w:val="28"/>
        </w:rPr>
      </w:pPr>
    </w:p>
    <w:p w:rsidR="00C35167" w:rsidRPr="00B6184B"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lastRenderedPageBreak/>
        <w:t xml:space="preserve">Рисунок </w:t>
      </w:r>
      <w:r w:rsidR="00762548">
        <w:rPr>
          <w:rFonts w:ascii="Times New Roman" w:eastAsia="Calibri" w:hAnsi="Times New Roman" w:cs="Times New Roman"/>
          <w:iCs/>
          <w:color w:val="000000"/>
          <w:sz w:val="24"/>
          <w:szCs w:val="24"/>
        </w:rPr>
        <w:t>53</w:t>
      </w:r>
      <w:r w:rsidRPr="00C35167">
        <w:rPr>
          <w:rFonts w:ascii="Times New Roman" w:eastAsia="Calibri" w:hAnsi="Times New Roman" w:cs="Times New Roman"/>
          <w:iCs/>
          <w:color w:val="000000"/>
          <w:sz w:val="24"/>
          <w:szCs w:val="24"/>
        </w:rPr>
        <w:t xml:space="preserve">. </w:t>
      </w:r>
      <w:r w:rsidRPr="00B6184B">
        <w:rPr>
          <w:rFonts w:ascii="Times New Roman" w:eastAsia="Calibri" w:hAnsi="Times New Roman" w:cs="Times New Roman"/>
          <w:iCs/>
          <w:color w:val="000000"/>
          <w:sz w:val="24"/>
          <w:szCs w:val="24"/>
        </w:rPr>
        <w:t xml:space="preserve">Оценка наличия и доступности </w:t>
      </w:r>
      <w:r w:rsidRPr="00B6184B">
        <w:rPr>
          <w:rFonts w:ascii="Times New Roman" w:eastAsia="Calibri" w:hAnsi="Times New Roman" w:cs="Times New Roman"/>
          <w:color w:val="000000"/>
          <w:sz w:val="24"/>
          <w:szCs w:val="24"/>
        </w:rPr>
        <w:t>различных каналов доступа к финансовым услугам. Оценка по шкале от 1 до 5, где 1 – минимальное значение показателя, а 5 – максимальное значение</w:t>
      </w:r>
    </w:p>
    <w:p w:rsidR="00C35167" w:rsidRPr="00C35167" w:rsidRDefault="00C35167" w:rsidP="00C35167">
      <w:pPr>
        <w:spacing w:after="0" w:line="360" w:lineRule="auto"/>
        <w:ind w:firstLine="142"/>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1ADD2AFB" wp14:editId="31C6ADA2">
            <wp:extent cx="6191250" cy="3409950"/>
            <wp:effectExtent l="0" t="0" r="0" b="0"/>
            <wp:docPr id="1062" name="Диаграмма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По оценке населения региона, наиболее распространены в населенных пунктах Ленинградской области такие каналы доступа к финансовым услугам, как отделения почтовой связи и кассы в отделениях банков. Оценки наличия данных каналов составили 3,9 по пятибалльной шкале и 3,8 соответственно. Несколько ниже, чем остальные каналы, пользователи оценили наличие на местах банкоматов или терминалов вне отделений банков (оценка 3,2). </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Оценки доступности каждого из рассматриваемых каналов колеблются в пределах 3,4 – 3,7 по пятибалльной шкале, при этом оценки 3,4 балла получили кассы в отделениях банков и банкоматы или терминалы вне отделений банков, а оценку 3,7 баллов - POS-терминалы для безналичной оплаты с помощью банковской карты в организациях торговли или услуг. </w:t>
      </w:r>
    </w:p>
    <w:p w:rsidR="00C35167" w:rsidRPr="00C35167" w:rsidRDefault="00C35167" w:rsidP="00C35167">
      <w:pPr>
        <w:spacing w:after="120" w:line="240" w:lineRule="auto"/>
        <w:jc w:val="both"/>
        <w:rPr>
          <w:rFonts w:ascii="Times New Roman" w:eastAsia="Calibri" w:hAnsi="Times New Roman" w:cs="Times New Roman"/>
          <w:iCs/>
          <w:color w:val="000000"/>
          <w:sz w:val="24"/>
          <w:szCs w:val="28"/>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lastRenderedPageBreak/>
        <w:t xml:space="preserve">Таблица </w:t>
      </w:r>
      <w:r w:rsidR="00762548">
        <w:rPr>
          <w:rFonts w:ascii="Times New Roman" w:eastAsia="Calibri" w:hAnsi="Times New Roman" w:cs="Times New Roman"/>
          <w:iCs/>
          <w:color w:val="000000"/>
          <w:sz w:val="24"/>
          <w:szCs w:val="24"/>
        </w:rPr>
        <w:t>49</w:t>
      </w:r>
      <w:r w:rsidRPr="00C35167">
        <w:rPr>
          <w:rFonts w:ascii="Times New Roman" w:eastAsia="Calibri" w:hAnsi="Times New Roman" w:cs="Times New Roman"/>
          <w:iCs/>
          <w:color w:val="000000"/>
          <w:sz w:val="24"/>
          <w:szCs w:val="24"/>
        </w:rPr>
        <w:t xml:space="preserve">. Оценка наличия и доступности </w:t>
      </w:r>
      <w:r w:rsidRPr="00C35167">
        <w:rPr>
          <w:rFonts w:ascii="Times New Roman" w:eastAsia="Calibri" w:hAnsi="Times New Roman" w:cs="Times New Roman"/>
          <w:color w:val="000000"/>
          <w:sz w:val="24"/>
          <w:szCs w:val="24"/>
        </w:rPr>
        <w:t>различных каналов доступа к финансовым услугам. Оценка по шкале от 1 до 5, где 1 – минимальное значение показателя, а 5 – максимальное значение</w:t>
      </w:r>
    </w:p>
    <w:p w:rsidR="00C35167" w:rsidRPr="00C35167" w:rsidRDefault="00C35167" w:rsidP="00C35167">
      <w:pPr>
        <w:keepNext/>
        <w:keepLines/>
        <w:spacing w:before="120" w:after="120" w:line="240" w:lineRule="auto"/>
        <w:jc w:val="both"/>
        <w:rPr>
          <w:rFonts w:ascii="Times New Roman" w:eastAsia="Calibri" w:hAnsi="Times New Roman" w:cs="Times New Roman"/>
          <w:color w:val="000000"/>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26"/>
        <w:gridCol w:w="1058"/>
        <w:gridCol w:w="1056"/>
        <w:gridCol w:w="1058"/>
        <w:gridCol w:w="1058"/>
        <w:gridCol w:w="1160"/>
        <w:gridCol w:w="951"/>
        <w:gridCol w:w="1103"/>
      </w:tblGrid>
      <w:tr w:rsidR="00C35167" w:rsidRPr="00C35167" w:rsidTr="003B4122">
        <w:trPr>
          <w:cantSplit/>
          <w:trHeight w:val="2107"/>
          <w:tblHeader/>
        </w:trPr>
        <w:tc>
          <w:tcPr>
            <w:tcW w:w="966"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03"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 xml:space="preserve">Пенсионер (в </w:t>
            </w:r>
            <w:proofErr w:type="spellStart"/>
            <w:r w:rsidRPr="003B4122">
              <w:rPr>
                <w:rFonts w:ascii="Times New Roman" w:eastAsia="Calibri" w:hAnsi="Times New Roman" w:cs="Times New Roman"/>
                <w:b/>
                <w:bCs/>
                <w:color w:val="000000"/>
              </w:rPr>
              <w:t>т.ч</w:t>
            </w:r>
            <w:proofErr w:type="spellEnd"/>
            <w:r w:rsidRPr="003B4122">
              <w:rPr>
                <w:rFonts w:ascii="Times New Roman" w:eastAsia="Calibri" w:hAnsi="Times New Roman" w:cs="Times New Roman"/>
                <w:b/>
                <w:bCs/>
                <w:color w:val="000000"/>
              </w:rPr>
              <w:t>. по инвалидности)</w:t>
            </w:r>
          </w:p>
        </w:tc>
        <w:tc>
          <w:tcPr>
            <w:tcW w:w="46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3B4122">
              <w:rPr>
                <w:rFonts w:ascii="Times New Roman" w:eastAsia="Calibri" w:hAnsi="Times New Roman" w:cs="Times New Roman"/>
                <w:b/>
                <w:bCs/>
                <w:color w:val="000000"/>
              </w:rPr>
              <w:t>Самозанятый</w:t>
            </w:r>
            <w:proofErr w:type="spellEnd"/>
          </w:p>
        </w:tc>
        <w:tc>
          <w:tcPr>
            <w:tcW w:w="53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3A1D5A">
        <w:trPr>
          <w:trHeight w:val="41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Наличие в населенном пункте</w:t>
            </w:r>
          </w:p>
        </w:tc>
      </w:tr>
      <w:tr w:rsidR="00C35167" w:rsidRPr="00C35167" w:rsidTr="003A1D5A">
        <w:trPr>
          <w:trHeight w:val="655"/>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Касса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Банкомат или терминал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Банкомат или терминал вне отделения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POS-терминал для безналичной оплаты с помощью банковской карты в организациях торговли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Платежный терминал для приема наличных денежных сре</w:t>
            </w:r>
            <w:proofErr w:type="gramStart"/>
            <w:r w:rsidRPr="003B4122">
              <w:rPr>
                <w:rFonts w:ascii="Times New Roman" w:eastAsia="Calibri" w:hAnsi="Times New Roman" w:cs="Times New Roman"/>
                <w:color w:val="000000"/>
              </w:rPr>
              <w:t>дств с ц</w:t>
            </w:r>
            <w:proofErr w:type="gramEnd"/>
            <w:r w:rsidRPr="003B4122">
              <w:rPr>
                <w:rFonts w:ascii="Times New Roman" w:eastAsia="Calibri" w:hAnsi="Times New Roman" w:cs="Times New Roman"/>
                <w:color w:val="000000"/>
              </w:rPr>
              <w:t xml:space="preserve">елью оплаты товаров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Отделение почтовой связи</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r>
      <w:tr w:rsidR="00C35167" w:rsidRPr="00C35167" w:rsidTr="003A1D5A">
        <w:trPr>
          <w:trHeight w:val="40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Доступность/оперативность использования</w:t>
            </w:r>
          </w:p>
        </w:tc>
      </w:tr>
      <w:tr w:rsidR="00C35167" w:rsidRPr="00C35167" w:rsidTr="003A1D5A">
        <w:trPr>
          <w:trHeight w:val="371"/>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Касса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Банкомат или терминал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Банкомат или терминал вне отделения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POS-терминал для безналичной оплаты с помощью банковской карты в организациях торговли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Платежный </w:t>
            </w:r>
            <w:r w:rsidRPr="003B4122">
              <w:rPr>
                <w:rFonts w:ascii="Times New Roman" w:eastAsia="Calibri" w:hAnsi="Times New Roman" w:cs="Times New Roman"/>
                <w:color w:val="000000"/>
              </w:rPr>
              <w:lastRenderedPageBreak/>
              <w:t>терминал для приема наличных денежных сре</w:t>
            </w:r>
            <w:proofErr w:type="gramStart"/>
            <w:r w:rsidRPr="003B4122">
              <w:rPr>
                <w:rFonts w:ascii="Times New Roman" w:eastAsia="Calibri" w:hAnsi="Times New Roman" w:cs="Times New Roman"/>
                <w:color w:val="000000"/>
              </w:rPr>
              <w:t>дств с ц</w:t>
            </w:r>
            <w:proofErr w:type="gramEnd"/>
            <w:r w:rsidRPr="003B4122">
              <w:rPr>
                <w:rFonts w:ascii="Times New Roman" w:eastAsia="Calibri" w:hAnsi="Times New Roman" w:cs="Times New Roman"/>
                <w:color w:val="000000"/>
              </w:rPr>
              <w:t xml:space="preserve">елью оплаты товаров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lastRenderedPageBreak/>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lastRenderedPageBreak/>
              <w:t>Отделение почтовой связи</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bl>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В разрезе по социальному статусу респондентов можно отметить следующие особенности:</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Учащиеся/студенты менее других категорий граждан довольны наличием на местах в организациях торговли РО</w:t>
      </w:r>
      <w:proofErr w:type="gramStart"/>
      <w:r w:rsidRPr="00762548">
        <w:rPr>
          <w:rFonts w:ascii="Times New Roman" w:eastAsia="Calibri" w:hAnsi="Times New Roman" w:cs="Times New Roman"/>
          <w:iCs/>
          <w:color w:val="000000"/>
          <w:sz w:val="24"/>
          <w:szCs w:val="24"/>
          <w:lang w:val="en-US"/>
        </w:rPr>
        <w:t>S</w:t>
      </w:r>
      <w:proofErr w:type="gramEnd"/>
      <w:r w:rsidRPr="00762548">
        <w:rPr>
          <w:rFonts w:ascii="Times New Roman" w:eastAsia="Calibri" w:hAnsi="Times New Roman" w:cs="Times New Roman"/>
          <w:iCs/>
          <w:color w:val="000000"/>
          <w:sz w:val="24"/>
          <w:szCs w:val="24"/>
        </w:rPr>
        <w:t>-терминалов для безналичной оплаты с помощью банковской карты, но при этом оценка доступности и оперативности использования данного канала находится в пределах средних по области значений.</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Лица, ведущие домашнее хозяйство, несколько ниже оценивают доступность использования банкоматов или терминалов в отделениях банков.</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Пенсионеры чаще недовольны количеством имеющихся в их населенных пунктах банкоматов или терминалов в отделениях банков, но при этом доступность и оперативность использования данного канала оценивают в пределах средних по области значений.</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 </w:t>
      </w:r>
      <w:proofErr w:type="spellStart"/>
      <w:r w:rsidRPr="00762548">
        <w:rPr>
          <w:rFonts w:ascii="Times New Roman" w:eastAsia="Calibri" w:hAnsi="Times New Roman" w:cs="Times New Roman"/>
          <w:iCs/>
          <w:color w:val="000000"/>
          <w:sz w:val="24"/>
          <w:szCs w:val="24"/>
        </w:rPr>
        <w:t>Самозанятые</w:t>
      </w:r>
      <w:proofErr w:type="spellEnd"/>
      <w:r w:rsidRPr="00762548">
        <w:rPr>
          <w:rFonts w:ascii="Times New Roman" w:eastAsia="Calibri" w:hAnsi="Times New Roman" w:cs="Times New Roman"/>
          <w:iCs/>
          <w:color w:val="000000"/>
          <w:sz w:val="24"/>
          <w:szCs w:val="24"/>
        </w:rPr>
        <w:t xml:space="preserve"> выше других категорий населения оценивают наличие на местах касс, банкоматов и терминалов в отделениях банков, а также банкоматов или терминалов вне отделений банков.</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Предприниматели ниже, чем представители иных социальных групп, оценивают наличие на местах большинства рассматриваемых каналов доступа к финансовым услугам: касс, банкоматов и терминалов в отделениях банков, банкоматов или терминалов вне отделений банков, а также РО</w:t>
      </w:r>
      <w:proofErr w:type="gramStart"/>
      <w:r w:rsidRPr="00762548">
        <w:rPr>
          <w:rFonts w:ascii="Times New Roman" w:eastAsia="Calibri" w:hAnsi="Times New Roman" w:cs="Times New Roman"/>
          <w:iCs/>
          <w:color w:val="000000"/>
          <w:sz w:val="24"/>
          <w:szCs w:val="24"/>
        </w:rPr>
        <w:t>S</w:t>
      </w:r>
      <w:proofErr w:type="gramEnd"/>
      <w:r w:rsidRPr="00762548">
        <w:rPr>
          <w:rFonts w:ascii="Times New Roman" w:eastAsia="Calibri" w:hAnsi="Times New Roman" w:cs="Times New Roman"/>
          <w:iCs/>
          <w:color w:val="000000"/>
          <w:sz w:val="24"/>
          <w:szCs w:val="24"/>
        </w:rPr>
        <w:t xml:space="preserve">-терминалов для безналичной оплаты с помощью банковской карты в организациях торговли. Их оценка доступности абсолютно всех рассматриваемых каналов также ниже средних по области значений. </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lastRenderedPageBreak/>
        <w:t xml:space="preserve">Рисунок </w:t>
      </w:r>
      <w:r w:rsidR="00762548">
        <w:rPr>
          <w:rFonts w:ascii="Times New Roman" w:eastAsia="Calibri" w:hAnsi="Times New Roman" w:cs="Times New Roman"/>
          <w:iCs/>
          <w:color w:val="000000"/>
          <w:sz w:val="24"/>
          <w:szCs w:val="24"/>
        </w:rPr>
        <w:t>54</w:t>
      </w:r>
      <w:r w:rsidRPr="00C35167">
        <w:rPr>
          <w:rFonts w:ascii="Times New Roman" w:eastAsia="Calibri" w:hAnsi="Times New Roman" w:cs="Times New Roman"/>
          <w:iCs/>
          <w:color w:val="000000"/>
          <w:sz w:val="24"/>
          <w:szCs w:val="24"/>
        </w:rPr>
        <w:t xml:space="preserve">. </w:t>
      </w:r>
      <w:r w:rsidRPr="00C35167">
        <w:rPr>
          <w:rFonts w:ascii="Times New Roman" w:eastAsia="Calibri" w:hAnsi="Times New Roman" w:cs="Times New Roman"/>
          <w:b/>
          <w:color w:val="000000"/>
          <w:sz w:val="24"/>
          <w:szCs w:val="24"/>
        </w:rPr>
        <w:t xml:space="preserve">Пользовались ли Вы следующими типами дистанционного доступа к банковскому счету (расчетному счету, счету по вкладу, счету платежной карты) за последние 12 месяцев? </w:t>
      </w:r>
      <w:r w:rsidRPr="00C35167">
        <w:rPr>
          <w:rFonts w:ascii="Times New Roman" w:eastAsia="Calibri" w:hAnsi="Times New Roman" w:cs="Times New Roman"/>
          <w:noProof/>
          <w:color w:val="000000"/>
          <w:sz w:val="24"/>
          <w:szCs w:val="24"/>
        </w:rPr>
        <w:t>(опрос населения, % от ответивших на вопрос</w:t>
      </w:r>
      <w:r w:rsidRPr="00C35167">
        <w:rPr>
          <w:rFonts w:ascii="Times New Roman" w:eastAsia="Calibri" w:hAnsi="Times New Roman" w:cs="Times New Roman"/>
          <w:color w:val="000000"/>
          <w:sz w:val="24"/>
          <w:szCs w:val="24"/>
        </w:rPr>
        <w:t>)</w:t>
      </w:r>
    </w:p>
    <w:p w:rsidR="00C35167" w:rsidRPr="00C35167" w:rsidRDefault="00C35167" w:rsidP="00C35167">
      <w:pPr>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lang w:eastAsia="ru-RU"/>
        </w:rPr>
        <w:drawing>
          <wp:inline distT="0" distB="0" distL="0" distR="0" wp14:anchorId="2E000083" wp14:editId="51206134">
            <wp:extent cx="6324600" cy="2752725"/>
            <wp:effectExtent l="0" t="0" r="0" b="0"/>
            <wp:docPr id="1063" name="Диаграмма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Опыт использования дистанционных каналов доступа к финансовым услугам подтвердили более 80% граждан, имеющих банковский счет. Чаще всего получатели финансовых услуг использовали дистанционный формат для осуществления денежных переводов/платежей через мобильный банк с помощью специализированного мобильного приложения для смартфона или планшета (81%). </w:t>
      </w:r>
      <w:proofErr w:type="gramStart"/>
      <w:r w:rsidRPr="00B6184B">
        <w:rPr>
          <w:rFonts w:ascii="Times New Roman" w:eastAsia="Calibri" w:hAnsi="Times New Roman" w:cs="Times New Roman"/>
          <w:iCs/>
          <w:color w:val="000000"/>
          <w:sz w:val="24"/>
          <w:szCs w:val="24"/>
        </w:rPr>
        <w:t>Наименее популярен у населения области, имеющего действующий банковский счет, такой тип дистанционного доступа к своим финансам, как денежные переводы/платежи через мобильный банк с помощью специализированного мобильного приложения для смартфона или планшета (использовали 40%).</w:t>
      </w:r>
      <w:proofErr w:type="gramEnd"/>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50</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b/>
          <w:color w:val="000000"/>
        </w:rPr>
        <w:t xml:space="preserve">Доля пользователей различными типами дистанционного доступа к банковскому счету (расчетному счету, счету по вкладу, счету платежной карты) за последние 12 месяцев? </w:t>
      </w:r>
      <w:r w:rsidRPr="00C35167">
        <w:rPr>
          <w:rFonts w:ascii="Times New Roman" w:eastAsia="Calibri" w:hAnsi="Times New Roman" w:cs="Times New Roman"/>
          <w:noProof/>
          <w:color w:val="000000"/>
          <w:sz w:val="24"/>
          <w:szCs w:val="24"/>
        </w:rPr>
        <w:t>(опрос населения, % от ответивших на вопрос</w:t>
      </w:r>
      <w:r w:rsidRPr="00C35167">
        <w:rPr>
          <w:rFonts w:ascii="Times New Roman" w:eastAsia="Calibri" w:hAnsi="Times New Roman" w:cs="Times New Roman"/>
          <w:color w:val="000000"/>
          <w:sz w:val="24"/>
          <w:szCs w:val="24"/>
        </w:rP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993"/>
        <w:gridCol w:w="992"/>
        <w:gridCol w:w="992"/>
        <w:gridCol w:w="992"/>
        <w:gridCol w:w="992"/>
        <w:gridCol w:w="992"/>
        <w:gridCol w:w="992"/>
        <w:gridCol w:w="990"/>
      </w:tblGrid>
      <w:tr w:rsidR="00C35167" w:rsidRPr="00C35167" w:rsidTr="003B4122">
        <w:trPr>
          <w:cantSplit/>
          <w:trHeight w:val="2107"/>
          <w:tblHeader/>
        </w:trPr>
        <w:tc>
          <w:tcPr>
            <w:tcW w:w="1129" w:type="pct"/>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84" w:type="pct"/>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 xml:space="preserve">Пенсионер (в </w:t>
            </w:r>
            <w:proofErr w:type="spellStart"/>
            <w:r w:rsidRPr="0088268B">
              <w:rPr>
                <w:rFonts w:ascii="Times New Roman" w:eastAsia="Calibri" w:hAnsi="Times New Roman" w:cs="Times New Roman"/>
                <w:b/>
                <w:bCs/>
                <w:color w:val="000000"/>
              </w:rPr>
              <w:t>т.ч</w:t>
            </w:r>
            <w:proofErr w:type="spellEnd"/>
            <w:r w:rsidRPr="0088268B">
              <w:rPr>
                <w:rFonts w:ascii="Times New Roman" w:eastAsia="Calibri" w:hAnsi="Times New Roman" w:cs="Times New Roman"/>
                <w:b/>
                <w:bCs/>
                <w:color w:val="000000"/>
              </w:rPr>
              <w:t>. по инвалидности)</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88268B">
              <w:rPr>
                <w:rFonts w:ascii="Times New Roman" w:eastAsia="Calibri" w:hAnsi="Times New Roman" w:cs="Times New Roman"/>
                <w:b/>
                <w:bCs/>
                <w:color w:val="000000"/>
              </w:rPr>
              <w:t>Самозанятый</w:t>
            </w:r>
            <w:proofErr w:type="spellEnd"/>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55"/>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Денежные переводы/платежи через мобильный банк с помощью специализированного мобильного приложения для смартфона или планшета</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81%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92%</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lastRenderedPageBreak/>
              <w:t xml:space="preserve">Денежные переводы/платежи через интернет-банк с помощью планшета или смартфона </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70%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57%</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68%</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81%</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Денежные переводы/платежи через интернет-банк с помощью стационарного компьютера или ноутбука</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67%</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68%</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65%</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78%</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Денежные переводы/платежи через мобильный банк с помощью отправки смс на короткий номер</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40%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r>
    </w:tbl>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16"/>
          <w:szCs w:val="16"/>
        </w:rPr>
      </w:pP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Учащиеся/студенты и </w:t>
      </w:r>
      <w:proofErr w:type="spellStart"/>
      <w:r w:rsidRPr="00B6184B">
        <w:rPr>
          <w:rFonts w:ascii="Times New Roman" w:eastAsia="Calibri" w:hAnsi="Times New Roman" w:cs="Times New Roman"/>
          <w:iCs/>
          <w:color w:val="000000"/>
          <w:sz w:val="24"/>
          <w:szCs w:val="24"/>
        </w:rPr>
        <w:t>самозанятые</w:t>
      </w:r>
      <w:proofErr w:type="spellEnd"/>
      <w:r w:rsidRPr="00B6184B">
        <w:rPr>
          <w:rFonts w:ascii="Times New Roman" w:eastAsia="Calibri" w:hAnsi="Times New Roman" w:cs="Times New Roman"/>
          <w:iCs/>
          <w:color w:val="000000"/>
          <w:sz w:val="24"/>
          <w:szCs w:val="24"/>
        </w:rPr>
        <w:t xml:space="preserve"> являются наиболее активными пользователями такого формата дистанционного доступа к финансовым услугам, как денежные переводы/платежи через мобильный банк с помощью специализированного мобильного приложения для смартфона или планшета (93% и 90% соответственно при среднем по области 81%). Пенсионеры чаще для совершения платежей или переводов используют стационарный компьютер или ноутбук (74% при среднем по области 67%). Предприниматели активнее других категорий населения используют все рассматриваемые каналы дистанционного доступа, за исключением переводов/платежей посредством сообщений с использованием мобильного телефона - с помощью отправки смс на короткий номер. </w:t>
      </w:r>
    </w:p>
    <w:p w:rsidR="00C35167" w:rsidRPr="00B6184B" w:rsidRDefault="00B6184B"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5" w:name="_Toc119695553"/>
      <w:bookmarkStart w:id="86" w:name="_Toc122720256"/>
      <w:r>
        <w:rPr>
          <w:rFonts w:ascii="Times New Roman" w:eastAsia="Arial" w:hAnsi="Times New Roman" w:cs="Times New Roman"/>
          <w:b/>
          <w:color w:val="000000"/>
          <w:sz w:val="24"/>
          <w:szCs w:val="24"/>
          <w:lang w:eastAsia="ru-RU"/>
        </w:rPr>
        <w:t>3.7</w:t>
      </w:r>
      <w:r w:rsidR="00C35167" w:rsidRPr="00B6184B">
        <w:rPr>
          <w:rFonts w:ascii="Times New Roman" w:eastAsia="Arial" w:hAnsi="Times New Roman" w:cs="Times New Roman"/>
          <w:b/>
          <w:color w:val="000000"/>
          <w:sz w:val="24"/>
          <w:szCs w:val="24"/>
          <w:lang w:eastAsia="ru-RU"/>
        </w:rPr>
        <w:t>.3. О существующих барьерах для доступа населения к финансовым услугам и об изменениях этих барьеров</w:t>
      </w:r>
      <w:bookmarkEnd w:id="85"/>
      <w:bookmarkEnd w:id="86"/>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Анализ барьеров для доступа населения Ленинградской области к финансовым услугам осуществлено по каждой из ранее рассмотренных категорий финансовых продуктов/услуг: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Вклады и иные способы размещения средств</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Кредитные продукты и займы</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Платежные карты и расчетный счет</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и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Страховые продукты</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Информация о существующих барьерах по перечисленным категориям, а также в разрезе социального статуса респондентов представлена на рисунках и в таблицах ниже.</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B6184B">
        <w:rPr>
          <w:rFonts w:ascii="Times New Roman" w:eastAsia="Calibri" w:hAnsi="Times New Roman" w:cs="Times New Roman"/>
          <w:iCs/>
          <w:color w:val="000000"/>
          <w:sz w:val="24"/>
          <w:szCs w:val="28"/>
        </w:rPr>
        <w:t>55</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Вклады и иные способы размещения средств</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427</w:t>
      </w:r>
      <w:r w:rsidRPr="00C35167">
        <w:rPr>
          <w:rFonts w:ascii="Times New Roman" w:eastAsia="Calibri" w:hAnsi="Times New Roman" w:cs="Times New Roman"/>
          <w:color w:val="000000"/>
          <w:sz w:val="24"/>
          <w:szCs w:val="24"/>
        </w:rPr>
        <w:t>)</w:t>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01B4AF49" wp14:editId="0BB5381F">
            <wp:extent cx="5619750" cy="3971925"/>
            <wp:effectExtent l="0" t="0" r="0" b="0"/>
            <wp:docPr id="1064" name="Диаграмма 1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Большинство из тех жителей, которые не пользуются вкладами и иными способами размещения средств, основным барьером такого поведения называют недостаток свободных денежных средств (74%). Около трети (32%) заявили о том, что не доверяют финансовым организациям в достаточной степени. 15% респондентов не устраивает размер предлагаемой финансовыми организациями процентной ставки.</w:t>
      </w:r>
    </w:p>
    <w:p w:rsidR="00C35167" w:rsidRPr="00C35167" w:rsidRDefault="00C35167" w:rsidP="00B6184B">
      <w:pPr>
        <w:keepNext/>
        <w:keepLines/>
        <w:spacing w:before="120" w:after="120" w:line="240" w:lineRule="auto"/>
        <w:jc w:val="center"/>
        <w:rPr>
          <w:rFonts w:ascii="Times New Roman" w:eastAsia="Calibri" w:hAnsi="Times New Roman" w:cs="Times New Roman"/>
          <w:iCs/>
          <w:color w:val="000000"/>
          <w:sz w:val="24"/>
          <w:szCs w:val="28"/>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51</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Вклады и иные способы размещения средств</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427</w:t>
      </w:r>
      <w:r w:rsidRPr="00C35167">
        <w:rPr>
          <w:rFonts w:ascii="Times New Roman" w:eastAsia="Calibri" w:hAnsi="Times New Roman" w:cs="Times New Roman"/>
          <w:color w:val="000000"/>
          <w:sz w:val="24"/>
          <w:szCs w:val="24"/>
        </w:rPr>
        <w:t>)</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880"/>
        <w:gridCol w:w="1075"/>
        <w:gridCol w:w="1073"/>
        <w:gridCol w:w="1075"/>
        <w:gridCol w:w="1075"/>
        <w:gridCol w:w="1177"/>
        <w:gridCol w:w="805"/>
        <w:gridCol w:w="990"/>
      </w:tblGrid>
      <w:tr w:rsidR="00C35167" w:rsidRPr="00C35167" w:rsidTr="003B4122">
        <w:trPr>
          <w:cantSplit/>
          <w:trHeight w:val="2286"/>
          <w:tblHeader/>
        </w:trPr>
        <w:tc>
          <w:tcPr>
            <w:tcW w:w="950"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37"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33"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8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 xml:space="preserve">Пенсионер (в </w:t>
            </w:r>
            <w:proofErr w:type="spellStart"/>
            <w:r w:rsidRPr="0088268B">
              <w:rPr>
                <w:rFonts w:ascii="Times New Roman" w:eastAsia="Calibri" w:hAnsi="Times New Roman" w:cs="Times New Roman"/>
                <w:b/>
                <w:bCs/>
                <w:color w:val="000000"/>
              </w:rPr>
              <w:t>т.ч</w:t>
            </w:r>
            <w:proofErr w:type="spellEnd"/>
            <w:r w:rsidRPr="0088268B">
              <w:rPr>
                <w:rFonts w:ascii="Times New Roman" w:eastAsia="Calibri" w:hAnsi="Times New Roman" w:cs="Times New Roman"/>
                <w:b/>
                <w:bCs/>
                <w:color w:val="000000"/>
              </w:rPr>
              <w:t>. по инвалидности)</w:t>
            </w:r>
          </w:p>
        </w:tc>
        <w:tc>
          <w:tcPr>
            <w:tcW w:w="400"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88268B">
              <w:rPr>
                <w:rFonts w:ascii="Times New Roman" w:eastAsia="Calibri" w:hAnsi="Times New Roman" w:cs="Times New Roman"/>
                <w:b/>
                <w:bCs/>
                <w:color w:val="000000"/>
              </w:rPr>
              <w:t>Самозанятый</w:t>
            </w:r>
            <w:proofErr w:type="spellEnd"/>
          </w:p>
        </w:tc>
        <w:tc>
          <w:tcPr>
            <w:tcW w:w="492"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У меня недостаточно свободных денег</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74%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81%</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73%</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77%</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42%</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 xml:space="preserve">Я не доверяю финансовым организациям в </w:t>
            </w:r>
            <w:r w:rsidRPr="0088268B">
              <w:rPr>
                <w:rFonts w:ascii="Times New Roman" w:eastAsia="Calibri" w:hAnsi="Times New Roman" w:cs="Times New Roman"/>
                <w:color w:val="000000"/>
              </w:rPr>
              <w:lastRenderedPageBreak/>
              <w:t>достаточной степени</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lastRenderedPageBreak/>
              <w:t>32%</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36%</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69%</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lastRenderedPageBreak/>
              <w:t>Предлагаемая процентная ставка слишком низкая</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15%</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14%</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Данными услугами уже пользуются другие члены моей семьи</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36%</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Использую другие способы размещения свободных денежных средств</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Отделения финансовых организаций находятся слишком далеко от меня</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432"/>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Иное</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ind w:firstLine="708"/>
        <w:jc w:val="both"/>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В разрезе по социальному статусу можно отметить следующие особенности:</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работающее население продемонстрировало оценки барьеров на уровне средних данных по региону;</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 безработные реже, чем в среднем по выборке, говорили о недоверии к финансовым организациям (21% против 32%) и размере процентной ставки (8% против 15%), вместе с тем, они чаще используют иные способы размещения свободных денежных средств (9% против 4%) и ссылаются на неудобное расположение финансовых организаций (7% против 3%); </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 пенсионеры и </w:t>
      </w:r>
      <w:proofErr w:type="spellStart"/>
      <w:r w:rsidRPr="00B6184B">
        <w:rPr>
          <w:rFonts w:ascii="Times New Roman" w:eastAsia="Calibri" w:hAnsi="Times New Roman" w:cs="Times New Roman"/>
          <w:iCs/>
          <w:color w:val="000000"/>
          <w:sz w:val="24"/>
          <w:szCs w:val="24"/>
        </w:rPr>
        <w:t>самозанятые</w:t>
      </w:r>
      <w:proofErr w:type="spellEnd"/>
      <w:r w:rsidRPr="00B6184B">
        <w:rPr>
          <w:rFonts w:ascii="Times New Roman" w:eastAsia="Calibri" w:hAnsi="Times New Roman" w:cs="Times New Roman"/>
          <w:iCs/>
          <w:color w:val="000000"/>
          <w:sz w:val="24"/>
          <w:szCs w:val="24"/>
        </w:rPr>
        <w:t xml:space="preserve"> чаще заявляют об отсутствии доверия к финансовым организациям (41% и 44%, соответственно), также </w:t>
      </w:r>
      <w:proofErr w:type="spellStart"/>
      <w:r w:rsidRPr="00B6184B">
        <w:rPr>
          <w:rFonts w:ascii="Times New Roman" w:eastAsia="Calibri" w:hAnsi="Times New Roman" w:cs="Times New Roman"/>
          <w:iCs/>
          <w:color w:val="000000"/>
          <w:sz w:val="24"/>
          <w:szCs w:val="24"/>
        </w:rPr>
        <w:t>самозанятых</w:t>
      </w:r>
      <w:proofErr w:type="spellEnd"/>
      <w:r w:rsidRPr="00B6184B">
        <w:rPr>
          <w:rFonts w:ascii="Times New Roman" w:eastAsia="Calibri" w:hAnsi="Times New Roman" w:cs="Times New Roman"/>
          <w:iCs/>
          <w:color w:val="000000"/>
          <w:sz w:val="24"/>
          <w:szCs w:val="24"/>
        </w:rPr>
        <w:t xml:space="preserve"> больше остальных групп населения не устраивает низкая процентная ставка (24% против 15% по региону).</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B6184B">
        <w:rPr>
          <w:rFonts w:ascii="Times New Roman" w:eastAsia="Calibri" w:hAnsi="Times New Roman" w:cs="Times New Roman"/>
          <w:iCs/>
          <w:color w:val="000000"/>
          <w:sz w:val="24"/>
          <w:szCs w:val="28"/>
        </w:rPr>
        <w:t>56</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Кредитные продукты и займы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553</w:t>
      </w:r>
      <w:r w:rsidRPr="00C35167">
        <w:rPr>
          <w:rFonts w:ascii="Times New Roman" w:eastAsia="Calibri" w:hAnsi="Times New Roman" w:cs="Times New Roman"/>
          <w:color w:val="000000"/>
          <w:sz w:val="24"/>
          <w:szCs w:val="24"/>
        </w:rPr>
        <w:t>)</w:t>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3E88C432" wp14:editId="1FDB8363">
            <wp:extent cx="6066155" cy="5200650"/>
            <wp:effectExtent l="0" t="0" r="0" b="0"/>
            <wp:docPr id="1065" name="Диаграмма 1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color w:val="000000"/>
          <w:sz w:val="24"/>
          <w:szCs w:val="24"/>
        </w:rPr>
      </w:pPr>
      <w:r w:rsidRPr="00B6184B">
        <w:rPr>
          <w:rFonts w:ascii="Times New Roman" w:eastAsia="Times New Roman" w:hAnsi="Times New Roman" w:cs="Times New Roman"/>
          <w:color w:val="000000"/>
          <w:sz w:val="24"/>
          <w:szCs w:val="24"/>
          <w:lang w:eastAsia="ru-RU"/>
        </w:rPr>
        <w:t xml:space="preserve">Большинство жителей Ленинградской области (61%) не пользуются кредитными продуктами и займами, т.к. не хотят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жить в долг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Более трети населения (38%) не испытывают потребности в заемных средствах. Около четверти (23%) </w:t>
      </w:r>
      <w:proofErr w:type="gramStart"/>
      <w:r w:rsidRPr="00B6184B">
        <w:rPr>
          <w:rFonts w:ascii="Times New Roman" w:eastAsia="Times New Roman" w:hAnsi="Times New Roman" w:cs="Times New Roman"/>
          <w:color w:val="000000"/>
          <w:sz w:val="24"/>
          <w:szCs w:val="24"/>
          <w:lang w:eastAsia="ru-RU"/>
        </w:rPr>
        <w:t>опрошенных</w:t>
      </w:r>
      <w:proofErr w:type="gramEnd"/>
      <w:r w:rsidRPr="00B6184B">
        <w:rPr>
          <w:rFonts w:ascii="Times New Roman" w:eastAsia="Times New Roman" w:hAnsi="Times New Roman" w:cs="Times New Roman"/>
          <w:color w:val="000000"/>
          <w:sz w:val="24"/>
          <w:szCs w:val="24"/>
          <w:lang w:eastAsia="ru-RU"/>
        </w:rPr>
        <w:t xml:space="preserve"> не устраивает высокая процентная ставка по кредитам и займам. Каждый пятый (21%) не доверяет финансовым организациям в достаточной степени. Каждый десятый (11%) не верит в безопасность онлайн-сервисов. </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Таблица </w:t>
      </w:r>
      <w:r w:rsidR="00B6184B">
        <w:rPr>
          <w:rFonts w:ascii="Times New Roman" w:eastAsia="Calibri" w:hAnsi="Times New Roman" w:cs="Times New Roman"/>
          <w:iCs/>
          <w:color w:val="000000"/>
          <w:sz w:val="24"/>
          <w:szCs w:val="28"/>
        </w:rPr>
        <w:t>52</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Кредитные продукты и займы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553</w:t>
      </w:r>
      <w:r w:rsidRPr="00C35167">
        <w:rPr>
          <w:rFonts w:ascii="Times New Roman" w:eastAsia="Calibri" w:hAnsi="Times New Roman" w:cs="Times New Roman"/>
          <w:color w:val="000000"/>
          <w:sz w:val="24"/>
          <w:szCs w:val="24"/>
        </w:rPr>
        <w:t>)</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878"/>
        <w:gridCol w:w="1075"/>
        <w:gridCol w:w="1073"/>
        <w:gridCol w:w="1075"/>
        <w:gridCol w:w="1075"/>
        <w:gridCol w:w="1179"/>
        <w:gridCol w:w="967"/>
        <w:gridCol w:w="1079"/>
      </w:tblGrid>
      <w:tr w:rsidR="00C35167" w:rsidRPr="00C35167" w:rsidTr="003B4122">
        <w:trPr>
          <w:cantSplit/>
          <w:trHeight w:val="2286"/>
          <w:tblHeader/>
        </w:trPr>
        <w:tc>
          <w:tcPr>
            <w:tcW w:w="968"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21"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1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6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 xml:space="preserve">Пенсионер (в </w:t>
            </w:r>
            <w:proofErr w:type="spellStart"/>
            <w:r w:rsidRPr="0088268B">
              <w:rPr>
                <w:rFonts w:ascii="Times New Roman" w:eastAsia="Calibri" w:hAnsi="Times New Roman" w:cs="Times New Roman"/>
                <w:b/>
                <w:bCs/>
                <w:color w:val="000000"/>
              </w:rPr>
              <w:t>т.ч</w:t>
            </w:r>
            <w:proofErr w:type="spellEnd"/>
            <w:r w:rsidRPr="0088268B">
              <w:rPr>
                <w:rFonts w:ascii="Times New Roman" w:eastAsia="Calibri" w:hAnsi="Times New Roman" w:cs="Times New Roman"/>
                <w:b/>
                <w:bCs/>
                <w:color w:val="000000"/>
              </w:rPr>
              <w:t>. по инвалидности)</w:t>
            </w:r>
          </w:p>
        </w:tc>
        <w:tc>
          <w:tcPr>
            <w:tcW w:w="46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88268B">
              <w:rPr>
                <w:rFonts w:ascii="Times New Roman" w:eastAsia="Calibri" w:hAnsi="Times New Roman" w:cs="Times New Roman"/>
                <w:b/>
                <w:bCs/>
                <w:color w:val="000000"/>
              </w:rPr>
              <w:t>Самозанятый</w:t>
            </w:r>
            <w:proofErr w:type="spellEnd"/>
          </w:p>
        </w:tc>
        <w:tc>
          <w:tcPr>
            <w:tcW w:w="518"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 люблю кредиты/займы/не хочу жить в долг</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61%</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56%</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73%</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82%</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Нет необходимости в заемных средствах</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38%</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38%</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Процентная ставка слишком высокая</w:t>
            </w:r>
          </w:p>
        </w:tc>
        <w:tc>
          <w:tcPr>
            <w:tcW w:w="421"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23%</w:t>
            </w:r>
          </w:p>
        </w:tc>
        <w:tc>
          <w:tcPr>
            <w:tcW w:w="516" w:type="pct"/>
            <w:tcBorders>
              <w:top w:val="single" w:sz="4" w:space="0" w:color="auto"/>
              <w:left w:val="single" w:sz="8"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28%</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15%</w:t>
            </w:r>
          </w:p>
        </w:tc>
        <w:tc>
          <w:tcPr>
            <w:tcW w:w="56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доверяю финансовым организациям в достаточной степени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17%</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18%</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увере</w:t>
            </w:r>
            <w:proofErr w:type="gramStart"/>
            <w:r w:rsidRPr="0088268B">
              <w:rPr>
                <w:rFonts w:ascii="Times New Roman" w:eastAsia="Calibri" w:hAnsi="Times New Roman" w:cs="Times New Roman"/>
                <w:color w:val="000000"/>
              </w:rPr>
              <w:t>н(</w:t>
            </w:r>
            <w:proofErr w:type="gramEnd"/>
            <w:r w:rsidRPr="0088268B">
              <w:rPr>
                <w:rFonts w:ascii="Times New Roman" w:eastAsia="Calibri" w:hAnsi="Times New Roman" w:cs="Times New Roman"/>
                <w:color w:val="000000"/>
              </w:rPr>
              <w:t>-а) в технической безопасности онлайн-сервисов</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21%</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Использую другие способы получить заем</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Кредит/заем оформлен на других членов моей семьи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Я не обладаю навыками использования онлайн-сервисов финансовых организаций для получения кредита (займа)</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У меня нет необходимых документов</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Отделения финансовых организаций находятся слишком далеко от меня</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575"/>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 xml:space="preserve">Иное </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0,4%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0,5%</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spacing w:after="160" w:line="259" w:lineRule="auto"/>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В разрезе социального статуса респондентов были зафиксированы следующие особенности:</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о нежелании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жить в долг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чаще остальных групп заявляли пенсионеры (73% против 61% в среднем по региону), реже - студенты (31%);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об отсутствии необходимости в заемных средствах несколько чаще говорили студенты и домохозяйки (по 44%, соответственно, против 38% в среднем по Ленинградской области);</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высокой процентной ставкой более обеспокоены </w:t>
      </w:r>
      <w:proofErr w:type="spellStart"/>
      <w:r w:rsidRPr="00B6184B">
        <w:rPr>
          <w:rFonts w:ascii="Times New Roman" w:eastAsia="Times New Roman" w:hAnsi="Times New Roman" w:cs="Times New Roman"/>
          <w:color w:val="000000"/>
          <w:sz w:val="24"/>
          <w:szCs w:val="24"/>
          <w:lang w:eastAsia="ru-RU"/>
        </w:rPr>
        <w:t>самозанятые</w:t>
      </w:r>
      <w:proofErr w:type="spellEnd"/>
      <w:r w:rsidRPr="00B6184B">
        <w:rPr>
          <w:rFonts w:ascii="Times New Roman" w:eastAsia="Times New Roman" w:hAnsi="Times New Roman" w:cs="Times New Roman"/>
          <w:color w:val="000000"/>
          <w:sz w:val="24"/>
          <w:szCs w:val="24"/>
          <w:lang w:eastAsia="ru-RU"/>
        </w:rPr>
        <w:t xml:space="preserve"> (29% против 23%) и работающее население (28%), менее остальных – студенты (7%) и безработные (11%);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недоверие финансовым организациям выше среди безработных (29% против 21%);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неуверенность в технической безопасности онлайн-сервисов чаще демонстрировали </w:t>
      </w:r>
      <w:proofErr w:type="spellStart"/>
      <w:r w:rsidRPr="00B6184B">
        <w:rPr>
          <w:rFonts w:ascii="Times New Roman" w:eastAsia="Times New Roman" w:hAnsi="Times New Roman" w:cs="Times New Roman"/>
          <w:color w:val="000000"/>
          <w:sz w:val="24"/>
          <w:szCs w:val="24"/>
          <w:lang w:eastAsia="ru-RU"/>
        </w:rPr>
        <w:t>самозанятые</w:t>
      </w:r>
      <w:proofErr w:type="spellEnd"/>
      <w:r w:rsidRPr="00B6184B">
        <w:rPr>
          <w:rFonts w:ascii="Times New Roman" w:eastAsia="Times New Roman" w:hAnsi="Times New Roman" w:cs="Times New Roman"/>
          <w:color w:val="000000"/>
          <w:sz w:val="24"/>
          <w:szCs w:val="24"/>
          <w:lang w:eastAsia="ru-RU"/>
        </w:rPr>
        <w:t xml:space="preserve"> (21% против 11%), реже – безработные (3%)</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на использование других каналов для </w:t>
      </w:r>
      <w:proofErr w:type="spellStart"/>
      <w:r w:rsidRPr="00B6184B">
        <w:rPr>
          <w:rFonts w:ascii="Times New Roman" w:eastAsia="Times New Roman" w:hAnsi="Times New Roman" w:cs="Times New Roman"/>
          <w:color w:val="000000"/>
          <w:sz w:val="24"/>
          <w:szCs w:val="24"/>
          <w:lang w:eastAsia="ru-RU"/>
        </w:rPr>
        <w:t>заёма</w:t>
      </w:r>
      <w:proofErr w:type="spellEnd"/>
      <w:r w:rsidRPr="00B6184B">
        <w:rPr>
          <w:rFonts w:ascii="Times New Roman" w:eastAsia="Times New Roman" w:hAnsi="Times New Roman" w:cs="Times New Roman"/>
          <w:color w:val="000000"/>
          <w:sz w:val="24"/>
          <w:szCs w:val="24"/>
          <w:lang w:eastAsia="ru-RU"/>
        </w:rPr>
        <w:t xml:space="preserve"> денежных средств чаще указывали безработные (13% против 8%);</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ожидаемо, на наличие займов у других членов семьи чаще остальных ссылались студенты (15% против 5%), также в данной группе выше средних значений показатель отсутствия навыков в использовании он-</w:t>
      </w:r>
      <w:proofErr w:type="spellStart"/>
      <w:r w:rsidRPr="00B6184B">
        <w:rPr>
          <w:rFonts w:ascii="Times New Roman" w:eastAsia="Times New Roman" w:hAnsi="Times New Roman" w:cs="Times New Roman"/>
          <w:color w:val="000000"/>
          <w:sz w:val="24"/>
          <w:szCs w:val="24"/>
          <w:lang w:eastAsia="ru-RU"/>
        </w:rPr>
        <w:t>лайн</w:t>
      </w:r>
      <w:proofErr w:type="spellEnd"/>
      <w:r w:rsidRPr="00B6184B">
        <w:rPr>
          <w:rFonts w:ascii="Times New Roman" w:eastAsia="Times New Roman" w:hAnsi="Times New Roman" w:cs="Times New Roman"/>
          <w:color w:val="000000"/>
          <w:sz w:val="24"/>
          <w:szCs w:val="24"/>
          <w:lang w:eastAsia="ru-RU"/>
        </w:rPr>
        <w:t xml:space="preserve"> сервисов финансовых организаций (11% против 5%).</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B6184B">
        <w:rPr>
          <w:rFonts w:ascii="Times New Roman" w:eastAsia="Calibri" w:hAnsi="Times New Roman" w:cs="Times New Roman"/>
          <w:iCs/>
          <w:color w:val="000000"/>
          <w:sz w:val="24"/>
          <w:szCs w:val="28"/>
        </w:rPr>
        <w:t>57</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Платежные карты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44</w:t>
      </w:r>
      <w:r w:rsidRPr="00C35167">
        <w:rPr>
          <w:rFonts w:ascii="Times New Roman" w:eastAsia="Calibri" w:hAnsi="Times New Roman" w:cs="Times New Roman"/>
          <w:color w:val="000000"/>
          <w:sz w:val="24"/>
          <w:szCs w:val="24"/>
        </w:rPr>
        <w:t>)</w:t>
      </w:r>
    </w:p>
    <w:p w:rsidR="00C35167" w:rsidRPr="00C35167" w:rsidRDefault="00C35167" w:rsidP="00C35167">
      <w:pPr>
        <w:spacing w:after="160" w:line="259" w:lineRule="auto"/>
        <w:rPr>
          <w:rFonts w:ascii="Times New Roman" w:eastAsia="Calibri" w:hAnsi="Times New Roman" w:cs="Times New Roman"/>
          <w:color w:val="000000"/>
        </w:rPr>
      </w:pPr>
      <w:r w:rsidRPr="00C35167">
        <w:rPr>
          <w:rFonts w:ascii="Times New Roman" w:eastAsia="Calibri" w:hAnsi="Times New Roman" w:cs="Times New Roman"/>
          <w:noProof/>
          <w:color w:val="000000"/>
          <w:lang w:eastAsia="ru-RU"/>
        </w:rPr>
        <w:drawing>
          <wp:inline distT="0" distB="0" distL="0" distR="0" wp14:anchorId="3A4FB19A" wp14:editId="1E5D45CD">
            <wp:extent cx="6066155" cy="4943475"/>
            <wp:effectExtent l="0" t="0" r="0" b="0"/>
            <wp:docPr id="1066" name="Диаграмма 1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Большинство жителей Ленинградской области являются активными пользователями платежных карт. Только 4% населения заявили, что не пользуются данными финансовыми продуктами. В качестве основных барьеров респонденты называли недостаток денежных средств (37%), наличие платежных карт у других членов семьи и отсутствие доверия к банкам/кредитным организациям (по 24%, соответственно). 12% опрошенных считают, что обслуживание данного финансового продукта для них слишком дорого.</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В силу </w:t>
      </w:r>
      <w:proofErr w:type="spellStart"/>
      <w:r w:rsidRPr="00B6184B">
        <w:rPr>
          <w:rFonts w:ascii="Times New Roman" w:eastAsia="Times New Roman" w:hAnsi="Times New Roman" w:cs="Times New Roman"/>
          <w:color w:val="000000"/>
          <w:sz w:val="24"/>
          <w:szCs w:val="24"/>
          <w:lang w:eastAsia="ru-RU"/>
        </w:rPr>
        <w:t>ненаполненности</w:t>
      </w:r>
      <w:proofErr w:type="spellEnd"/>
      <w:r w:rsidRPr="00B6184B">
        <w:rPr>
          <w:rFonts w:ascii="Times New Roman" w:eastAsia="Times New Roman" w:hAnsi="Times New Roman" w:cs="Times New Roman"/>
          <w:color w:val="000000"/>
          <w:sz w:val="24"/>
          <w:szCs w:val="24"/>
          <w:lang w:eastAsia="ru-RU"/>
        </w:rPr>
        <w:t xml:space="preserve"> выборочной совокупности по данной категории финансовых продуктов/услуг анализ статистически значимых отличий по социальному статусу потребителей не представляется возможным.</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lastRenderedPageBreak/>
        <w:t xml:space="preserve">Рисунок </w:t>
      </w:r>
      <w:r w:rsidR="00B6184B">
        <w:rPr>
          <w:rFonts w:ascii="Times New Roman" w:eastAsia="Calibri" w:hAnsi="Times New Roman" w:cs="Times New Roman"/>
          <w:iCs/>
          <w:color w:val="000000"/>
          <w:sz w:val="24"/>
          <w:szCs w:val="28"/>
        </w:rPr>
        <w:t>58</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Страховые продукты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625</w:t>
      </w:r>
      <w:r w:rsidRPr="00C35167">
        <w:rPr>
          <w:rFonts w:ascii="Times New Roman" w:eastAsia="Calibri" w:hAnsi="Times New Roman" w:cs="Times New Roman"/>
          <w:color w:val="000000"/>
          <w:sz w:val="24"/>
          <w:szCs w:val="24"/>
        </w:rPr>
        <w:t>)</w:t>
      </w:r>
    </w:p>
    <w:p w:rsidR="00C35167" w:rsidRPr="00C35167" w:rsidRDefault="00C35167" w:rsidP="00C35167">
      <w:pPr>
        <w:spacing w:after="160" w:line="259" w:lineRule="auto"/>
        <w:rPr>
          <w:rFonts w:ascii="Times New Roman" w:eastAsia="Calibri" w:hAnsi="Times New Roman" w:cs="Times New Roman"/>
          <w:color w:val="000000"/>
        </w:rPr>
      </w:pPr>
      <w:r w:rsidRPr="00C35167">
        <w:rPr>
          <w:rFonts w:ascii="Times New Roman" w:eastAsia="Calibri" w:hAnsi="Times New Roman" w:cs="Times New Roman"/>
          <w:noProof/>
          <w:color w:val="000000"/>
          <w:lang w:eastAsia="ru-RU"/>
        </w:rPr>
        <w:drawing>
          <wp:inline distT="0" distB="0" distL="0" distR="0" wp14:anchorId="7B4B8FAD" wp14:editId="1CD3E79F">
            <wp:extent cx="6057900" cy="2971800"/>
            <wp:effectExtent l="0" t="0" r="0" b="0"/>
            <wp:docPr id="1068" name="Диаграмма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Основным барьером в пользовании страховыми продуктами для жителей Ленинградской области является отсутствие потребности в страховании (57%). На втором месте по значимости - недоверие страховым организациям и высокая стоимость страхового полиса (по 27%, соответственно). Другие причины набрали не более 8%.</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53</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Страховые продукты</w:t>
      </w:r>
      <w:proofErr w:type="gramStart"/>
      <w:r w:rsidRPr="00C35167">
        <w:rPr>
          <w:rFonts w:ascii="Times New Roman" w:eastAsia="Calibri" w:hAnsi="Times New Roman" w:cs="Times New Roman"/>
          <w:iCs/>
          <w:color w:val="000000"/>
          <w:sz w:val="24"/>
          <w:szCs w:val="28"/>
        </w:rPr>
        <w:t>.</w:t>
      </w:r>
      <w:proofErr w:type="gramEnd"/>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w:t>
      </w:r>
      <w:proofErr w:type="gramStart"/>
      <w:r w:rsidRPr="00C35167">
        <w:rPr>
          <w:rFonts w:ascii="Times New Roman" w:eastAsia="Calibri" w:hAnsi="Times New Roman" w:cs="Times New Roman"/>
          <w:noProof/>
          <w:color w:val="000000"/>
          <w:sz w:val="24"/>
          <w:szCs w:val="24"/>
        </w:rPr>
        <w:t>о</w:t>
      </w:r>
      <w:proofErr w:type="gramEnd"/>
      <w:r w:rsidRPr="00C35167">
        <w:rPr>
          <w:rFonts w:ascii="Times New Roman" w:eastAsia="Calibri" w:hAnsi="Times New Roman" w:cs="Times New Roman"/>
          <w:noProof/>
          <w:color w:val="000000"/>
          <w:sz w:val="24"/>
          <w:szCs w:val="24"/>
        </w:rPr>
        <w:t xml:space="preserve">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625</w:t>
      </w:r>
      <w:r w:rsidRPr="00C35167">
        <w:rPr>
          <w:rFonts w:ascii="Times New Roman" w:eastAsia="Calibri" w:hAnsi="Times New Roman" w:cs="Times New Roman"/>
          <w:color w:val="000000"/>
          <w:sz w:val="24"/>
          <w:szCs w:val="24"/>
        </w:rPr>
        <w:t>)</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878"/>
        <w:gridCol w:w="1075"/>
        <w:gridCol w:w="1073"/>
        <w:gridCol w:w="1075"/>
        <w:gridCol w:w="1075"/>
        <w:gridCol w:w="1179"/>
        <w:gridCol w:w="967"/>
        <w:gridCol w:w="1079"/>
      </w:tblGrid>
      <w:tr w:rsidR="00C35167" w:rsidRPr="00C35167" w:rsidTr="003B4122">
        <w:trPr>
          <w:cantSplit/>
          <w:trHeight w:val="2286"/>
          <w:tblHeader/>
        </w:trPr>
        <w:tc>
          <w:tcPr>
            <w:tcW w:w="968"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21"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1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6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 xml:space="preserve">Пенсионер (в </w:t>
            </w:r>
            <w:proofErr w:type="spellStart"/>
            <w:r w:rsidRPr="0088268B">
              <w:rPr>
                <w:rFonts w:ascii="Times New Roman" w:eastAsia="Calibri" w:hAnsi="Times New Roman" w:cs="Times New Roman"/>
                <w:b/>
                <w:bCs/>
                <w:color w:val="000000"/>
              </w:rPr>
              <w:t>т.ч</w:t>
            </w:r>
            <w:proofErr w:type="spellEnd"/>
            <w:r w:rsidRPr="0088268B">
              <w:rPr>
                <w:rFonts w:ascii="Times New Roman" w:eastAsia="Calibri" w:hAnsi="Times New Roman" w:cs="Times New Roman"/>
                <w:b/>
                <w:bCs/>
                <w:color w:val="000000"/>
              </w:rPr>
              <w:t>. по инвалидности)</w:t>
            </w:r>
          </w:p>
        </w:tc>
        <w:tc>
          <w:tcPr>
            <w:tcW w:w="46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88268B">
              <w:rPr>
                <w:rFonts w:ascii="Times New Roman" w:eastAsia="Calibri" w:hAnsi="Times New Roman" w:cs="Times New Roman"/>
                <w:b/>
                <w:bCs/>
                <w:color w:val="000000"/>
              </w:rPr>
              <w:t>Самозанятый</w:t>
            </w:r>
            <w:proofErr w:type="spellEnd"/>
          </w:p>
        </w:tc>
        <w:tc>
          <w:tcPr>
            <w:tcW w:w="518"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 вижу смысла в страховании</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57%</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52%</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48%</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60%</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85%</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94%</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доверяю страховым организациям</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27%</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20%</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r>
      <w:tr w:rsidR="00C35167" w:rsidRPr="00C35167" w:rsidTr="003A1D5A">
        <w:trPr>
          <w:trHeight w:val="6"/>
        </w:trPr>
        <w:tc>
          <w:tcPr>
            <w:tcW w:w="968"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Стоимость страхового полиса слишком высокая</w:t>
            </w:r>
          </w:p>
        </w:tc>
        <w:tc>
          <w:tcPr>
            <w:tcW w:w="421"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27%</w:t>
            </w:r>
          </w:p>
        </w:tc>
        <w:tc>
          <w:tcPr>
            <w:tcW w:w="516" w:type="pct"/>
            <w:tcBorders>
              <w:top w:val="single" w:sz="4" w:space="0" w:color="auto"/>
              <w:left w:val="single" w:sz="8"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6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Другие невыгодные условия страхового договора</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 xml:space="preserve">Договор </w:t>
            </w:r>
            <w:r w:rsidRPr="0088268B">
              <w:rPr>
                <w:rFonts w:ascii="Times New Roman" w:eastAsia="Calibri" w:hAnsi="Times New Roman" w:cs="Times New Roman"/>
                <w:color w:val="000000"/>
              </w:rPr>
              <w:lastRenderedPageBreak/>
              <w:t>добровольного страхования есть у других членов моей семьи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lastRenderedPageBreak/>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lastRenderedPageBreak/>
              <w:t>Отделения страховых организаций находятся слишком далеко от меня</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10%</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Иное</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spacing w:after="160" w:line="259" w:lineRule="auto"/>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В разрезе по социальному статусу можно отметить следующие особенности: </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w:t>
      </w:r>
      <w:proofErr w:type="spellStart"/>
      <w:r w:rsidRPr="00B6184B">
        <w:rPr>
          <w:rFonts w:ascii="Times New Roman" w:eastAsia="Times New Roman" w:hAnsi="Times New Roman" w:cs="Times New Roman"/>
          <w:color w:val="000000"/>
          <w:sz w:val="24"/>
          <w:szCs w:val="24"/>
          <w:lang w:eastAsia="ru-RU"/>
        </w:rPr>
        <w:t>самозанятые</w:t>
      </w:r>
      <w:proofErr w:type="spellEnd"/>
      <w:r w:rsidRPr="00B6184B">
        <w:rPr>
          <w:rFonts w:ascii="Times New Roman" w:eastAsia="Times New Roman" w:hAnsi="Times New Roman" w:cs="Times New Roman"/>
          <w:color w:val="000000"/>
          <w:sz w:val="24"/>
          <w:szCs w:val="24"/>
          <w:lang w:eastAsia="ru-RU"/>
        </w:rPr>
        <w:t xml:space="preserve"> значительно меньше остальных групп испытывают потребность в данной категории финансовых услуг (85% против 57% по региону), при этом они реже обеспокоены высокой ценой страхового полиса (13% против 27%);</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студенты чаще остальных категорий населения ссылались на невыгодные условия страхового договора (13% против 9%), неудобное расположение страховых организаций (10% против 3%) и наличие страхового полиса у других членов семьи (11% против 5%);</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чаще, чем в среднем по региону, отмечали наличие страхового полиса у других членов семьи безработные (8% против 5%) и домохозяйки (16% против 5%);</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у пенсионеров несколько выше средних показателей отсутствие потребности в страховании (60% против 57%), а также доверия к страховым организациям (31% против 27%);</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работающее население продемонстрировало по данному вопросу показатели на уровне средних данных по региону.</w:t>
      </w:r>
    </w:p>
    <w:p w:rsidR="00C35167" w:rsidRPr="00B6184B"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7" w:name="_Toc119695554"/>
      <w:bookmarkStart w:id="88" w:name="_Toc122720257"/>
      <w:r w:rsidRPr="00B6184B">
        <w:rPr>
          <w:rFonts w:ascii="Times New Roman" w:eastAsia="Arial" w:hAnsi="Times New Roman" w:cs="Times New Roman"/>
          <w:b/>
          <w:color w:val="000000"/>
          <w:sz w:val="24"/>
          <w:szCs w:val="24"/>
          <w:lang w:eastAsia="ru-RU"/>
        </w:rPr>
        <w:t>3.7.4. О</w:t>
      </w:r>
      <w:r w:rsidRPr="00B6184B">
        <w:rPr>
          <w:rFonts w:ascii="Times New Roman" w:eastAsia="Calibri" w:hAnsi="Times New Roman" w:cs="Times New Roman"/>
          <w:b/>
          <w:bCs/>
          <w:color w:val="000000"/>
          <w:sz w:val="24"/>
          <w:szCs w:val="24"/>
          <w:lang w:eastAsia="ru-RU"/>
        </w:rPr>
        <w:t>б уровне финансовых знаний населения Ленинградской области</w:t>
      </w:r>
      <w:bookmarkEnd w:id="87"/>
      <w:bookmarkEnd w:id="88"/>
    </w:p>
    <w:p w:rsidR="00C35167" w:rsidRPr="00B6184B" w:rsidRDefault="00C35167" w:rsidP="00B6184B">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В целях реализации распоряжения Прави</w:t>
      </w:r>
      <w:r w:rsidR="00D55ED4">
        <w:rPr>
          <w:rFonts w:ascii="Times New Roman" w:eastAsia="Times New Roman" w:hAnsi="Times New Roman" w:cs="Times New Roman"/>
          <w:color w:val="000000"/>
          <w:sz w:val="24"/>
          <w:szCs w:val="24"/>
          <w:lang w:eastAsia="ru-RU"/>
        </w:rPr>
        <w:t>тельства от 25.09.2017 №2039-р «</w:t>
      </w:r>
      <w:r w:rsidRPr="00B6184B">
        <w:rPr>
          <w:rFonts w:ascii="Times New Roman" w:eastAsia="Times New Roman" w:hAnsi="Times New Roman" w:cs="Times New Roman"/>
          <w:color w:val="000000"/>
          <w:sz w:val="24"/>
          <w:szCs w:val="24"/>
          <w:lang w:eastAsia="ru-RU"/>
        </w:rPr>
        <w:t>Об утверждении Стратегии повышения финансовой грамотности в Российской Федерации на 2017 - 2023 гг.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было принято Постановление Ленинградс</w:t>
      </w:r>
      <w:r w:rsidR="00D55ED4">
        <w:rPr>
          <w:rFonts w:ascii="Times New Roman" w:eastAsia="Times New Roman" w:hAnsi="Times New Roman" w:cs="Times New Roman"/>
          <w:color w:val="000000"/>
          <w:sz w:val="24"/>
          <w:szCs w:val="24"/>
          <w:lang w:eastAsia="ru-RU"/>
        </w:rPr>
        <w:t>кой области от 17.05.2021 г. № «</w:t>
      </w:r>
      <w:r w:rsidRPr="00B6184B">
        <w:rPr>
          <w:rFonts w:ascii="Times New Roman" w:eastAsia="Times New Roman" w:hAnsi="Times New Roman" w:cs="Times New Roman"/>
          <w:color w:val="000000"/>
          <w:sz w:val="24"/>
          <w:szCs w:val="24"/>
          <w:lang w:eastAsia="ru-RU"/>
        </w:rPr>
        <w:t>Об утверждении Региональной программы повышения финансовой грамотности в Ленинградской области</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На сайте Правительства Ленинградской области для жителей создан под</w:t>
      </w:r>
      <w:r w:rsidR="00B6184B">
        <w:rPr>
          <w:rFonts w:ascii="Times New Roman" w:eastAsia="Times New Roman" w:hAnsi="Times New Roman" w:cs="Times New Roman"/>
          <w:color w:val="000000"/>
          <w:sz w:val="24"/>
          <w:szCs w:val="24"/>
          <w:lang w:eastAsia="ru-RU"/>
        </w:rPr>
        <w:t xml:space="preserve">раздел "Финансовая грамотность" </w:t>
      </w:r>
      <w:hyperlink r:id="rId116">
        <w:r w:rsidRPr="00B6184B">
          <w:rPr>
            <w:rFonts w:ascii="Times New Roman" w:eastAsia="Times New Roman" w:hAnsi="Times New Roman" w:cs="Times New Roman"/>
            <w:color w:val="000000"/>
            <w:sz w:val="24"/>
            <w:szCs w:val="24"/>
            <w:u w:val="single"/>
          </w:rPr>
          <w:t>https://lenobl.ru/fingram/</w:t>
        </w:r>
      </w:hyperlink>
      <w:r w:rsidRPr="00B6184B">
        <w:rPr>
          <w:rFonts w:ascii="Times New Roman" w:eastAsia="Times New Roman" w:hAnsi="Times New Roman" w:cs="Times New Roman"/>
          <w:color w:val="000000"/>
          <w:sz w:val="24"/>
          <w:szCs w:val="24"/>
          <w:u w:val="single"/>
        </w:rPr>
        <w:t>,</w:t>
      </w:r>
      <w:r w:rsidRPr="00B6184B">
        <w:rPr>
          <w:rFonts w:ascii="Times New Roman" w:eastAsia="Times New Roman" w:hAnsi="Times New Roman" w:cs="Times New Roman"/>
          <w:color w:val="000000"/>
          <w:sz w:val="24"/>
          <w:szCs w:val="24"/>
        </w:rPr>
        <w:t xml:space="preserve"> </w:t>
      </w:r>
      <w:r w:rsidRPr="00B6184B">
        <w:rPr>
          <w:rFonts w:ascii="Times New Roman" w:eastAsia="Times New Roman" w:hAnsi="Times New Roman" w:cs="Times New Roman"/>
          <w:color w:val="000000"/>
          <w:sz w:val="24"/>
          <w:szCs w:val="24"/>
          <w:lang w:eastAsia="ru-RU"/>
        </w:rPr>
        <w:t>в котором собраны актуальные видеоматериалы по вопросам экономики и финансов.</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lastRenderedPageBreak/>
        <w:t xml:space="preserve">Работа по повышению финансовой грамотности ведется Правительством Ленинградской области совместно с Северо-Западным Главного Управления Центрального Банка России, многие сайты предприятий и организаций содержат информационные материалы и информационные ролики по вопросам финансовой грамотности. Реализуются проекты "Игры по финансовой грамотности" (doligra.ru), </w:t>
      </w:r>
      <w:proofErr w:type="gramStart"/>
      <w:r w:rsidRPr="00B6184B">
        <w:rPr>
          <w:rFonts w:ascii="Times New Roman" w:eastAsia="Times New Roman" w:hAnsi="Times New Roman" w:cs="Times New Roman"/>
          <w:color w:val="000000"/>
          <w:sz w:val="24"/>
          <w:szCs w:val="24"/>
          <w:lang w:eastAsia="ru-RU"/>
        </w:rPr>
        <w:t>рассчитанный</w:t>
      </w:r>
      <w:proofErr w:type="gramEnd"/>
      <w:r w:rsidRPr="00B6184B">
        <w:rPr>
          <w:rFonts w:ascii="Times New Roman" w:eastAsia="Times New Roman" w:hAnsi="Times New Roman" w:cs="Times New Roman"/>
          <w:color w:val="000000"/>
          <w:sz w:val="24"/>
          <w:szCs w:val="24"/>
          <w:lang w:eastAsia="ru-RU"/>
        </w:rPr>
        <w:t xml:space="preserve"> на пользователей всех возрастов (</w:t>
      </w:r>
      <w:hyperlink r:id="rId117" w:history="1">
        <w:r w:rsidRPr="00B6184B">
          <w:rPr>
            <w:rFonts w:ascii="Times New Roman" w:eastAsia="Times New Roman" w:hAnsi="Times New Roman" w:cs="Times New Roman"/>
            <w:color w:val="000000"/>
            <w:sz w:val="24"/>
            <w:szCs w:val="24"/>
            <w:u w:val="single"/>
          </w:rPr>
          <w:t>https://gtn-pravda.ru/2022/01/11/zhiteli-oblasti-povishajut-finansovuju-gramotnost.html</w:t>
        </w:r>
      </w:hyperlink>
      <w:r w:rsidRPr="00B6184B">
        <w:rPr>
          <w:rFonts w:ascii="Times New Roman" w:eastAsia="Times New Roman" w:hAnsi="Times New Roman" w:cs="Times New Roman"/>
          <w:color w:val="000000"/>
          <w:sz w:val="24"/>
          <w:szCs w:val="24"/>
          <w:u w:val="single"/>
        </w:rPr>
        <w:t>)</w:t>
      </w:r>
      <w:r w:rsidRPr="00B6184B">
        <w:rPr>
          <w:rFonts w:ascii="Times New Roman" w:eastAsia="Times New Roman" w:hAnsi="Times New Roman" w:cs="Times New Roman"/>
          <w:color w:val="000000"/>
          <w:sz w:val="24"/>
          <w:szCs w:val="24"/>
        </w:rPr>
        <w:t xml:space="preserve"> </w:t>
      </w:r>
      <w:r w:rsidRPr="00B6184B">
        <w:rPr>
          <w:rFonts w:ascii="Times New Roman" w:eastAsia="Times New Roman" w:hAnsi="Times New Roman" w:cs="Times New Roman"/>
          <w:color w:val="000000"/>
          <w:sz w:val="24"/>
          <w:szCs w:val="24"/>
          <w:lang w:eastAsia="ru-RU"/>
        </w:rPr>
        <w:t>и "Онлайн-уроки по финансовой грамотности для школьников" (</w:t>
      </w:r>
      <w:hyperlink r:id="rId118" w:history="1">
        <w:r w:rsidRPr="00B6184B">
          <w:rPr>
            <w:rFonts w:ascii="Times New Roman" w:eastAsia="Times New Roman" w:hAnsi="Times New Roman" w:cs="Times New Roman"/>
            <w:color w:val="000000"/>
            <w:sz w:val="24"/>
            <w:szCs w:val="24"/>
            <w:u w:val="single"/>
            <w:lang w:eastAsia="ru-RU"/>
          </w:rPr>
          <w:t>https://www.dni-fg.ru</w:t>
        </w:r>
      </w:hyperlink>
      <w:r w:rsidRPr="00B6184B">
        <w:rPr>
          <w:rFonts w:ascii="Times New Roman" w:eastAsia="Times New Roman" w:hAnsi="Times New Roman" w:cs="Times New Roman"/>
          <w:color w:val="000000"/>
          <w:sz w:val="24"/>
          <w:szCs w:val="24"/>
          <w:lang w:eastAsia="ru-RU"/>
        </w:rPr>
        <w:t>).</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На текущий момент большинство жителей Ленинградской области (59%) оценивают свой уровень финансовой грамотности как средний. 15% опрошенных считают его высоким. 22% населения оценили его как низкий и ниже среднего. 4% респондентов затруднились ответить.</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Предприниматели и </w:t>
      </w:r>
      <w:proofErr w:type="spellStart"/>
      <w:r w:rsidRPr="00B6184B">
        <w:rPr>
          <w:rFonts w:ascii="Times New Roman" w:eastAsia="Times New Roman" w:hAnsi="Times New Roman" w:cs="Times New Roman"/>
          <w:color w:val="000000"/>
          <w:sz w:val="24"/>
          <w:szCs w:val="24"/>
          <w:lang w:eastAsia="ru-RU"/>
        </w:rPr>
        <w:t>самозанятые</w:t>
      </w:r>
      <w:proofErr w:type="spellEnd"/>
      <w:r w:rsidRPr="00B6184B">
        <w:rPr>
          <w:rFonts w:ascii="Times New Roman" w:eastAsia="Times New Roman" w:hAnsi="Times New Roman" w:cs="Times New Roman"/>
          <w:color w:val="000000"/>
          <w:sz w:val="24"/>
          <w:szCs w:val="24"/>
          <w:lang w:eastAsia="ru-RU"/>
        </w:rPr>
        <w:t xml:space="preserve"> выше остальных групп оценивают свой уровень финансовой грамотности. Как высокий и выше среднего его оценили 34% опрошенных из числа предпринимателей и 23% среди </w:t>
      </w:r>
      <w:proofErr w:type="spellStart"/>
      <w:r w:rsidRPr="00B6184B">
        <w:rPr>
          <w:rFonts w:ascii="Times New Roman" w:eastAsia="Times New Roman" w:hAnsi="Times New Roman" w:cs="Times New Roman"/>
          <w:color w:val="000000"/>
          <w:sz w:val="24"/>
          <w:szCs w:val="24"/>
          <w:lang w:eastAsia="ru-RU"/>
        </w:rPr>
        <w:t>самозанятых</w:t>
      </w:r>
      <w:proofErr w:type="spellEnd"/>
      <w:r w:rsidRPr="00B6184B">
        <w:rPr>
          <w:rFonts w:ascii="Times New Roman" w:eastAsia="Times New Roman" w:hAnsi="Times New Roman" w:cs="Times New Roman"/>
          <w:color w:val="000000"/>
          <w:sz w:val="24"/>
          <w:szCs w:val="24"/>
          <w:lang w:eastAsia="ru-RU"/>
        </w:rPr>
        <w:t>. Безработные чаще всех остальных категорий граждан оценивают свою финансовую грамотность на низком уровне (15% при среднем по области 4%). Распределение ответов других жителей в разрезе по социальному статусу соответствует средним показателям по Ленинградской области.</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Население Ленинградской области в ходе исследования продемонстрировало достаточно высокий уровень знания, поведения и установок в сфере финансов.</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t xml:space="preserve">Рисунок </w:t>
      </w:r>
      <w:r w:rsidR="00B6184B">
        <w:rPr>
          <w:rFonts w:ascii="Times New Roman" w:eastAsia="Calibri" w:hAnsi="Times New Roman" w:cs="Times New Roman"/>
          <w:iCs/>
          <w:color w:val="000000"/>
          <w:sz w:val="24"/>
          <w:szCs w:val="24"/>
        </w:rPr>
        <w:t>59</w:t>
      </w:r>
      <w:r w:rsidRPr="00C35167">
        <w:rPr>
          <w:rFonts w:ascii="Times New Roman" w:eastAsia="Calibri" w:hAnsi="Times New Roman" w:cs="Times New Roman"/>
          <w:iCs/>
          <w:color w:val="000000"/>
          <w:sz w:val="24"/>
          <w:szCs w:val="24"/>
        </w:rPr>
        <w:t xml:space="preserve">. </w:t>
      </w:r>
      <w:r w:rsidRPr="00B147FB">
        <w:rPr>
          <w:rFonts w:ascii="Times New Roman" w:eastAsia="Calibri" w:hAnsi="Times New Roman" w:cs="Times New Roman"/>
          <w:color w:val="000000"/>
          <w:sz w:val="24"/>
          <w:szCs w:val="24"/>
        </w:rPr>
        <w:t>Ниже представлен ряд высказываний, описывающих знания, поведение и установки в сфере финансов. Какие из них характеризуют лично Вас?</w:t>
      </w:r>
      <w:r w:rsidRPr="00C35167">
        <w:rPr>
          <w:rFonts w:ascii="Times New Roman" w:eastAsia="Calibri" w:hAnsi="Times New Roman" w:cs="Times New Roman"/>
          <w:noProof/>
          <w:color w:val="000000"/>
          <w:sz w:val="24"/>
          <w:szCs w:val="24"/>
        </w:rPr>
        <w:t xml:space="preserve"> (опрос населения, % от числа опрошенных.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1200</w:t>
      </w:r>
      <w:r w:rsidRPr="00C35167">
        <w:rPr>
          <w:rFonts w:ascii="Times New Roman" w:eastAsia="Calibri" w:hAnsi="Times New Roman" w:cs="Times New Roman"/>
          <w:color w:val="000000"/>
          <w:sz w:val="24"/>
          <w:szCs w:val="24"/>
        </w:rPr>
        <w:t>)</w:t>
      </w:r>
    </w:p>
    <w:p w:rsidR="00C35167" w:rsidRPr="00C35167" w:rsidRDefault="00C35167" w:rsidP="00C35167">
      <w:pPr>
        <w:keepNext/>
        <w:keepLines/>
        <w:spacing w:before="120" w:after="120" w:line="240" w:lineRule="auto"/>
        <w:jc w:val="both"/>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Финансовые знания</w:t>
      </w:r>
    </w:p>
    <w:p w:rsidR="00C35167" w:rsidRPr="00C35167" w:rsidRDefault="00C35167" w:rsidP="00C35167">
      <w:pPr>
        <w:spacing w:after="160" w:line="259" w:lineRule="auto"/>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191B03DB" wp14:editId="3C6FB450">
            <wp:extent cx="5940425" cy="2066925"/>
            <wp:effectExtent l="0" t="0" r="3175" b="0"/>
            <wp:docPr id="1069" name="Диаграмма 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35167" w:rsidRPr="00C35167" w:rsidRDefault="00C35167" w:rsidP="00C35167">
      <w:pPr>
        <w:spacing w:after="160" w:line="259" w:lineRule="auto"/>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Финансовое поведение</w:t>
      </w:r>
    </w:p>
    <w:p w:rsidR="00C35167" w:rsidRPr="00C35167" w:rsidRDefault="00C35167" w:rsidP="00C35167">
      <w:pPr>
        <w:spacing w:after="160" w:line="259" w:lineRule="auto"/>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shd w:val="clear" w:color="auto" w:fill="C5E0B3"/>
          <w:lang w:eastAsia="ru-RU"/>
        </w:rPr>
        <w:lastRenderedPageBreak/>
        <w:drawing>
          <wp:inline distT="0" distB="0" distL="0" distR="0" wp14:anchorId="24652D0B" wp14:editId="587DB984">
            <wp:extent cx="5940425" cy="4295775"/>
            <wp:effectExtent l="0" t="0" r="3175" b="0"/>
            <wp:docPr id="1070" name="Диаграмма 1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35167" w:rsidRPr="00C35167" w:rsidRDefault="00C35167" w:rsidP="00C35167">
      <w:pPr>
        <w:keepNext/>
        <w:spacing w:after="160" w:line="259" w:lineRule="auto"/>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Финансовые установки</w:t>
      </w:r>
    </w:p>
    <w:p w:rsidR="00C35167" w:rsidRPr="00C35167" w:rsidRDefault="00C35167" w:rsidP="00C35167">
      <w:pPr>
        <w:spacing w:before="100" w:beforeAutospacing="1" w:after="100" w:afterAutospacing="1"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6A42D178" wp14:editId="206AE49A">
            <wp:extent cx="5940425" cy="3638550"/>
            <wp:effectExtent l="0" t="0" r="3175" b="0"/>
            <wp:docPr id="1072" name="Диаграмма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Результаты анализа составляющих финансовой грамотности населения иллюстрируют:</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B6184B">
        <w:rPr>
          <w:rFonts w:ascii="Times New Roman" w:eastAsia="Times New Roman" w:hAnsi="Times New Roman" w:cs="Times New Roman"/>
          <w:color w:val="000000"/>
          <w:sz w:val="24"/>
          <w:szCs w:val="24"/>
          <w:lang w:eastAsia="ru-RU"/>
        </w:rPr>
        <w:lastRenderedPageBreak/>
        <w:t>- уровень финансовых знаний, проявленных жителями Ленинградской области достаточно высокий, подавляющее большинство опрошенных способны распознать финансовое мошенничество (76%) и осведомлены о системе страхования вкладов, организациях, занимающихся защитой прав потребителей в финансовой сфере (66%), около трети опрошенных (34%) хорошо разбираются в финансовых терминах;</w:t>
      </w:r>
      <w:proofErr w:type="gramEnd"/>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B6184B">
        <w:rPr>
          <w:rFonts w:ascii="Times New Roman" w:eastAsia="Times New Roman" w:hAnsi="Times New Roman" w:cs="Times New Roman"/>
          <w:color w:val="000000"/>
          <w:sz w:val="24"/>
          <w:szCs w:val="24"/>
          <w:lang w:eastAsia="ru-RU"/>
        </w:rPr>
        <w:t>- подавляющее большинство населения демонстрируют корректное поведение в сфере финансов: являются грамотными налогоплательщиками (95%), следят за своими финансами, планируя доходы и расходы (88%), живут по средствам, избегая несоразмерных доходам долгов и неплатежей по ним (86%), ответственно подходят к выбору финансовых услуг и организаций (85%), половина опрошенных (50%) стараются формировать долгосрочные сбережения, "подушку безопасности".</w:t>
      </w:r>
      <w:proofErr w:type="gramEnd"/>
      <w:r w:rsidRPr="00B6184B">
        <w:rPr>
          <w:rFonts w:ascii="Times New Roman" w:eastAsia="Times New Roman" w:hAnsi="Times New Roman" w:cs="Times New Roman"/>
          <w:color w:val="000000"/>
          <w:sz w:val="24"/>
          <w:szCs w:val="24"/>
          <w:lang w:eastAsia="ru-RU"/>
        </w:rPr>
        <w:t xml:space="preserve"> При этом 58% участников исследования периодически сталкиваются с проблемой нехватки денег до зарплаты, что объясняется действующими установками на большее удовлетворение от траты денег (46% опрошенных), а также тем, что деньги существуют для того, чтобы их тратить (66%);</w:t>
      </w:r>
    </w:p>
    <w:p w:rsidR="00C35167"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финансовые установки, продемонстрированные жителями Ленинградской области, в целом, подтверждают взвешенный подход к финансовой сфере их жизнедеятельности: подавляющее большинство респондентов считает, что необходимо самостоятельно вести подготовку к жизни на пенсии (77%), материальное положение человека зависит от него самого (74%), нельзя жить только сегодняшним днем (76%), деньги лучше хранить в банке (66%).</w:t>
      </w:r>
    </w:p>
    <w:p w:rsidR="00B6184B" w:rsidRPr="00B6184B" w:rsidRDefault="00B6184B" w:rsidP="00C35167">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B6184B"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B6184B">
        <w:rPr>
          <w:rFonts w:ascii="Times New Roman" w:eastAsia="Arial" w:hAnsi="Times New Roman" w:cs="Times New Roman"/>
          <w:b/>
          <w:color w:val="000000"/>
          <w:sz w:val="24"/>
          <w:szCs w:val="24"/>
          <w:lang w:eastAsia="ru-RU"/>
        </w:rPr>
        <w:t xml:space="preserve">3.7.5. Об использовании </w:t>
      </w:r>
      <w:r w:rsidRPr="00B6184B">
        <w:rPr>
          <w:rFonts w:ascii="Times New Roman" w:eastAsia="Calibri" w:hAnsi="Times New Roman" w:cs="Times New Roman"/>
          <w:b/>
          <w:bCs/>
          <w:color w:val="000000"/>
          <w:sz w:val="24"/>
          <w:szCs w:val="24"/>
          <w:lang w:eastAsia="ru-RU"/>
        </w:rPr>
        <w:t>субъектами малого и среднего предпринимательства (юридических лиц) финансовых продуктов и услугами различных финансовых организаций за последний год и на дату опроса</w:t>
      </w:r>
    </w:p>
    <w:p w:rsidR="003A1D5A" w:rsidRPr="00B6184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Предприниматели Ленинградской области продемонстрировали высокий уровень пользования финансовыми продуктами и услугами за последний год. Наибольшей популярностью пользуются расчетно-кассовое обслуживание (65% пользователей от общего числа опрошенных) и зарплатные проекты (63%). Менее всего субъекты предпринимательства пользовались инвестиционными услугами (22%) и услугами </w:t>
      </w:r>
      <w:proofErr w:type="spellStart"/>
      <w:r w:rsidRPr="00B6184B">
        <w:rPr>
          <w:rFonts w:ascii="Times New Roman" w:eastAsia="Times New Roman" w:hAnsi="Times New Roman" w:cs="Times New Roman"/>
          <w:color w:val="000000"/>
          <w:sz w:val="24"/>
          <w:szCs w:val="24"/>
          <w:lang w:eastAsia="ru-RU"/>
        </w:rPr>
        <w:t>микрофинансовых</w:t>
      </w:r>
      <w:proofErr w:type="spellEnd"/>
      <w:r w:rsidRPr="00B6184B">
        <w:rPr>
          <w:rFonts w:ascii="Times New Roman" w:eastAsia="Times New Roman" w:hAnsi="Times New Roman" w:cs="Times New Roman"/>
          <w:color w:val="000000"/>
          <w:sz w:val="24"/>
          <w:szCs w:val="24"/>
          <w:lang w:eastAsia="ru-RU"/>
        </w:rPr>
        <w:t xml:space="preserve"> организаций (6%).</w:t>
      </w:r>
    </w:p>
    <w:p w:rsidR="003A1D5A" w:rsidRPr="003A1D5A" w:rsidRDefault="003A1D5A" w:rsidP="003A1D5A">
      <w:pPr>
        <w:tabs>
          <w:tab w:val="left" w:pos="1905"/>
        </w:tabs>
        <w:spacing w:line="288" w:lineRule="auto"/>
        <w:ind w:right="-1"/>
        <w:contextualSpacing/>
        <w:jc w:val="center"/>
        <w:rPr>
          <w:rFonts w:ascii="Times New Roman" w:eastAsia="Calibri" w:hAnsi="Times New Roman" w:cs="Times New Roman"/>
          <w:b/>
          <w:noProof/>
          <w:color w:val="000000"/>
          <w:sz w:val="24"/>
          <w:szCs w:val="24"/>
        </w:rPr>
      </w:pPr>
    </w:p>
    <w:p w:rsidR="003A1D5A" w:rsidRPr="003A1D5A" w:rsidRDefault="003A1D5A" w:rsidP="00B6184B">
      <w:pPr>
        <w:keepNext/>
        <w:keepLines/>
        <w:spacing w:before="120" w:after="120" w:line="240" w:lineRule="auto"/>
        <w:jc w:val="center"/>
        <w:rPr>
          <w:rFonts w:ascii="Times New Roman" w:eastAsia="Calibri" w:hAnsi="Times New Roman" w:cs="Times New Roman"/>
          <w:b/>
          <w:iCs/>
          <w:color w:val="000000"/>
          <w:sz w:val="24"/>
          <w:szCs w:val="24"/>
        </w:rPr>
      </w:pPr>
      <w:r w:rsidRPr="003A1D5A">
        <w:rPr>
          <w:rFonts w:ascii="Times New Roman" w:eastAsia="Calibri" w:hAnsi="Times New Roman" w:cs="Times New Roman"/>
          <w:iCs/>
          <w:color w:val="000000"/>
          <w:sz w:val="24"/>
          <w:szCs w:val="24"/>
        </w:rPr>
        <w:lastRenderedPageBreak/>
        <w:t xml:space="preserve">Рисунок </w:t>
      </w:r>
      <w:r w:rsidR="00B6184B">
        <w:rPr>
          <w:rFonts w:ascii="Times New Roman" w:eastAsia="Calibri" w:hAnsi="Times New Roman" w:cs="Times New Roman"/>
          <w:iCs/>
          <w:color w:val="000000"/>
          <w:sz w:val="24"/>
          <w:szCs w:val="24"/>
        </w:rPr>
        <w:t>60</w:t>
      </w:r>
      <w:r w:rsidRPr="003A1D5A">
        <w:rPr>
          <w:rFonts w:ascii="Times New Roman" w:eastAsia="Calibri" w:hAnsi="Times New Roman" w:cs="Times New Roman"/>
          <w:iCs/>
          <w:color w:val="000000"/>
          <w:sz w:val="24"/>
          <w:szCs w:val="24"/>
        </w:rPr>
        <w:t xml:space="preserve">. </w:t>
      </w:r>
      <w:r w:rsidRPr="003A1D5A">
        <w:rPr>
          <w:rFonts w:ascii="Times New Roman" w:eastAsia="Calibri" w:hAnsi="Times New Roman" w:cs="Times New Roman"/>
          <w:b/>
          <w:color w:val="000000"/>
          <w:sz w:val="24"/>
          <w:szCs w:val="24"/>
        </w:rPr>
        <w:t>Пользовалась Ваша компания следующими услугами за последний год</w:t>
      </w:r>
      <w:r w:rsidRPr="003A1D5A">
        <w:rPr>
          <w:rFonts w:ascii="Times New Roman" w:eastAsia="Calibri" w:hAnsi="Times New Roman" w:cs="Times New Roman"/>
          <w:b/>
          <w:iCs/>
          <w:color w:val="000000"/>
          <w:sz w:val="24"/>
          <w:szCs w:val="24"/>
        </w:rPr>
        <w:t xml:space="preserve">? </w:t>
      </w:r>
      <w:r w:rsidRPr="003A1D5A">
        <w:rPr>
          <w:rFonts w:ascii="Times New Roman" w:eastAsia="Calibri" w:hAnsi="Times New Roman" w:cs="Times New Roman"/>
          <w:noProof/>
          <w:color w:val="000000"/>
          <w:sz w:val="24"/>
          <w:szCs w:val="24"/>
        </w:rPr>
        <w:t xml:space="preserve">(опрос предпринимателей, </w:t>
      </w:r>
      <w:r w:rsidRPr="003A1D5A">
        <w:rPr>
          <w:rFonts w:ascii="Times New Roman" w:eastAsia="Calibri" w:hAnsi="Times New Roman" w:cs="Times New Roman"/>
          <w:color w:val="000000"/>
          <w:sz w:val="24"/>
          <w:szCs w:val="24"/>
        </w:rPr>
        <w:t>n=500)</w:t>
      </w:r>
    </w:p>
    <w:p w:rsidR="003A1D5A" w:rsidRPr="003A1D5A" w:rsidRDefault="003A1D5A" w:rsidP="003A1D5A">
      <w:pPr>
        <w:spacing w:before="120" w:after="120" w:line="360" w:lineRule="auto"/>
        <w:jc w:val="both"/>
        <w:rPr>
          <w:rFonts w:ascii="Times New Roman" w:eastAsia="Arial" w:hAnsi="Times New Roman" w:cs="Times New Roman"/>
          <w:color w:val="000000"/>
          <w:sz w:val="28"/>
          <w:szCs w:val="28"/>
          <w:lang w:eastAsia="ru-RU"/>
        </w:rPr>
      </w:pPr>
      <w:r w:rsidRPr="003A1D5A">
        <w:rPr>
          <w:rFonts w:ascii="Times New Roman" w:eastAsia="Franklin Gothic Book" w:hAnsi="Times New Roman" w:cs="Times New Roman"/>
          <w:noProof/>
          <w:color w:val="000000"/>
          <w:szCs w:val="24"/>
          <w:u w:color="000000"/>
          <w:lang w:eastAsia="ru-RU"/>
        </w:rPr>
        <w:drawing>
          <wp:inline distT="0" distB="0" distL="0" distR="0" wp14:anchorId="11C3FB3C" wp14:editId="2689E332">
            <wp:extent cx="6193155" cy="4371975"/>
            <wp:effectExtent l="0" t="0" r="0" b="0"/>
            <wp:docPr id="1074" name="Диаграмма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A1D5A" w:rsidRPr="00B147F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B147FB">
        <w:rPr>
          <w:rFonts w:ascii="Times New Roman" w:eastAsia="Times New Roman" w:hAnsi="Times New Roman" w:cs="Times New Roman"/>
          <w:color w:val="000000"/>
          <w:sz w:val="24"/>
          <w:szCs w:val="24"/>
          <w:lang w:eastAsia="ru-RU"/>
        </w:rPr>
        <w:t>Уровень использования финансовых продуктов и услуг субъектами предпринимательства, осуществляющих деятельность в Ленинградской области, в разрезе по размеру бизнеса представлен в таблице ниже.</w:t>
      </w:r>
    </w:p>
    <w:p w:rsidR="003A1D5A" w:rsidRPr="003A1D5A" w:rsidRDefault="003A1D5A" w:rsidP="00B147FB">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iCs/>
          <w:color w:val="000000"/>
          <w:sz w:val="24"/>
          <w:szCs w:val="28"/>
        </w:rPr>
        <w:t xml:space="preserve">Таблица </w:t>
      </w:r>
      <w:r w:rsidR="00B147FB">
        <w:rPr>
          <w:rFonts w:ascii="Times New Roman" w:eastAsia="Calibri" w:hAnsi="Times New Roman" w:cs="Times New Roman"/>
          <w:iCs/>
          <w:color w:val="000000"/>
          <w:sz w:val="24"/>
          <w:szCs w:val="28"/>
        </w:rPr>
        <w:t>54</w:t>
      </w:r>
      <w:r w:rsidRPr="003A1D5A">
        <w:rPr>
          <w:rFonts w:ascii="Times New Roman" w:eastAsia="Calibri" w:hAnsi="Times New Roman" w:cs="Times New Roman"/>
          <w:iCs/>
          <w:color w:val="000000"/>
          <w:sz w:val="24"/>
          <w:szCs w:val="28"/>
        </w:rPr>
        <w:t xml:space="preserve">. Пользование субъектами предпринимательства финансовыми продуктами и услугами </w:t>
      </w:r>
      <w:r w:rsidRPr="003A1D5A">
        <w:rPr>
          <w:rFonts w:ascii="Times New Roman" w:eastAsia="Calibri" w:hAnsi="Times New Roman" w:cs="Times New Roman"/>
          <w:noProof/>
          <w:color w:val="000000"/>
          <w:sz w:val="24"/>
          <w:szCs w:val="24"/>
        </w:rPr>
        <w:t xml:space="preserve">(опрос предпринимателей, </w:t>
      </w:r>
      <w:r w:rsidRPr="003A1D5A">
        <w:rPr>
          <w:rFonts w:ascii="Times New Roman" w:eastAsia="Calibri" w:hAnsi="Times New Roman" w:cs="Times New Roman"/>
          <w:color w:val="000000"/>
          <w:sz w:val="24"/>
          <w:szCs w:val="24"/>
        </w:rPr>
        <w:t>% пользователей от числа опрошенных)</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248"/>
        <w:gridCol w:w="1248"/>
        <w:gridCol w:w="1093"/>
        <w:gridCol w:w="1405"/>
        <w:gridCol w:w="1377"/>
        <w:gridCol w:w="1624"/>
      </w:tblGrid>
      <w:tr w:rsidR="003A1D5A" w:rsidRPr="003A1D5A" w:rsidTr="003B4122">
        <w:trPr>
          <w:cantSplit/>
          <w:trHeight w:val="2108"/>
          <w:tblHeader/>
        </w:trPr>
        <w:tc>
          <w:tcPr>
            <w:tcW w:w="1028" w:type="pct"/>
            <w:shd w:val="clear" w:color="auto" w:fill="auto"/>
            <w:noWrap/>
            <w:vAlign w:val="center"/>
          </w:tcPr>
          <w:p w:rsidR="003A1D5A" w:rsidRPr="0088268B" w:rsidRDefault="003A1D5A" w:rsidP="003A1D5A">
            <w:pPr>
              <w:spacing w:after="0" w:line="240" w:lineRule="auto"/>
              <w:jc w:val="center"/>
              <w:rPr>
                <w:rFonts w:ascii="Times New Roman" w:eastAsia="Times New Roman" w:hAnsi="Times New Roman" w:cs="Times New Roman"/>
                <w:color w:val="000000"/>
                <w:lang w:eastAsia="ru-RU"/>
              </w:rPr>
            </w:pPr>
          </w:p>
        </w:tc>
        <w:tc>
          <w:tcPr>
            <w:tcW w:w="620"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Times New Roman" w:hAnsi="Times New Roman" w:cs="Times New Roman"/>
                <w:b/>
                <w:color w:val="000000"/>
                <w:lang w:eastAsia="ru-RU"/>
              </w:rPr>
              <w:t>В целом по области</w:t>
            </w:r>
          </w:p>
        </w:tc>
        <w:tc>
          <w:tcPr>
            <w:tcW w:w="620"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proofErr w:type="spellStart"/>
            <w:r w:rsidRPr="0088268B">
              <w:rPr>
                <w:rFonts w:ascii="Times New Roman" w:eastAsia="Times New Roman" w:hAnsi="Times New Roman" w:cs="Times New Roman"/>
                <w:b/>
                <w:bCs/>
                <w:color w:val="000000"/>
                <w:lang w:eastAsia="ru-RU"/>
              </w:rPr>
              <w:t>Микропредприятие</w:t>
            </w:r>
            <w:proofErr w:type="spellEnd"/>
          </w:p>
        </w:tc>
        <w:tc>
          <w:tcPr>
            <w:tcW w:w="543"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Times New Roman" w:hAnsi="Times New Roman" w:cs="Times New Roman"/>
                <w:b/>
                <w:bCs/>
                <w:color w:val="000000"/>
                <w:lang w:eastAsia="ru-RU"/>
              </w:rPr>
              <w:t>Малое предприятие</w:t>
            </w:r>
          </w:p>
        </w:tc>
        <w:tc>
          <w:tcPr>
            <w:tcW w:w="698"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Среднее предприятие</w:t>
            </w:r>
          </w:p>
        </w:tc>
        <w:tc>
          <w:tcPr>
            <w:tcW w:w="684"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Крупное предприятие</w:t>
            </w:r>
          </w:p>
        </w:tc>
        <w:tc>
          <w:tcPr>
            <w:tcW w:w="809"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Затрудняюсь ответить</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Расчетно-кассовое обслуживание</w:t>
            </w:r>
          </w:p>
        </w:tc>
        <w:tc>
          <w:tcPr>
            <w:tcW w:w="620" w:type="pct"/>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65%</w:t>
            </w:r>
          </w:p>
        </w:tc>
        <w:tc>
          <w:tcPr>
            <w:tcW w:w="620" w:type="pct"/>
            <w:tcBorders>
              <w:top w:val="single" w:sz="4" w:space="0" w:color="auto"/>
              <w:left w:val="single" w:sz="8" w:space="0" w:color="auto"/>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70%</w:t>
            </w:r>
          </w:p>
        </w:tc>
        <w:tc>
          <w:tcPr>
            <w:tcW w:w="543"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67%</w:t>
            </w:r>
          </w:p>
        </w:tc>
        <w:tc>
          <w:tcPr>
            <w:tcW w:w="698"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684"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color w:val="000000"/>
              </w:rPr>
              <w:t>69%</w:t>
            </w:r>
          </w:p>
        </w:tc>
        <w:tc>
          <w:tcPr>
            <w:tcW w:w="809" w:type="pct"/>
            <w:tcBorders>
              <w:top w:val="single" w:sz="4" w:space="0" w:color="auto"/>
              <w:left w:val="nil"/>
              <w:bottom w:val="nil"/>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53%</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Зарплатные проекты</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64%</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 xml:space="preserve">Добровольное медицинское </w:t>
            </w:r>
            <w:r w:rsidRPr="0088268B">
              <w:rPr>
                <w:rFonts w:ascii="Times New Roman" w:eastAsia="Calibri" w:hAnsi="Times New Roman" w:cs="Times New Roman"/>
                <w:color w:val="000000"/>
              </w:rPr>
              <w:lastRenderedPageBreak/>
              <w:t>страхование работников (ДМС)</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lastRenderedPageBreak/>
              <w:t>43%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47%</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75%</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43%</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lastRenderedPageBreak/>
              <w:t>Кредитование</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50%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Страхование имущества</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46%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58%</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46%</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xml:space="preserve">Услуги </w:t>
            </w:r>
            <w:proofErr w:type="spellStart"/>
            <w:r w:rsidRPr="0088268B">
              <w:rPr>
                <w:rFonts w:ascii="Times New Roman" w:eastAsia="Calibri" w:hAnsi="Times New Roman" w:cs="Times New Roman"/>
                <w:color w:val="000000"/>
              </w:rPr>
              <w:t>эквайринга</w:t>
            </w:r>
            <w:proofErr w:type="spellEnd"/>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38%</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Инвестиционные услуги</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28%</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xml:space="preserve">Услуги </w:t>
            </w:r>
            <w:proofErr w:type="spellStart"/>
            <w:r w:rsidRPr="0088268B">
              <w:rPr>
                <w:rFonts w:ascii="Times New Roman" w:eastAsia="Calibri" w:hAnsi="Times New Roman" w:cs="Times New Roman"/>
                <w:color w:val="000000"/>
              </w:rPr>
              <w:t>микрофинансовых</w:t>
            </w:r>
            <w:proofErr w:type="spellEnd"/>
            <w:r w:rsidRPr="0088268B">
              <w:rPr>
                <w:rFonts w:ascii="Times New Roman" w:eastAsia="Calibri" w:hAnsi="Times New Roman" w:cs="Times New Roman"/>
                <w:color w:val="000000"/>
              </w:rPr>
              <w:t xml:space="preserve"> организаций</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r>
    </w:tbl>
    <w:p w:rsidR="003A1D5A" w:rsidRPr="003A1D5A" w:rsidRDefault="003A1D5A" w:rsidP="003A1D5A">
      <w:pPr>
        <w:spacing w:after="0" w:line="360" w:lineRule="auto"/>
        <w:ind w:firstLine="709"/>
        <w:jc w:val="both"/>
        <w:rPr>
          <w:rFonts w:ascii="Times New Roman" w:eastAsia="Times New Roman" w:hAnsi="Times New Roman" w:cs="Times New Roman"/>
          <w:color w:val="000000"/>
          <w:sz w:val="28"/>
          <w:szCs w:val="28"/>
          <w:lang w:eastAsia="ru-RU"/>
        </w:rPr>
      </w:pP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 xml:space="preserve">Средние предприятия демонстрируют наиболее широкий спектр пользования финансовыми продуктами и услугами. Чаще остальных компаний предприятия данного сегмента рынка используют расчетно-кассовое обслуживание (74%), зарплатные проекты (72%). Представители крупных предприятий чаще являются пользователями добровольного страхования сотрудников (75%), страхования имущества (58%). Относительно малых предприятий зафиксирован средний уровень активности, на уровне средних показателей по региону в целом. Наименее активными пользователями финансовых продуктов и услуг стали </w:t>
      </w:r>
      <w:proofErr w:type="spellStart"/>
      <w:r w:rsidRPr="0088268B">
        <w:rPr>
          <w:rFonts w:ascii="Times New Roman" w:eastAsia="Times New Roman" w:hAnsi="Times New Roman" w:cs="Times New Roman"/>
          <w:color w:val="000000"/>
          <w:sz w:val="24"/>
          <w:szCs w:val="24"/>
          <w:lang w:eastAsia="ru-RU"/>
        </w:rPr>
        <w:t>микропредприятия</w:t>
      </w:r>
      <w:proofErr w:type="spellEnd"/>
      <w:r w:rsidRPr="0088268B">
        <w:rPr>
          <w:rFonts w:ascii="Times New Roman" w:eastAsia="Times New Roman" w:hAnsi="Times New Roman" w:cs="Times New Roman"/>
          <w:color w:val="000000"/>
          <w:sz w:val="24"/>
          <w:szCs w:val="24"/>
          <w:lang w:eastAsia="ru-RU"/>
        </w:rPr>
        <w:t>, продемонстрировав минимальные показатели пользования практически по всему спектру перечисленных выше продуктов и услуги.</w:t>
      </w:r>
    </w:p>
    <w:p w:rsidR="003A1D5A" w:rsidRPr="0088268B" w:rsidRDefault="0088268B"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9" w:name="_Toc119695556"/>
      <w:bookmarkStart w:id="90" w:name="_Toc122720259"/>
      <w:r w:rsidRPr="0088268B">
        <w:rPr>
          <w:rFonts w:ascii="Times New Roman" w:eastAsia="Arial" w:hAnsi="Times New Roman" w:cs="Times New Roman"/>
          <w:b/>
          <w:color w:val="000000"/>
          <w:sz w:val="24"/>
          <w:szCs w:val="24"/>
          <w:lang w:eastAsia="ru-RU"/>
        </w:rPr>
        <w:t>3.7</w:t>
      </w:r>
      <w:r w:rsidR="003A1D5A" w:rsidRPr="0088268B">
        <w:rPr>
          <w:rFonts w:ascii="Times New Roman" w:eastAsia="Arial" w:hAnsi="Times New Roman" w:cs="Times New Roman"/>
          <w:b/>
          <w:color w:val="000000"/>
          <w:sz w:val="24"/>
          <w:szCs w:val="24"/>
          <w:lang w:eastAsia="ru-RU"/>
        </w:rPr>
        <w:t>.6 </w:t>
      </w:r>
      <w:r>
        <w:rPr>
          <w:rFonts w:ascii="Times New Roman" w:eastAsia="Arial" w:hAnsi="Times New Roman" w:cs="Times New Roman"/>
          <w:b/>
          <w:color w:val="000000"/>
          <w:sz w:val="24"/>
          <w:szCs w:val="24"/>
          <w:lang w:eastAsia="ru-RU"/>
        </w:rPr>
        <w:t xml:space="preserve">. </w:t>
      </w:r>
      <w:r w:rsidR="003A1D5A" w:rsidRPr="0088268B">
        <w:rPr>
          <w:rFonts w:ascii="Times New Roman" w:eastAsia="Arial" w:hAnsi="Times New Roman" w:cs="Times New Roman"/>
          <w:b/>
          <w:color w:val="000000"/>
          <w:sz w:val="24"/>
          <w:szCs w:val="24"/>
          <w:lang w:eastAsia="ru-RU"/>
        </w:rPr>
        <w:t>О возможности использования</w:t>
      </w:r>
      <w:r w:rsidR="003A1D5A" w:rsidRPr="0088268B">
        <w:rPr>
          <w:rFonts w:ascii="Times New Roman" w:eastAsia="Calibri" w:hAnsi="Times New Roman" w:cs="Times New Roman"/>
          <w:b/>
          <w:bCs/>
          <w:color w:val="000000"/>
          <w:sz w:val="24"/>
          <w:szCs w:val="24"/>
          <w:lang w:eastAsia="ru-RU"/>
        </w:rPr>
        <w:t xml:space="preserve"> субъектами малого и среднего предпринимательства (юридических лиц) различных каналов доступа к финансовым услугам (в том числе дистанционным)</w:t>
      </w:r>
      <w:bookmarkEnd w:id="89"/>
      <w:bookmarkEnd w:id="90"/>
    </w:p>
    <w:p w:rsidR="003A1D5A" w:rsidRPr="0088268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 xml:space="preserve">Представители бизнеса Ленинградской области высоко оценивают уровень доступности каналов предоставления финансовых услуг в регионе. Максимальную оценку получили Интернет-банкинг через мобильное приложение и </w:t>
      </w:r>
      <w:proofErr w:type="spellStart"/>
      <w:r w:rsidRPr="0088268B">
        <w:rPr>
          <w:rFonts w:ascii="Times New Roman" w:eastAsia="Times New Roman" w:hAnsi="Times New Roman" w:cs="Times New Roman"/>
          <w:color w:val="000000"/>
          <w:sz w:val="24"/>
          <w:szCs w:val="24"/>
          <w:lang w:eastAsia="ru-RU"/>
        </w:rPr>
        <w:t>Интер</w:t>
      </w:r>
      <w:proofErr w:type="spellEnd"/>
      <w:r w:rsidRPr="0088268B">
        <w:rPr>
          <w:rFonts w:ascii="Times New Roman" w:eastAsia="Times New Roman" w:hAnsi="Times New Roman" w:cs="Times New Roman"/>
          <w:color w:val="000000"/>
          <w:sz w:val="24"/>
          <w:szCs w:val="24"/>
          <w:lang w:eastAsia="ru-RU"/>
        </w:rPr>
        <w:t>-банкинг через стационарный компьютер, ноутбук (4,4 балла). Наименее доступным каналом, по мнению опрошенных предпринимателей, являются отделения банков, обслуживающих юридических лиц (4,1 балл).</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lastRenderedPageBreak/>
        <w:t>Уровень доступности каналов предоставления финансовых услуг в Ленинградской области в разрезе по размеру бизнеса представлен в таблице ниже.</w:t>
      </w:r>
    </w:p>
    <w:p w:rsidR="003A1D5A" w:rsidRPr="0088268B" w:rsidRDefault="003A1D5A" w:rsidP="0088268B">
      <w:pPr>
        <w:keepNext/>
        <w:keepLines/>
        <w:spacing w:before="120" w:after="120" w:line="240" w:lineRule="auto"/>
        <w:jc w:val="center"/>
        <w:rPr>
          <w:rFonts w:ascii="Times New Roman" w:eastAsia="Calibri" w:hAnsi="Times New Roman" w:cs="Times New Roman"/>
          <w:iCs/>
          <w:color w:val="000000"/>
          <w:sz w:val="24"/>
          <w:szCs w:val="24"/>
        </w:rPr>
      </w:pPr>
      <w:r w:rsidRPr="0088268B">
        <w:rPr>
          <w:rFonts w:ascii="Times New Roman" w:eastAsia="Calibri" w:hAnsi="Times New Roman" w:cs="Times New Roman"/>
          <w:iCs/>
          <w:color w:val="000000"/>
          <w:sz w:val="24"/>
          <w:szCs w:val="24"/>
        </w:rPr>
        <w:t xml:space="preserve">Таблица </w:t>
      </w:r>
      <w:r w:rsidR="0088268B" w:rsidRPr="0088268B">
        <w:rPr>
          <w:rFonts w:ascii="Times New Roman" w:eastAsia="Calibri" w:hAnsi="Times New Roman" w:cs="Times New Roman"/>
          <w:iCs/>
          <w:color w:val="000000"/>
          <w:sz w:val="24"/>
          <w:szCs w:val="24"/>
        </w:rPr>
        <w:t>55</w:t>
      </w:r>
      <w:r w:rsidRPr="0088268B">
        <w:rPr>
          <w:rFonts w:ascii="Times New Roman" w:eastAsia="Calibri" w:hAnsi="Times New Roman" w:cs="Times New Roman"/>
          <w:iCs/>
          <w:color w:val="000000"/>
          <w:sz w:val="24"/>
          <w:szCs w:val="24"/>
        </w:rPr>
        <w:t xml:space="preserve">. </w:t>
      </w:r>
      <w:r w:rsidRPr="0088268B">
        <w:rPr>
          <w:rFonts w:ascii="Times New Roman" w:eastAsia="Calibri" w:hAnsi="Times New Roman" w:cs="Times New Roman"/>
          <w:bCs/>
          <w:color w:val="000000"/>
          <w:sz w:val="24"/>
          <w:szCs w:val="24"/>
          <w:shd w:val="clear" w:color="auto" w:fill="FFFFFF"/>
        </w:rPr>
        <w:t>Какие каналы предоставления финансовых услуг бизнесу доступны для Вашей организации в Ленинградской области</w:t>
      </w:r>
      <w:r w:rsidRPr="0088268B">
        <w:rPr>
          <w:rFonts w:ascii="Times New Roman" w:eastAsia="Calibri" w:hAnsi="Times New Roman" w:cs="Times New Roman"/>
          <w:iCs/>
          <w:color w:val="000000"/>
          <w:sz w:val="24"/>
          <w:szCs w:val="24"/>
        </w:rPr>
        <w:t xml:space="preserve">? </w:t>
      </w:r>
      <w:r w:rsidRPr="0088268B">
        <w:rPr>
          <w:rFonts w:ascii="Times New Roman" w:eastAsia="Calibri" w:hAnsi="Times New Roman" w:cs="Times New Roman"/>
          <w:noProof/>
          <w:color w:val="000000"/>
          <w:sz w:val="24"/>
          <w:szCs w:val="24"/>
        </w:rPr>
        <w:t xml:space="preserve">(опрос предпринимателей, % от числа опрошенных. </w:t>
      </w:r>
      <w:r w:rsidRPr="0088268B">
        <w:rPr>
          <w:rFonts w:ascii="Times New Roman" w:eastAsia="Calibri" w:hAnsi="Times New Roman" w:cs="Times New Roman"/>
          <w:noProof/>
          <w:color w:val="000000"/>
          <w:sz w:val="24"/>
          <w:szCs w:val="24"/>
          <w:lang w:val="en-US"/>
        </w:rPr>
        <w:t>n</w:t>
      </w:r>
      <w:r w:rsidRPr="0088268B">
        <w:rPr>
          <w:rFonts w:ascii="Times New Roman" w:eastAsia="Calibri" w:hAnsi="Times New Roman" w:cs="Times New Roman"/>
          <w:noProof/>
          <w:color w:val="000000"/>
          <w:sz w:val="24"/>
          <w:szCs w:val="24"/>
        </w:rPr>
        <w:t xml:space="preserve"> = 500; оценка по 5-балльной шкале, где 1- практически недоступно, 5 – легко доступно</w:t>
      </w:r>
      <w:r w:rsidRPr="0088268B">
        <w:rPr>
          <w:rFonts w:ascii="Times New Roman" w:eastAsia="Calibri" w:hAnsi="Times New Roman" w:cs="Times New Roman"/>
          <w:color w:val="000000"/>
          <w:sz w:val="24"/>
          <w:szCs w:val="24"/>
        </w:rPr>
        <w:t>)</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1330"/>
        <w:gridCol w:w="1330"/>
        <w:gridCol w:w="1330"/>
        <w:gridCol w:w="1330"/>
        <w:gridCol w:w="1330"/>
        <w:gridCol w:w="1330"/>
      </w:tblGrid>
      <w:tr w:rsidR="003A1D5A" w:rsidRPr="003A1D5A" w:rsidTr="003B4122">
        <w:trPr>
          <w:cantSplit/>
          <w:trHeight w:val="2108"/>
          <w:tblHeader/>
        </w:trPr>
        <w:tc>
          <w:tcPr>
            <w:tcW w:w="1178"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3A1D5A">
        <w:trPr>
          <w:trHeight w:val="11"/>
        </w:trPr>
        <w:tc>
          <w:tcPr>
            <w:tcW w:w="1178"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b/>
                <w:color w:val="000000"/>
                <w:lang w:eastAsia="ru-RU"/>
              </w:rPr>
            </w:pPr>
            <w:r w:rsidRPr="003A1D5A">
              <w:rPr>
                <w:rFonts w:ascii="Times New Roman" w:eastAsia="Calibri" w:hAnsi="Times New Roman" w:cs="Times New Roman"/>
                <w:color w:val="000000"/>
              </w:rPr>
              <w:t>Интернет-банкинг через мобильное приложение</w:t>
            </w:r>
          </w:p>
        </w:tc>
        <w:tc>
          <w:tcPr>
            <w:tcW w:w="637" w:type="pct"/>
            <w:vAlign w:val="center"/>
          </w:tcPr>
          <w:p w:rsidR="003A1D5A" w:rsidRPr="003A1D5A" w:rsidRDefault="003A1D5A" w:rsidP="003A1D5A">
            <w:pPr>
              <w:spacing w:after="0" w:line="240" w:lineRule="auto"/>
              <w:jc w:val="center"/>
              <w:rPr>
                <w:rFonts w:ascii="Times New Roman" w:eastAsia="Calibri" w:hAnsi="Times New Roman" w:cs="Times New Roman"/>
                <w:b/>
                <w:bCs/>
                <w:color w:val="000000"/>
                <w:szCs w:val="20"/>
              </w:rPr>
            </w:pPr>
            <w:r w:rsidRPr="003A1D5A">
              <w:rPr>
                <w:rFonts w:ascii="Times New Roman" w:eastAsia="Calibri" w:hAnsi="Times New Roman" w:cs="Times New Roman"/>
                <w:b/>
                <w:bCs/>
                <w:color w:val="000000"/>
              </w:rPr>
              <w:t>4,4</w:t>
            </w:r>
          </w:p>
        </w:tc>
        <w:tc>
          <w:tcPr>
            <w:tcW w:w="637" w:type="pct"/>
            <w:tcBorders>
              <w:top w:val="single" w:sz="4" w:space="0" w:color="auto"/>
              <w:left w:val="single" w:sz="8" w:space="0" w:color="auto"/>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Cs w:val="20"/>
              </w:rPr>
            </w:pPr>
            <w:r w:rsidRPr="003A1D5A">
              <w:rPr>
                <w:rFonts w:ascii="Times New Roman" w:eastAsia="Calibri" w:hAnsi="Times New Roman" w:cs="Times New Roman"/>
                <w:color w:val="000000"/>
              </w:rPr>
              <w:t>4,4</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szCs w:val="20"/>
              </w:rPr>
            </w:pPr>
            <w:r w:rsidRPr="003A1D5A">
              <w:rPr>
                <w:rFonts w:ascii="Times New Roman" w:eastAsia="Calibri" w:hAnsi="Times New Roman" w:cs="Times New Roman"/>
                <w:color w:val="000000"/>
              </w:rPr>
              <w:t>4,5</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 w:val="20"/>
                <w:szCs w:val="20"/>
              </w:rPr>
            </w:pPr>
            <w:r w:rsidRPr="003A1D5A">
              <w:rPr>
                <w:rFonts w:ascii="Times New Roman" w:eastAsia="Calibri" w:hAnsi="Times New Roman" w:cs="Times New Roman"/>
                <w:color w:val="000000"/>
              </w:rPr>
              <w:t>4,0</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 w:val="20"/>
                <w:szCs w:val="20"/>
              </w:rPr>
            </w:pPr>
            <w:r w:rsidRPr="003A1D5A">
              <w:rPr>
                <w:rFonts w:ascii="Times New Roman" w:eastAsia="Calibri" w:hAnsi="Times New Roman" w:cs="Times New Roman"/>
                <w:color w:val="000000"/>
              </w:rPr>
              <w:t>4,4</w:t>
            </w:r>
          </w:p>
        </w:tc>
        <w:tc>
          <w:tcPr>
            <w:tcW w:w="637" w:type="pct"/>
            <w:tcBorders>
              <w:top w:val="single" w:sz="4" w:space="0" w:color="auto"/>
              <w:left w:val="nil"/>
              <w:bottom w:val="nil"/>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Интернет-банкинг через стационарный компьютер, ноутбук (через веб-браузер)</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4,5</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Интернет-банкинг через мобильное устройство (через веб-браузер)</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Банкоматы и терминалы</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Мобильный банкинг через смс-команды</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3,7</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Отделения банков, обслуживающих юридические лица</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3,8</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r>
    </w:tbl>
    <w:p w:rsidR="003A1D5A" w:rsidRPr="003A1D5A" w:rsidRDefault="003A1D5A" w:rsidP="003A1D5A">
      <w:pPr>
        <w:spacing w:after="0" w:line="240" w:lineRule="auto"/>
        <w:jc w:val="both"/>
        <w:rPr>
          <w:rFonts w:ascii="Times New Roman" w:eastAsia="Calibri" w:hAnsi="Times New Roman" w:cs="Times New Roman"/>
          <w:color w:val="000000"/>
          <w:sz w:val="20"/>
          <w:szCs w:val="20"/>
        </w:rPr>
      </w:pP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Наиболее высоко уровень доступности каналов предоставления финансовых услуг оценивают представители малого бизнеса. Оценки доступности каналов зафиксированы в интервале от 4,2 балла (банкоматы и терминалы, отделения банков) до 4,5 баллов (интернет-банкинг через мобильное приложение и через стационарный компьютер).</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 xml:space="preserve">Самими критичными были представители компаний среднего бизнеса. Выше всех они оценили доступность банкоматов и терминалов (4,2 балла), а самые низкие оценки получил </w:t>
      </w:r>
      <w:proofErr w:type="gramStart"/>
      <w:r w:rsidRPr="0088268B">
        <w:rPr>
          <w:rFonts w:ascii="Times New Roman" w:eastAsia="Times New Roman" w:hAnsi="Times New Roman" w:cs="Times New Roman"/>
          <w:color w:val="000000"/>
          <w:sz w:val="24"/>
          <w:szCs w:val="24"/>
          <w:lang w:eastAsia="ru-RU"/>
        </w:rPr>
        <w:t>мобильный</w:t>
      </w:r>
      <w:proofErr w:type="gramEnd"/>
      <w:r w:rsidRPr="0088268B">
        <w:rPr>
          <w:rFonts w:ascii="Times New Roman" w:eastAsia="Times New Roman" w:hAnsi="Times New Roman" w:cs="Times New Roman"/>
          <w:color w:val="000000"/>
          <w:sz w:val="24"/>
          <w:szCs w:val="24"/>
          <w:lang w:eastAsia="ru-RU"/>
        </w:rPr>
        <w:t xml:space="preserve"> банкинг через смс-команды (3,7 балла).</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rPr>
        <w:lastRenderedPageBreak/>
        <w:t xml:space="preserve">Во многом, изменение восприятия доступа к финансовым ресурсам обусловливается реализацией мероприятий Комитета по развитию малого, среднего предпринимательства и потребительского рынка Ленинградской области в рамках региональных проектов: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Расширение доступа субъектов малого и среднего предпринимательства к финансовым ресурсам, в том числе к льготному финансированию</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xml:space="preserve">,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Акселерация субъектов малого и среднего предпринимательства</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xml:space="preserve">. </w:t>
      </w:r>
      <w:proofErr w:type="gramStart"/>
      <w:r w:rsidRPr="0088268B">
        <w:rPr>
          <w:rFonts w:ascii="Times New Roman" w:eastAsia="Times New Roman" w:hAnsi="Times New Roman" w:cs="Times New Roman"/>
          <w:color w:val="000000"/>
          <w:sz w:val="24"/>
          <w:szCs w:val="24"/>
        </w:rPr>
        <w:t xml:space="preserve">Расширение возможностей субъектов малого и среднего предпринимательства происходит также в рамках деятельности </w:t>
      </w:r>
      <w:proofErr w:type="spellStart"/>
      <w:r w:rsidRPr="0088268B">
        <w:rPr>
          <w:rFonts w:ascii="Times New Roman" w:eastAsia="Times New Roman" w:hAnsi="Times New Roman" w:cs="Times New Roman"/>
          <w:color w:val="000000"/>
          <w:sz w:val="24"/>
          <w:szCs w:val="24"/>
        </w:rPr>
        <w:t>микрокредитной</w:t>
      </w:r>
      <w:proofErr w:type="spellEnd"/>
      <w:r w:rsidRPr="0088268B">
        <w:rPr>
          <w:rFonts w:ascii="Times New Roman" w:eastAsia="Times New Roman" w:hAnsi="Times New Roman" w:cs="Times New Roman"/>
          <w:color w:val="000000"/>
          <w:sz w:val="24"/>
          <w:szCs w:val="24"/>
        </w:rPr>
        <w:t xml:space="preserve"> компании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Фонд поддержки предпринимательства и промышленности Ленинградской области</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учрежденной в соответствии с Распоряжением Губернатора Ленинградской области № 446-рг от 06 августа 2018 г. Так, в 2021 г. Фонд заключил соглашения по предоставлению поручительства по кредитным продуктам с 24 банками и 4 лизинговыми компаниями, работающими на территории Ленинградской области</w:t>
      </w:r>
      <w:proofErr w:type="gramEnd"/>
      <w:r w:rsidRPr="0088268B">
        <w:rPr>
          <w:rFonts w:ascii="Times New Roman" w:eastAsia="Times New Roman" w:hAnsi="Times New Roman" w:cs="Times New Roman"/>
          <w:color w:val="000000"/>
          <w:sz w:val="24"/>
          <w:szCs w:val="24"/>
        </w:rPr>
        <w:t>, что существенно расширяет возможности для эффективной организации предпринимательской деятельности.</w:t>
      </w:r>
    </w:p>
    <w:p w:rsidR="003A1D5A" w:rsidRPr="0088268B"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1" w:name="_Toc119695557"/>
      <w:bookmarkStart w:id="92" w:name="_Toc122720260"/>
      <w:r w:rsidRPr="0088268B">
        <w:rPr>
          <w:rFonts w:ascii="Times New Roman" w:eastAsia="Arial" w:hAnsi="Times New Roman" w:cs="Times New Roman"/>
          <w:b/>
          <w:color w:val="000000"/>
          <w:sz w:val="24"/>
          <w:szCs w:val="24"/>
          <w:lang w:eastAsia="ru-RU"/>
        </w:rPr>
        <w:t xml:space="preserve">3.7.7. О </w:t>
      </w:r>
      <w:r w:rsidRPr="0088268B">
        <w:rPr>
          <w:rFonts w:ascii="Times New Roman" w:eastAsia="Calibri" w:hAnsi="Times New Roman" w:cs="Times New Roman"/>
          <w:b/>
          <w:bCs/>
          <w:color w:val="000000"/>
          <w:sz w:val="24"/>
          <w:szCs w:val="24"/>
          <w:lang w:eastAsia="ru-RU"/>
        </w:rPr>
        <w:t>существующих барьерах для доступа субъектов малого и среднего предпринимательства (юридических лиц) к финансовым услугам и об изменениях этих барьеров</w:t>
      </w:r>
      <w:bookmarkEnd w:id="91"/>
      <w:bookmarkEnd w:id="92"/>
    </w:p>
    <w:p w:rsidR="003A1D5A" w:rsidRPr="0088268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 xml:space="preserve">Представители </w:t>
      </w:r>
      <w:proofErr w:type="gramStart"/>
      <w:r w:rsidRPr="0088268B">
        <w:rPr>
          <w:rFonts w:ascii="Times New Roman" w:eastAsia="Times New Roman" w:hAnsi="Times New Roman" w:cs="Times New Roman"/>
          <w:color w:val="000000"/>
          <w:sz w:val="24"/>
          <w:szCs w:val="24"/>
          <w:lang w:eastAsia="ru-RU"/>
        </w:rPr>
        <w:t>бизнес-сообщества</w:t>
      </w:r>
      <w:proofErr w:type="gramEnd"/>
      <w:r w:rsidRPr="0088268B">
        <w:rPr>
          <w:rFonts w:ascii="Times New Roman" w:eastAsia="Times New Roman" w:hAnsi="Times New Roman" w:cs="Times New Roman"/>
          <w:color w:val="000000"/>
          <w:sz w:val="24"/>
          <w:szCs w:val="24"/>
          <w:lang w:eastAsia="ru-RU"/>
        </w:rPr>
        <w:t xml:space="preserve"> Ленинградской области в качестве основных барьеров для их доступа к финансовым услугам в регионе указали высокую стоимость и невыгодные условия обслуживания (34%), сложную процедуру получения услуг (бюрократическая составляющая: требуется много документов, неоднократные визиты и пр.). Также были высказаны жалобы на длительный процесс получения услуг (17%) и необходимость развития дистанционных каналов доступа (14%). Вместе с тем, около четверти предпринимателей не фиксируют каких-либо барьеров для доступа к финансовым услугам. </w:t>
      </w:r>
    </w:p>
    <w:p w:rsidR="003A1D5A" w:rsidRPr="003A1D5A" w:rsidRDefault="003B4122" w:rsidP="003B4122">
      <w:pPr>
        <w:keepNext/>
        <w:keepLines/>
        <w:spacing w:before="120" w:after="120" w:line="240" w:lineRule="auto"/>
        <w:jc w:val="center"/>
        <w:rPr>
          <w:rFonts w:ascii="Times New Roman" w:eastAsia="Calibri" w:hAnsi="Times New Roman" w:cs="Times New Roman"/>
          <w:b/>
          <w:iCs/>
          <w:color w:val="000000"/>
          <w:sz w:val="24"/>
          <w:szCs w:val="24"/>
        </w:rPr>
      </w:pPr>
      <w:r>
        <w:rPr>
          <w:rFonts w:ascii="Times New Roman" w:eastAsia="Calibri" w:hAnsi="Times New Roman" w:cs="Times New Roman"/>
          <w:iCs/>
          <w:color w:val="000000"/>
          <w:sz w:val="24"/>
          <w:szCs w:val="24"/>
        </w:rPr>
        <w:lastRenderedPageBreak/>
        <w:t>Рисунок 6</w:t>
      </w:r>
      <w:r w:rsidR="003A1D5A" w:rsidRPr="003A1D5A">
        <w:rPr>
          <w:rFonts w:ascii="Times New Roman" w:eastAsia="Calibri" w:hAnsi="Times New Roman" w:cs="Times New Roman"/>
          <w:iCs/>
          <w:color w:val="000000"/>
          <w:sz w:val="24"/>
          <w:szCs w:val="24"/>
        </w:rPr>
        <w:t xml:space="preserve">1. </w:t>
      </w:r>
      <w:r w:rsidR="003A1D5A" w:rsidRPr="00682FC6">
        <w:rPr>
          <w:rFonts w:ascii="Times New Roman" w:eastAsia="Calibri" w:hAnsi="Times New Roman" w:cs="Times New Roman"/>
          <w:b/>
          <w:bCs/>
          <w:color w:val="000000"/>
          <w:sz w:val="24"/>
          <w:szCs w:val="24"/>
          <w:shd w:val="clear" w:color="auto" w:fill="FFFFFF"/>
        </w:rPr>
        <w:t>Каковы, на Ваш взгляд, основные барьеры для доступа предпринимателей к финансовым услугам в Ленинградской области?</w:t>
      </w:r>
      <w:r w:rsidR="003A1D5A" w:rsidRPr="00682FC6">
        <w:rPr>
          <w:rFonts w:ascii="Times New Roman" w:eastAsia="Calibri" w:hAnsi="Times New Roman" w:cs="Times New Roman"/>
          <w:b/>
          <w:i/>
          <w:color w:val="000000"/>
          <w:sz w:val="24"/>
          <w:szCs w:val="24"/>
        </w:rPr>
        <w:t xml:space="preserve"> </w:t>
      </w:r>
      <w:r w:rsidR="003A1D5A"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003A1D5A" w:rsidRPr="003A1D5A">
        <w:rPr>
          <w:rFonts w:ascii="Times New Roman" w:eastAsia="Calibri" w:hAnsi="Times New Roman" w:cs="Times New Roman"/>
          <w:noProof/>
          <w:color w:val="000000"/>
          <w:sz w:val="24"/>
          <w:szCs w:val="24"/>
          <w:lang w:val="en-US"/>
        </w:rPr>
        <w:t>n</w:t>
      </w:r>
      <w:r w:rsidR="003A1D5A" w:rsidRPr="003A1D5A">
        <w:rPr>
          <w:rFonts w:ascii="Times New Roman" w:eastAsia="Calibri" w:hAnsi="Times New Roman" w:cs="Times New Roman"/>
          <w:noProof/>
          <w:color w:val="000000"/>
          <w:sz w:val="24"/>
          <w:szCs w:val="24"/>
        </w:rPr>
        <w:t xml:space="preserve"> = 500</w:t>
      </w:r>
      <w:r w:rsidR="003A1D5A" w:rsidRPr="003A1D5A">
        <w:rPr>
          <w:rFonts w:ascii="Times New Roman" w:eastAsia="Calibri" w:hAnsi="Times New Roman" w:cs="Times New Roman"/>
          <w:color w:val="000000"/>
          <w:sz w:val="24"/>
          <w:szCs w:val="24"/>
        </w:rPr>
        <w:t>)</w:t>
      </w:r>
    </w:p>
    <w:p w:rsidR="003A1D5A" w:rsidRPr="003A1D5A" w:rsidRDefault="003A1D5A" w:rsidP="003A1D5A">
      <w:pPr>
        <w:spacing w:after="0" w:line="240" w:lineRule="auto"/>
        <w:jc w:val="both"/>
        <w:rPr>
          <w:rFonts w:ascii="Times New Roman" w:eastAsia="Calibri" w:hAnsi="Times New Roman" w:cs="Times New Roman"/>
          <w:color w:val="000000"/>
          <w:sz w:val="20"/>
          <w:szCs w:val="20"/>
        </w:rPr>
      </w:pPr>
      <w:r w:rsidRPr="003A1D5A">
        <w:rPr>
          <w:rFonts w:ascii="Times New Roman" w:eastAsia="Calibri" w:hAnsi="Times New Roman" w:cs="Times New Roman"/>
          <w:noProof/>
          <w:color w:val="000000"/>
          <w:lang w:eastAsia="ru-RU"/>
        </w:rPr>
        <w:drawing>
          <wp:inline distT="0" distB="0" distL="0" distR="0" wp14:anchorId="743E279A" wp14:editId="0F82449F">
            <wp:extent cx="5618480" cy="3695700"/>
            <wp:effectExtent l="0" t="0" r="1270" b="0"/>
            <wp:docPr id="1075" name="Диаграмма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3B4122"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 xml:space="preserve">Эти данные частично пересекаются с результатами исследований, проведенных Центральным Банком Российской Федерации. </w:t>
      </w:r>
      <w:proofErr w:type="gramStart"/>
      <w:r w:rsidRPr="003B4122">
        <w:rPr>
          <w:rFonts w:ascii="Times New Roman" w:eastAsia="Times New Roman" w:hAnsi="Times New Roman" w:cs="Times New Roman"/>
          <w:color w:val="000000"/>
          <w:sz w:val="24"/>
          <w:szCs w:val="24"/>
          <w:lang w:eastAsia="ru-RU"/>
        </w:rPr>
        <w:t>Так</w:t>
      </w:r>
      <w:r w:rsidR="003B4122">
        <w:rPr>
          <w:rFonts w:ascii="Times New Roman" w:eastAsia="Times New Roman" w:hAnsi="Times New Roman" w:cs="Times New Roman"/>
          <w:color w:val="000000"/>
          <w:sz w:val="24"/>
          <w:szCs w:val="24"/>
          <w:lang w:eastAsia="ru-RU"/>
        </w:rPr>
        <w:t xml:space="preserve">, согласно данным исследования </w:t>
      </w:r>
      <w:r w:rsidRPr="003B4122">
        <w:rPr>
          <w:rFonts w:ascii="Times New Roman" w:eastAsia="Times New Roman" w:hAnsi="Times New Roman" w:cs="Times New Roman"/>
          <w:color w:val="000000"/>
          <w:sz w:val="24"/>
          <w:szCs w:val="24"/>
          <w:lang w:eastAsia="ru-RU"/>
        </w:rPr>
        <w:t xml:space="preserve">основные сложности, с которыми субъекты малого и среднего предпринимательства сталкиваются при взаимодействии с финансовыми организациями, связаны с навязыванием дополнительных платных услуг финансовой организации (кредитные организации – 52,3%, страховые организации – 36,8%), установлением завышенных цен на финансовые услуги (кредитные организации – 36,4%, страховые организации – 39,5%) и отсутствием полной и достоверной информации об услугах (кредитные организации – 29,5%, страховые организации – 28,9%, </w:t>
      </w:r>
      <w:proofErr w:type="spellStart"/>
      <w:r w:rsidRPr="003B4122">
        <w:rPr>
          <w:rFonts w:ascii="Times New Roman" w:eastAsia="Times New Roman" w:hAnsi="Times New Roman" w:cs="Times New Roman"/>
          <w:color w:val="000000"/>
          <w:sz w:val="24"/>
          <w:szCs w:val="24"/>
          <w:lang w:eastAsia="ru-RU"/>
        </w:rPr>
        <w:t>микрофинансовые</w:t>
      </w:r>
      <w:proofErr w:type="spellEnd"/>
      <w:proofErr w:type="gramEnd"/>
      <w:r w:rsidRPr="003B4122">
        <w:rPr>
          <w:rFonts w:ascii="Times New Roman" w:eastAsia="Times New Roman" w:hAnsi="Times New Roman" w:cs="Times New Roman"/>
          <w:color w:val="000000"/>
          <w:sz w:val="24"/>
          <w:szCs w:val="24"/>
          <w:lang w:eastAsia="ru-RU"/>
        </w:rPr>
        <w:t xml:space="preserve"> организации – 20,5%). </w:t>
      </w:r>
    </w:p>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3B4122" w:rsidRDefault="003A1D5A" w:rsidP="003B4122">
      <w:pPr>
        <w:keepNext/>
        <w:keepLines/>
        <w:spacing w:before="120" w:after="120" w:line="240" w:lineRule="auto"/>
        <w:jc w:val="center"/>
        <w:rPr>
          <w:rFonts w:ascii="Times New Roman" w:eastAsia="Calibri" w:hAnsi="Times New Roman" w:cs="Times New Roman"/>
          <w:color w:val="000000"/>
          <w:sz w:val="24"/>
          <w:szCs w:val="24"/>
        </w:rPr>
      </w:pPr>
      <w:r w:rsidRPr="003B4122">
        <w:rPr>
          <w:rFonts w:ascii="Times New Roman" w:eastAsia="Calibri" w:hAnsi="Times New Roman" w:cs="Times New Roman"/>
          <w:color w:val="000000"/>
          <w:sz w:val="24"/>
          <w:szCs w:val="24"/>
        </w:rPr>
        <w:t xml:space="preserve">Таблица </w:t>
      </w:r>
      <w:r w:rsidR="003B4122" w:rsidRPr="003B4122">
        <w:rPr>
          <w:rFonts w:ascii="Times New Roman" w:eastAsia="Calibri" w:hAnsi="Times New Roman" w:cs="Times New Roman"/>
          <w:color w:val="000000"/>
          <w:sz w:val="24"/>
          <w:szCs w:val="24"/>
        </w:rPr>
        <w:t>56</w:t>
      </w:r>
      <w:r w:rsidRPr="003B4122">
        <w:rPr>
          <w:rFonts w:ascii="Times New Roman" w:eastAsia="Calibri" w:hAnsi="Times New Roman" w:cs="Times New Roman"/>
          <w:color w:val="000000"/>
          <w:sz w:val="24"/>
          <w:szCs w:val="24"/>
        </w:rPr>
        <w:t xml:space="preserve">. </w:t>
      </w:r>
      <w:r w:rsidRPr="003B4122">
        <w:rPr>
          <w:rFonts w:ascii="Times New Roman" w:eastAsia="Calibri" w:hAnsi="Times New Roman" w:cs="Times New Roman"/>
          <w:bCs/>
          <w:color w:val="000000"/>
          <w:sz w:val="24"/>
          <w:szCs w:val="24"/>
        </w:rPr>
        <w:t>С какими сложностями Ваша компания сталкивается при взаимодействии с финансовыми организациями?</w:t>
      </w:r>
      <w:r w:rsidRPr="003B4122">
        <w:rPr>
          <w:rFonts w:ascii="Times New Roman" w:eastAsia="Calibri" w:hAnsi="Times New Roman" w:cs="Times New Roman"/>
          <w:color w:val="000000"/>
          <w:sz w:val="24"/>
          <w:szCs w:val="24"/>
        </w:rPr>
        <w:t xml:space="preserve"> (данные исследования Центрального Банка Российской Федерации)</w:t>
      </w:r>
    </w:p>
    <w:tbl>
      <w:tblPr>
        <w:tblStyle w:val="290"/>
        <w:tblW w:w="0" w:type="auto"/>
        <w:tblInd w:w="108" w:type="dxa"/>
        <w:tblLook w:val="04A0" w:firstRow="1" w:lastRow="0" w:firstColumn="1" w:lastColumn="0" w:noHBand="0" w:noVBand="1"/>
      </w:tblPr>
      <w:tblGrid>
        <w:gridCol w:w="2625"/>
        <w:gridCol w:w="1491"/>
        <w:gridCol w:w="1515"/>
        <w:gridCol w:w="2175"/>
        <w:gridCol w:w="2365"/>
      </w:tblGrid>
      <w:tr w:rsidR="003A1D5A" w:rsidRPr="003A1D5A" w:rsidTr="003B4122">
        <w:trPr>
          <w:tblHeader/>
        </w:trPr>
        <w:tc>
          <w:tcPr>
            <w:tcW w:w="2694"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Тип организации</w:t>
            </w:r>
          </w:p>
        </w:tc>
        <w:tc>
          <w:tcPr>
            <w:tcW w:w="1398"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Кредитные организации</w:t>
            </w:r>
          </w:p>
        </w:tc>
        <w:tc>
          <w:tcPr>
            <w:tcW w:w="1518"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Страховые организации</w:t>
            </w:r>
          </w:p>
        </w:tc>
        <w:tc>
          <w:tcPr>
            <w:tcW w:w="2065"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Профессиональные участники рынка ценных бумаг</w:t>
            </w:r>
          </w:p>
        </w:tc>
        <w:tc>
          <w:tcPr>
            <w:tcW w:w="2390"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proofErr w:type="spellStart"/>
            <w:r w:rsidRPr="00D55ED4">
              <w:rPr>
                <w:rFonts w:ascii="Times New Roman" w:eastAsia="Calibri" w:hAnsi="Times New Roman" w:cs="Times New Roman"/>
                <w:b/>
                <w:color w:val="000000"/>
              </w:rPr>
              <w:t>Микрофинансовые</w:t>
            </w:r>
            <w:proofErr w:type="spellEnd"/>
            <w:r w:rsidRPr="00D55ED4">
              <w:rPr>
                <w:rFonts w:ascii="Times New Roman" w:eastAsia="Calibri" w:hAnsi="Times New Roman" w:cs="Times New Roman"/>
                <w:b/>
                <w:color w:val="000000"/>
              </w:rPr>
              <w:t xml:space="preserve"> организации</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 xml:space="preserve">Установление завышенных цен на </w:t>
            </w:r>
            <w:r w:rsidRPr="003A1D5A">
              <w:rPr>
                <w:rFonts w:ascii="Times New Roman" w:eastAsia="Calibri" w:hAnsi="Times New Roman" w:cs="Times New Roman"/>
                <w:color w:val="000000"/>
              </w:rPr>
              <w:lastRenderedPageBreak/>
              <w:t>финансовые услуги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lastRenderedPageBreak/>
              <w:t>36,4%</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39,5%</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15,4%</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lastRenderedPageBreak/>
              <w:t>Отсутствие полной и достоверной информации об услугах</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29,5%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28,9%</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Навязывание дополнительных платных услуг финансовой организации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52,3%</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36,8%</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10,5%</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10,3%</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Навязывание финансовой организацией услуг связанных (аффилированных) с ней лиц</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27,3%</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13,2%</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7,7%</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 xml:space="preserve">Отказ в обслуживании, в </w:t>
            </w:r>
            <w:proofErr w:type="spellStart"/>
            <w:r w:rsidRPr="003A1D5A">
              <w:rPr>
                <w:rFonts w:ascii="Times New Roman" w:eastAsia="Calibri" w:hAnsi="Times New Roman" w:cs="Times New Roman"/>
                <w:color w:val="000000"/>
              </w:rPr>
              <w:t>т.ч</w:t>
            </w:r>
            <w:proofErr w:type="spellEnd"/>
            <w:r w:rsidRPr="003A1D5A">
              <w:rPr>
                <w:rFonts w:ascii="Times New Roman" w:eastAsia="Calibri" w:hAnsi="Times New Roman" w:cs="Times New Roman"/>
                <w:color w:val="000000"/>
              </w:rPr>
              <w:t>. в результате предъявления завышенных требований</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22,7%</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0,0%</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 пользуемся этими услугами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26,3%</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73,7%</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53,8%</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Сложности не возникают</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10,5%</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15,8%</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r>
    </w:tbl>
    <w:p w:rsidR="003A1D5A" w:rsidRPr="003A1D5A" w:rsidRDefault="003A1D5A" w:rsidP="003A1D5A">
      <w:pPr>
        <w:rPr>
          <w:rFonts w:ascii="Times New Roman" w:eastAsia="Calibri" w:hAnsi="Times New Roman" w:cs="Times New Roman"/>
          <w:color w:val="000000"/>
        </w:rPr>
      </w:pPr>
    </w:p>
    <w:p w:rsidR="003A1D5A" w:rsidRPr="003B4122" w:rsidRDefault="003A1D5A" w:rsidP="003B4122">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 xml:space="preserve">Согласно данным опроса с участием 65 предприятий Ленинградской области, опубликованным в аналитическом обзоре Центрального Банка Российской Федерации </w:t>
      </w:r>
      <w:r w:rsidR="00D55ED4">
        <w:rPr>
          <w:rFonts w:ascii="Times New Roman" w:eastAsia="Times New Roman" w:hAnsi="Times New Roman" w:cs="Times New Roman"/>
          <w:color w:val="000000"/>
          <w:sz w:val="24"/>
          <w:szCs w:val="24"/>
          <w:lang w:eastAsia="ru-RU"/>
        </w:rPr>
        <w:t>«</w:t>
      </w:r>
      <w:r w:rsidRPr="003B4122">
        <w:rPr>
          <w:rFonts w:ascii="Times New Roman" w:eastAsia="Times New Roman" w:hAnsi="Times New Roman" w:cs="Times New Roman"/>
          <w:color w:val="000000"/>
          <w:sz w:val="24"/>
          <w:szCs w:val="24"/>
          <w:lang w:eastAsia="ru-RU"/>
        </w:rPr>
        <w:t>Доступность финансовых ресурсов. Ленинградская область. I полугодие 2022 г.</w:t>
      </w:r>
      <w:r w:rsidR="00D55ED4">
        <w:rPr>
          <w:rFonts w:ascii="Times New Roman" w:eastAsia="Times New Roman" w:hAnsi="Times New Roman" w:cs="Times New Roman"/>
          <w:color w:val="000000"/>
          <w:sz w:val="24"/>
          <w:szCs w:val="24"/>
          <w:lang w:eastAsia="ru-RU"/>
        </w:rPr>
        <w:t>»</w:t>
      </w:r>
      <w:r w:rsidRPr="003B4122">
        <w:rPr>
          <w:rFonts w:ascii="Times New Roman" w:eastAsia="Times New Roman" w:hAnsi="Times New Roman" w:cs="Times New Roman"/>
          <w:color w:val="000000"/>
          <w:sz w:val="24"/>
          <w:szCs w:val="24"/>
          <w:lang w:eastAsia="ru-RU"/>
        </w:rPr>
        <w:t>, стоимость финансовых услуг в целом оказывает сдерживающее влияние на п</w:t>
      </w:r>
      <w:r w:rsidR="003B4122">
        <w:rPr>
          <w:rFonts w:ascii="Times New Roman" w:eastAsia="Times New Roman" w:hAnsi="Times New Roman" w:cs="Times New Roman"/>
          <w:color w:val="000000"/>
          <w:sz w:val="24"/>
          <w:szCs w:val="24"/>
          <w:lang w:eastAsia="ru-RU"/>
        </w:rPr>
        <w:t>редпринимательскую активность.</w:t>
      </w:r>
    </w:p>
    <w:p w:rsidR="003A1D5A" w:rsidRPr="003B4122"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 xml:space="preserve">Основные барьеры </w:t>
      </w:r>
      <w:proofErr w:type="gramStart"/>
      <w:r w:rsidRPr="003B4122">
        <w:rPr>
          <w:rFonts w:ascii="Times New Roman" w:eastAsia="Times New Roman" w:hAnsi="Times New Roman" w:cs="Times New Roman"/>
          <w:color w:val="000000"/>
          <w:sz w:val="24"/>
          <w:szCs w:val="24"/>
          <w:lang w:eastAsia="ru-RU"/>
        </w:rPr>
        <w:t>для доступа к финансовым услугам в Ленинградской области в разрезе по размеру</w:t>
      </w:r>
      <w:proofErr w:type="gramEnd"/>
      <w:r w:rsidRPr="003B4122">
        <w:rPr>
          <w:rFonts w:ascii="Times New Roman" w:eastAsia="Times New Roman" w:hAnsi="Times New Roman" w:cs="Times New Roman"/>
          <w:color w:val="000000"/>
          <w:sz w:val="24"/>
          <w:szCs w:val="24"/>
          <w:lang w:eastAsia="ru-RU"/>
        </w:rPr>
        <w:t xml:space="preserve"> бизнеса представлены в таблице ниже.</w:t>
      </w:r>
    </w:p>
    <w:p w:rsidR="003A1D5A" w:rsidRPr="003A1D5A" w:rsidRDefault="003A1D5A" w:rsidP="003B4122">
      <w:pPr>
        <w:keepNext/>
        <w:keepLines/>
        <w:spacing w:before="120" w:after="120" w:line="240" w:lineRule="auto"/>
        <w:jc w:val="center"/>
        <w:rPr>
          <w:rFonts w:ascii="Times New Roman" w:eastAsia="Calibri" w:hAnsi="Times New Roman" w:cs="Times New Roman"/>
          <w:b/>
          <w:iCs/>
          <w:color w:val="000000"/>
          <w:sz w:val="24"/>
          <w:szCs w:val="24"/>
        </w:rPr>
      </w:pPr>
      <w:r w:rsidRPr="003A1D5A">
        <w:rPr>
          <w:rFonts w:ascii="Times New Roman" w:eastAsia="Calibri" w:hAnsi="Times New Roman" w:cs="Times New Roman"/>
          <w:iCs/>
          <w:color w:val="000000"/>
          <w:sz w:val="24"/>
          <w:szCs w:val="24"/>
        </w:rPr>
        <w:lastRenderedPageBreak/>
        <w:t xml:space="preserve">Таблица </w:t>
      </w:r>
      <w:r w:rsidR="003B4122">
        <w:rPr>
          <w:rFonts w:ascii="Times New Roman" w:eastAsia="Calibri" w:hAnsi="Times New Roman" w:cs="Times New Roman"/>
          <w:iCs/>
          <w:color w:val="000000"/>
          <w:sz w:val="24"/>
          <w:szCs w:val="24"/>
        </w:rPr>
        <w:t>57</w:t>
      </w:r>
      <w:r w:rsidRPr="003A1D5A">
        <w:rPr>
          <w:rFonts w:ascii="Times New Roman" w:eastAsia="Calibri" w:hAnsi="Times New Roman" w:cs="Times New Roman"/>
          <w:iCs/>
          <w:color w:val="000000"/>
          <w:sz w:val="24"/>
          <w:szCs w:val="24"/>
        </w:rPr>
        <w:t xml:space="preserve">. </w:t>
      </w:r>
      <w:r w:rsidRPr="003A1D5A">
        <w:rPr>
          <w:rFonts w:ascii="Times New Roman" w:eastAsia="Calibri" w:hAnsi="Times New Roman" w:cs="Times New Roman"/>
          <w:b/>
          <w:bCs/>
          <w:color w:val="000000"/>
          <w:sz w:val="24"/>
          <w:szCs w:val="24"/>
          <w:shd w:val="clear" w:color="auto" w:fill="FFFFFF"/>
        </w:rPr>
        <w:t>Каковы, на Ваш взгляд, основные барьеры для доступа предпринимателей к финансовым услугам в Ленинградской области?</w:t>
      </w:r>
      <w:r w:rsidRPr="003A1D5A">
        <w:rPr>
          <w:rFonts w:ascii="Times New Roman" w:eastAsia="Calibri" w:hAnsi="Times New Roman" w:cs="Times New Roman"/>
          <w:i/>
          <w:color w:val="000000"/>
          <w:sz w:val="24"/>
          <w:szCs w:val="24"/>
        </w:rPr>
        <w:t xml:space="preserve"> </w:t>
      </w:r>
      <w:r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Pr="003A1D5A">
        <w:rPr>
          <w:rFonts w:ascii="Times New Roman" w:eastAsia="Calibri" w:hAnsi="Times New Roman" w:cs="Times New Roman"/>
          <w:noProof/>
          <w:color w:val="000000"/>
          <w:sz w:val="24"/>
          <w:szCs w:val="24"/>
          <w:lang w:val="en-US"/>
        </w:rPr>
        <w:t>n</w:t>
      </w:r>
      <w:r w:rsidRPr="003A1D5A">
        <w:rPr>
          <w:rFonts w:ascii="Times New Roman" w:eastAsia="Calibri" w:hAnsi="Times New Roman" w:cs="Times New Roman"/>
          <w:noProof/>
          <w:color w:val="000000"/>
          <w:sz w:val="24"/>
          <w:szCs w:val="24"/>
        </w:rPr>
        <w:t xml:space="preserve"> = 500</w:t>
      </w:r>
      <w:r w:rsidRPr="003A1D5A">
        <w:rPr>
          <w:rFonts w:ascii="Times New Roman" w:eastAsia="Calibri" w:hAnsi="Times New Roman" w:cs="Times New Roman"/>
          <w:color w:val="000000"/>
          <w:sz w:val="24"/>
          <w:szCs w:val="24"/>
        </w:rPr>
        <w:t>)</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1288"/>
        <w:gridCol w:w="1291"/>
        <w:gridCol w:w="1291"/>
        <w:gridCol w:w="1288"/>
        <w:gridCol w:w="1291"/>
        <w:gridCol w:w="1291"/>
      </w:tblGrid>
      <w:tr w:rsidR="003A1D5A" w:rsidRPr="003A1D5A" w:rsidTr="00682FC6">
        <w:trPr>
          <w:cantSplit/>
          <w:trHeight w:val="2108"/>
          <w:tblHeader/>
        </w:trPr>
        <w:tc>
          <w:tcPr>
            <w:tcW w:w="1294"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1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1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3A1D5A">
        <w:trPr>
          <w:trHeight w:val="11"/>
        </w:trPr>
        <w:tc>
          <w:tcPr>
            <w:tcW w:w="1294" w:type="pct"/>
            <w:tcBorders>
              <w:top w:val="single" w:sz="8" w:space="0" w:color="000000"/>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b/>
                <w:color w:val="000000"/>
                <w:lang w:eastAsia="ru-RU"/>
              </w:rPr>
            </w:pPr>
            <w:r w:rsidRPr="003A1D5A">
              <w:rPr>
                <w:rFonts w:ascii="Times New Roman" w:eastAsia="Calibri" w:hAnsi="Times New Roman" w:cs="Times New Roman"/>
                <w:color w:val="000000"/>
              </w:rPr>
              <w:t>Высокая стоимость или невыгодные условия обслуживания</w:t>
            </w:r>
          </w:p>
        </w:tc>
        <w:tc>
          <w:tcPr>
            <w:tcW w:w="617" w:type="pct"/>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34%</w:t>
            </w:r>
          </w:p>
        </w:tc>
        <w:tc>
          <w:tcPr>
            <w:tcW w:w="618" w:type="pct"/>
            <w:tcBorders>
              <w:top w:val="single" w:sz="4" w:space="0" w:color="auto"/>
              <w:left w:val="single" w:sz="8" w:space="0" w:color="auto"/>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37%</w:t>
            </w:r>
          </w:p>
        </w:tc>
        <w:tc>
          <w:tcPr>
            <w:tcW w:w="618"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color w:val="000000"/>
              </w:rPr>
              <w:t>33%</w:t>
            </w:r>
          </w:p>
        </w:tc>
        <w:tc>
          <w:tcPr>
            <w:tcW w:w="61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37%</w:t>
            </w:r>
          </w:p>
        </w:tc>
        <w:tc>
          <w:tcPr>
            <w:tcW w:w="618"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47%</w:t>
            </w:r>
          </w:p>
        </w:tc>
        <w:tc>
          <w:tcPr>
            <w:tcW w:w="618" w:type="pct"/>
            <w:tcBorders>
              <w:top w:val="single" w:sz="4" w:space="0" w:color="auto"/>
              <w:left w:val="nil"/>
              <w:bottom w:val="nil"/>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 xml:space="preserve">Сложная процедура получения услуг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30%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31%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Длительный процесс получения услуг</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19%</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Недостаточно развиты каналы дистанционного доступа к услугам</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w:t>
            </w:r>
          </w:p>
        </w:tc>
      </w:tr>
      <w:tr w:rsidR="003A1D5A" w:rsidRPr="003A1D5A" w:rsidTr="003A1D5A">
        <w:trPr>
          <w:trHeight w:val="11"/>
        </w:trPr>
        <w:tc>
          <w:tcPr>
            <w:tcW w:w="1294" w:type="pct"/>
            <w:tcBorders>
              <w:top w:val="nil"/>
              <w:left w:val="single" w:sz="8" w:space="0" w:color="000000"/>
              <w:bottom w:val="single" w:sz="4" w:space="0" w:color="auto"/>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Недостаток финансовых организаций</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9%</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9%</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Другое</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Нет барьеров</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23%</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25%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33%</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Затрудняюсь ответить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30%</w:t>
            </w:r>
          </w:p>
        </w:tc>
      </w:tr>
    </w:tbl>
    <w:p w:rsidR="003A1D5A" w:rsidRPr="003A1D5A" w:rsidRDefault="003A1D5A" w:rsidP="003A1D5A">
      <w:pPr>
        <w:spacing w:after="0" w:line="240" w:lineRule="auto"/>
        <w:jc w:val="both"/>
        <w:rPr>
          <w:rFonts w:ascii="Times New Roman" w:eastAsia="Calibri" w:hAnsi="Times New Roman" w:cs="Times New Roman"/>
          <w:color w:val="000000"/>
          <w:sz w:val="20"/>
          <w:szCs w:val="20"/>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Треть представителей среднего бизнеса в регионе не фиксируют барьеров для их доступа к финансовым услугам. Вместе с тем, субъекты предпринимательства данной группы более других обеспокоены длительностью получения услуг (28% против 17% по региону) и необходимостью развития дистанционных каналов доступа к услугам (21% против 14%).</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Представители крупного бизнеса продемонстрировали наибольшую обеспокоенность наличием таких барьеров, лишь 17% из них заявили об отсутствии барьеров. Предприниматели данной группы больше остальных обеспокоены высокой стоимостью или невыгодными условиями обслуживания (47% против 34%), а также ей сложной процедурой получения услуг (42% против 30%).</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Малые предприятия и </w:t>
      </w:r>
      <w:proofErr w:type="spellStart"/>
      <w:r w:rsidRPr="00682FC6">
        <w:rPr>
          <w:rFonts w:ascii="Times New Roman" w:eastAsia="Times New Roman" w:hAnsi="Times New Roman" w:cs="Times New Roman"/>
          <w:color w:val="000000"/>
          <w:sz w:val="24"/>
          <w:szCs w:val="24"/>
          <w:lang w:eastAsia="ru-RU"/>
        </w:rPr>
        <w:t>микропредприятия</w:t>
      </w:r>
      <w:proofErr w:type="spellEnd"/>
      <w:r w:rsidRPr="00682FC6">
        <w:rPr>
          <w:rFonts w:ascii="Times New Roman" w:eastAsia="Times New Roman" w:hAnsi="Times New Roman" w:cs="Times New Roman"/>
          <w:color w:val="000000"/>
          <w:sz w:val="24"/>
          <w:szCs w:val="24"/>
          <w:lang w:eastAsia="ru-RU"/>
        </w:rPr>
        <w:t xml:space="preserve"> фиксируют актуальность барьеров для доступа к финансовым услугам на уровне средних показателей по региону.</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lastRenderedPageBreak/>
        <w:t xml:space="preserve">Оценивая динамику развития барьеров для доступа к финансовым услугам, предприниматели чаще отмечали отсутствие серьезных изменений (42%). Фактически каждый пятый (22%) считает, что подобных барьеров за последний год стало меньше. В то же время 15% опрошенных представителей </w:t>
      </w:r>
      <w:proofErr w:type="gramStart"/>
      <w:r w:rsidRPr="00682FC6">
        <w:rPr>
          <w:rFonts w:ascii="Times New Roman" w:eastAsia="Times New Roman" w:hAnsi="Times New Roman" w:cs="Times New Roman"/>
          <w:color w:val="000000"/>
          <w:sz w:val="24"/>
          <w:szCs w:val="24"/>
          <w:lang w:eastAsia="ru-RU"/>
        </w:rPr>
        <w:t>бизнес-сообщества</w:t>
      </w:r>
      <w:proofErr w:type="gramEnd"/>
      <w:r w:rsidRPr="00682FC6">
        <w:rPr>
          <w:rFonts w:ascii="Times New Roman" w:eastAsia="Times New Roman" w:hAnsi="Times New Roman" w:cs="Times New Roman"/>
          <w:color w:val="000000"/>
          <w:sz w:val="24"/>
          <w:szCs w:val="24"/>
          <w:lang w:eastAsia="ru-RU"/>
        </w:rPr>
        <w:t xml:space="preserve"> фиксируют увеличение барьеров, а 2% - их возникновение на рынке.</w:t>
      </w:r>
    </w:p>
    <w:p w:rsidR="003A1D5A" w:rsidRPr="003A1D5A" w:rsidRDefault="00682FC6" w:rsidP="00682FC6">
      <w:pPr>
        <w:keepNext/>
        <w:keepLines/>
        <w:spacing w:before="120" w:after="120" w:line="240" w:lineRule="auto"/>
        <w:jc w:val="center"/>
        <w:rPr>
          <w:rFonts w:ascii="Times New Roman" w:eastAsia="Calibri" w:hAnsi="Times New Roman" w:cs="Times New Roman"/>
          <w:b/>
          <w:iCs/>
          <w:color w:val="000000"/>
          <w:sz w:val="24"/>
          <w:szCs w:val="24"/>
        </w:rPr>
      </w:pPr>
      <w:bookmarkStart w:id="93" w:name="_Hlk119409368"/>
      <w:r>
        <w:rPr>
          <w:rFonts w:ascii="Times New Roman" w:eastAsia="Calibri" w:hAnsi="Times New Roman" w:cs="Times New Roman"/>
          <w:iCs/>
          <w:color w:val="000000"/>
          <w:sz w:val="24"/>
          <w:szCs w:val="24"/>
        </w:rPr>
        <w:t>Рисунок 6</w:t>
      </w:r>
      <w:r w:rsidR="003A1D5A" w:rsidRPr="003A1D5A">
        <w:rPr>
          <w:rFonts w:ascii="Times New Roman" w:eastAsia="Calibri" w:hAnsi="Times New Roman" w:cs="Times New Roman"/>
          <w:iCs/>
          <w:color w:val="000000"/>
          <w:sz w:val="24"/>
          <w:szCs w:val="24"/>
        </w:rPr>
        <w:t xml:space="preserve">2. </w:t>
      </w:r>
      <w:r w:rsidR="003A1D5A" w:rsidRPr="003A1D5A">
        <w:rPr>
          <w:rFonts w:ascii="Times New Roman" w:eastAsia="Calibri" w:hAnsi="Times New Roman" w:cs="Times New Roman"/>
          <w:b/>
          <w:color w:val="000000"/>
          <w:sz w:val="24"/>
          <w:szCs w:val="24"/>
        </w:rPr>
        <w:t xml:space="preserve">По Вашей оценке, как изменился уровень </w:t>
      </w:r>
      <w:r w:rsidR="003A1D5A" w:rsidRPr="003A1D5A">
        <w:rPr>
          <w:rFonts w:ascii="Times New Roman" w:eastAsia="Calibri" w:hAnsi="Times New Roman" w:cs="Times New Roman"/>
          <w:b/>
          <w:bCs/>
          <w:color w:val="000000"/>
          <w:sz w:val="24"/>
          <w:szCs w:val="24"/>
          <w:shd w:val="clear" w:color="auto" w:fill="FFFFFF"/>
        </w:rPr>
        <w:t>барьеров для доступа предпринимателей к финансовым услугам в Ленинградской области за последний год?</w:t>
      </w:r>
      <w:r w:rsidR="003A1D5A" w:rsidRPr="003A1D5A">
        <w:rPr>
          <w:rFonts w:ascii="Times New Roman" w:eastAsia="Calibri" w:hAnsi="Times New Roman" w:cs="Times New Roman"/>
          <w:i/>
          <w:color w:val="000000"/>
          <w:sz w:val="24"/>
          <w:szCs w:val="24"/>
        </w:rPr>
        <w:t xml:space="preserve"> </w:t>
      </w:r>
      <w:r w:rsidR="003A1D5A"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003A1D5A" w:rsidRPr="003A1D5A">
        <w:rPr>
          <w:rFonts w:ascii="Times New Roman" w:eastAsia="Calibri" w:hAnsi="Times New Roman" w:cs="Times New Roman"/>
          <w:noProof/>
          <w:color w:val="000000"/>
          <w:sz w:val="24"/>
          <w:szCs w:val="24"/>
          <w:lang w:val="en-US"/>
        </w:rPr>
        <w:t>n</w:t>
      </w:r>
      <w:r w:rsidR="003A1D5A" w:rsidRPr="003A1D5A">
        <w:rPr>
          <w:rFonts w:ascii="Times New Roman" w:eastAsia="Calibri" w:hAnsi="Times New Roman" w:cs="Times New Roman"/>
          <w:noProof/>
          <w:color w:val="000000"/>
          <w:sz w:val="24"/>
          <w:szCs w:val="24"/>
        </w:rPr>
        <w:t xml:space="preserve"> = 500</w:t>
      </w:r>
      <w:r w:rsidR="003A1D5A" w:rsidRPr="003A1D5A">
        <w:rPr>
          <w:rFonts w:ascii="Times New Roman" w:eastAsia="Calibri" w:hAnsi="Times New Roman" w:cs="Times New Roman"/>
          <w:color w:val="000000"/>
          <w:sz w:val="24"/>
          <w:szCs w:val="24"/>
        </w:rPr>
        <w:t>)</w:t>
      </w:r>
    </w:p>
    <w:bookmarkEnd w:id="93"/>
    <w:p w:rsidR="003A1D5A" w:rsidRPr="003A1D5A" w:rsidRDefault="003A1D5A" w:rsidP="003A1D5A">
      <w:pPr>
        <w:rPr>
          <w:rFonts w:ascii="Times New Roman" w:eastAsia="Times New Roman" w:hAnsi="Times New Roman" w:cs="Times New Roman"/>
          <w:color w:val="000000"/>
          <w:sz w:val="28"/>
          <w:szCs w:val="28"/>
          <w:lang w:eastAsia="ru-RU"/>
        </w:rPr>
      </w:pPr>
      <w:r w:rsidRPr="003A1D5A">
        <w:rPr>
          <w:rFonts w:ascii="Times New Roman" w:eastAsia="Calibri" w:hAnsi="Times New Roman" w:cs="Times New Roman"/>
          <w:noProof/>
          <w:color w:val="000000"/>
          <w:lang w:eastAsia="ru-RU"/>
        </w:rPr>
        <w:drawing>
          <wp:inline distT="0" distB="0" distL="0" distR="0" wp14:anchorId="138F3D0A" wp14:editId="792561BA">
            <wp:extent cx="5940425" cy="2457450"/>
            <wp:effectExtent l="0" t="0" r="3175" b="0"/>
            <wp:docPr id="1076" name="Диаграмма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1D5A" w:rsidRPr="003A1D5A" w:rsidRDefault="003A1D5A" w:rsidP="003A1D5A">
      <w:pPr>
        <w:rPr>
          <w:rFonts w:ascii="Times New Roman" w:eastAsia="Times New Roman" w:hAnsi="Times New Roman" w:cs="Times New Roman"/>
          <w:color w:val="000000"/>
          <w:sz w:val="28"/>
          <w:szCs w:val="28"/>
          <w:lang w:eastAsia="ru-RU"/>
        </w:rPr>
      </w:pPr>
    </w:p>
    <w:p w:rsidR="003A1D5A" w:rsidRPr="00682FC6"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Как показали результаты опроса с участием 65 предприятий Ленинградской области, опубликованным в аналитическом обзоре Центрального Банка Российской Федерации "Доступность финансовых ресурсов. Ленинградская область. I полугодие 2022 г.", более половины респондентов (52,3%) не пользовались заемными финансовыми ресурсами в рассматриваемом периоде (во II полугодии 2021 г. - 34,4%). Преобладающее число предприятий (78,7%) в I полугодии 2022 г. отметили, что потребность в использовании банковского кредитования для осуществления их деятельности отсутствует. Однако для 12,8% респондентов причиной отказа от привлечения финансовых ресурсов стали высокие ставки по кредитам, для 4,3% - отсутствие обеспечения. </w:t>
      </w:r>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58</w:t>
      </w:r>
      <w:r w:rsidRPr="003A1D5A">
        <w:rPr>
          <w:rFonts w:ascii="Times New Roman" w:eastAsia="Calibri" w:hAnsi="Times New Roman" w:cs="Times New Roman"/>
          <w:color w:val="000000"/>
          <w:sz w:val="24"/>
          <w:szCs w:val="24"/>
        </w:rPr>
        <w:t xml:space="preserve">. </w:t>
      </w:r>
      <w:r w:rsidRPr="003A1D5A">
        <w:rPr>
          <w:rFonts w:ascii="Times New Roman" w:eastAsia="Calibri" w:hAnsi="Times New Roman" w:cs="Times New Roman"/>
          <w:bCs/>
          <w:color w:val="000000"/>
          <w:sz w:val="24"/>
          <w:szCs w:val="24"/>
        </w:rPr>
        <w:t xml:space="preserve">Основные причины </w:t>
      </w:r>
      <w:proofErr w:type="spellStart"/>
      <w:r w:rsidRPr="003A1D5A">
        <w:rPr>
          <w:rFonts w:ascii="Times New Roman" w:eastAsia="Calibri" w:hAnsi="Times New Roman" w:cs="Times New Roman"/>
          <w:bCs/>
          <w:color w:val="000000"/>
          <w:sz w:val="24"/>
          <w:szCs w:val="24"/>
        </w:rPr>
        <w:t>непривлечения</w:t>
      </w:r>
      <w:proofErr w:type="spellEnd"/>
      <w:r w:rsidRPr="003A1D5A">
        <w:rPr>
          <w:rFonts w:ascii="Times New Roman" w:eastAsia="Calibri" w:hAnsi="Times New Roman" w:cs="Times New Roman"/>
          <w:bCs/>
          <w:color w:val="000000"/>
          <w:sz w:val="24"/>
          <w:szCs w:val="24"/>
        </w:rPr>
        <w:t xml:space="preserve"> заемных ресурсов</w:t>
      </w:r>
      <w:r w:rsidRPr="003A1D5A">
        <w:rPr>
          <w:rFonts w:ascii="Times New Roman" w:eastAsia="Calibri" w:hAnsi="Times New Roman" w:cs="Times New Roman"/>
          <w:color w:val="000000"/>
          <w:sz w:val="24"/>
          <w:szCs w:val="24"/>
        </w:rPr>
        <w:t xml:space="preserve"> (данные аналитического обзора Центрального Банка Российской Федерации)</w:t>
      </w:r>
    </w:p>
    <w:tbl>
      <w:tblPr>
        <w:tblStyle w:val="290"/>
        <w:tblW w:w="0" w:type="auto"/>
        <w:tblLook w:val="04A0" w:firstRow="1" w:lastRow="0" w:firstColumn="1" w:lastColumn="0" w:noHBand="0" w:noVBand="1"/>
      </w:tblPr>
      <w:tblGrid>
        <w:gridCol w:w="6487"/>
        <w:gridCol w:w="1702"/>
        <w:gridCol w:w="1702"/>
      </w:tblGrid>
      <w:tr w:rsidR="003A1D5A" w:rsidRPr="003A1D5A" w:rsidTr="00D55ED4">
        <w:trPr>
          <w:tblHeader/>
        </w:trPr>
        <w:tc>
          <w:tcPr>
            <w:tcW w:w="6487"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xml:space="preserve">Причина </w:t>
            </w:r>
            <w:proofErr w:type="spellStart"/>
            <w:r w:rsidRPr="00D55ED4">
              <w:rPr>
                <w:rFonts w:ascii="Times New Roman" w:eastAsia="Calibri" w:hAnsi="Times New Roman" w:cs="Times New Roman"/>
                <w:b/>
                <w:color w:val="000000"/>
              </w:rPr>
              <w:t>непривлечения</w:t>
            </w:r>
            <w:proofErr w:type="spellEnd"/>
            <w:r w:rsidRPr="00D55ED4">
              <w:rPr>
                <w:rFonts w:ascii="Times New Roman" w:eastAsia="Calibri" w:hAnsi="Times New Roman" w:cs="Times New Roman"/>
                <w:b/>
                <w:color w:val="000000"/>
              </w:rPr>
              <w:t xml:space="preserve"> заемных ресурсов</w:t>
            </w:r>
          </w:p>
        </w:tc>
        <w:tc>
          <w:tcPr>
            <w:tcW w:w="1702"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lang w:val="en-US"/>
              </w:rPr>
              <w:t>II</w:t>
            </w:r>
            <w:r w:rsidRPr="00D55ED4">
              <w:rPr>
                <w:rFonts w:ascii="Times New Roman" w:eastAsia="Calibri" w:hAnsi="Times New Roman" w:cs="Times New Roman"/>
                <w:b/>
                <w:color w:val="000000"/>
              </w:rPr>
              <w:t xml:space="preserve"> полугодие 2021 г.</w:t>
            </w:r>
          </w:p>
        </w:tc>
        <w:tc>
          <w:tcPr>
            <w:tcW w:w="1702"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lang w:val="en-US"/>
              </w:rPr>
              <w:t>I</w:t>
            </w:r>
            <w:r w:rsidRPr="00D55ED4">
              <w:rPr>
                <w:rFonts w:ascii="Times New Roman" w:eastAsia="Calibri" w:hAnsi="Times New Roman" w:cs="Times New Roman"/>
                <w:b/>
                <w:color w:val="000000"/>
              </w:rPr>
              <w:t xml:space="preserve"> полугодие 2022 г.</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Нет потребности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78,4%</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78,7%</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Высокие ставки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16,2%</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12,8%</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lastRenderedPageBreak/>
              <w:t xml:space="preserve">Кредит или кредитная линия, </w:t>
            </w:r>
            <w:proofErr w:type="gramStart"/>
            <w:r w:rsidRPr="003A1D5A">
              <w:rPr>
                <w:rFonts w:ascii="Times New Roman" w:eastAsia="Calibri" w:hAnsi="Times New Roman" w:cs="Times New Roman"/>
                <w:color w:val="000000"/>
              </w:rPr>
              <w:t>полученные</w:t>
            </w:r>
            <w:proofErr w:type="gramEnd"/>
            <w:r w:rsidRPr="003A1D5A">
              <w:rPr>
                <w:rFonts w:ascii="Times New Roman" w:eastAsia="Calibri" w:hAnsi="Times New Roman" w:cs="Times New Roman"/>
                <w:color w:val="000000"/>
              </w:rPr>
              <w:t xml:space="preserve"> ранее</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Отсутствие обеспечения</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10,8%</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открытия расчетного счета</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5,4%</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Длительность рассмотрения заявки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5,4%</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Сложность оформления</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Другие причины</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13,5%</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6,4%</w:t>
            </w:r>
          </w:p>
        </w:tc>
      </w:tr>
    </w:tbl>
    <w:p w:rsidR="003A1D5A" w:rsidRPr="003A1D5A" w:rsidRDefault="003A1D5A" w:rsidP="003A1D5A">
      <w:pPr>
        <w:rPr>
          <w:rFonts w:ascii="Times New Roman" w:eastAsia="Calibri" w:hAnsi="Times New Roman" w:cs="Times New Roman"/>
          <w:color w:val="000000"/>
        </w:rPr>
      </w:pPr>
    </w:p>
    <w:p w:rsidR="003A1D5A" w:rsidRPr="00682FC6"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Также в отчетном периоде предприятия отмечали ужесточение как ценовых, так и неценовых условий заимствования, особенно в условиях кредитования в части повышения процентной ставки по кредиту. Ужесточение ценовых условий (</w:t>
      </w:r>
      <w:proofErr w:type="gramStart"/>
      <w:r w:rsidRPr="00682FC6">
        <w:rPr>
          <w:rFonts w:ascii="Times New Roman" w:eastAsia="Times New Roman" w:hAnsi="Times New Roman" w:cs="Times New Roman"/>
          <w:color w:val="000000"/>
          <w:sz w:val="24"/>
          <w:szCs w:val="24"/>
          <w:lang w:eastAsia="ru-RU"/>
        </w:rPr>
        <w:t>повышении</w:t>
      </w:r>
      <w:proofErr w:type="gramEnd"/>
      <w:r w:rsidRPr="00682FC6">
        <w:rPr>
          <w:rFonts w:ascii="Times New Roman" w:eastAsia="Times New Roman" w:hAnsi="Times New Roman" w:cs="Times New Roman"/>
          <w:color w:val="000000"/>
          <w:sz w:val="24"/>
          <w:szCs w:val="24"/>
          <w:lang w:eastAsia="ru-RU"/>
        </w:rPr>
        <w:t xml:space="preserve"> процентной ставки по кредиту) в отчетном периоде зафиксировали 75,0% респондентов (на 22,6% больше, чем во II полугодии 2021 г.). Чаще всего ужесточение отмечали предприятия строительства, сельского хозяйства, промышленного производства. Кроме того, по мнению предприятий, заметно ужесточились требования кредиторов к финансовому положению заемщиков, дополнительные сборы и комиссии.</w:t>
      </w:r>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59</w:t>
      </w:r>
      <w:r w:rsidRPr="003A1D5A">
        <w:rPr>
          <w:rFonts w:ascii="Times New Roman" w:eastAsia="Calibri" w:hAnsi="Times New Roman" w:cs="Times New Roman"/>
          <w:color w:val="000000"/>
          <w:sz w:val="24"/>
          <w:szCs w:val="24"/>
        </w:rPr>
        <w:t xml:space="preserve">. </w:t>
      </w:r>
      <w:r w:rsidRPr="003A1D5A">
        <w:rPr>
          <w:rFonts w:ascii="Times New Roman" w:eastAsia="Calibri" w:hAnsi="Times New Roman" w:cs="Times New Roman"/>
          <w:bCs/>
          <w:color w:val="000000"/>
          <w:sz w:val="24"/>
          <w:szCs w:val="24"/>
        </w:rPr>
        <w:t xml:space="preserve">Динамика ценовых условий заимствования в </w:t>
      </w:r>
      <w:r w:rsidRPr="003A1D5A">
        <w:rPr>
          <w:rFonts w:ascii="Times New Roman" w:eastAsia="Calibri" w:hAnsi="Times New Roman" w:cs="Times New Roman"/>
          <w:bCs/>
          <w:color w:val="000000"/>
          <w:sz w:val="24"/>
          <w:szCs w:val="24"/>
          <w:lang w:val="en-US"/>
        </w:rPr>
        <w:t>I</w:t>
      </w:r>
      <w:r w:rsidRPr="003A1D5A">
        <w:rPr>
          <w:rFonts w:ascii="Times New Roman" w:eastAsia="Calibri" w:hAnsi="Times New Roman" w:cs="Times New Roman"/>
          <w:bCs/>
          <w:color w:val="000000"/>
          <w:sz w:val="24"/>
          <w:szCs w:val="24"/>
        </w:rPr>
        <w:t xml:space="preserve"> полугодии 2022 г. по сравнению со </w:t>
      </w:r>
      <w:r w:rsidRPr="003A1D5A">
        <w:rPr>
          <w:rFonts w:ascii="Times New Roman" w:eastAsia="Calibri" w:hAnsi="Times New Roman" w:cs="Times New Roman"/>
          <w:bCs/>
          <w:color w:val="000000"/>
          <w:sz w:val="24"/>
          <w:szCs w:val="24"/>
          <w:lang w:val="en-US"/>
        </w:rPr>
        <w:t>II</w:t>
      </w:r>
      <w:r w:rsidRPr="003A1D5A">
        <w:rPr>
          <w:rFonts w:ascii="Times New Roman" w:eastAsia="Calibri" w:hAnsi="Times New Roman" w:cs="Times New Roman"/>
          <w:bCs/>
          <w:color w:val="000000"/>
          <w:sz w:val="24"/>
          <w:szCs w:val="24"/>
        </w:rPr>
        <w:t xml:space="preserve"> полугодием 2021 г.</w:t>
      </w:r>
      <w:r w:rsidRPr="003A1D5A">
        <w:rPr>
          <w:rFonts w:ascii="Times New Roman" w:eastAsia="Calibri" w:hAnsi="Times New Roman" w:cs="Times New Roman"/>
          <w:color w:val="000000"/>
          <w:sz w:val="24"/>
          <w:szCs w:val="24"/>
        </w:rPr>
        <w:t xml:space="preserve"> (данные аналитического обзора Центрального Банка Российской Федерации)</w:t>
      </w:r>
    </w:p>
    <w:tbl>
      <w:tblPr>
        <w:tblStyle w:val="290"/>
        <w:tblW w:w="0" w:type="auto"/>
        <w:tblInd w:w="108" w:type="dxa"/>
        <w:tblLayout w:type="fixed"/>
        <w:tblLook w:val="04A0" w:firstRow="1" w:lastRow="0" w:firstColumn="1" w:lastColumn="0" w:noHBand="0" w:noVBand="1"/>
      </w:tblPr>
      <w:tblGrid>
        <w:gridCol w:w="4962"/>
        <w:gridCol w:w="1700"/>
        <w:gridCol w:w="1559"/>
        <w:gridCol w:w="1844"/>
      </w:tblGrid>
      <w:tr w:rsidR="003A1D5A" w:rsidRPr="003A1D5A" w:rsidTr="00682FC6">
        <w:trPr>
          <w:tblHeader/>
        </w:trPr>
        <w:tc>
          <w:tcPr>
            <w:tcW w:w="4962"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Условия</w:t>
            </w:r>
          </w:p>
        </w:tc>
        <w:tc>
          <w:tcPr>
            <w:tcW w:w="1700"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Ужесточились</w:t>
            </w:r>
          </w:p>
        </w:tc>
        <w:tc>
          <w:tcPr>
            <w:tcW w:w="1559"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Не изменились</w:t>
            </w:r>
          </w:p>
        </w:tc>
        <w:tc>
          <w:tcPr>
            <w:tcW w:w="1844"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Смягчились</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к обеспечению по кредиту</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к финансовому положению</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18,8%</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75,0%</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Дополнительные сборы и комиссии</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20,0%</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73,3%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6,7%</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Процентная ставка по кредиту / займу</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75,0%</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18,8%</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Максимальный срок кредита / займа</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Минимальный размер кредита / займа</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81,3%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Другие условия</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 xml:space="preserve">- </w:t>
            </w:r>
          </w:p>
        </w:tc>
      </w:tr>
    </w:tbl>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Динамика барьеров </w:t>
      </w:r>
      <w:proofErr w:type="gramStart"/>
      <w:r w:rsidRPr="00682FC6">
        <w:rPr>
          <w:rFonts w:ascii="Times New Roman" w:eastAsia="Times New Roman" w:hAnsi="Times New Roman" w:cs="Times New Roman"/>
          <w:color w:val="000000"/>
          <w:sz w:val="24"/>
          <w:szCs w:val="24"/>
          <w:lang w:eastAsia="ru-RU"/>
        </w:rPr>
        <w:t>для доступа к финансовым услугам в Ленинградской области в разрезе по размеру</w:t>
      </w:r>
      <w:proofErr w:type="gramEnd"/>
      <w:r w:rsidRPr="00682FC6">
        <w:rPr>
          <w:rFonts w:ascii="Times New Roman" w:eastAsia="Times New Roman" w:hAnsi="Times New Roman" w:cs="Times New Roman"/>
          <w:color w:val="000000"/>
          <w:sz w:val="24"/>
          <w:szCs w:val="24"/>
          <w:lang w:eastAsia="ru-RU"/>
        </w:rPr>
        <w:t xml:space="preserve"> бизнеса представлена в таблице ниже.</w:t>
      </w:r>
    </w:p>
    <w:p w:rsidR="003A1D5A" w:rsidRPr="00682FC6"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iCs/>
          <w:color w:val="000000"/>
          <w:sz w:val="24"/>
          <w:szCs w:val="24"/>
        </w:rPr>
        <w:lastRenderedPageBreak/>
        <w:t xml:space="preserve">Таблица </w:t>
      </w:r>
      <w:r w:rsidR="00682FC6">
        <w:rPr>
          <w:rFonts w:ascii="Times New Roman" w:eastAsia="Calibri" w:hAnsi="Times New Roman" w:cs="Times New Roman"/>
          <w:iCs/>
          <w:color w:val="000000"/>
          <w:sz w:val="24"/>
          <w:szCs w:val="24"/>
        </w:rPr>
        <w:t>60.</w:t>
      </w:r>
      <w:r w:rsidRPr="003A1D5A">
        <w:rPr>
          <w:rFonts w:ascii="Times New Roman" w:eastAsia="Calibri" w:hAnsi="Times New Roman" w:cs="Times New Roman"/>
          <w:iCs/>
          <w:color w:val="000000"/>
          <w:sz w:val="24"/>
          <w:szCs w:val="24"/>
        </w:rPr>
        <w:t xml:space="preserve"> </w:t>
      </w:r>
      <w:r w:rsidRPr="00682FC6">
        <w:rPr>
          <w:rFonts w:ascii="Times New Roman" w:eastAsia="Calibri" w:hAnsi="Times New Roman" w:cs="Times New Roman"/>
          <w:color w:val="000000"/>
          <w:sz w:val="24"/>
          <w:szCs w:val="24"/>
        </w:rPr>
        <w:t xml:space="preserve">По Вашей оценке, как изменился уровень </w:t>
      </w:r>
      <w:r w:rsidRPr="00682FC6">
        <w:rPr>
          <w:rFonts w:ascii="Times New Roman" w:eastAsia="Calibri" w:hAnsi="Times New Roman" w:cs="Times New Roman"/>
          <w:bCs/>
          <w:color w:val="000000"/>
          <w:sz w:val="24"/>
          <w:szCs w:val="24"/>
          <w:shd w:val="clear" w:color="auto" w:fill="FFFFFF"/>
        </w:rPr>
        <w:t>барьеров для доступа предпринимателей к финансовым услугам в Ленинградской области за последний год?</w:t>
      </w:r>
      <w:r w:rsidRPr="00682FC6">
        <w:rPr>
          <w:rFonts w:ascii="Times New Roman" w:eastAsia="Calibri" w:hAnsi="Times New Roman" w:cs="Times New Roman"/>
          <w:i/>
          <w:color w:val="000000"/>
          <w:sz w:val="24"/>
          <w:szCs w:val="24"/>
        </w:rPr>
        <w:t xml:space="preserve"> </w:t>
      </w:r>
      <w:r w:rsidRPr="00682FC6">
        <w:rPr>
          <w:rFonts w:ascii="Times New Roman" w:eastAsia="Calibri" w:hAnsi="Times New Roman" w:cs="Times New Roman"/>
          <w:noProof/>
          <w:color w:val="000000"/>
          <w:sz w:val="24"/>
          <w:szCs w:val="24"/>
        </w:rPr>
        <w:t xml:space="preserve">(опрос предпринимателей, % от числа опрошенных. </w:t>
      </w:r>
      <w:r w:rsidRPr="00682FC6">
        <w:rPr>
          <w:rFonts w:ascii="Times New Roman" w:eastAsia="Calibri" w:hAnsi="Times New Roman" w:cs="Times New Roman"/>
          <w:noProof/>
          <w:color w:val="000000"/>
          <w:sz w:val="24"/>
          <w:szCs w:val="24"/>
          <w:lang w:val="en-US"/>
        </w:rPr>
        <w:t>n</w:t>
      </w:r>
      <w:r w:rsidRPr="00682FC6">
        <w:rPr>
          <w:rFonts w:ascii="Times New Roman" w:eastAsia="Calibri" w:hAnsi="Times New Roman" w:cs="Times New Roman"/>
          <w:noProof/>
          <w:color w:val="000000"/>
          <w:sz w:val="24"/>
          <w:szCs w:val="24"/>
        </w:rPr>
        <w:t xml:space="preserve"> = 500</w:t>
      </w:r>
      <w:r w:rsidRPr="00682FC6">
        <w:rPr>
          <w:rFonts w:ascii="Times New Roman" w:eastAsia="Calibri" w:hAnsi="Times New Roman" w:cs="Times New Roman"/>
          <w:color w:val="000000"/>
          <w:sz w:val="24"/>
          <w:szCs w:val="24"/>
        </w:rPr>
        <w:t>)</w:t>
      </w:r>
    </w:p>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251"/>
        <w:gridCol w:w="1249"/>
        <w:gridCol w:w="1249"/>
        <w:gridCol w:w="1248"/>
        <w:gridCol w:w="1248"/>
        <w:gridCol w:w="1242"/>
      </w:tblGrid>
      <w:tr w:rsidR="003A1D5A" w:rsidRPr="003A1D5A" w:rsidTr="00682FC6">
        <w:trPr>
          <w:cantSplit/>
          <w:trHeight w:val="2108"/>
          <w:tblHeader/>
        </w:trPr>
        <w:tc>
          <w:tcPr>
            <w:tcW w:w="1323"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14"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13" w:type="pct"/>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10"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682FC6">
        <w:trPr>
          <w:trHeight w:val="11"/>
        </w:trPr>
        <w:tc>
          <w:tcPr>
            <w:tcW w:w="1323"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Барьеров стало меньше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22%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r>
      <w:tr w:rsidR="003A1D5A" w:rsidRPr="003A1D5A" w:rsidTr="00682FC6">
        <w:trPr>
          <w:trHeight w:val="11"/>
        </w:trPr>
        <w:tc>
          <w:tcPr>
            <w:tcW w:w="1323"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Барьеров стало больше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25%</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r>
      <w:tr w:rsidR="003A1D5A" w:rsidRPr="003A1D5A" w:rsidTr="00682FC6">
        <w:trPr>
          <w:trHeight w:val="11"/>
        </w:trPr>
        <w:tc>
          <w:tcPr>
            <w:tcW w:w="1323" w:type="pct"/>
            <w:tcBorders>
              <w:top w:val="nil"/>
              <w:left w:val="single" w:sz="8" w:space="0" w:color="000000"/>
              <w:bottom w:val="single" w:sz="4" w:space="0" w:color="auto"/>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Барьеры отсутствовали, но сейчас появились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w:t>
            </w:r>
          </w:p>
        </w:tc>
      </w:tr>
      <w:tr w:rsidR="003A1D5A" w:rsidRPr="003A1D5A" w:rsidTr="00682FC6">
        <w:trPr>
          <w:trHeight w:val="11"/>
        </w:trPr>
        <w:tc>
          <w:tcPr>
            <w:tcW w:w="1323"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Ничего не изменилось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36%</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682FC6">
        <w:trPr>
          <w:trHeight w:val="11"/>
        </w:trPr>
        <w:tc>
          <w:tcPr>
            <w:tcW w:w="1323"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Затрудняюсь ответить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29%</w:t>
            </w:r>
          </w:p>
        </w:tc>
      </w:tr>
    </w:tbl>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В разрезе по размеру бизнеса статистически значимых отличий в оценках предпринимателей не зафиксировано. Представители малого и среднего бизнеса несколько чаще остальных групп заявляли о стабильности ситуации с барьерами для доступа к финансовым услугам (47% и 44%, соответственно). Каждый четвертый предприниматель из сегмента крупных предприятий обеспокоен ростом барьеров (25% против 15% по региону в целом). </w:t>
      </w:r>
    </w:p>
    <w:p w:rsidR="003A1D5A" w:rsidRPr="00682FC6" w:rsidRDefault="003A1D5A" w:rsidP="003A1D5A">
      <w:pPr>
        <w:spacing w:after="0" w:line="360" w:lineRule="auto"/>
        <w:ind w:firstLine="709"/>
        <w:jc w:val="both"/>
        <w:rPr>
          <w:rFonts w:ascii="Times New Roman" w:eastAsia="Calibri" w:hAnsi="Times New Roman" w:cs="Times New Roman"/>
          <w:color w:val="000000"/>
          <w:sz w:val="24"/>
          <w:szCs w:val="24"/>
        </w:rPr>
      </w:pPr>
    </w:p>
    <w:p w:rsidR="003A1D5A" w:rsidRPr="00682FC6"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4" w:name="_Toc119695558"/>
      <w:bookmarkStart w:id="95" w:name="_Toc122720261"/>
      <w:r w:rsidRPr="00682FC6">
        <w:rPr>
          <w:rFonts w:ascii="Times New Roman" w:eastAsia="Arial" w:hAnsi="Times New Roman" w:cs="Times New Roman"/>
          <w:b/>
          <w:color w:val="000000"/>
          <w:sz w:val="24"/>
          <w:szCs w:val="24"/>
          <w:lang w:eastAsia="ru-RU"/>
        </w:rPr>
        <w:t>3.7.8. О</w:t>
      </w:r>
      <w:r w:rsidRPr="00682FC6">
        <w:rPr>
          <w:rFonts w:ascii="Times New Roman" w:eastAsia="Calibri" w:hAnsi="Times New Roman" w:cs="Times New Roman"/>
          <w:b/>
          <w:bCs/>
          <w:color w:val="000000"/>
          <w:sz w:val="24"/>
          <w:szCs w:val="24"/>
          <w:lang w:eastAsia="ru-RU"/>
        </w:rPr>
        <w:t>б уровне финансовых знаний субъектов малого и среднего предпринимательства (юридических лиц)</w:t>
      </w:r>
      <w:bookmarkEnd w:id="94"/>
      <w:bookmarkEnd w:id="95"/>
    </w:p>
    <w:p w:rsidR="003A1D5A" w:rsidRPr="00682FC6" w:rsidRDefault="003A1D5A" w:rsidP="003A1D5A">
      <w:pPr>
        <w:spacing w:line="360" w:lineRule="auto"/>
        <w:jc w:val="both"/>
        <w:rPr>
          <w:rFonts w:ascii="Times New Roman" w:eastAsia="Calibri" w:hAnsi="Times New Roman" w:cs="Times New Roman"/>
          <w:color w:val="000000"/>
          <w:sz w:val="24"/>
          <w:szCs w:val="24"/>
        </w:rPr>
      </w:pPr>
      <w:proofErr w:type="gramStart"/>
      <w:r w:rsidRPr="00682FC6">
        <w:rPr>
          <w:rFonts w:ascii="Times New Roman" w:eastAsia="Calibri" w:hAnsi="Times New Roman" w:cs="Times New Roman"/>
          <w:color w:val="000000"/>
          <w:sz w:val="24"/>
          <w:szCs w:val="24"/>
        </w:rPr>
        <w:t xml:space="preserve">По результатам Всероссийского </w:t>
      </w:r>
      <w:proofErr w:type="spellStart"/>
      <w:r w:rsidRPr="00682FC6">
        <w:rPr>
          <w:rFonts w:ascii="Times New Roman" w:eastAsia="Calibri" w:hAnsi="Times New Roman" w:cs="Times New Roman"/>
          <w:color w:val="000000"/>
          <w:sz w:val="24"/>
          <w:szCs w:val="24"/>
        </w:rPr>
        <w:t>онлайн-зачета</w:t>
      </w:r>
      <w:proofErr w:type="spellEnd"/>
      <w:r w:rsidRPr="00682FC6">
        <w:rPr>
          <w:rFonts w:ascii="Times New Roman" w:eastAsia="Calibri" w:hAnsi="Times New Roman" w:cs="Times New Roman"/>
          <w:color w:val="000000"/>
          <w:sz w:val="24"/>
          <w:szCs w:val="24"/>
        </w:rPr>
        <w:t xml:space="preserve"> по финансовой̆ грамотности для предпринимателей Ленинградская область по уровню финансовой грамотности предпринимателей вошла в категорию "отличников": количество успешно сдавших зачет составило 86% от общего количества принявших участие в исследовании</w:t>
      </w:r>
      <w:r w:rsidRPr="00682FC6">
        <w:rPr>
          <w:rFonts w:ascii="Times New Roman" w:eastAsia="Calibri" w:hAnsi="Times New Roman" w:cs="Times New Roman"/>
          <w:color w:val="000000"/>
          <w:sz w:val="24"/>
          <w:szCs w:val="24"/>
          <w:vertAlign w:val="superscript"/>
        </w:rPr>
        <w:footnoteReference w:id="4"/>
      </w:r>
      <w:r w:rsidRPr="00682FC6">
        <w:rPr>
          <w:rFonts w:ascii="Times New Roman" w:eastAsia="Calibri" w:hAnsi="Times New Roman" w:cs="Times New Roman"/>
          <w:color w:val="000000"/>
          <w:sz w:val="24"/>
          <w:szCs w:val="24"/>
        </w:rPr>
        <w:t>.</w:t>
      </w:r>
      <w:proofErr w:type="gramEnd"/>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lastRenderedPageBreak/>
        <w:t xml:space="preserve">Таблица </w:t>
      </w:r>
      <w:r w:rsidR="00682FC6">
        <w:rPr>
          <w:rFonts w:ascii="Times New Roman" w:eastAsia="Calibri" w:hAnsi="Times New Roman" w:cs="Times New Roman"/>
          <w:color w:val="000000"/>
          <w:sz w:val="24"/>
          <w:szCs w:val="24"/>
        </w:rPr>
        <w:t>6</w:t>
      </w:r>
      <w:r w:rsidRPr="003A1D5A">
        <w:rPr>
          <w:rFonts w:ascii="Times New Roman" w:eastAsia="Calibri" w:hAnsi="Times New Roman" w:cs="Times New Roman"/>
          <w:color w:val="000000"/>
          <w:sz w:val="24"/>
          <w:szCs w:val="24"/>
        </w:rPr>
        <w:t xml:space="preserve">1. </w:t>
      </w:r>
      <w:r w:rsidRPr="003A1D5A">
        <w:rPr>
          <w:rFonts w:ascii="Times New Roman" w:eastAsia="Calibri" w:hAnsi="Times New Roman" w:cs="Times New Roman"/>
          <w:bCs/>
          <w:color w:val="000000"/>
          <w:sz w:val="24"/>
          <w:szCs w:val="24"/>
        </w:rPr>
        <w:t xml:space="preserve">Регионы, показавшие лучшие результаты по итогам Всероссийского </w:t>
      </w:r>
      <w:proofErr w:type="spellStart"/>
      <w:r w:rsidRPr="003A1D5A">
        <w:rPr>
          <w:rFonts w:ascii="Times New Roman" w:eastAsia="Calibri" w:hAnsi="Times New Roman" w:cs="Times New Roman"/>
          <w:bCs/>
          <w:color w:val="000000"/>
          <w:sz w:val="24"/>
          <w:szCs w:val="24"/>
        </w:rPr>
        <w:t>онлайн</w:t>
      </w:r>
      <w:proofErr w:type="spellEnd"/>
      <w:r w:rsidRPr="003A1D5A">
        <w:rPr>
          <w:rFonts w:ascii="Times New Roman" w:eastAsia="Calibri" w:hAnsi="Times New Roman" w:cs="Times New Roman"/>
          <w:bCs/>
          <w:color w:val="000000"/>
          <w:sz w:val="24"/>
          <w:szCs w:val="24"/>
        </w:rPr>
        <w:t xml:space="preserve"> - зачета по финансовой̆ гр</w:t>
      </w:r>
      <w:r w:rsidR="00682FC6">
        <w:rPr>
          <w:rFonts w:ascii="Times New Roman" w:eastAsia="Calibri" w:hAnsi="Times New Roman" w:cs="Times New Roman"/>
          <w:bCs/>
          <w:color w:val="000000"/>
          <w:sz w:val="24"/>
          <w:szCs w:val="24"/>
        </w:rPr>
        <w:t>амотности для предпринимателей</w:t>
      </w:r>
    </w:p>
    <w:tbl>
      <w:tblPr>
        <w:tblStyle w:val="290"/>
        <w:tblW w:w="0" w:type="auto"/>
        <w:tblLook w:val="04A0" w:firstRow="1" w:lastRow="0" w:firstColumn="1" w:lastColumn="0" w:noHBand="0" w:noVBand="1"/>
      </w:tblPr>
      <w:tblGrid>
        <w:gridCol w:w="2943"/>
        <w:gridCol w:w="1392"/>
        <w:gridCol w:w="1869"/>
        <w:gridCol w:w="1869"/>
        <w:gridCol w:w="1869"/>
      </w:tblGrid>
      <w:tr w:rsidR="003A1D5A" w:rsidRPr="00682FC6" w:rsidTr="003A1D5A">
        <w:trPr>
          <w:tblHeader/>
        </w:trPr>
        <w:tc>
          <w:tcPr>
            <w:tcW w:w="2943" w:type="dxa"/>
            <w:vAlign w:val="center"/>
          </w:tcPr>
          <w:p w:rsidR="003A1D5A" w:rsidRPr="00682FC6" w:rsidRDefault="003A1D5A" w:rsidP="003A1D5A">
            <w:pPr>
              <w:spacing w:after="160" w:line="259" w:lineRule="auto"/>
              <w:rPr>
                <w:rFonts w:ascii="Times New Roman" w:eastAsia="Calibri" w:hAnsi="Times New Roman" w:cs="Times New Roman"/>
                <w:color w:val="000000"/>
              </w:rPr>
            </w:pPr>
          </w:p>
        </w:tc>
        <w:tc>
          <w:tcPr>
            <w:tcW w:w="795"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участников</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xml:space="preserve">Количество успешно </w:t>
            </w:r>
            <w:proofErr w:type="gramStart"/>
            <w:r w:rsidRPr="00D55ED4">
              <w:rPr>
                <w:rFonts w:ascii="Times New Roman" w:eastAsia="Calibri" w:hAnsi="Times New Roman" w:cs="Times New Roman"/>
                <w:b/>
                <w:color w:val="000000"/>
              </w:rPr>
              <w:t>сдавших</w:t>
            </w:r>
            <w:proofErr w:type="gramEnd"/>
            <w:r w:rsidRPr="00D55ED4">
              <w:rPr>
                <w:rFonts w:ascii="Times New Roman" w:eastAsia="Calibri" w:hAnsi="Times New Roman" w:cs="Times New Roman"/>
                <w:b/>
                <w:color w:val="000000"/>
              </w:rPr>
              <w:t xml:space="preserve"> (по лучшей попытке)</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xml:space="preserve">% успешно </w:t>
            </w:r>
            <w:proofErr w:type="gramStart"/>
            <w:r w:rsidRPr="00D55ED4">
              <w:rPr>
                <w:rFonts w:ascii="Times New Roman" w:eastAsia="Calibri" w:hAnsi="Times New Roman" w:cs="Times New Roman"/>
                <w:b/>
                <w:color w:val="000000"/>
              </w:rPr>
              <w:t>сдавших</w:t>
            </w:r>
            <w:proofErr w:type="gramEnd"/>
            <w:r w:rsidRPr="00D55ED4">
              <w:rPr>
                <w:rFonts w:ascii="Times New Roman" w:eastAsia="Calibri" w:hAnsi="Times New Roman" w:cs="Times New Roman"/>
                <w:b/>
                <w:color w:val="000000"/>
              </w:rPr>
              <w:t xml:space="preserve"> от общего числа принявших участие в регионе</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xml:space="preserve">% </w:t>
            </w:r>
            <w:proofErr w:type="gramStart"/>
            <w:r w:rsidRPr="00D55ED4">
              <w:rPr>
                <w:rFonts w:ascii="Times New Roman" w:eastAsia="Calibri" w:hAnsi="Times New Roman" w:cs="Times New Roman"/>
                <w:b/>
                <w:color w:val="000000"/>
              </w:rPr>
              <w:t>принявших</w:t>
            </w:r>
            <w:proofErr w:type="gramEnd"/>
            <w:r w:rsidRPr="00D55ED4">
              <w:rPr>
                <w:rFonts w:ascii="Times New Roman" w:eastAsia="Calibri" w:hAnsi="Times New Roman" w:cs="Times New Roman"/>
                <w:b/>
                <w:color w:val="000000"/>
              </w:rPr>
              <w:t xml:space="preserve"> участие от населения региона</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Алтай</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0,0177%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Рязанская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601</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524</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87%</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0,0547%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Ленинградская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128</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110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0,0068%</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г. Севастополь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84%</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0,0161%</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Крым</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330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262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0,0174%</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Вологодская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20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0,0017%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Тульская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49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0,0034%</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Мурманская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0,0123%</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Марий Эл</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11</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0,0022%</w:t>
            </w:r>
          </w:p>
        </w:tc>
      </w:tr>
      <w:tr w:rsidR="003A1D5A" w:rsidRPr="00682FC6" w:rsidTr="00D55ED4">
        <w:tc>
          <w:tcPr>
            <w:tcW w:w="2943" w:type="dxa"/>
            <w:vAlign w:val="center"/>
          </w:tcPr>
          <w:p w:rsidR="003A1D5A" w:rsidRPr="00682FC6" w:rsidRDefault="003A1D5A" w:rsidP="00D55ED4">
            <w:pPr>
              <w:rPr>
                <w:rFonts w:ascii="Times New Roman" w:eastAsia="Calibri" w:hAnsi="Times New Roman" w:cs="Times New Roman"/>
                <w:color w:val="000000"/>
              </w:rPr>
            </w:pPr>
            <w:r w:rsidRPr="00682FC6">
              <w:rPr>
                <w:rFonts w:ascii="Times New Roman" w:eastAsia="Calibri" w:hAnsi="Times New Roman" w:cs="Times New Roman"/>
                <w:color w:val="000000"/>
              </w:rPr>
              <w:t>Калининградская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68</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0,0097%</w:t>
            </w:r>
          </w:p>
        </w:tc>
      </w:tr>
    </w:tbl>
    <w:p w:rsidR="003A1D5A" w:rsidRPr="00682FC6" w:rsidRDefault="003A1D5A" w:rsidP="003A1D5A">
      <w:pPr>
        <w:spacing w:line="360" w:lineRule="auto"/>
        <w:jc w:val="both"/>
        <w:rPr>
          <w:rFonts w:ascii="Times New Roman" w:eastAsia="Calibri" w:hAnsi="Times New Roman" w:cs="Times New Roman"/>
          <w:color w:val="000000"/>
        </w:rPr>
      </w:pPr>
    </w:p>
    <w:p w:rsidR="003A1D5A" w:rsidRPr="00682FC6" w:rsidRDefault="003A1D5A" w:rsidP="00682FC6">
      <w:pPr>
        <w:spacing w:after="0" w:line="360" w:lineRule="auto"/>
        <w:ind w:firstLine="709"/>
        <w:jc w:val="both"/>
        <w:rPr>
          <w:rFonts w:ascii="Times New Roman" w:eastAsia="Calibri" w:hAnsi="Times New Roman" w:cs="Times New Roman"/>
          <w:color w:val="000000"/>
          <w:sz w:val="24"/>
          <w:szCs w:val="24"/>
        </w:rPr>
      </w:pPr>
      <w:r w:rsidRPr="00682FC6">
        <w:rPr>
          <w:rFonts w:ascii="Times New Roman" w:eastAsia="Calibri" w:hAnsi="Times New Roman" w:cs="Times New Roman"/>
          <w:color w:val="000000"/>
          <w:sz w:val="24"/>
          <w:szCs w:val="24"/>
        </w:rPr>
        <w:t>Среди предпринимателей базового уровня</w:t>
      </w:r>
      <w:r w:rsidRPr="00682FC6">
        <w:rPr>
          <w:rFonts w:ascii="Times New Roman" w:eastAsia="Calibri" w:hAnsi="Times New Roman" w:cs="Times New Roman"/>
          <w:color w:val="000000"/>
          <w:sz w:val="24"/>
          <w:szCs w:val="24"/>
          <w:vertAlign w:val="superscript"/>
        </w:rPr>
        <w:footnoteReference w:id="5"/>
      </w:r>
      <w:r w:rsidRPr="00682FC6">
        <w:rPr>
          <w:rFonts w:ascii="Times New Roman" w:eastAsia="Calibri" w:hAnsi="Times New Roman" w:cs="Times New Roman"/>
          <w:color w:val="000000"/>
          <w:sz w:val="24"/>
          <w:szCs w:val="24"/>
        </w:rPr>
        <w:t xml:space="preserve"> распределение показателей сдачи зачета по блокам является достаточно равномерным. Наибольшая финансовая грамотность проявляется в таких темах как система быстрых платежей (91,2% правильных ответов с первой попытки), привлечение финансирования на фондовом рынке (90,7% правильных ответов) и финансовый мониторинг и валютный контроль (88,6%).</w:t>
      </w:r>
    </w:p>
    <w:p w:rsidR="003A1D5A" w:rsidRPr="00682FC6" w:rsidRDefault="003A1D5A" w:rsidP="00682FC6">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Оценка уровня финансовой грамотности предпринимателей Ленинградской области в разрезе по размеру бизнеса представлена в таблице ниже.</w:t>
      </w:r>
    </w:p>
    <w:p w:rsidR="003A1D5A" w:rsidRPr="00682FC6"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682FC6">
        <w:rPr>
          <w:rFonts w:ascii="Times New Roman" w:eastAsia="Calibri" w:hAnsi="Times New Roman" w:cs="Times New Roman"/>
          <w:iCs/>
          <w:color w:val="000000"/>
          <w:sz w:val="24"/>
          <w:szCs w:val="24"/>
        </w:rPr>
        <w:t xml:space="preserve">Таблица </w:t>
      </w:r>
      <w:r w:rsidR="00682FC6" w:rsidRPr="00682FC6">
        <w:rPr>
          <w:rFonts w:ascii="Times New Roman" w:eastAsia="Calibri" w:hAnsi="Times New Roman" w:cs="Times New Roman"/>
          <w:iCs/>
          <w:color w:val="000000"/>
          <w:sz w:val="24"/>
          <w:szCs w:val="24"/>
        </w:rPr>
        <w:t>62</w:t>
      </w:r>
      <w:r w:rsidRPr="00682FC6">
        <w:rPr>
          <w:rFonts w:ascii="Times New Roman" w:eastAsia="Calibri" w:hAnsi="Times New Roman" w:cs="Times New Roman"/>
          <w:iCs/>
          <w:color w:val="000000"/>
          <w:sz w:val="24"/>
          <w:szCs w:val="24"/>
        </w:rPr>
        <w:t xml:space="preserve">. </w:t>
      </w:r>
      <w:r w:rsidRPr="00682FC6">
        <w:rPr>
          <w:rFonts w:ascii="Times New Roman" w:eastAsia="Calibri" w:hAnsi="Times New Roman" w:cs="Times New Roman"/>
          <w:bCs/>
          <w:color w:val="000000"/>
          <w:sz w:val="24"/>
          <w:szCs w:val="24"/>
          <w:shd w:val="clear" w:color="auto" w:fill="FFFFFF"/>
        </w:rPr>
        <w:t>В настоящий момент как Вы оцениваете свою финансовую грамотность?</w:t>
      </w:r>
      <w:r w:rsidRPr="00682FC6">
        <w:rPr>
          <w:rFonts w:ascii="Times New Roman" w:eastAsia="Calibri" w:hAnsi="Times New Roman" w:cs="Times New Roman"/>
          <w:i/>
          <w:color w:val="000000"/>
          <w:sz w:val="24"/>
          <w:szCs w:val="24"/>
        </w:rPr>
        <w:t xml:space="preserve"> </w:t>
      </w:r>
      <w:r w:rsidRPr="00682FC6">
        <w:rPr>
          <w:rFonts w:ascii="Times New Roman" w:eastAsia="Calibri" w:hAnsi="Times New Roman" w:cs="Times New Roman"/>
          <w:noProof/>
          <w:color w:val="000000"/>
          <w:sz w:val="24"/>
          <w:szCs w:val="24"/>
        </w:rPr>
        <w:t xml:space="preserve">(опрос предпринимателей, % от числа опрошенных. </w:t>
      </w:r>
      <w:r w:rsidRPr="00682FC6">
        <w:rPr>
          <w:rFonts w:ascii="Times New Roman" w:eastAsia="Calibri" w:hAnsi="Times New Roman" w:cs="Times New Roman"/>
          <w:noProof/>
          <w:color w:val="000000"/>
          <w:sz w:val="24"/>
          <w:szCs w:val="24"/>
          <w:lang w:val="en-US"/>
        </w:rPr>
        <w:t>n</w:t>
      </w:r>
      <w:r w:rsidRPr="00682FC6">
        <w:rPr>
          <w:rFonts w:ascii="Times New Roman" w:eastAsia="Calibri" w:hAnsi="Times New Roman" w:cs="Times New Roman"/>
          <w:noProof/>
          <w:color w:val="000000"/>
          <w:sz w:val="24"/>
          <w:szCs w:val="24"/>
        </w:rPr>
        <w:t xml:space="preserve"> = 500</w:t>
      </w:r>
      <w:r w:rsidRPr="00682FC6">
        <w:rPr>
          <w:rFonts w:ascii="Times New Roman" w:eastAsia="Calibri" w:hAnsi="Times New Roman" w:cs="Times New Roman"/>
          <w:color w:val="000000"/>
          <w:sz w:val="24"/>
          <w:szCs w:val="24"/>
        </w:rPr>
        <w:t>)</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50"/>
        <w:gridCol w:w="1249"/>
        <w:gridCol w:w="1249"/>
        <w:gridCol w:w="1249"/>
        <w:gridCol w:w="1249"/>
        <w:gridCol w:w="1243"/>
      </w:tblGrid>
      <w:tr w:rsidR="003A1D5A" w:rsidRPr="003A1D5A" w:rsidTr="00682FC6">
        <w:trPr>
          <w:cantSplit/>
          <w:trHeight w:val="2108"/>
          <w:tblHeader/>
        </w:trPr>
        <w:tc>
          <w:tcPr>
            <w:tcW w:w="1361" w:type="pct"/>
            <w:shd w:val="clear" w:color="auto" w:fill="auto"/>
            <w:noWrap/>
            <w:vAlign w:val="center"/>
          </w:tcPr>
          <w:p w:rsidR="003A1D5A" w:rsidRPr="00682FC6" w:rsidRDefault="003A1D5A" w:rsidP="003A1D5A">
            <w:pPr>
              <w:spacing w:after="0" w:line="240" w:lineRule="auto"/>
              <w:jc w:val="center"/>
              <w:rPr>
                <w:rFonts w:ascii="Times New Roman" w:eastAsia="Times New Roman" w:hAnsi="Times New Roman" w:cs="Times New Roman"/>
                <w:color w:val="000000"/>
                <w:lang w:eastAsia="ru-RU"/>
              </w:rPr>
            </w:pP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682FC6">
              <w:rPr>
                <w:rFonts w:ascii="Times New Roman" w:eastAsia="Times New Roman" w:hAnsi="Times New Roman" w:cs="Times New Roman"/>
                <w:b/>
                <w:color w:val="000000"/>
                <w:lang w:eastAsia="ru-RU"/>
              </w:rPr>
              <w:t>В целом по области</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val="en-US" w:eastAsia="ru-RU"/>
              </w:rPr>
            </w:pPr>
            <w:r w:rsidRPr="00682FC6">
              <w:rPr>
                <w:rFonts w:ascii="Times New Roman" w:eastAsia="Times New Roman" w:hAnsi="Times New Roman" w:cs="Times New Roman"/>
                <w:b/>
                <w:bCs/>
                <w:color w:val="000000"/>
                <w:lang w:eastAsia="ru-RU"/>
              </w:rPr>
              <w:t xml:space="preserve">Микро-предприятие </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682FC6">
              <w:rPr>
                <w:rFonts w:ascii="Times New Roman" w:eastAsia="Times New Roman" w:hAnsi="Times New Roman" w:cs="Times New Roman"/>
                <w:b/>
                <w:bCs/>
                <w:color w:val="000000"/>
                <w:lang w:eastAsia="ru-RU"/>
              </w:rPr>
              <w:t>Малое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Среднее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Крупное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Затрудняюсь ответить</w:t>
            </w:r>
          </w:p>
        </w:tc>
      </w:tr>
      <w:tr w:rsidR="003A1D5A" w:rsidRPr="003A1D5A" w:rsidTr="003A1D5A">
        <w:trPr>
          <w:trHeight w:val="11"/>
        </w:trPr>
        <w:tc>
          <w:tcPr>
            <w:tcW w:w="1361" w:type="pct"/>
            <w:tcBorders>
              <w:top w:val="nil"/>
              <w:left w:val="single" w:sz="8" w:space="0" w:color="000000"/>
              <w:bottom w:val="single" w:sz="8" w:space="0" w:color="000000"/>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t>Высокий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w:t>
            </w:r>
          </w:p>
        </w:tc>
      </w:tr>
      <w:tr w:rsidR="003A1D5A" w:rsidRPr="003A1D5A" w:rsidTr="003A1D5A">
        <w:trPr>
          <w:trHeight w:val="11"/>
        </w:trPr>
        <w:tc>
          <w:tcPr>
            <w:tcW w:w="1361" w:type="pct"/>
            <w:tcBorders>
              <w:top w:val="nil"/>
              <w:left w:val="single" w:sz="8" w:space="0" w:color="000000"/>
              <w:bottom w:val="single" w:sz="8" w:space="0" w:color="000000"/>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lastRenderedPageBreak/>
              <w:t>Выше среднего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19%</w:t>
            </w:r>
          </w:p>
        </w:tc>
      </w:tr>
      <w:tr w:rsidR="003A1D5A" w:rsidRPr="003A1D5A" w:rsidTr="003A1D5A">
        <w:trPr>
          <w:trHeight w:val="11"/>
        </w:trPr>
        <w:tc>
          <w:tcPr>
            <w:tcW w:w="1361" w:type="pct"/>
            <w:tcBorders>
              <w:top w:val="nil"/>
              <w:left w:val="single" w:sz="8" w:space="0" w:color="000000"/>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t>Средний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53%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54%</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Ниже среднего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12%</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Низкий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Затрудняюсь ответить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9%</w:t>
            </w:r>
          </w:p>
        </w:tc>
      </w:tr>
    </w:tbl>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Представители среднего и крупного бизнеса выше остальных групп оценивают свой уровень финансовой грамотности. Как высокий и выше среднего его оценили 40% опрошенных из числа средних предприятий и 41% предпринимателей из сектора крупного бизнеса. Предприниматели из малых и </w:t>
      </w:r>
      <w:proofErr w:type="spellStart"/>
      <w:r w:rsidRPr="00682FC6">
        <w:rPr>
          <w:rFonts w:ascii="Times New Roman" w:eastAsia="Times New Roman" w:hAnsi="Times New Roman" w:cs="Times New Roman"/>
          <w:color w:val="000000"/>
          <w:sz w:val="24"/>
          <w:szCs w:val="24"/>
          <w:lang w:eastAsia="ru-RU"/>
        </w:rPr>
        <w:t>микропредприятий</w:t>
      </w:r>
      <w:proofErr w:type="spellEnd"/>
      <w:r w:rsidRPr="00682FC6">
        <w:rPr>
          <w:rFonts w:ascii="Times New Roman" w:eastAsia="Times New Roman" w:hAnsi="Times New Roman" w:cs="Times New Roman"/>
          <w:color w:val="000000"/>
          <w:sz w:val="24"/>
          <w:szCs w:val="24"/>
          <w:lang w:eastAsia="ru-RU"/>
        </w:rPr>
        <w:t xml:space="preserve"> дали оценки на уровне средних показателей по региону. </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Представители </w:t>
      </w:r>
      <w:proofErr w:type="gramStart"/>
      <w:r w:rsidRPr="00682FC6">
        <w:rPr>
          <w:rFonts w:ascii="Times New Roman" w:eastAsia="Times New Roman" w:hAnsi="Times New Roman" w:cs="Times New Roman"/>
          <w:color w:val="000000"/>
          <w:sz w:val="24"/>
          <w:szCs w:val="24"/>
          <w:lang w:eastAsia="ru-RU"/>
        </w:rPr>
        <w:t>бизнес-сообщества</w:t>
      </w:r>
      <w:proofErr w:type="gramEnd"/>
      <w:r w:rsidRPr="00682FC6">
        <w:rPr>
          <w:rFonts w:ascii="Times New Roman" w:eastAsia="Times New Roman" w:hAnsi="Times New Roman" w:cs="Times New Roman"/>
          <w:color w:val="000000"/>
          <w:sz w:val="24"/>
          <w:szCs w:val="24"/>
          <w:lang w:eastAsia="ru-RU"/>
        </w:rPr>
        <w:t xml:space="preserve"> Ленинградской области в ходе исследования продемонстрировали достаточно высокий уровень знаний, поведения и установок в сфере финансов, что подтверждает данную ими самооценку уровня финансовой грамотности в целом.</w:t>
      </w:r>
    </w:p>
    <w:p w:rsidR="00CD2C97" w:rsidRPr="00682FC6" w:rsidRDefault="00CD2C97" w:rsidP="00967DCB">
      <w:pPr>
        <w:spacing w:after="0" w:line="360" w:lineRule="auto"/>
        <w:ind w:firstLine="709"/>
        <w:jc w:val="both"/>
        <w:rPr>
          <w:rFonts w:ascii="Times New Roman" w:eastAsia="Times New Roman" w:hAnsi="Times New Roman" w:cs="Times New Roman"/>
          <w:color w:val="000000"/>
          <w:sz w:val="24"/>
          <w:szCs w:val="24"/>
          <w:lang w:eastAsia="ru-RU"/>
        </w:rPr>
      </w:pPr>
    </w:p>
    <w:p w:rsidR="00CD2C97" w:rsidRPr="00682FC6" w:rsidRDefault="00CD2C97" w:rsidP="00CD2C97">
      <w:pPr>
        <w:keepNext/>
        <w:keepLines/>
        <w:pageBreakBefore/>
        <w:spacing w:before="240" w:after="120" w:line="240" w:lineRule="auto"/>
        <w:ind w:right="-28" w:firstLine="284"/>
        <w:jc w:val="center"/>
        <w:outlineLvl w:val="1"/>
        <w:rPr>
          <w:rFonts w:ascii="Times New Roman" w:eastAsia="Arial" w:hAnsi="Times New Roman" w:cs="Times New Roman"/>
          <w:b/>
          <w:color w:val="000000"/>
          <w:sz w:val="24"/>
          <w:szCs w:val="24"/>
          <w:lang w:eastAsia="ru-RU"/>
        </w:rPr>
      </w:pPr>
      <w:r w:rsidRPr="00682FC6">
        <w:rPr>
          <w:rFonts w:ascii="Times New Roman" w:eastAsia="Arial" w:hAnsi="Times New Roman" w:cs="Times New Roman"/>
          <w:b/>
          <w:color w:val="000000"/>
          <w:sz w:val="24"/>
          <w:szCs w:val="24"/>
          <w:lang w:eastAsia="ru-RU"/>
        </w:rPr>
        <w:lastRenderedPageBreak/>
        <w:t>3.8.Результаты мониторинга цен (с учетом динамики)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N 530</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По данным Банка России, годовая инфляция в Ленинградской области в октябре снизилась и составила 11,44% после 12,44% месяцем ранее. Ее уровень оставался ниже, чем по Северо-Западному федеральному округу (12,56%) и по России в целом (12,63%). На снижение инфляции в регионе в основном повлияли расширение предложения продовольственной продукции и сдержанная потребительская активность.</w:t>
      </w:r>
    </w:p>
    <w:p w:rsidR="00CD2C97" w:rsidRPr="00682FC6"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Рисунок </w:t>
      </w:r>
      <w:r w:rsidR="00682FC6">
        <w:rPr>
          <w:rFonts w:ascii="Times New Roman" w:eastAsia="Calibri" w:hAnsi="Times New Roman" w:cs="Times New Roman"/>
          <w:color w:val="000000"/>
          <w:sz w:val="24"/>
          <w:szCs w:val="24"/>
        </w:rPr>
        <w:t>63</w:t>
      </w:r>
      <w:r w:rsidRPr="00CD2C97">
        <w:rPr>
          <w:rFonts w:ascii="Times New Roman" w:eastAsia="Calibri" w:hAnsi="Times New Roman" w:cs="Times New Roman"/>
          <w:color w:val="000000"/>
          <w:sz w:val="24"/>
          <w:szCs w:val="24"/>
        </w:rPr>
        <w:t xml:space="preserve">. </w:t>
      </w:r>
      <w:r w:rsidRPr="00682FC6">
        <w:rPr>
          <w:rFonts w:ascii="Times New Roman" w:eastAsia="Calibri" w:hAnsi="Times New Roman" w:cs="Times New Roman"/>
          <w:color w:val="000000"/>
          <w:sz w:val="24"/>
          <w:szCs w:val="24"/>
        </w:rPr>
        <w:t>Годовая инфляция в Ленинградской области в сравнении с соседними регионами и в целом по России (по данным Банка России)</w:t>
      </w:r>
    </w:p>
    <w:p w:rsidR="00CD2C97" w:rsidRPr="00CD2C97" w:rsidRDefault="00CD2C97" w:rsidP="00CD2C97">
      <w:pPr>
        <w:spacing w:before="120" w:after="120" w:line="300" w:lineRule="auto"/>
        <w:ind w:firstLine="709"/>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bdr w:val="none" w:sz="0" w:space="0" w:color="auto" w:frame="1"/>
          <w:lang w:eastAsia="ru-RU"/>
        </w:rPr>
        <w:drawing>
          <wp:inline distT="0" distB="0" distL="0" distR="0" wp14:anchorId="1707E947" wp14:editId="258CFC7F">
            <wp:extent cx="5219700" cy="390906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9700" cy="3909060"/>
                    </a:xfrm>
                    <a:prstGeom prst="rect">
                      <a:avLst/>
                    </a:prstGeom>
                    <a:noFill/>
                    <a:ln>
                      <a:noFill/>
                    </a:ln>
                  </pic:spPr>
                </pic:pic>
              </a:graphicData>
            </a:graphic>
          </wp:inline>
        </w:drawing>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продовольственные товары в регионе в октябре снизился и составил 10,16% после 12,78% месяцем ранее. Это было связано в основном с расширением предложения отдельных продуктов питания.</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непродовольственные товары в октябре уменьшился и составил 13,06% после 13,44% в предыдущем месяце.</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услуги в октябре увеличился и составил 11,08% после 10,30% в сентябре.</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682FC6">
        <w:rPr>
          <w:rFonts w:ascii="Times New Roman" w:eastAsia="Times New Roman" w:hAnsi="Times New Roman" w:cs="Times New Roman"/>
          <w:color w:val="000000"/>
          <w:sz w:val="24"/>
          <w:szCs w:val="24"/>
          <w:lang w:eastAsia="ru-RU"/>
        </w:rPr>
        <w:t>(Источник:</w:t>
      </w:r>
      <w:proofErr w:type="gramEnd"/>
      <w:r w:rsidRPr="00682FC6">
        <w:rPr>
          <w:rFonts w:ascii="Times New Roman" w:eastAsia="Times New Roman" w:hAnsi="Times New Roman" w:cs="Times New Roman"/>
          <w:color w:val="000000"/>
          <w:sz w:val="24"/>
          <w:szCs w:val="24"/>
          <w:lang w:eastAsia="ru-RU"/>
        </w:rPr>
        <w:t xml:space="preserve"> </w:t>
      </w:r>
      <w:proofErr w:type="gramStart"/>
      <w:r w:rsidRPr="00682FC6">
        <w:rPr>
          <w:rFonts w:ascii="Times New Roman" w:eastAsia="Times New Roman" w:hAnsi="Times New Roman" w:cs="Times New Roman"/>
          <w:color w:val="000000"/>
          <w:sz w:val="24"/>
          <w:szCs w:val="24"/>
          <w:lang w:eastAsia="ru-RU"/>
        </w:rPr>
        <w:t xml:space="preserve">Банк России </w:t>
      </w:r>
      <w:hyperlink r:id="rId126" w:history="1">
        <w:r w:rsidRPr="00682FC6">
          <w:rPr>
            <w:rFonts w:ascii="Times New Roman" w:eastAsia="Times New Roman" w:hAnsi="Times New Roman" w:cs="Times New Roman"/>
            <w:color w:val="000000"/>
            <w:sz w:val="24"/>
            <w:szCs w:val="24"/>
            <w:lang w:eastAsia="ru-RU"/>
          </w:rPr>
          <w:t>https://cbr.ru/press/reginfl/?id=26195</w:t>
        </w:r>
      </w:hyperlink>
      <w:r w:rsidRPr="00682FC6">
        <w:rPr>
          <w:rFonts w:ascii="Times New Roman" w:eastAsia="Times New Roman" w:hAnsi="Times New Roman" w:cs="Times New Roman"/>
          <w:color w:val="000000"/>
          <w:sz w:val="24"/>
          <w:szCs w:val="24"/>
          <w:lang w:eastAsia="ru-RU"/>
        </w:rPr>
        <w:t>)</w:t>
      </w:r>
      <w:proofErr w:type="gramEnd"/>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lastRenderedPageBreak/>
        <w:t xml:space="preserve">Стоимость фиксированного набора потребительских товаров и услуг в Ленинградской области в октябре 2022 г. близка к среднему значению по Российской Федерации (19882,12 руб. и 19885,36 руб. соответственно). Наибольшая стоимость наблюдалась в Санкт-Петербурге (22030,50 руб.), наименьшая - в Новгородской области (17823,10 руб.) Динамика стоимости к началу 2022 г. (декабрю 2021 г.) в Ленинградской области, как и в Новгородской области, была на уровне среднего значения по Российской Федерации (106,7% и 106,5% при 106,2% по РФ). В остальных исследуемых регионах темпы роста стоимости выше, а в Санкт-Петербурге и Вологодской </w:t>
      </w:r>
      <w:proofErr w:type="gramStart"/>
      <w:r w:rsidRPr="00682FC6">
        <w:rPr>
          <w:rFonts w:ascii="Times New Roman" w:eastAsia="Times New Roman" w:hAnsi="Times New Roman" w:cs="Times New Roman"/>
          <w:color w:val="000000"/>
          <w:sz w:val="24"/>
          <w:szCs w:val="24"/>
          <w:lang w:eastAsia="ru-RU"/>
        </w:rPr>
        <w:t>области достигнут прирост</w:t>
      </w:r>
      <w:proofErr w:type="gramEnd"/>
      <w:r w:rsidRPr="00682FC6">
        <w:rPr>
          <w:rFonts w:ascii="Times New Roman" w:eastAsia="Times New Roman" w:hAnsi="Times New Roman" w:cs="Times New Roman"/>
          <w:color w:val="000000"/>
          <w:sz w:val="24"/>
          <w:szCs w:val="24"/>
          <w:lang w:eastAsia="ru-RU"/>
        </w:rPr>
        <w:t xml:space="preserve"> 10% (110,8% и 110,4% соответственно).</w:t>
      </w:r>
    </w:p>
    <w:p w:rsidR="00CD2C97" w:rsidRPr="00CD2C97"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Рисунок</w:t>
      </w:r>
      <w:r w:rsidR="00682FC6">
        <w:rPr>
          <w:rFonts w:ascii="Times New Roman" w:eastAsia="Calibri" w:hAnsi="Times New Roman" w:cs="Times New Roman"/>
          <w:color w:val="000000"/>
          <w:sz w:val="24"/>
          <w:szCs w:val="24"/>
        </w:rPr>
        <w:t xml:space="preserve"> 64</w:t>
      </w:r>
      <w:r w:rsidRPr="00CD2C97">
        <w:rPr>
          <w:rFonts w:ascii="Times New Roman" w:eastAsia="Calibri" w:hAnsi="Times New Roman" w:cs="Times New Roman"/>
          <w:color w:val="000000"/>
          <w:sz w:val="24"/>
          <w:szCs w:val="24"/>
        </w:rPr>
        <w:t>. Стоимость фиксированного набора потребительских товаров и услуг в октябре 2022 г. и декабре 2021 г., руб.</w:t>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lang w:eastAsia="ru-RU"/>
        </w:rPr>
        <w:drawing>
          <wp:inline distT="0" distB="0" distL="0" distR="0" wp14:anchorId="2CBF545A" wp14:editId="4313CDB9">
            <wp:extent cx="6172835" cy="3200400"/>
            <wp:effectExtent l="0" t="0" r="0" b="0"/>
            <wp:docPr id="1080" name="Диаграмма 1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p>
    <w:p w:rsidR="00CD2C97" w:rsidRPr="00682FC6" w:rsidRDefault="00682FC6" w:rsidP="00CD2C9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6" w:name="_Toc121158201"/>
      <w:bookmarkStart w:id="97" w:name="_Toc122720263"/>
      <w:r w:rsidRPr="00682FC6">
        <w:rPr>
          <w:rFonts w:ascii="Times New Roman" w:eastAsia="Arial" w:hAnsi="Times New Roman" w:cs="Times New Roman"/>
          <w:b/>
          <w:color w:val="000000"/>
          <w:sz w:val="24"/>
          <w:szCs w:val="24"/>
          <w:lang w:eastAsia="ru-RU"/>
        </w:rPr>
        <w:t>3</w:t>
      </w:r>
      <w:r w:rsidR="00CD2C97" w:rsidRPr="00682FC6">
        <w:rPr>
          <w:rFonts w:ascii="Times New Roman" w:eastAsia="Arial" w:hAnsi="Times New Roman" w:cs="Times New Roman"/>
          <w:b/>
          <w:color w:val="000000"/>
          <w:sz w:val="24"/>
          <w:szCs w:val="24"/>
          <w:lang w:eastAsia="ru-RU"/>
        </w:rPr>
        <w:t>.</w:t>
      </w:r>
      <w:r w:rsidRPr="00682FC6">
        <w:rPr>
          <w:rFonts w:ascii="Times New Roman" w:eastAsia="Arial" w:hAnsi="Times New Roman" w:cs="Times New Roman"/>
          <w:b/>
          <w:color w:val="000000"/>
          <w:sz w:val="24"/>
          <w:szCs w:val="24"/>
          <w:lang w:eastAsia="ru-RU"/>
        </w:rPr>
        <w:t xml:space="preserve">8.1. </w:t>
      </w:r>
      <w:r w:rsidR="00CD2C97" w:rsidRPr="00682FC6">
        <w:rPr>
          <w:rFonts w:ascii="Times New Roman" w:eastAsia="Arial" w:hAnsi="Times New Roman" w:cs="Times New Roman"/>
          <w:b/>
          <w:color w:val="000000"/>
          <w:sz w:val="24"/>
          <w:szCs w:val="24"/>
          <w:lang w:eastAsia="ru-RU"/>
        </w:rPr>
        <w:t>Об уровне цен на указанные товары (по сравнению с соседними субъектами Российской Федерации и со средним значением по Российской Федерации) и их динамике (по сравнению с соседними субъектами Российской Федерации и со средним значением по Российской Федерации)</w:t>
      </w:r>
      <w:bookmarkEnd w:id="96"/>
      <w:bookmarkEnd w:id="97"/>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682FC6">
        <w:rPr>
          <w:rFonts w:ascii="Times New Roman" w:eastAsia="Times New Roman" w:hAnsi="Times New Roman" w:cs="Times New Roman"/>
          <w:color w:val="000000"/>
          <w:sz w:val="24"/>
          <w:szCs w:val="24"/>
          <w:lang w:eastAsia="ru-RU"/>
        </w:rPr>
        <w:t>В соответствии с пунктом 60 Единой методики мониторинга состояния и развития конкуренции на товарных рынках субъекта Российской Федерации, утвержденной приказом Минэкономразвития России от 11.03.2020 № 130, при проведении мониторинга осуществлялся анализ информации о ценах на товары, включенные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w:t>
      </w:r>
      <w:proofErr w:type="gramEnd"/>
      <w:r w:rsidRPr="00682FC6">
        <w:rPr>
          <w:rFonts w:ascii="Times New Roman" w:eastAsia="Times New Roman" w:hAnsi="Times New Roman" w:cs="Times New Roman"/>
          <w:color w:val="000000"/>
          <w:sz w:val="24"/>
          <w:szCs w:val="24"/>
          <w:lang w:eastAsia="ru-RU"/>
        </w:rPr>
        <w:t xml:space="preserve"> от 15.07.2010 № 530 (далее – перечень социально значимых товаров), и включенные в перечень отдельных видов социально значимых </w:t>
      </w:r>
      <w:r w:rsidRPr="00682FC6">
        <w:rPr>
          <w:rFonts w:ascii="Times New Roman" w:eastAsia="Times New Roman" w:hAnsi="Times New Roman" w:cs="Times New Roman"/>
          <w:color w:val="000000"/>
          <w:sz w:val="24"/>
          <w:szCs w:val="24"/>
          <w:lang w:eastAsia="ru-RU"/>
        </w:rPr>
        <w:lastRenderedPageBreak/>
        <w:t>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утвержденный указанным постановлением.</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Перечень социально значимых товаров, уровень цен (средние потребительские цены) в октябре 2022 г. и их динамика (индексы потребительских цен) в Ленинградской области приведены в </w:t>
      </w:r>
      <w:r w:rsidR="00682FC6">
        <w:rPr>
          <w:rFonts w:ascii="Times New Roman" w:eastAsia="Times New Roman" w:hAnsi="Times New Roman" w:cs="Times New Roman"/>
          <w:color w:val="000000"/>
          <w:sz w:val="24"/>
          <w:szCs w:val="24"/>
          <w:lang w:eastAsia="ru-RU"/>
        </w:rPr>
        <w:t>т</w:t>
      </w:r>
      <w:r w:rsidRPr="00682FC6">
        <w:rPr>
          <w:rFonts w:ascii="Times New Roman" w:eastAsia="Times New Roman" w:hAnsi="Times New Roman" w:cs="Times New Roman"/>
          <w:color w:val="000000"/>
          <w:sz w:val="24"/>
          <w:szCs w:val="24"/>
          <w:lang w:eastAsia="ru-RU"/>
        </w:rPr>
        <w:t xml:space="preserve">аблице </w:t>
      </w:r>
      <w:r w:rsidR="00682FC6">
        <w:rPr>
          <w:rFonts w:ascii="Times New Roman" w:eastAsia="Times New Roman" w:hAnsi="Times New Roman" w:cs="Times New Roman"/>
          <w:color w:val="000000"/>
          <w:sz w:val="24"/>
          <w:szCs w:val="24"/>
          <w:lang w:eastAsia="ru-RU"/>
        </w:rPr>
        <w:t>63</w:t>
      </w:r>
      <w:r w:rsidRPr="00682FC6">
        <w:rPr>
          <w:rFonts w:ascii="Times New Roman" w:eastAsia="Times New Roman" w:hAnsi="Times New Roman" w:cs="Times New Roman"/>
          <w:color w:val="000000"/>
          <w:sz w:val="24"/>
          <w:szCs w:val="24"/>
          <w:lang w:eastAsia="ru-RU"/>
        </w:rPr>
        <w:t xml:space="preserve">. </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В настоящем разделе приведены данные Росстата о средних потребительских ценах и индексах потребительских цен </w:t>
      </w:r>
      <w:hyperlink r:id="rId128" w:history="1">
        <w:r w:rsidRPr="00682FC6">
          <w:rPr>
            <w:rFonts w:ascii="Times New Roman" w:eastAsia="Times New Roman" w:hAnsi="Times New Roman" w:cs="Times New Roman"/>
            <w:color w:val="000000"/>
            <w:sz w:val="24"/>
            <w:szCs w:val="24"/>
            <w:lang w:eastAsia="ru-RU"/>
          </w:rPr>
          <w:t>https://rosstat.gov.ru/statistics/price\</w:t>
        </w:r>
      </w:hyperlink>
    </w:p>
    <w:p w:rsidR="00CD2C97" w:rsidRPr="00CD2C97"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63</w:t>
      </w:r>
      <w:r w:rsidRPr="00CD2C97">
        <w:rPr>
          <w:rFonts w:ascii="Times New Roman" w:eastAsia="Calibri" w:hAnsi="Times New Roman" w:cs="Times New Roman"/>
          <w:color w:val="000000"/>
          <w:sz w:val="24"/>
          <w:szCs w:val="24"/>
        </w:rPr>
        <w:t>. Перечень социально значимых товаров, средние потребительские цены и индексы потребительских цен на октябрь 2022 г. в Ленинградской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295"/>
        <w:gridCol w:w="1909"/>
        <w:gridCol w:w="1445"/>
        <w:gridCol w:w="1427"/>
        <w:gridCol w:w="1659"/>
      </w:tblGrid>
      <w:tr w:rsidR="00CD2C97" w:rsidRPr="008A5536" w:rsidTr="008A5536">
        <w:trPr>
          <w:trHeight w:val="276"/>
          <w:tblHeader/>
        </w:trPr>
        <w:tc>
          <w:tcPr>
            <w:tcW w:w="426" w:type="dxa"/>
            <w:vMerge w:val="restart"/>
            <w:shd w:val="clear" w:color="auto" w:fill="auto"/>
            <w:noWrap/>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p>
        </w:tc>
        <w:tc>
          <w:tcPr>
            <w:tcW w:w="3300" w:type="dxa"/>
            <w:vMerge w:val="restart"/>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1802"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Средние потребительские цены, руб.</w:t>
            </w:r>
          </w:p>
        </w:tc>
        <w:tc>
          <w:tcPr>
            <w:tcW w:w="4537" w:type="dxa"/>
            <w:gridSpan w:val="3"/>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 xml:space="preserve">Индексы потребительских цен, </w:t>
            </w:r>
            <w:r w:rsidRPr="00D55ED4">
              <w:rPr>
                <w:rFonts w:ascii="Times New Roman" w:eastAsia="Times New Roman" w:hAnsi="Times New Roman" w:cs="Times New Roman"/>
                <w:b/>
                <w:color w:val="000000"/>
                <w:lang w:eastAsia="ru-RU"/>
              </w:rPr>
              <w:br/>
              <w:t>октябрь 2022, %</w:t>
            </w:r>
          </w:p>
        </w:tc>
      </w:tr>
      <w:tr w:rsidR="00CD2C97" w:rsidRPr="008A5536" w:rsidTr="008A5536">
        <w:trPr>
          <w:trHeight w:val="276"/>
          <w:tblHeader/>
        </w:trPr>
        <w:tc>
          <w:tcPr>
            <w:tcW w:w="426" w:type="dxa"/>
            <w:vMerge/>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3300" w:type="dxa"/>
            <w:vMerge/>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1802"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Октябрь 2022</w:t>
            </w:r>
          </w:p>
        </w:tc>
        <w:tc>
          <w:tcPr>
            <w:tcW w:w="1447"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сентябрю 2022</w:t>
            </w:r>
          </w:p>
        </w:tc>
        <w:tc>
          <w:tcPr>
            <w:tcW w:w="1429"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декабрю 2021</w:t>
            </w:r>
          </w:p>
        </w:tc>
        <w:tc>
          <w:tcPr>
            <w:tcW w:w="1661"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октябрю 2021</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Говядина (кроме бескостного мяса),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557,82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101,2</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114,9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118,7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Свинина (кроме бескостного мяса),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303,67</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100,1</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95,8</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Баранина (кроме бескостного мяса),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616,52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95,5</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proofErr w:type="gramStart"/>
            <w:r w:rsidRPr="008A5536">
              <w:rPr>
                <w:rFonts w:ascii="Times New Roman" w:eastAsia="Times New Roman" w:hAnsi="Times New Roman" w:cs="Times New Roman"/>
                <w:color w:val="000000"/>
                <w:lang w:eastAsia="ru-RU"/>
              </w:rPr>
              <w:t>Куры</w:t>
            </w:r>
            <w:proofErr w:type="gramEnd"/>
            <w:r w:rsidRPr="008A5536">
              <w:rPr>
                <w:rFonts w:ascii="Times New Roman" w:eastAsia="Times New Roman" w:hAnsi="Times New Roman" w:cs="Times New Roman"/>
                <w:color w:val="000000"/>
                <w:lang w:eastAsia="ru-RU"/>
              </w:rPr>
              <w:t xml:space="preserve"> охлажденные и мороженые,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164,71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105,9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107,6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Рыба мороженая неразделанная,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208,64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102,8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106,1</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108,1</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Масло сливочное,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1 018,79</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113,2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119,0</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Масло подсолнечное, </w:t>
            </w:r>
            <w:proofErr w:type="gramStart"/>
            <w:r w:rsidRPr="008A5536">
              <w:rPr>
                <w:rFonts w:ascii="Times New Roman" w:eastAsia="Times New Roman" w:hAnsi="Times New Roman" w:cs="Times New Roman"/>
                <w:color w:val="000000"/>
                <w:lang w:eastAsia="ru-RU"/>
              </w:rPr>
              <w:t>л</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138,91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112,5</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115,7</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Молоко питьевое цельное пастеризованное 2,5-3,2% жирности, </w:t>
            </w:r>
            <w:proofErr w:type="gramStart"/>
            <w:r w:rsidRPr="008A5536">
              <w:rPr>
                <w:rFonts w:ascii="Times New Roman" w:eastAsia="Times New Roman" w:hAnsi="Times New Roman" w:cs="Times New Roman"/>
                <w:color w:val="000000"/>
                <w:lang w:eastAsia="ru-RU"/>
              </w:rPr>
              <w:t>л</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81,72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112,8</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115,2</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Яйца куриные, 10 шт.</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86,16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93,6</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Сахар-песок,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62,97</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110,3</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118,3</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Чай черный байховый,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1 400,22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122,3</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120,9</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Соль поваренная пищевая,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21,10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100,0</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127,5</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135,8</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Мука пшеничная,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61,30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99,7</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121,1</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Хлеб из ржаной муки и из смеси муки ржаной и пшеничной,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88,46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107,2</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15</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Хлеб и булочные изделия из пшеничной муки различных сортов,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110,84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99,4</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105,1</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108,5</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16</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Рис шлифованный,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140,78</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124,8</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127,7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17</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Пшено,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57,60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94,9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98,0</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97,4</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18</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Крупа </w:t>
            </w:r>
            <w:proofErr w:type="gramStart"/>
            <w:r w:rsidRPr="008A5536">
              <w:rPr>
                <w:rFonts w:ascii="Times New Roman" w:eastAsia="Times New Roman" w:hAnsi="Times New Roman" w:cs="Times New Roman"/>
                <w:color w:val="000000"/>
                <w:lang w:eastAsia="ru-RU"/>
              </w:rPr>
              <w:t>гречневая-ядрица</w:t>
            </w:r>
            <w:proofErr w:type="gramEnd"/>
            <w:r w:rsidRPr="008A5536">
              <w:rPr>
                <w:rFonts w:ascii="Times New Roman" w:eastAsia="Times New Roman" w:hAnsi="Times New Roman" w:cs="Times New Roman"/>
                <w:color w:val="000000"/>
                <w:lang w:eastAsia="ru-RU"/>
              </w:rPr>
              <w:t>,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139,43</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93,6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19</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Вермишель,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142,81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116,4</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20</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Картофель,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29,71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111,9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63,2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66,7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Капуста белокочанная свежая,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21,55</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94,9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39,7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52,6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Лук репчатый,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28,88</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104,1</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97,6</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92,6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lastRenderedPageBreak/>
              <w:t>23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Морковь,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35,14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92,9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71,2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75,0</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 xml:space="preserve">Яблоки, </w:t>
            </w:r>
            <w:proofErr w:type="gramStart"/>
            <w:r w:rsidRPr="008A5536">
              <w:rPr>
                <w:rFonts w:ascii="Times New Roman" w:eastAsia="Times New Roman" w:hAnsi="Times New Roman" w:cs="Times New Roman"/>
                <w:color w:val="000000"/>
                <w:lang w:eastAsia="ru-RU"/>
              </w:rPr>
              <w:t>кг</w:t>
            </w:r>
            <w:proofErr w:type="gramEnd"/>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117,16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90,9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102,9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106,2</w:t>
            </w:r>
          </w:p>
        </w:tc>
      </w:tr>
    </w:tbl>
    <w:p w:rsidR="008A5536" w:rsidRDefault="008A5536" w:rsidP="00CD2C97">
      <w:pPr>
        <w:spacing w:after="0" w:line="360" w:lineRule="auto"/>
        <w:ind w:firstLine="709"/>
        <w:jc w:val="both"/>
        <w:rPr>
          <w:rFonts w:ascii="Times New Roman" w:eastAsia="Times New Roman" w:hAnsi="Times New Roman" w:cs="Times New Roman"/>
          <w:color w:val="000000"/>
          <w:sz w:val="24"/>
          <w:szCs w:val="24"/>
          <w:lang w:eastAsia="ru-RU"/>
        </w:rPr>
      </w:pP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Перечень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утвержден постановлением Правительства Российской Федерации от 15 июля 2010 г. N 530 и включает:</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Мясо кур (тушки кур, цыплят, цыплят-бройлеров) по ГОСТ 31962-2013 со сроком годности менее 10 дней.</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Молоко питьевое пастеризованное 2,5-3,2% жирности по ГОСТ 31450-2013 со сроком годности менее 10 дней.</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Хлеб и хлебобулочные изделия из пшеничной муки, ржаной муки и смеси ржаной и пшеничной муки со сроком годности менее 10 дней.</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Вышеуказанные категории продовольственных товаров относятся к группам товаров, включенным в перечень социально значимых товаров. Таким образом, уровень цен (средние потребительские цены) на указанные товары и их динамика (индексы потребительских цен) в 2022 г. в Ленинградской области, а также в граничащих субъектах Российской Федерации и в Российской Федерации, соответствуют аналогичным показателям по перечню социально значимых товаров, которые рассматриваются далее.</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8A5536">
        <w:rPr>
          <w:rFonts w:ascii="Times New Roman" w:eastAsia="Times New Roman" w:hAnsi="Times New Roman" w:cs="Times New Roman"/>
          <w:color w:val="000000"/>
          <w:sz w:val="24"/>
          <w:szCs w:val="24"/>
          <w:lang w:eastAsia="ru-RU"/>
        </w:rPr>
        <w:t>По данным Росстата, из 24 позиций перечня социально значимых товаров в Ленинградской области цены на 16 товаров повысились в октябре 2022 г. в сравнении с началом года (декабрем 2021 г.) Если рассматривать индексы потребительских цен в октябре 2022 г. к декабрю 2021 г., наибольшее увеличение цен зафиксировано на следующие товары: соль поваренная пищевая (на 27,5%), рис шлифованный (на 24,8%), чай</w:t>
      </w:r>
      <w:proofErr w:type="gramEnd"/>
      <w:r w:rsidRPr="008A5536">
        <w:rPr>
          <w:rFonts w:ascii="Times New Roman" w:eastAsia="Times New Roman" w:hAnsi="Times New Roman" w:cs="Times New Roman"/>
          <w:color w:val="000000"/>
          <w:sz w:val="24"/>
          <w:szCs w:val="24"/>
          <w:lang w:eastAsia="ru-RU"/>
        </w:rPr>
        <w:t xml:space="preserve"> черный байховый (на 22,3%). Десятипроцентный барьер роста преодолели цены на говядину (114,9%), масло сливочное (113,2%), молоко (112,8%), масло подсолнечное (112,5%), сахар-песок (110,3%). Наибольшее снижение цен наблюдается в категории овощей: капуста белокочанная свежая подешевела на 60,3%, картофель - на 36,8%, морковь - на 28,8%, также подешевел лук репчатый на 2,4%. Снижение цен произошло на два вида мяса – баранину и свинину (на 4,8% и 4,1% соответственно). Пшено подешевело на 2,0%. По остальным продуктам из перечня товаров прирост цен не превысил 10% по сравнению с началом 2022 г. (показателем на декабрь 2021 г.)</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lastRenderedPageBreak/>
        <w:t xml:space="preserve">Динамика цен (индекс потребительских цен) на продовольственные товары, включенные в перечень социально значимых товаров, в Ленинградской области в 2022 г. (октябрь 2022 г. </w:t>
      </w:r>
      <w:proofErr w:type="gramStart"/>
      <w:r w:rsidRPr="008A5536">
        <w:rPr>
          <w:rFonts w:ascii="Times New Roman" w:eastAsia="Times New Roman" w:hAnsi="Times New Roman" w:cs="Times New Roman"/>
          <w:color w:val="000000"/>
          <w:sz w:val="24"/>
          <w:szCs w:val="24"/>
          <w:lang w:eastAsia="ru-RU"/>
        </w:rPr>
        <w:t>в</w:t>
      </w:r>
      <w:proofErr w:type="gramEnd"/>
      <w:r w:rsidRPr="008A5536">
        <w:rPr>
          <w:rFonts w:ascii="Times New Roman" w:eastAsia="Times New Roman" w:hAnsi="Times New Roman" w:cs="Times New Roman"/>
          <w:color w:val="000000"/>
          <w:sz w:val="24"/>
          <w:szCs w:val="24"/>
          <w:lang w:eastAsia="ru-RU"/>
        </w:rPr>
        <w:t xml:space="preserve"> % </w:t>
      </w:r>
      <w:proofErr w:type="gramStart"/>
      <w:r w:rsidRPr="008A5536">
        <w:rPr>
          <w:rFonts w:ascii="Times New Roman" w:eastAsia="Times New Roman" w:hAnsi="Times New Roman" w:cs="Times New Roman"/>
          <w:color w:val="000000"/>
          <w:sz w:val="24"/>
          <w:szCs w:val="24"/>
          <w:lang w:eastAsia="ru-RU"/>
        </w:rPr>
        <w:t>к</w:t>
      </w:r>
      <w:proofErr w:type="gramEnd"/>
      <w:r w:rsidRPr="008A5536">
        <w:rPr>
          <w:rFonts w:ascii="Times New Roman" w:eastAsia="Times New Roman" w:hAnsi="Times New Roman" w:cs="Times New Roman"/>
          <w:color w:val="000000"/>
          <w:sz w:val="24"/>
          <w:szCs w:val="24"/>
          <w:lang w:eastAsia="ru-RU"/>
        </w:rPr>
        <w:t xml:space="preserve"> декабрю 2021 г.) показана в рисунке </w:t>
      </w:r>
      <w:r w:rsidR="008A5536">
        <w:rPr>
          <w:rFonts w:ascii="Times New Roman" w:eastAsia="Times New Roman" w:hAnsi="Times New Roman" w:cs="Times New Roman"/>
          <w:color w:val="000000"/>
          <w:sz w:val="24"/>
          <w:szCs w:val="24"/>
          <w:lang w:eastAsia="ru-RU"/>
        </w:rPr>
        <w:t>65</w:t>
      </w:r>
      <w:r w:rsidRPr="008A5536">
        <w:rPr>
          <w:rFonts w:ascii="Times New Roman" w:eastAsia="Times New Roman" w:hAnsi="Times New Roman" w:cs="Times New Roman"/>
          <w:color w:val="000000"/>
          <w:sz w:val="24"/>
          <w:szCs w:val="24"/>
          <w:lang w:eastAsia="ru-RU"/>
        </w:rPr>
        <w:t>.</w:t>
      </w:r>
    </w:p>
    <w:p w:rsidR="00CD2C97" w:rsidRPr="00CD2C97" w:rsidRDefault="00CD2C97" w:rsidP="008A553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Рисунок </w:t>
      </w:r>
      <w:r w:rsidR="008A5536">
        <w:rPr>
          <w:rFonts w:ascii="Times New Roman" w:eastAsia="Calibri" w:hAnsi="Times New Roman" w:cs="Times New Roman"/>
          <w:color w:val="000000"/>
          <w:sz w:val="24"/>
          <w:szCs w:val="24"/>
        </w:rPr>
        <w:t>65</w:t>
      </w:r>
      <w:r w:rsidRPr="00CD2C97">
        <w:rPr>
          <w:rFonts w:ascii="Times New Roman" w:eastAsia="Calibri" w:hAnsi="Times New Roman" w:cs="Times New Roman"/>
          <w:color w:val="000000"/>
          <w:sz w:val="24"/>
          <w:szCs w:val="24"/>
        </w:rPr>
        <w:t xml:space="preserve">. Индексы потребительских цен на продовольственные товары, включенные в перечень социально значимых товаров, в Ленинградской области в октябре 2022 г. </w:t>
      </w:r>
      <w:proofErr w:type="gramStart"/>
      <w:r w:rsidRPr="00CD2C97">
        <w:rPr>
          <w:rFonts w:ascii="Times New Roman" w:eastAsia="Calibri" w:hAnsi="Times New Roman" w:cs="Times New Roman"/>
          <w:color w:val="000000"/>
          <w:sz w:val="24"/>
          <w:szCs w:val="24"/>
        </w:rPr>
        <w:t>в</w:t>
      </w:r>
      <w:proofErr w:type="gramEnd"/>
      <w:r w:rsidRPr="00CD2C97">
        <w:rPr>
          <w:rFonts w:ascii="Times New Roman" w:eastAsia="Calibri" w:hAnsi="Times New Roman" w:cs="Times New Roman"/>
          <w:color w:val="000000"/>
          <w:sz w:val="24"/>
          <w:szCs w:val="24"/>
        </w:rPr>
        <w:t xml:space="preserve"> % к декабрю 2021г.</w:t>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lang w:eastAsia="ru-RU"/>
        </w:rPr>
        <w:drawing>
          <wp:inline distT="0" distB="0" distL="0" distR="0" wp14:anchorId="0D08DFCC" wp14:editId="287E589F">
            <wp:extent cx="6172835" cy="5753100"/>
            <wp:effectExtent l="0" t="0" r="0" b="0"/>
            <wp:docPr id="1081" name="Диаграмма 1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51D4C" w:rsidRPr="00051D4C" w:rsidRDefault="00CD2C97" w:rsidP="00BA4BCB">
      <w:pPr>
        <w:autoSpaceDE w:val="0"/>
        <w:autoSpaceDN w:val="0"/>
        <w:adjustRightInd w:val="0"/>
        <w:spacing w:after="0" w:line="360" w:lineRule="auto"/>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3.9. </w:t>
      </w:r>
      <w:r w:rsidR="00051D4C" w:rsidRPr="00051D4C">
        <w:rPr>
          <w:rFonts w:ascii="Times New Roman" w:eastAsia="Times New Roman" w:hAnsi="Times New Roman" w:cs="Times New Roman"/>
          <w:b/>
          <w:color w:val="000000"/>
          <w:sz w:val="24"/>
          <w:szCs w:val="24"/>
          <w:lang w:eastAsia="ru-RU" w:bidi="ru-RU"/>
        </w:rPr>
        <w:t>Результаты мониторинга логистических возможностей субъекта Российской Федерации.</w:t>
      </w:r>
    </w:p>
    <w:p w:rsidR="003609FA"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color w:val="000000"/>
          <w:spacing w:val="2"/>
          <w:sz w:val="24"/>
          <w:szCs w:val="24"/>
          <w:shd w:val="clear" w:color="auto" w:fill="FFFFFF"/>
          <w:lang w:eastAsia="ru-RU" w:bidi="ru-RU"/>
        </w:rPr>
        <w:t>3.9.1. О наличии транспортной инфраструктуры в Ленинградской области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Благодаря выгодному географическому расположению на направлении международных транспортных коридоров и соседству с Санкт-Петербургом, транспортная система Ленинградской области играет важную роль для всей Российской Федерации.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состав транспортной системы Ленинградской области входит железнодорожный,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автомобильный, морской, внутренний водный и трубопроводный транспорт.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 территории области проходит 3000 км железнодорожных путей и 1843 км внутренних водных путей.</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Перечень автомобильных дорог регионального значения определен постановлением Правительства Ленинградской области от 27.11.2007 № 294 «Об утверждении перечня автомобильных дорог общего пользования регионального значения».</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Протяженность автомобильных дорог регионального значения на 2022 год составляет 9,2 тыс. км, в том числе с усовершенствованным покрытием – 5,6 км (более 61 %). Преимущественно автомобильные дороги имеют IV техническую категорию (5,6 тыс. км или 61 %), протяженность автомо</w:t>
      </w:r>
      <w:r>
        <w:rPr>
          <w:rFonts w:ascii="Times New Roman" w:eastAsia="Courier New" w:hAnsi="Times New Roman" w:cs="Times New Roman"/>
          <w:bCs/>
          <w:color w:val="000000"/>
          <w:spacing w:val="2"/>
          <w:sz w:val="24"/>
          <w:szCs w:val="24"/>
          <w:shd w:val="clear" w:color="auto" w:fill="FFFFFF"/>
          <w:lang w:eastAsia="ru-RU" w:bidi="ru-RU"/>
        </w:rPr>
        <w:t>бильных дорог</w:t>
      </w:r>
      <w:r w:rsidRPr="003609FA">
        <w:rPr>
          <w:rFonts w:ascii="Times New Roman" w:eastAsia="Courier New" w:hAnsi="Times New Roman" w:cs="Times New Roman"/>
          <w:bCs/>
          <w:color w:val="000000"/>
          <w:spacing w:val="2"/>
          <w:sz w:val="24"/>
          <w:szCs w:val="24"/>
          <w:shd w:val="clear" w:color="auto" w:fill="FFFFFF"/>
          <w:lang w:eastAsia="ru-RU" w:bidi="ru-RU"/>
        </w:rPr>
        <w:t xml:space="preserve"> III технической категории – 2,2 тыс. км (24 %), V технической категории – 1 тыс. км (11 %), II технической категории – 0,4 тыс. км (4 %),  I технической категории составляет менее 9 км  (1 %). </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На пересечении автомобильны</w:t>
      </w:r>
      <w:r>
        <w:rPr>
          <w:rFonts w:ascii="Times New Roman" w:eastAsia="Courier New" w:hAnsi="Times New Roman" w:cs="Times New Roman"/>
          <w:bCs/>
          <w:color w:val="000000"/>
          <w:spacing w:val="2"/>
          <w:sz w:val="24"/>
          <w:szCs w:val="24"/>
          <w:shd w:val="clear" w:color="auto" w:fill="FFFFFF"/>
          <w:lang w:eastAsia="ru-RU" w:bidi="ru-RU"/>
        </w:rPr>
        <w:t xml:space="preserve">х дорог регионального значения </w:t>
      </w:r>
      <w:r w:rsidRPr="003609FA">
        <w:rPr>
          <w:rFonts w:ascii="Times New Roman" w:eastAsia="Courier New" w:hAnsi="Times New Roman" w:cs="Times New Roman"/>
          <w:bCs/>
          <w:color w:val="000000"/>
          <w:spacing w:val="2"/>
          <w:sz w:val="24"/>
          <w:szCs w:val="24"/>
          <w:shd w:val="clear" w:color="auto" w:fill="FFFFFF"/>
          <w:lang w:eastAsia="ru-RU" w:bidi="ru-RU"/>
        </w:rPr>
        <w:t>с искусственными и естественными преградами имеется порядка 560 дорожных искусственных сооружений (мостов и путепроводов),</w:t>
      </w:r>
      <w:r>
        <w:rPr>
          <w:rFonts w:ascii="Times New Roman" w:eastAsia="Courier New" w:hAnsi="Times New Roman" w:cs="Times New Roman"/>
          <w:bCs/>
          <w:color w:val="000000"/>
          <w:spacing w:val="2"/>
          <w:sz w:val="24"/>
          <w:szCs w:val="24"/>
          <w:shd w:val="clear" w:color="auto" w:fill="FFFFFF"/>
          <w:lang w:eastAsia="ru-RU" w:bidi="ru-RU"/>
        </w:rPr>
        <w:t xml:space="preserve"> протяженностью более </w:t>
      </w:r>
      <w:r w:rsidRPr="003609FA">
        <w:rPr>
          <w:rFonts w:ascii="Times New Roman" w:eastAsia="Courier New" w:hAnsi="Times New Roman" w:cs="Times New Roman"/>
          <w:bCs/>
          <w:color w:val="000000"/>
          <w:spacing w:val="2"/>
          <w:sz w:val="24"/>
          <w:szCs w:val="24"/>
          <w:shd w:val="clear" w:color="auto" w:fill="FFFFFF"/>
          <w:lang w:eastAsia="ru-RU" w:bidi="ru-RU"/>
        </w:rPr>
        <w:t xml:space="preserve">22 тыс. </w:t>
      </w:r>
      <w:proofErr w:type="spellStart"/>
      <w:r w:rsidRPr="003609FA">
        <w:rPr>
          <w:rFonts w:ascii="Times New Roman" w:eastAsia="Courier New" w:hAnsi="Times New Roman" w:cs="Times New Roman"/>
          <w:bCs/>
          <w:color w:val="000000"/>
          <w:spacing w:val="2"/>
          <w:sz w:val="24"/>
          <w:szCs w:val="24"/>
          <w:shd w:val="clear" w:color="auto" w:fill="FFFFFF"/>
          <w:lang w:eastAsia="ru-RU" w:bidi="ru-RU"/>
        </w:rPr>
        <w:t>пог</w:t>
      </w:r>
      <w:proofErr w:type="spellEnd"/>
      <w:r w:rsidRPr="003609FA">
        <w:rPr>
          <w:rFonts w:ascii="Times New Roman" w:eastAsia="Courier New" w:hAnsi="Times New Roman" w:cs="Times New Roman"/>
          <w:bCs/>
          <w:color w:val="000000"/>
          <w:spacing w:val="2"/>
          <w:sz w:val="24"/>
          <w:szCs w:val="24"/>
          <w:shd w:val="clear" w:color="auto" w:fill="FFFFFF"/>
          <w:lang w:eastAsia="ru-RU" w:bidi="ru-RU"/>
        </w:rPr>
        <w:t xml:space="preserve">. м. Свыше 180 из них находятся в неудовлетворительном техническом состоянии и нуждаются в реконструкции и капитальном ремонте. </w:t>
      </w:r>
    </w:p>
    <w:p w:rsidR="00CD2C97"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На пересечении автомобильных дорог с железнодорожными путями на территории Ленинградской области имеется более 270 железнодорожных переездов в одном уровне.</w:t>
      </w:r>
    </w:p>
    <w:p w:rsid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p>
    <w:p w:rsidR="00CD2C97"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color w:val="000000"/>
          <w:spacing w:val="2"/>
          <w:sz w:val="24"/>
          <w:szCs w:val="24"/>
          <w:shd w:val="clear" w:color="auto" w:fill="FFFFFF"/>
          <w:lang w:eastAsia="ru-RU" w:bidi="ru-RU"/>
        </w:rPr>
        <w:t>3.9.2</w:t>
      </w:r>
      <w:r>
        <w:rPr>
          <w:rFonts w:ascii="Times New Roman" w:eastAsia="Courier New" w:hAnsi="Times New Roman" w:cs="Times New Roman"/>
          <w:b/>
          <w:color w:val="000000"/>
          <w:spacing w:val="2"/>
          <w:sz w:val="24"/>
          <w:szCs w:val="24"/>
          <w:shd w:val="clear" w:color="auto" w:fill="FFFFFF"/>
          <w:lang w:eastAsia="ru-RU" w:bidi="ru-RU"/>
        </w:rPr>
        <w:t>.</w:t>
      </w:r>
      <w:r w:rsidRPr="003609FA">
        <w:rPr>
          <w:rFonts w:ascii="Times New Roman" w:eastAsia="Courier New" w:hAnsi="Times New Roman" w:cs="Times New Roman"/>
          <w:b/>
          <w:color w:val="000000"/>
          <w:spacing w:val="2"/>
          <w:sz w:val="24"/>
          <w:szCs w:val="24"/>
          <w:shd w:val="clear" w:color="auto" w:fill="FFFFFF"/>
          <w:lang w:eastAsia="ru-RU" w:bidi="ru-RU"/>
        </w:rPr>
        <w:t xml:space="preserve"> </w:t>
      </w:r>
      <w:r w:rsidR="00CD2C97" w:rsidRPr="003609FA">
        <w:rPr>
          <w:rFonts w:ascii="Times New Roman" w:eastAsia="Courier New" w:hAnsi="Times New Roman" w:cs="Times New Roman"/>
          <w:b/>
          <w:color w:val="000000"/>
          <w:spacing w:val="2"/>
          <w:sz w:val="24"/>
          <w:szCs w:val="24"/>
          <w:shd w:val="clear" w:color="auto" w:fill="FFFFFF"/>
          <w:lang w:eastAsia="ru-RU" w:bidi="ru-RU"/>
        </w:rPr>
        <w:t>Об обеспеченности Ленинградской области транспортной инфраструктурой местного, регионального и межрегионального значения</w:t>
      </w:r>
    </w:p>
    <w:p w:rsidR="003609FA"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color w:val="000000"/>
          <w:spacing w:val="2"/>
          <w:sz w:val="24"/>
          <w:szCs w:val="24"/>
          <w:shd w:val="clear" w:color="auto" w:fill="FFFFFF"/>
          <w:lang w:eastAsia="ru-RU" w:bidi="ru-RU"/>
        </w:rPr>
        <w:t>Работу по перевозке пассажиров и багажа на смежных межрегиональных, межмуниципальных и муниципальных автобусных маршрутах Ленинградской области осуществляет 51 перевозчик.</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Перевозка пассажиров по Ленинградской области:</w:t>
      </w:r>
    </w:p>
    <w:p w:rsidR="00CD2C97" w:rsidRPr="003609FA" w:rsidRDefault="00CD2C97" w:rsidP="003609FA">
      <w:pPr>
        <w:pStyle w:val="a4"/>
        <w:widowControl w:val="0"/>
        <w:numPr>
          <w:ilvl w:val="0"/>
          <w:numId w:val="36"/>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color w:val="000000"/>
          <w:spacing w:val="2"/>
          <w:sz w:val="24"/>
          <w:szCs w:val="24"/>
          <w:shd w:val="clear" w:color="auto" w:fill="FFFFFF"/>
          <w:lang w:eastAsia="ru-RU" w:bidi="ru-RU"/>
        </w:rPr>
        <w:t>автобусами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проведены мероприятия по оптимизации параметров работы следующих маршрутов Ленинградской области с учётом потребности населения региона:</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448 «Юкки-2 – г. Санкт-</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Петербург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End"/>
      <w:r w:rsidRPr="00CD2C97">
        <w:rPr>
          <w:rFonts w:ascii="Times New Roman" w:eastAsia="Courier New" w:hAnsi="Times New Roman" w:cs="Times New Roman"/>
          <w:color w:val="000000"/>
          <w:spacing w:val="2"/>
          <w:sz w:val="24"/>
          <w:szCs w:val="24"/>
          <w:shd w:val="clear" w:color="auto" w:fill="FFFFFF"/>
          <w:lang w:eastAsia="ru-RU" w:bidi="ru-RU"/>
        </w:rPr>
        <w:t>т</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метро «Проспект Просвещения», организован заезд в Юкки-2;</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521 «д. Поги – г. Санкт-</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Петербург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End"/>
      <w:r w:rsidRPr="00CD2C97">
        <w:rPr>
          <w:rFonts w:ascii="Times New Roman" w:eastAsia="Courier New" w:hAnsi="Times New Roman" w:cs="Times New Roman"/>
          <w:color w:val="000000"/>
          <w:spacing w:val="2"/>
          <w:sz w:val="24"/>
          <w:szCs w:val="24"/>
          <w:shd w:val="clear" w:color="auto" w:fill="FFFFFF"/>
          <w:lang w:eastAsia="ru-RU" w:bidi="ru-RU"/>
        </w:rPr>
        <w:t>т</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метро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Купчино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продлён до д. Поги;</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809 «п.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Приветнинское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г.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Мурино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ст. метро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Девяткино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организован заезд в д.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Приветнинское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205А «г.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Мурино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г. Санкт-Петербург, станция метро «Проспект Просвещения», </w:t>
      </w:r>
      <w:r w:rsidRPr="00CD2C97">
        <w:rPr>
          <w:rFonts w:ascii="Times New Roman" w:eastAsia="Courier New" w:hAnsi="Times New Roman" w:cs="Times New Roman"/>
          <w:color w:val="000000"/>
          <w:spacing w:val="2"/>
          <w:sz w:val="24"/>
          <w:szCs w:val="24"/>
          <w:shd w:val="clear" w:color="auto" w:fill="FFFFFF"/>
          <w:lang w:eastAsia="ru-RU" w:bidi="ru-RU"/>
        </w:rPr>
        <w:lastRenderedPageBreak/>
        <w:t xml:space="preserve">организован заезд в западную часть г.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Мурино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678 «ЖК «Цвета радуги» - г. Санкт-Петербург, станция метро «Озерки», организован заезд в западную часть г.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Мурино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533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г.п</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Янино-1 -  г. Санкт-Петербург, станция метро «Ладожская», организован заезд 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г.п</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Янино-1.</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целях улучшения транспортного обслуживания населения всего было осуществлено более 50 корректировок установленных маршрутных заданий (изменен класс транспортных средств, увеличено количество машин, скорректированы трассы в соответствии с пожеланиями жителей).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 итогам проведенных мероприятий улучшена транспортная доступность д. Юкки-2, г.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Мурино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г.п</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Янино</w:t>
      </w:r>
      <w:r w:rsidRPr="00CD2C97">
        <w:rPr>
          <w:rFonts w:ascii="Times New Roman" w:eastAsia="Courier New" w:hAnsi="Times New Roman" w:cs="Times New Roman"/>
          <w:color w:val="000000"/>
          <w:spacing w:val="2"/>
          <w:sz w:val="24"/>
          <w:szCs w:val="24"/>
          <w:shd w:val="clear" w:color="auto" w:fill="FFFFFF"/>
          <w:lang w:eastAsia="ru-RU" w:bidi="ru-RU"/>
        </w:rPr>
        <w:noBreakHyphen/>
        <w:t xml:space="preserve">1, установлены новые маршруты в сообщении Санкт-Петербурга с поселками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Ёксолово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Приветнинское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обновлен парк транспортных средств на следующих маршрутах: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569А, 596Б, 650Б, 692 автобусы марки ПАЗ в количестве 45 единиц заменены на автобусы марки LOTOS;</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885, автобусы марки ПАЗ в количестве 10 единиц заменены на автобусы МАЗ;</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№181, автобусы марки ПАЗ 2012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w:t>
      </w:r>
      <w:proofErr w:type="spellEnd"/>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заменены на ПАЗ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Next</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2019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680, автобусы марки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Ford</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заменены на автобусы марки ПАЗ 2019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w:t>
      </w:r>
      <w:proofErr w:type="spellEnd"/>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486, автобусы марки ПАЗ в количестве 4 единиц заменены на автобусы марки ЛИАЗ 2019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w:t>
      </w:r>
      <w:proofErr w:type="spellEnd"/>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673, автобусы марки ПАЗ 2012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 количестве 18 единиц заменены на ПАЗ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Next</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2021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w:t>
      </w:r>
      <w:proofErr w:type="spellEnd"/>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555, автобусы марки ПАЗ 2012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 количестве 8 единиц заменены на ПАЗ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Next</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2021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w:t>
      </w:r>
      <w:proofErr w:type="spellEnd"/>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рамках работы по созданию единой системы оплаты проезда на пассажирском транспорте общего пользования Санкт-Петербурга и Ленинградской области, расширяется перечень областных маршрутов, на которых оплата проезда осуществляется картой «Подорожник». Карта «Подорожник» принимается на 28 маршрутах №№ 105А, 205, 205А, 401, 401А, 402, 403, 431, 486, 476, 524, 526, 529, 530, 533, 546, 565, 579, 596А, 596Б, 635, 650Б, 650В, 676, 681, 682, 692 и 885.</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в рамках государственных программ «Социальная поддержка отдельных категорий граждан в Ленинградской области» и «Развитие транспортной системы Ленинградской области» предоставлены субсидии автотранспортным пассажирским предприятиям, обслуживающим регулярные маршруты пассажирских перевозок Ленинградской области на возмещение части затрат по лизинговым договорам.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lastRenderedPageBreak/>
        <w:t>В 2022 году перевозчикам</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«АТП Барс 2», ООО «Комфорт», ООО «Авто»,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Виплайн</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ИП Алексеев благодаря государственной поддержке приобретено 40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низкопольных</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автобусов в лизинг для осуществления транспортной работы на маршрутах регулярных перевозок во Всеволожском, Выборгском,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Лужском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районах Ленинградской области. Размер субсидии составил 36 597,85 тыс. руб.</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Кроме того, компаниям</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Автоалдис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ООО «ЛАЭС-авто», осуществляющими деятельность на территории Всеволожского муниципального района 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Сосновоборгского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городского округа Ленинградской области приобретено в лизинг 11 газомоторных автобусов, также отвечающих требованиям законодательства в сфере обеспечения доступной среды для инвалидов и маломобильных групп населения. Размер субсидии составил 41 258,93 тыс. руб.</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Подведомственным учреждением ГКУ ЛО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Леноблтранс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в 2022 г. обеспечено выполнение всех плановых и внеплановых задач, в том числе:</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принято участие в проведении совместно с Фондом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безопасности дорожного движения обследований трасс автобусных маршрутов Ленинградской области</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на предмет их соответствия требования безопасности пассажирских перевозок;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принято участие в проведении совместно с АНО «Дирекция по развитию транспортной инфраструктуры Санкт-Петербурга и Ленинградской области» обследования пассажиропотоков на маршрутах общественного транспорта Ленинградской области;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обеспечена бесперебойная работа «горячей телефонной линии» по вопросам транспортного обслуживания населения Ленинградской области, размещение и поддержание в актуальном состоянии информации по вопросам транспортного обслуживания населения на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Интернет-порталах</w:t>
      </w:r>
      <w:proofErr w:type="gramEnd"/>
      <w:r w:rsidRPr="00CD2C97">
        <w:rPr>
          <w:rFonts w:ascii="Times New Roman" w:eastAsia="Courier New" w:hAnsi="Times New Roman" w:cs="Times New Roman"/>
          <w:color w:val="000000"/>
          <w:spacing w:val="2"/>
          <w:sz w:val="24"/>
          <w:szCs w:val="24"/>
          <w:shd w:val="clear" w:color="auto" w:fill="FFFFFF"/>
          <w:lang w:eastAsia="ru-RU" w:bidi="ru-RU"/>
        </w:rPr>
        <w:t> </w:t>
      </w:r>
      <w:hyperlink r:id="rId130" w:tgtFrame="_blank" w:history="1">
        <w:r w:rsidRPr="00CD2C97">
          <w:rPr>
            <w:rStyle w:val="a6"/>
            <w:rFonts w:ascii="Times New Roman" w:eastAsia="Courier New" w:hAnsi="Times New Roman" w:cs="Times New Roman"/>
            <w:spacing w:val="2"/>
            <w:sz w:val="24"/>
            <w:szCs w:val="24"/>
            <w:shd w:val="clear" w:color="auto" w:fill="FFFFFF"/>
            <w:lang w:eastAsia="ru-RU" w:bidi="ru-RU"/>
          </w:rPr>
          <w:t>www.at47.ru</w:t>
        </w:r>
      </w:hyperlink>
      <w:r w:rsidRPr="00CD2C97">
        <w:rPr>
          <w:rFonts w:ascii="Times New Roman" w:eastAsia="Courier New" w:hAnsi="Times New Roman" w:cs="Times New Roman"/>
          <w:color w:val="000000"/>
          <w:spacing w:val="2"/>
          <w:sz w:val="24"/>
          <w:szCs w:val="24"/>
          <w:shd w:val="clear" w:color="auto" w:fill="FFFFFF"/>
          <w:lang w:eastAsia="ru-RU" w:bidi="ru-RU"/>
        </w:rPr>
        <w:t> и </w:t>
      </w:r>
      <w:hyperlink r:id="rId131" w:tgtFrame="_blank" w:history="1">
        <w:r w:rsidRPr="00CD2C97">
          <w:rPr>
            <w:rStyle w:val="a6"/>
            <w:rFonts w:ascii="Times New Roman" w:eastAsia="Courier New" w:hAnsi="Times New Roman" w:cs="Times New Roman"/>
            <w:spacing w:val="2"/>
            <w:sz w:val="24"/>
            <w:szCs w:val="24"/>
            <w:shd w:val="clear" w:color="auto" w:fill="FFFFFF"/>
            <w:lang w:eastAsia="ru-RU" w:bidi="ru-RU"/>
          </w:rPr>
          <w:t>www.gkulot.ru</w:t>
        </w:r>
      </w:hyperlink>
      <w:r w:rsidRPr="00CD2C97">
        <w:rPr>
          <w:rFonts w:ascii="Times New Roman" w:eastAsia="Courier New" w:hAnsi="Times New Roman" w:cs="Times New Roman"/>
          <w:color w:val="000000"/>
          <w:spacing w:val="2"/>
          <w:sz w:val="24"/>
          <w:szCs w:val="24"/>
          <w:shd w:val="clear" w:color="auto" w:fill="FFFFFF"/>
          <w:lang w:eastAsia="ru-RU" w:bidi="ru-RU"/>
        </w:rPr>
        <w:t xml:space="preserve">, в социальной сети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Инстаграмм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своевременное рассмотрение письменных обращений граждан;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обеспечено бесперебойное функционирование АСОП ЛО, своевременно и качественно подготовлены и представлены 12 ежемесячных отчётов о перевезённых пассажирах льготных категорий на маршрутах регулярных перевозок Ленинградской области, на основании которых перевозчикам перечислены субсидии на компенсацию выпадающих доходов из бюджета Ленинградской области;</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 были организованы и проведены 234 проверочных мероприятия, в том числе 23 плановых проверки перевозчиков, 100 внеплановых проверок перевозчиков, 13 проверок специализированных с</w:t>
      </w:r>
      <w:r w:rsidR="003609FA">
        <w:rPr>
          <w:rFonts w:ascii="Times New Roman" w:eastAsia="Courier New" w:hAnsi="Times New Roman" w:cs="Times New Roman"/>
          <w:color w:val="000000"/>
          <w:spacing w:val="2"/>
          <w:sz w:val="24"/>
          <w:szCs w:val="24"/>
          <w:shd w:val="clear" w:color="auto" w:fill="FFFFFF"/>
          <w:lang w:eastAsia="ru-RU" w:bidi="ru-RU"/>
        </w:rPr>
        <w:t xml:space="preserve">тоянок и 98 рейдовых проверок. </w:t>
      </w:r>
      <w:proofErr w:type="gramEnd"/>
    </w:p>
    <w:p w:rsidR="00CD2C97"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color w:val="000000"/>
          <w:spacing w:val="2"/>
          <w:sz w:val="24"/>
          <w:szCs w:val="24"/>
          <w:shd w:val="clear" w:color="auto" w:fill="FFFFFF"/>
          <w:lang w:eastAsia="ru-RU" w:bidi="ru-RU"/>
        </w:rPr>
        <w:t xml:space="preserve">2. </w:t>
      </w:r>
      <w:r w:rsidR="00CD2C97" w:rsidRPr="003609FA">
        <w:rPr>
          <w:rFonts w:ascii="Times New Roman" w:eastAsia="Courier New" w:hAnsi="Times New Roman" w:cs="Times New Roman"/>
          <w:color w:val="000000"/>
          <w:spacing w:val="2"/>
          <w:sz w:val="24"/>
          <w:szCs w:val="24"/>
          <w:shd w:val="clear" w:color="auto" w:fill="FFFFFF"/>
          <w:lang w:eastAsia="ru-RU" w:bidi="ru-RU"/>
        </w:rPr>
        <w:t xml:space="preserve"> железнодорожным транспортом</w:t>
      </w:r>
      <w:r>
        <w:rPr>
          <w:rFonts w:ascii="Times New Roman" w:eastAsia="Courier New" w:hAnsi="Times New Roman" w:cs="Times New Roman"/>
          <w:color w:val="000000"/>
          <w:spacing w:val="2"/>
          <w:sz w:val="24"/>
          <w:szCs w:val="24"/>
          <w:shd w:val="clear" w:color="auto" w:fill="FFFFFF"/>
          <w:lang w:eastAsia="ru-RU" w:bidi="ru-RU"/>
        </w:rPr>
        <w:t>.</w:t>
      </w:r>
      <w:r w:rsidR="00CD2C97" w:rsidRPr="003609FA">
        <w:rPr>
          <w:rFonts w:ascii="Times New Roman" w:eastAsia="Courier New" w:hAnsi="Times New Roman" w:cs="Times New Roman"/>
          <w:color w:val="000000"/>
          <w:spacing w:val="2"/>
          <w:sz w:val="24"/>
          <w:szCs w:val="24"/>
          <w:shd w:val="clear" w:color="auto" w:fill="FFFFFF"/>
          <w:lang w:eastAsia="ru-RU" w:bidi="ru-RU"/>
        </w:rPr>
        <w:t xml:space="preserve">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На протяжении нескольких лет, объём государственного заказа на пригородные железнодорожные перевозки стабильно сохраняется на уровне, который удовлетворяет потребностям населения и возможностям перевозчика.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lastRenderedPageBreak/>
        <w:t xml:space="preserve">В рамках долгосрочного Договора на 2018-2030 годы, заключённого в декабре 2017 года между Комитетом Ленинградской области по транспорту и АО «Северо-Западная пригородная пассажирская компания», транспортное обслуживание населения железнодорожным транспортом в пригородном сообщении в 2022 году осуществлялось по 103 маршрутам (из них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межсубъектных</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23 маршрута), в том числе 11 маршрутов (из них 1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межсубъектный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обслуживались скоростными электропоездами повышенной комфортности «Ласточка», 6</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маршрутов поездами категории «Комфорт».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На 2022 год приказом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ЛенРТК</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от 29.10.2021 № 147-п установлены предельные тарифы на перевозку пассажиров поездами категории «Стандарт» в размере </w:t>
      </w:r>
      <w:r w:rsidRPr="00CD2C97">
        <w:rPr>
          <w:rFonts w:ascii="Times New Roman" w:eastAsia="Courier New" w:hAnsi="Times New Roman" w:cs="Times New Roman"/>
          <w:color w:val="000000"/>
          <w:spacing w:val="2"/>
          <w:sz w:val="24"/>
          <w:szCs w:val="24"/>
          <w:shd w:val="clear" w:color="auto" w:fill="FFFFFF"/>
          <w:lang w:eastAsia="ru-RU" w:bidi="ru-RU"/>
        </w:rPr>
        <w:br/>
        <w:t xml:space="preserve">2,78 руб./пасс-км (рост относительно уровня 2021 года составляет 4,1%), поездами категории «Ласточка» в размере 3,16 руб./пасс-км (с ростом 4,3% к уровню 2021 года), поездами категории «Комфорт» в размере 2,9 руб./пасс-км (с ростом 3,9% к уровню </w:t>
      </w:r>
      <w:r w:rsidRPr="00CD2C97">
        <w:rPr>
          <w:rFonts w:ascii="Times New Roman" w:eastAsia="Courier New" w:hAnsi="Times New Roman" w:cs="Times New Roman"/>
          <w:color w:val="000000"/>
          <w:spacing w:val="2"/>
          <w:sz w:val="24"/>
          <w:szCs w:val="24"/>
          <w:shd w:val="clear" w:color="auto" w:fill="FFFFFF"/>
          <w:lang w:eastAsia="ru-RU" w:bidi="ru-RU"/>
        </w:rPr>
        <w:br/>
        <w:t xml:space="preserve">2021 года). </w:t>
      </w:r>
      <w:proofErr w:type="gramEnd"/>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Тарифы на 2022 год были установлены с ростом 4,2 % на экономически обоснованном уровне, не требующем возмещения убытка 2021 года и с сохранением необходимого уровня, удовлетворяющего потребности населения в пригородных железнодорожных перевозках.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связи с восстановлением ситуации, вызванной пандемией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коронавирусной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инфекции, в 2022 году размеры движения были окончательно восстановлены.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2022 году пригородным железнодорожным транспортом по территории Ленинградской области отправлено 27,1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млн</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.ч</w:t>
      </w:r>
      <w:proofErr w:type="gramEnd"/>
      <w:r w:rsidRPr="00CD2C97">
        <w:rPr>
          <w:rFonts w:ascii="Times New Roman" w:eastAsia="Courier New" w:hAnsi="Times New Roman" w:cs="Times New Roman"/>
          <w:color w:val="000000"/>
          <w:spacing w:val="2"/>
          <w:sz w:val="24"/>
          <w:szCs w:val="24"/>
          <w:shd w:val="clear" w:color="auto" w:fill="FFFFFF"/>
          <w:lang w:eastAsia="ru-RU" w:bidi="ru-RU"/>
        </w:rPr>
        <w:t>еловек</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(рост 8,4% к 2021 году), в том числе 5,6 млн. пенсионеров и региональных льготников (рост 12% к 2021 году) и 2,1 млн. человек студентов и школьников (рост 10,5% к 2021 году).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Основной причиной роста пассажиропотока является отмена ограничительных мероприятий по предупреждению распространения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коронавирусной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инфекции.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Предварительный финансовый результат АО «СЗППК» по пригородным перевозкам по территории Ленинградской области за 2022 год составил – 50,7 млн. руб. (убыток).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Относительно 2021 года (убыток 144,7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млн</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.р</w:t>
      </w:r>
      <w:proofErr w:type="gramEnd"/>
      <w:r w:rsidRPr="00CD2C97">
        <w:rPr>
          <w:rFonts w:ascii="Times New Roman" w:eastAsia="Courier New" w:hAnsi="Times New Roman" w:cs="Times New Roman"/>
          <w:color w:val="000000"/>
          <w:spacing w:val="2"/>
          <w:sz w:val="24"/>
          <w:szCs w:val="24"/>
          <w:shd w:val="clear" w:color="auto" w:fill="FFFFFF"/>
          <w:lang w:eastAsia="ru-RU" w:bidi="ru-RU"/>
        </w:rPr>
        <w:t>уб</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снижение убытка составило </w:t>
      </w:r>
      <w:r w:rsidRPr="00CD2C97">
        <w:rPr>
          <w:rFonts w:ascii="Times New Roman" w:eastAsia="Courier New" w:hAnsi="Times New Roman" w:cs="Times New Roman"/>
          <w:color w:val="000000"/>
          <w:spacing w:val="2"/>
          <w:sz w:val="24"/>
          <w:szCs w:val="24"/>
          <w:shd w:val="clear" w:color="auto" w:fill="FFFFFF"/>
          <w:lang w:eastAsia="ru-RU" w:bidi="ru-RU"/>
        </w:rPr>
        <w:br/>
        <w:t xml:space="preserve">94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млн.руб</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(окончательный финансовый результат 2022 года АО «СЗППК» предоставит в конце марта 2023 года, по итогам фактической бухгалтерской отчётности).</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bCs/>
          <w:color w:val="000000"/>
          <w:spacing w:val="2"/>
          <w:sz w:val="24"/>
          <w:szCs w:val="24"/>
          <w:shd w:val="clear" w:color="auto" w:fill="FFFFFF"/>
          <w:lang w:eastAsia="ru-RU" w:bidi="ru-RU"/>
        </w:rPr>
        <w:t xml:space="preserve">3.9.3. </w:t>
      </w:r>
      <w:r w:rsidR="00CD2C97" w:rsidRPr="003609FA">
        <w:rPr>
          <w:rFonts w:ascii="Times New Roman" w:eastAsia="Courier New" w:hAnsi="Times New Roman" w:cs="Times New Roman"/>
          <w:b/>
          <w:bCs/>
          <w:color w:val="000000"/>
          <w:spacing w:val="2"/>
          <w:sz w:val="24"/>
          <w:szCs w:val="24"/>
          <w:shd w:val="clear" w:color="auto" w:fill="FFFFFF"/>
          <w:lang w:eastAsia="ru-RU" w:bidi="ru-RU"/>
        </w:rPr>
        <w:t>О динамике изменения объ</w:t>
      </w:r>
      <w:r w:rsidRPr="003609FA">
        <w:rPr>
          <w:rFonts w:ascii="Times New Roman" w:eastAsia="Courier New" w:hAnsi="Times New Roman" w:cs="Times New Roman"/>
          <w:b/>
          <w:bCs/>
          <w:color w:val="000000"/>
          <w:spacing w:val="2"/>
          <w:sz w:val="24"/>
          <w:szCs w:val="24"/>
          <w:shd w:val="clear" w:color="auto" w:fill="FFFFFF"/>
          <w:lang w:eastAsia="ru-RU" w:bidi="ru-RU"/>
        </w:rPr>
        <w:t>ема транспортной инфраструктуры</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Транспортная инфраструктура: железные дороги.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Помимо автомобильных дорог, Ленинградская область располагает транспортной инфраструктурой в виде железных дорог, эксплуатацию которых в Ленинградской области осуществляет Октябрьская железная дорога – филиал ОАО «Российские железные дороги».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Компания предоставляет две основные услуги: перевозку пассажиров и перевозку грузов железнодорожным транспортом. Железнодорожные магистрали обеспечивают транспортную связь населенных пунктов, как внутри региона и с остальными федеральными округами Российской Федерации, так и выход на железнодорожные сети Эстонии и Финляндии.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Почти все основные железнодорожные линии расходятся из одного центра - Санкт-Петербурга. По разветвленности в границах Северо-Западного района Октябрьская железная дорога занимает в сети железных дорог России второе место (после Московской дороги), что обеспечивает широкие возможности по доставке грузов и пассажиров в различные населенные пункты.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особенностью транспортного комплекса Северо-Запада России является его экспортно-импортная направленность. В зоне обслуживания Октябрьской дороги расположены 8 пограничных переходов, из них четыре — на границе с Финляндией, по два — с Эстонией и Латвией.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Непосредственно железнодорожная инфраструктура в Ленинградской области представлена железными дорогами, протяженность которых составляет более 3 тыс. км, из них 30%  электрифицировано. Плотность железнодорожной сети - 32 км на 1000 кв. км. Грузооборот - более 100 млн. т./год.</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Через Ленинградскую область проходят 10 магистральных железнодорожных линий, которые берут свое начало в Санкт-Петербурге: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Тосно — Любань — Москва (главный ход ОЖД, Московское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Выборг — граница с Финляндией (Финляндское направление), имеющая в своем составе не только 7 различных ответвлений, охватывающая несколько территориальных зон, но и пограничные переходы с Финляндией;</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Мга - Волховстрой I — Петрозаводск (Ладожское направление), имеющее ответвление в сторону Вологды;</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Санкт-Петербург –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Новолисино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Спасская</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Полисть</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Мга — Будогощь;</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Луга — Псков (Варшавское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Санкт-Петербург — Гатчина — Ивангород — граница с Эстонией, имеющая ответвление в сторону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Гдова</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соединяющаяся с Усть-Лугой;</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Оредеж — Дно (Витебское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Приозерск — Сортавала.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Приозерское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Большая Ижора -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Указанные выше магистральные железнодорожные линии охватывают все важнейшие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пути сообщения не только с расположенными внутри Ленинградской области муниципальными образованиями, но и соседними регионами, такими, как Республика Карелия, Псковской областью, Новгородской областью, Вологодской областью, а также обеспечивают возможность доставки грузов до крупнейших производственных агломераций и морских портов, что свидетельствует об обеспеченности Ленинградской области железнодорожной транспортной инфраструктурой, как местного, так и регионального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и межрегионального значения.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Железнодорожная инфраструктура в Ленинградской области, в части осуществления перевозок пассажиров на дальние расстояния, выполняет транзитную роль, в части осуществления пассажирских перевозок в пригородном сообщении, а также в части доставки грузов в морские порты и перегрузочные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хабы</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конечное средство сообщения.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сегодняшний день структура ОАО «РЖД» включает в себя целый комплекс различных предприятий, филиалов и представительств, предоставляющих потребителям огромный комплекс услуг, начиная от простой перевозки грузов, их таможенного оформления и предоставления информации о доставке, до разработки оптимальных логистических решений, способствующих быстрой доставке грузов даже в удаленные населенные пункты.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сфере железнодорожных перевозок по территории Ленинградской области потребителям могут предоставляться следующие основные услуги: базовые услуги по перевозке пассажиров/грузов; комплексное логистическое обслуживание; предоставление подвижного состава;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-складские услуги; морские перевозки и стивидорные услуги; доставка сборных грузов; таможенное оформление грузов.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CD2C97"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Pr>
          <w:rFonts w:ascii="Times New Roman" w:eastAsia="Courier New" w:hAnsi="Times New Roman" w:cs="Times New Roman"/>
          <w:b/>
          <w:color w:val="000000"/>
          <w:spacing w:val="2"/>
          <w:sz w:val="24"/>
          <w:szCs w:val="24"/>
          <w:shd w:val="clear" w:color="auto" w:fill="FFFFFF"/>
          <w:lang w:eastAsia="ru-RU" w:bidi="ru-RU"/>
        </w:rPr>
        <w:t xml:space="preserve">3.9.4. </w:t>
      </w:r>
      <w:r w:rsidR="00CD2C97" w:rsidRPr="00CD2C97">
        <w:rPr>
          <w:rFonts w:ascii="Times New Roman" w:eastAsia="Courier New" w:hAnsi="Times New Roman" w:cs="Times New Roman"/>
          <w:b/>
          <w:color w:val="000000"/>
          <w:spacing w:val="2"/>
          <w:sz w:val="24"/>
          <w:szCs w:val="24"/>
          <w:shd w:val="clear" w:color="auto" w:fill="FFFFFF"/>
          <w:lang w:eastAsia="ru-RU" w:bidi="ru-RU"/>
        </w:rPr>
        <w:t>О потенциале развития транспортной инфраструктуры в совокупности с приграничными субъектами Российской Федерации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Комплексные логистические услуг</w:t>
      </w:r>
      <w:r w:rsidRPr="00CD2C97">
        <w:rPr>
          <w:rFonts w:ascii="Times New Roman" w:eastAsia="Courier New" w:hAnsi="Times New Roman" w:cs="Times New Roman"/>
          <w:bCs/>
          <w:color w:val="000000"/>
          <w:spacing w:val="2"/>
          <w:sz w:val="24"/>
          <w:szCs w:val="24"/>
          <w:shd w:val="clear" w:color="auto" w:fill="FFFFFF"/>
          <w:lang w:eastAsia="ru-RU" w:bidi="ru-RU"/>
        </w:rPr>
        <w:t>и</w:t>
      </w:r>
      <w:r w:rsidRPr="00CD2C97">
        <w:rPr>
          <w:rFonts w:ascii="Times New Roman" w:eastAsia="Courier New" w:hAnsi="Times New Roman" w:cs="Times New Roman"/>
          <w:color w:val="000000"/>
          <w:spacing w:val="2"/>
          <w:sz w:val="24"/>
          <w:szCs w:val="24"/>
          <w:shd w:val="clear" w:color="auto" w:fill="FFFFFF"/>
          <w:lang w:eastAsia="ru-RU" w:bidi="ru-RU"/>
        </w:rPr>
        <w:t> в холдинге ОАО «РЖД» оказывают 3 профильные компании: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Центральная дирекция по управлению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-складским комплексом – филиал ОАО «РЖД», специализирующийся на оказании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-складских услуг;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Группа GEFCO, ведущий поставщик логистических решений и услуг для промышленных предприятий, располагает интегрированной инфраструктурой в нескольких ключевых направлениях;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АО «РЖД Логистика» – дочерняя компания «Российских железных дорог». Компания предоставляет комплексные транспортно-логистические услуги путем интеграции всех услуг Холдинга «РЖД» и сторонних поставщиков в единую цепочку поставок на рынке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мультимодальных</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перевозок.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Каждая из представленных компаний, оказывает свой комплекс. Однако, в общем, они </w:t>
      </w:r>
      <w:r w:rsidRPr="00CD2C97">
        <w:rPr>
          <w:rFonts w:ascii="Times New Roman" w:eastAsia="Courier New" w:hAnsi="Times New Roman" w:cs="Times New Roman"/>
          <w:color w:val="000000"/>
          <w:spacing w:val="2"/>
          <w:sz w:val="24"/>
          <w:szCs w:val="24"/>
          <w:shd w:val="clear" w:color="auto" w:fill="FFFFFF"/>
          <w:lang w:eastAsia="ru-RU" w:bidi="ru-RU"/>
        </w:rPr>
        <w:lastRenderedPageBreak/>
        <w:t xml:space="preserve">решают вопросы, связанные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хранением грузов в местах общего пользования станций;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организацией погрузочно-разгрузочных работ, в том числе завоз/вывоз автомобильным транспортом;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предоставление погрузочно-выгрузочных устрой</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ств дл</w:t>
      </w:r>
      <w:proofErr w:type="gramEnd"/>
      <w:r w:rsidRPr="00CD2C97">
        <w:rPr>
          <w:rFonts w:ascii="Times New Roman" w:eastAsia="Courier New" w:hAnsi="Times New Roman" w:cs="Times New Roman"/>
          <w:color w:val="000000"/>
          <w:spacing w:val="2"/>
          <w:sz w:val="24"/>
          <w:szCs w:val="24"/>
          <w:shd w:val="clear" w:color="auto" w:fill="FFFFFF"/>
          <w:lang w:eastAsia="ru-RU" w:bidi="ru-RU"/>
        </w:rPr>
        <w:t>я погрузочно-разгрузочных операций;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очисткой/промывкой вагонов/контейнеров;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перевозке различных грузов (готовых автомобилей; спецтехники; запчастей 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автокомпонентов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оборудования; товаров народного потребления и т.д.).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Данные компании имеют свои представительства в Ленинградской области, в том числе, работают посредством заключения агентского договора.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по предоставлению подвижного состава реализуются тремя крупнейшими операторами практически всех видов железнодорожного подвижного состава, входящие в холдинг ПАО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«Федеральная грузовая компания» (ФГК) - общесетевой оператор грузового подвижного состава, один из крупнейших грузовых железнодорожных операторов в России. По состоянию на 01.06.2020 г. общий вагонный парк АО «ФГК» насчитывает 129,1 тыс. ед. подвижного состава.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ТрансКонтейнер</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 ведущая российская компания в области контейнерных перевозок, предоставляющая полный спектр услуг, связанных с контейнерными перевозками и терминальной обработкой. Компания перевозит навалочные и тарно-штучные грузы.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РейлТрансАвто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 крупнейший российский перевозчик автомобилей железнодорожным транспортом. Компания оперирует парком около 3000 специализированных крытых вагонов-</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автомобилевозов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контролирует около 70% российского рынка перевозок автомобилей по железной дороге. Компания осуществляет перевозки от станции отправления до станции назначения по всей территории с шириной железнодорожной колеи 1520 мм, включающей в себя Российскую Федерацию, страны СНГ, Финляндию и Монголию.</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-складские услуги предоставляются следующими основными организациями: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Центральной дирекцией по управлению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-складским комплексом - филиал ОАО «РЖД», оказывает полный комплекс услуг на всей сети железных дорог Российской федерации и на местах общего и необщего пользования мобильными бригадами;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Росжелдорснаб</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филиал ОАО «РЖД», специализирующийся на оказании складских услуг (2PL);</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GEFCO предлагает промышленным клиентам несколько вариантов логистики, </w:t>
      </w:r>
      <w:r w:rsidRPr="00CD2C97">
        <w:rPr>
          <w:rFonts w:ascii="Times New Roman" w:eastAsia="Courier New" w:hAnsi="Times New Roman" w:cs="Times New Roman"/>
          <w:color w:val="000000"/>
          <w:spacing w:val="2"/>
          <w:sz w:val="24"/>
          <w:szCs w:val="24"/>
          <w:shd w:val="clear" w:color="auto" w:fill="FFFFFF"/>
          <w:lang w:eastAsia="ru-RU" w:bidi="ru-RU"/>
        </w:rPr>
        <w:lastRenderedPageBreak/>
        <w:t>рассчитанных на постоянную оптимизацию их цепочек снабжения.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«РЖД Логистика» обеспечивает складское хранение и предлагает полный спектр складских услуг.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Данные организации в комплексе решают следующие важные задачи, связанные с перевозкой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погрузочно-разгрузочных работ;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хранение грузов в местах общего пользования станций и крытых складах;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«первой» и «последней мили» собственным и привлеченным автотранспортом;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разработка и согласование схем и чертежей на размещение груза в подвижном составе, услуга «мастер погрузки»;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аренда недвижимого имущества ОАО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временное хранение товаров под таможенным контролем;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распределительных складов для предприятий металлургической, угольной промышленности и строительного комплекса;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отправки контейнерных поездов, в том числе с рефрижераторными контейнерами;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специализированных терминалов для зерновых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раскредитация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вагонов/контейнеров;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комплектация партий;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складская отчетность;</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IT-инфраструктура.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плане портовых мощностей ОАО «РЖД» имеет доли участия и активно работает в многопрофильном перегрузочном комплексе «Юг-2» на территории морского торгового порта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Сегодня на базе АО «РЖД Логистика» динамично развивается услуга доставки сборных грузов «РЖД Экспресс» для отправки грузов весом от 20 кг в любую точку России и СНГ.</w:t>
      </w:r>
    </w:p>
    <w:p w:rsidR="00CD2C97" w:rsidRPr="003609FA" w:rsidRDefault="00CD2C97" w:rsidP="00CD2C97">
      <w:pPr>
        <w:widowControl w:val="0"/>
        <w:spacing w:after="0" w:line="360" w:lineRule="auto"/>
        <w:ind w:firstLine="709"/>
        <w:jc w:val="both"/>
        <w:rPr>
          <w:rFonts w:ascii="Times New Roman" w:eastAsia="Courier New" w:hAnsi="Times New Roman" w:cs="Times New Roman"/>
          <w:bCs/>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Таможенное оформление грузов.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единого таможенного брокера предлагает ОАО «РЖД». Компания готова организовать временную зону таможенного контроля практически на любой железнодорожной станции, что позволит существенно снизить организационные затраты при экспортно-импортных перевозках железнодорожным транспортом. Услуги: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консультирование отправителей/получателей по вопросам перевозки грузов, находящихся под таможенным контролем на железнодорожных станциях отправления, назначения, припортовых станциях и в пограничных железнодорожных пунктах пропуска;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содействие отправителям/получателям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в создании зон таможенного контроля на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железнодорожных станциях назначения для целей временного хранения импортных грузов в соответствии с требованиями</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таможенного законодательства;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таможенное оформление экспортных, импортных и транзитных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Кроме ОАО «РЖД», таможенное оформление грузов предлагает компания GEFCO,</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АО «РЖД Логистика», Центральная дирекция по управлению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терминально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-складским комплексом ОАО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С учетом того, что пути сообщения по перевозке грузов на территории Ленинградской области проложены таким образом, что захватывают основные места обработки грузов (морские порты, границы с зарубежными странами, крупные транспортные узлы) вкупе со сложившимися возможностями по обработке грузов, можно сделать вывод о том, что Ленинградская область обеспечена железнодорожной транспортной инфраструктурой, необходимой для перевозки грузов.</w:t>
      </w:r>
      <w:proofErr w:type="gramEnd"/>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Сервисная и сопутствующая инфраструктура в железнодорожной сфере на территории Ленинградской области представлена следующими объектами.</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региона расположены 472 железнодорожные станции. На 63 из них осуществляетс</w:t>
      </w:r>
      <w:r w:rsidR="003609FA">
        <w:rPr>
          <w:rFonts w:ascii="Times New Roman" w:eastAsia="Courier New" w:hAnsi="Times New Roman" w:cs="Times New Roman"/>
          <w:color w:val="000000"/>
          <w:spacing w:val="2"/>
          <w:sz w:val="24"/>
          <w:szCs w:val="24"/>
          <w:shd w:val="clear" w:color="auto" w:fill="FFFFFF"/>
          <w:lang w:eastAsia="ru-RU" w:bidi="ru-RU"/>
        </w:rPr>
        <w:t>я продажа пассажирских билетов.</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color w:val="000000"/>
          <w:spacing w:val="2"/>
          <w:sz w:val="24"/>
          <w:szCs w:val="24"/>
          <w:u w:val="single"/>
          <w:shd w:val="clear" w:color="auto" w:fill="FFFFFF"/>
          <w:lang w:eastAsia="ru-RU" w:bidi="ru-RU"/>
        </w:rPr>
        <w:t>Транспортные пересадочные узлы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схему территориального планирования Ленинградской области включены мероприятия по созданию транспортно-пересадочных узлов: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Девяткино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Вид: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метрополитен-железная</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дорога-автобус-трамвай. Состав: междугородний и международный автобусный вокзал, железнодорожная станция, станция метро, парковочное пространство, объекты торговли и развлечения. Статус: планируемый к размещению. Срок реализации: до 2025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Кудрово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Вид: метрополитен – автобус. Состав: автобусный вокзал, станция метро, остановки пассажирского транспорта, перехватывающая парковка, коммерческие помещения. Статус: планируемый к размещению. Срок реализации: до 2025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«Всеволожская». Вид: железная дорога-автобус. Состав: автостанция, посадочные платформы, павильоны, перехватывающая парковка на 150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машино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-мест. Статус: планируемый к размещению. Срок реализации: до 2030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 «Мельничный ручей». Вид: железная дорога-автобус. Состав: перехватывающая парковка на 100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машино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-мест. Статус: планируемый к размещению. Срок реализации: до 2030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Янино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Вид: автобус-метрополитен. Состав: остановки пригородных автобусных маршрутов, планируемая к размещению станция метро.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lastRenderedPageBreak/>
        <w:t> - «Токсово». Вид: железная дорога-автобус.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w:t>
      </w:r>
      <w:r w:rsidR="003609FA">
        <w:rPr>
          <w:rFonts w:ascii="Times New Roman" w:eastAsia="Courier New" w:hAnsi="Times New Roman" w:cs="Times New Roman"/>
          <w:color w:val="000000"/>
          <w:spacing w:val="2"/>
          <w:sz w:val="24"/>
          <w:szCs w:val="24"/>
          <w:shd w:val="clear" w:color="auto" w:fill="FFFFFF"/>
          <w:lang w:eastAsia="ru-RU" w:bidi="ru-RU"/>
        </w:rPr>
        <w:t> </w:t>
      </w:r>
      <w:r w:rsidRPr="00CD2C97">
        <w:rPr>
          <w:rFonts w:ascii="Times New Roman" w:eastAsia="Courier New" w:hAnsi="Times New Roman" w:cs="Times New Roman"/>
          <w:color w:val="000000"/>
          <w:spacing w:val="2"/>
          <w:sz w:val="24"/>
          <w:szCs w:val="24"/>
          <w:shd w:val="clear" w:color="auto" w:fill="FFFFFF"/>
          <w:lang w:eastAsia="ru-RU" w:bidi="ru-RU"/>
        </w:rPr>
        <w:t>-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Заневский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Пост-2». Вид: железная дорога-автобус. Статус: планируемый к размещению. Срок реализации: до 2030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«Бугры». Вид: автобус-трамвай-метро.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«Сертолово».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Новогорелово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2025 г.</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настоящее время Правительством Санкт-Петербурга и Правительством Ленинградской области проводится совместная работа по реализации проекта «Строительство участка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Лахтинско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-Правобережной линии метрополитена от станции «Улица Дыбенко» до станции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Кудрово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с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электродепо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«Правобережное» в части раз</w:t>
      </w:r>
      <w:r w:rsidR="003609FA">
        <w:rPr>
          <w:rFonts w:ascii="Times New Roman" w:eastAsia="Courier New" w:hAnsi="Times New Roman" w:cs="Times New Roman"/>
          <w:color w:val="000000"/>
          <w:spacing w:val="2"/>
          <w:sz w:val="24"/>
          <w:szCs w:val="24"/>
          <w:shd w:val="clear" w:color="auto" w:fill="FFFFFF"/>
          <w:lang w:eastAsia="ru-RU" w:bidi="ru-RU"/>
        </w:rPr>
        <w:t>работки проектной документации.</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Транспортная инфраструктура: морские порты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Ленинградской области расположены морские порты Усть-Луга, Приморск, Выборг и Высоцк, играющие важную роль в развитии транспортной системы  Российской Федерации и Ленинградской области. Все морские порты региона работают круглогодично, в межнавигационный период, как правило, с ледокольной проводкой.</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Местонахождение морского порта: Россия, Ленинградская область,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Кингисеппский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район, Финский залив, устье реки Луга (59°42'43'' с. ш. 28°23'49''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в.д</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Площадь территории морского порта 1 181,9297 га, площадь акватории 67,56 км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 В порту имеется 41 причал, общая длина причального фронта составляет 8 188,38 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Пропускная способность грузовых терминалов составляет 156 000,25 тыс. тонн в год, из них наливные грузы 80 037 тыс. тонн в год, сухие грузы 70 683,25 тыс. тонн в год, контейнеры - 440 тыс. единиц в двадцатифутовом эквиваленте в год.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Большие глубины акватории порта (17,5 метров) в сочетании с коротким подходным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Лужским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морским каналом длиной 3,2 морские мили делают морской порт Усть-Луга единственным российским портом на Балтике, способным принимать суда дедвейтом до 160 тысяч тонн. Круглогодичная эксплуатация с коротким периодом ледокольной проводки является преимуществом морского порта. Помощь линейных ледоколов может понадобиться лишь в самые сильные морозы, а в умеренные зимы для обеспечения проводок судов в каналах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достаточно помощи портового ледокола, а иногда буксира ледового класса.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Преимуществом морского порта является наличие свободных площадей для дальнейшего развития. За счёт резервных территорий порт Усть-Луга может развиваться как в северном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Сойкинский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полуостров), так и в южном направлении.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морского порта Усть-Луга расположены морские терминалы: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«Новые Коммунальные Технологии». Компания использует универсальный терминал и оказывает услуги: швартовочные;  услуги по обслуживанию судов; буксирное обслуживание; агентское обслуживание;  полный комплекс по осуществлению операций с грузами; погрузо-разгрузочные работы; внутрипортовое экспедирование. Пропускная способность грузового терминала составляет 15 000 тыс. тонн в год сухих грузов. Площадь открытых складов составляет 213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«Лесной терминал «Фактор» использует терминалом по перевалке лесных грузов, генеральных, навалочных и наливных грузов. Оказывает услуги: погрузо-разгрузочные операции; складские операции. Пропускная способность наливных грузов 500 тыс. тонн, сухих - 800 тыс. тонн. Площадь крытых складов 2,75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 открытых- 65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ООО «Универсальный перегрузочный комплекс» использует универсальный терминал. Оказывает услуги по перевалке экспортно-импортных, генеральных и навалочных грузов; хранению грузов;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внутрипортовом</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экспедированию; оказанию швартовных операций. Пропускная способность грузового терминала составляет 3 000 тыс. тонн в год сухих грузов. Площадь открытых складов составляет 67,7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Усть-Лужское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управление Северо-Западного Бассейнового филиала ФГУП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Росморпорт</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является собственником Автомобильно-железнодорожного паромного комплекса (АЖПК), являющегося составной частью паромного комплекса, осуществляющего перевозки на линии «Усть-Луга – Балтийск».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Ростерминалуголь</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использует угольный терминал и оказывает услуги по перевалке грузов; складским операциям; взвешиванию грузов на железнодорожных весах; оказанию швартовных операций. Пропускная способность грузового терминала составляет 12 000 тыс. тонн в год сухих грузов. Площадь открытых складов составляет 104,4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«Европейский серный терминал» использует специализированный терминал по переработке серы и оказывает услуги по перевалке грузов; складским операциям; экспедированию. Пропускная способность грузового терминала составляет 9 500 тыс. тонн в год сухих грузов. Площадь открытых складов составляет 4,3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 крытых - 34,3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ЗАО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Усть-Лужский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рыбокомбинат» оказывает услуги по перевалке грузов и обслуживанию судов технического и вспомогательного флота Пропускная способность грузового терминала составляет 138 тыс. тонн в год сухих грузов. Площадь открытых складов </w:t>
      </w:r>
      <w:r w:rsidRPr="00CD2C97">
        <w:rPr>
          <w:rFonts w:ascii="Times New Roman" w:eastAsia="Courier New" w:hAnsi="Times New Roman" w:cs="Times New Roman"/>
          <w:color w:val="000000"/>
          <w:spacing w:val="2"/>
          <w:sz w:val="24"/>
          <w:szCs w:val="24"/>
          <w:shd w:val="clear" w:color="auto" w:fill="FFFFFF"/>
          <w:lang w:eastAsia="ru-RU" w:bidi="ru-RU"/>
        </w:rPr>
        <w:lastRenderedPageBreak/>
        <w:t>составляет 12,1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 крытых - 12,5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Усть-Лужская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производственно-торговая компания», ООО «Перевалочно-</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баржинговая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компания» используют универсальный терминал по обслуживанию и бункеровке судов. Оказывает услуги по техническому обслуживанию судов и судоремонту, погрузо-разгрузочной деятельности применительно к нефтеналивным грузам.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«Усть-Луга Ойл» использует специализированный нефтеналивной терминал. Оказывает услуги: швартовочные; полный комплекс по осуществлению операций с грузами; погрузочно-разгрузочные работы; внутрипортовое экспедирование; услуги по обслуживанию судов; агентирование судов. Пропускная способность терминала по наливным грузам составляет 30 000 тыс. тонн. Емкости резервуаров для хранения нефти, нефтепродуктов, пищевых наливных и химических грузов 850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Усть-Лужский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контейнерный терминал». Компания оказывает услуги по транспортной обработке грузов в контейнерах, в том числе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рефконтейнеров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услуги по хранению и складированию; транспортно-экспедиторские услуги. Пропускная способность грузового терминала составляет 440 тыс. единиц в год. Площадь открытых складов 135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«Терминал Новая Гавань» использует терминал по перегрузке накатных грузов и оказывает услуги по строительству портовых сооружений; хранению и складированию; организации перевозок грузов; транспортной обработке грузов; деятельность морского и внутреннего водного транспорта; деятельность прочего сухопутного пассажирского транспорта; прочая вспомогательная деятельность водного и сухопутного транспорта. Пропускная способность грузового терминала 245 тыс. тонн в год сухих грузов. Площадь открытых складов составляет 300,5 тыс. м</w:t>
      </w:r>
      <w:proofErr w:type="gramStart"/>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«НОВАТЭК Усть-Луга». Оказывает услуги: швартовочные; полный комплекс по осуществлению операций с грузами; погрузочно-разгрузочные работы; внутрипортовое экспедирование. Пропускная способность наливных грузов составляет 6 000 тыс. тонн. Емкости резервуаров для хранения нефти, нефтепродуктов, пищевых наливных грузов, химических - 345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«Невская трубопроводная компания». Оказывает услуги: швартовочные; полный комплекс по осуществлению операций с грузами; погрузо-разгрузочные работы;  внутрипортовое экспедирование; агентирование судов. Пропускная способность наливных грузов составляет 38 000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Портэнерго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использует терминал по перегрузке сжиженных углеводородных газов. Оказывает услуги: прием по железной дороге, хранение и налив в морские суда сжиженных под давлением и изотермически пропана и бутана, светлых нефтепродуктов; погрузочно-разгрузочные работы. Пропускная способность наливных грузов 4 000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lastRenderedPageBreak/>
        <w:t>- ООО «Стивидорная судоходная компания» обладает комплексом по перегрузке нефтепродуктов. Оказывает услуги: погрузо-разгрузочная деятельность применительно к опасным грузам; хранение и складирование; отстой судов у причала предприятия;  оказание услуг в качестве морского агента и/или морского посредника; прочая вспомогательная деятельность водного транспорта. Пропускная способность наливных грузов 240 тыс. тонн.</w:t>
      </w:r>
    </w:p>
    <w:p w:rsidR="00CD2C97"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bCs/>
          <w:color w:val="000000"/>
          <w:spacing w:val="2"/>
          <w:sz w:val="24"/>
          <w:szCs w:val="24"/>
          <w:shd w:val="clear" w:color="auto" w:fill="FFFFFF"/>
          <w:lang w:eastAsia="ru-RU" w:bidi="ru-RU"/>
        </w:rPr>
        <w:t xml:space="preserve">2. </w:t>
      </w:r>
      <w:r w:rsidR="00CD2C97" w:rsidRPr="003609FA">
        <w:rPr>
          <w:rFonts w:ascii="Times New Roman" w:eastAsia="Courier New" w:hAnsi="Times New Roman" w:cs="Times New Roman"/>
          <w:bCs/>
          <w:color w:val="000000"/>
          <w:spacing w:val="2"/>
          <w:sz w:val="24"/>
          <w:szCs w:val="24"/>
          <w:shd w:val="clear" w:color="auto" w:fill="FFFFFF"/>
          <w:lang w:eastAsia="ru-RU" w:bidi="ru-RU"/>
        </w:rPr>
        <w:t>Морской порт Выборг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Местонахождение морского порта: Россия, Ленинградская область, г. Выборг, Северная часть Выборгского залива Балтийского моря (60°42'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с.ш</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28°44'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в.д</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Морской порт Выборг является одним из старейших портов России (ещё в 1527 году Выборг признан «стапельным городом» с правом принимать иностранные суда). Площадь территории морского порта составляет 16,658 га, в порту имеется 13 причалов.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Единственным оператором морского порта является ООО «Порт Логистик».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Порт универсален и оказывает услуги по перевалке широкой номенклатуры генеральных, насыпных и навалочных грузов (минеральные удобрения,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пеллеты</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уголь, руда, лес, металлолом, гидроксид алюминия), химических наливных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Порт располагает пассажирским терминалом (причалы №№ 1 и 2) с пропускной способностью 23 тыс. пассажиров в год.  </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Высоцк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Местонахождение порта: Россия, Ленинградская область, Выборгский залив Балтийского моря, северная часть о. Высоцкий (60°37'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с.ш</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28°34'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в.д</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Площадь территории морского порта составляет 143,6 га, в морском порту имеется 8 причалов, длина причального фронта морского порта 1 703,6 метров.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Пропускная способность грузовых терминалов 21,2 млн. тонн в год, из них наливные грузы 12,5 млн. тонн, сухие грузы 8,7 млн.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морского порта расположены угольный терминал, нефтеналивной терминал распределительно-перевалочного комплекса нефтепродуктов, удаленный морской терминал, терминалы по производству и перегрузке сжиженного природного газа.  Особенностью порта является отсутствие общих границ терминалов.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Операторы морских терминалов: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ООО «Порт Высоцкий». Оказывает услуги: погрузочно-разгрузочные работы, организация транспортно-экспедиторских и складских операций с грузами, перевозки грузов морским транспортом, комплексное обслуживание и снабжение судов, находящихся в порту. Площадь территории морского терминала 33,6 га, 4 причала. Длина причального фронта 781,6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пропускная способность грузового морского терминала 8 700 тыс. тонн в год. К угольному терминалу  проложены железнодорожная и автомобильная дороги. Длина причальной стенки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для обработки судов 783 метра, 4 причала.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«РПК-Высоцк «Лукойл»-</w:t>
      </w:r>
      <w:r w:rsidRPr="00CD2C97">
        <w:rPr>
          <w:rFonts w:ascii="Times New Roman" w:eastAsia="Courier New" w:hAnsi="Times New Roman" w:cs="Times New Roman"/>
          <w:color w:val="000000"/>
          <w:spacing w:val="2"/>
          <w:sz w:val="24"/>
          <w:szCs w:val="24"/>
          <w:shd w:val="clear" w:color="auto" w:fill="FFFFFF"/>
          <w:lang w:val="en-US" w:eastAsia="ru-RU" w:bidi="ru-RU"/>
        </w:rPr>
        <w:t>II</w:t>
      </w:r>
      <w:r w:rsidRPr="00CD2C97">
        <w:rPr>
          <w:rFonts w:ascii="Times New Roman" w:eastAsia="Courier New" w:hAnsi="Times New Roman" w:cs="Times New Roman"/>
          <w:color w:val="000000"/>
          <w:spacing w:val="2"/>
          <w:sz w:val="24"/>
          <w:szCs w:val="24"/>
          <w:shd w:val="clear" w:color="auto" w:fill="FFFFFF"/>
          <w:lang w:eastAsia="ru-RU" w:bidi="ru-RU"/>
        </w:rPr>
        <w:t>. Оказывает услуги по эксплуатации промышленных объектов, представляющих повышенную опасность для окружающих, агентские, посреднические, представительские услуги.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Оснащен</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нефтяным терминалом с 4 причалами. Площадь территории морского терминала 110 га. Длина причального фронта 922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Пропускная способность грузового морского терминала 12 500 тыс. тонн в год. В состав комплекса входит собственная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железнодорожную</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станция «Нефтяная».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Криогаз</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«Газпром СПГ «Портовая» реализованы проекты терминалов по производству и перегрузке сжиженного природного газа.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городском поселении Советский на территории предприятия расположен удалённый морской терминал  ОАО  «Выборгская Целлюлоза».</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Приморск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Месторасположение порта: Россия, Ленинградская область, Выборгский район, Балтийское море, Финский залив, пролив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Бъеркезунд</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(60°20′ С.Ш. 28°43′ В.Д.)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Площадь территории морского порта составляет 252,26 га, площадь акватории морского порта – 32,26 га, в порту имеется 8 причалов, длина причального фронта морского порта 1703,6 метров, пропускная способность грузовых терминалов 21,2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млн</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тонн, из них наливные 12,5 млн тонн и сухие грузы 8,7 млн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территории морского порта Приморск расположены нефтеналивной терминал, предназначенный для перевалки сырой нефти и дизельного топлива, нефтеналивной перегрузочный терминал (база).</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Транснефть</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порт Приморск» оказывает услуги по технологическому накоплению грузов (нефти и нефтепродуктов), ООО «Приморский торговый порт» оказывает услуги по перевалке сырой нефти и светлых нефтепродуктов с трубопроводного транспорта на морской транспорт и бункеровке судов,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Петротрал</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1» оказывает услуги по ремонту, обслуживанию судов, технологическому на</w:t>
      </w:r>
      <w:r w:rsidR="003609FA">
        <w:rPr>
          <w:rFonts w:ascii="Times New Roman" w:eastAsia="Courier New" w:hAnsi="Times New Roman" w:cs="Times New Roman"/>
          <w:color w:val="000000"/>
          <w:spacing w:val="2"/>
          <w:sz w:val="24"/>
          <w:szCs w:val="24"/>
          <w:shd w:val="clear" w:color="auto" w:fill="FFFFFF"/>
          <w:lang w:eastAsia="ru-RU" w:bidi="ru-RU"/>
        </w:rPr>
        <w:t>коплению грузов и их перевалке.</w:t>
      </w:r>
    </w:p>
    <w:p w:rsid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Общий объем перегрузки грузов в морских портах региона в 2022 году составил </w:t>
      </w:r>
      <w:r w:rsidRPr="00CD2C97">
        <w:rPr>
          <w:rFonts w:ascii="Times New Roman" w:eastAsia="Courier New" w:hAnsi="Times New Roman" w:cs="Times New Roman"/>
          <w:bCs/>
          <w:color w:val="000000"/>
          <w:spacing w:val="2"/>
          <w:sz w:val="24"/>
          <w:szCs w:val="24"/>
          <w:shd w:val="clear" w:color="auto" w:fill="FFFFFF"/>
          <w:lang w:eastAsia="ru-RU" w:bidi="ru-RU"/>
        </w:rPr>
        <w:t xml:space="preserve">198 509,7 </w:t>
      </w:r>
      <w:r w:rsidRPr="00CD2C97">
        <w:rPr>
          <w:rFonts w:ascii="Times New Roman" w:eastAsia="Courier New" w:hAnsi="Times New Roman" w:cs="Times New Roman"/>
          <w:color w:val="000000"/>
          <w:spacing w:val="2"/>
          <w:sz w:val="24"/>
          <w:szCs w:val="24"/>
          <w:shd w:val="clear" w:color="auto" w:fill="FFFFFF"/>
          <w:lang w:eastAsia="ru-RU" w:bidi="ru-RU"/>
        </w:rPr>
        <w:t>тыс. тонн, или 110,0 % к 2021 году.</w:t>
      </w:r>
    </w:p>
    <w:p w:rsidR="00D853DE" w:rsidRPr="00CD2C97"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CD2C97" w:rsidRDefault="00D853DE" w:rsidP="00D853DE">
      <w:pPr>
        <w:widowControl w:val="0"/>
        <w:spacing w:after="0" w:line="360" w:lineRule="auto"/>
        <w:ind w:firstLine="709"/>
        <w:jc w:val="center"/>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color w:val="000000"/>
          <w:spacing w:val="2"/>
          <w:sz w:val="24"/>
          <w:szCs w:val="24"/>
          <w:shd w:val="clear" w:color="auto" w:fill="FFFFFF"/>
          <w:lang w:eastAsia="ru-RU" w:bidi="ru-RU"/>
        </w:rPr>
        <w:t>Таблица 64. Объем переработки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98"/>
        <w:gridCol w:w="3511"/>
        <w:gridCol w:w="3714"/>
      </w:tblGrid>
      <w:tr w:rsidR="00CD2C97" w:rsidRPr="00CD2C97" w:rsidTr="00CD2C97">
        <w:trPr>
          <w:trHeight w:val="919"/>
          <w:tblHeader/>
        </w:trPr>
        <w:tc>
          <w:tcPr>
            <w:tcW w:w="0" w:type="auto"/>
            <w:shd w:val="solid" w:color="FFFFFF" w:fill="auto"/>
            <w:vAlign w:val="center"/>
            <w:hideMark/>
          </w:tcPr>
          <w:p w:rsidR="00CD2C97" w:rsidRPr="00D55ED4" w:rsidRDefault="00CD2C97"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Наименование</w:t>
            </w:r>
          </w:p>
          <w:p w:rsidR="00CD2C97" w:rsidRPr="00D55ED4" w:rsidRDefault="00CD2C97"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морского порта</w:t>
            </w:r>
          </w:p>
        </w:tc>
        <w:tc>
          <w:tcPr>
            <w:tcW w:w="3511" w:type="dxa"/>
            <w:shd w:val="solid" w:color="FFFFFF" w:fill="auto"/>
            <w:vAlign w:val="center"/>
            <w:hideMark/>
          </w:tcPr>
          <w:p w:rsidR="003C5F0B" w:rsidRPr="00D55ED4" w:rsidRDefault="003609FA" w:rsidP="00D55ED4">
            <w:pPr>
              <w:widowControl w:val="0"/>
              <w:spacing w:after="0" w:line="240" w:lineRule="auto"/>
              <w:jc w:val="center"/>
              <w:rPr>
                <w:rFonts w:ascii="Times New Roman" w:eastAsia="Courier New" w:hAnsi="Times New Roman" w:cs="Times New Roman"/>
                <w:b/>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Объём переработки грузо</w:t>
            </w:r>
            <w:r w:rsidR="00CD2C97" w:rsidRPr="00D55ED4">
              <w:rPr>
                <w:rFonts w:ascii="Times New Roman" w:eastAsia="Courier New" w:hAnsi="Times New Roman" w:cs="Times New Roman"/>
                <w:b/>
                <w:color w:val="000000"/>
                <w:spacing w:val="2"/>
                <w:sz w:val="24"/>
                <w:szCs w:val="24"/>
                <w:shd w:val="clear" w:color="auto" w:fill="FFFFFF"/>
                <w:lang w:eastAsia="ru-RU" w:bidi="ru-RU"/>
              </w:rPr>
              <w:t>в</w:t>
            </w:r>
          </w:p>
          <w:p w:rsidR="00CD2C97" w:rsidRPr="00D55ED4" w:rsidRDefault="003C5F0B"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color w:val="000000"/>
                <w:spacing w:val="2"/>
                <w:sz w:val="24"/>
                <w:szCs w:val="24"/>
                <w:shd w:val="clear" w:color="auto" w:fill="FFFFFF"/>
                <w:lang w:eastAsia="ru-RU" w:bidi="ru-RU"/>
              </w:rPr>
              <w:t xml:space="preserve">в </w:t>
            </w:r>
            <w:r w:rsidR="00CD2C97" w:rsidRPr="00D55ED4">
              <w:rPr>
                <w:rFonts w:ascii="Times New Roman" w:eastAsia="Courier New" w:hAnsi="Times New Roman" w:cs="Times New Roman"/>
                <w:b/>
                <w:color w:val="000000"/>
                <w:spacing w:val="2"/>
                <w:sz w:val="24"/>
                <w:szCs w:val="24"/>
                <w:shd w:val="clear" w:color="auto" w:fill="FFFFFF"/>
                <w:lang w:eastAsia="ru-RU" w:bidi="ru-RU"/>
              </w:rPr>
              <w:t>2022</w:t>
            </w:r>
            <w:r w:rsidR="00CD2C97" w:rsidRPr="00D55ED4">
              <w:rPr>
                <w:rFonts w:ascii="Times New Roman" w:eastAsia="Courier New" w:hAnsi="Times New Roman" w:cs="Times New Roman"/>
                <w:b/>
                <w:bCs/>
                <w:color w:val="000000"/>
                <w:spacing w:val="2"/>
                <w:sz w:val="24"/>
                <w:szCs w:val="24"/>
                <w:shd w:val="clear" w:color="auto" w:fill="FFFFFF"/>
                <w:lang w:eastAsia="ru-RU" w:bidi="ru-RU"/>
              </w:rPr>
              <w:t xml:space="preserve"> году</w:t>
            </w:r>
          </w:p>
          <w:p w:rsidR="00CD2C97" w:rsidRPr="00D55ED4" w:rsidRDefault="00CD2C97" w:rsidP="00D55ED4">
            <w:pPr>
              <w:widowControl w:val="0"/>
              <w:spacing w:after="0" w:line="240" w:lineRule="auto"/>
              <w:jc w:val="center"/>
              <w:rPr>
                <w:rFonts w:ascii="Times New Roman" w:eastAsia="Courier New" w:hAnsi="Times New Roman" w:cs="Times New Roman"/>
                <w:b/>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w:t>
            </w:r>
            <w:r w:rsidRPr="00D55ED4">
              <w:rPr>
                <w:rFonts w:ascii="Times New Roman" w:eastAsia="Courier New" w:hAnsi="Times New Roman" w:cs="Times New Roman"/>
                <w:b/>
                <w:color w:val="000000"/>
                <w:spacing w:val="2"/>
                <w:sz w:val="24"/>
                <w:szCs w:val="24"/>
                <w:shd w:val="clear" w:color="auto" w:fill="FFFFFF"/>
                <w:lang w:eastAsia="ru-RU" w:bidi="ru-RU"/>
              </w:rPr>
              <w:t>тыс. тонн)</w:t>
            </w:r>
          </w:p>
        </w:tc>
        <w:tc>
          <w:tcPr>
            <w:tcW w:w="3714" w:type="dxa"/>
            <w:shd w:val="solid" w:color="FFFFFF" w:fill="auto"/>
            <w:vAlign w:val="center"/>
            <w:hideMark/>
          </w:tcPr>
          <w:p w:rsidR="00CD2C97" w:rsidRPr="00D55ED4" w:rsidRDefault="003609FA"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 xml:space="preserve">Изменение </w:t>
            </w:r>
            <w:proofErr w:type="spellStart"/>
            <w:r w:rsidRPr="00D55ED4">
              <w:rPr>
                <w:rFonts w:ascii="Times New Roman" w:eastAsia="Courier New" w:hAnsi="Times New Roman" w:cs="Times New Roman"/>
                <w:b/>
                <w:bCs/>
                <w:color w:val="000000"/>
                <w:spacing w:val="2"/>
                <w:sz w:val="24"/>
                <w:szCs w:val="24"/>
                <w:shd w:val="clear" w:color="auto" w:fill="FFFFFF"/>
                <w:lang w:eastAsia="ru-RU" w:bidi="ru-RU"/>
              </w:rPr>
              <w:t>объёма</w:t>
            </w:r>
            <w:proofErr w:type="gramStart"/>
            <w:r w:rsidRPr="00D55ED4">
              <w:rPr>
                <w:rFonts w:ascii="Times New Roman" w:eastAsia="Courier New" w:hAnsi="Times New Roman" w:cs="Times New Roman"/>
                <w:b/>
                <w:bCs/>
                <w:color w:val="000000"/>
                <w:spacing w:val="2"/>
                <w:sz w:val="24"/>
                <w:szCs w:val="24"/>
                <w:shd w:val="clear" w:color="auto" w:fill="FFFFFF"/>
                <w:lang w:eastAsia="ru-RU" w:bidi="ru-RU"/>
              </w:rPr>
              <w:t>,</w:t>
            </w:r>
            <w:r w:rsidR="00CD2C97" w:rsidRPr="00D55ED4">
              <w:rPr>
                <w:rFonts w:ascii="Times New Roman" w:eastAsia="Courier New" w:hAnsi="Times New Roman" w:cs="Times New Roman"/>
                <w:b/>
                <w:bCs/>
                <w:color w:val="000000"/>
                <w:spacing w:val="2"/>
                <w:sz w:val="24"/>
                <w:szCs w:val="24"/>
                <w:shd w:val="clear" w:color="auto" w:fill="FFFFFF"/>
                <w:lang w:eastAsia="ru-RU" w:bidi="ru-RU"/>
              </w:rPr>
              <w:t>к</w:t>
            </w:r>
            <w:proofErr w:type="spellEnd"/>
            <w:proofErr w:type="gramEnd"/>
            <w:r w:rsidR="00CD2C97" w:rsidRPr="00D55ED4">
              <w:rPr>
                <w:rFonts w:ascii="Times New Roman" w:eastAsia="Courier New" w:hAnsi="Times New Roman" w:cs="Times New Roman"/>
                <w:b/>
                <w:bCs/>
                <w:color w:val="000000"/>
                <w:spacing w:val="2"/>
                <w:sz w:val="24"/>
                <w:szCs w:val="24"/>
                <w:shd w:val="clear" w:color="auto" w:fill="FFFFFF"/>
                <w:lang w:eastAsia="ru-RU" w:bidi="ru-RU"/>
              </w:rPr>
              <w:t xml:space="preserve"> 2021 году</w:t>
            </w:r>
          </w:p>
          <w:p w:rsidR="00CD2C97" w:rsidRPr="00D55ED4" w:rsidRDefault="00CD2C97" w:rsidP="00D55ED4">
            <w:pPr>
              <w:widowControl w:val="0"/>
              <w:spacing w:after="0" w:line="240" w:lineRule="auto"/>
              <w:ind w:firstLine="709"/>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w:t>
            </w:r>
          </w:p>
        </w:tc>
      </w:tr>
      <w:tr w:rsidR="00CD2C97" w:rsidRPr="00CD2C97" w:rsidTr="00CD2C97">
        <w:trPr>
          <w:trHeight w:val="283"/>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Объем переработки грузов - всего:</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198509,7</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110,0</w:t>
            </w:r>
          </w:p>
        </w:tc>
      </w:tr>
      <w:tr w:rsidR="00CD2C97" w:rsidRPr="00CD2C97" w:rsidTr="00CD2C97">
        <w:trPr>
          <w:trHeight w:val="457"/>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Выборг</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1 310,1</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121,0</w:t>
            </w:r>
          </w:p>
        </w:tc>
      </w:tr>
      <w:tr w:rsidR="00CD2C97" w:rsidRPr="00CD2C97" w:rsidTr="00CD2C97">
        <w:trPr>
          <w:trHeight w:val="409"/>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lastRenderedPageBreak/>
              <w:t>Высоцк</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15 981,5</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94,8</w:t>
            </w:r>
          </w:p>
        </w:tc>
      </w:tr>
      <w:tr w:rsidR="00CD2C97" w:rsidRPr="00CD2C97" w:rsidTr="00CD2C97">
        <w:trPr>
          <w:trHeight w:val="414"/>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Приморск</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57 118,1</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107,8</w:t>
            </w:r>
          </w:p>
        </w:tc>
      </w:tr>
      <w:tr w:rsidR="00CD2C97" w:rsidRPr="00CD2C97" w:rsidTr="00CD2C97">
        <w:trPr>
          <w:trHeight w:val="406"/>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Усть-Луга</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124 100,0</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113,5</w:t>
            </w:r>
          </w:p>
        </w:tc>
      </w:tr>
    </w:tbl>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bCs/>
          <w:color w:val="000000"/>
          <w:spacing w:val="2"/>
          <w:sz w:val="24"/>
          <w:szCs w:val="24"/>
          <w:u w:val="single"/>
          <w:shd w:val="clear" w:color="auto" w:fill="FFFFFF"/>
          <w:lang w:eastAsia="ru-RU" w:bidi="ru-RU"/>
        </w:rPr>
        <w:t>Внутренний водный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Внутренний водный транспорт и водные пути в Ленинградской области имеют большое значение для экономики региона, обеспечивая возможность транспортных связей с предприятиями, расположенными в северной, центральной и южной частях Российской Федерации. Волго-Балтийский водный путь 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Сайменский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канал обеспечивают возможность перевозки внешнеторговых грузов в системе транспортного коридора «Север-Юг». Важной для развития региона является возможность использования внутренних водных путей для пассажирского сообщения для доставки пассажиров через естественные водные преграды и на изолированные острова, а также в целях рекреации и туризма.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области осуществляет деятельность несколько переправ.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Средствами частных владельцев средств водного транспорта осуществляется доставка туристов и паломников: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1. На реке Нева - на остров Ореховый от города Шлиссельбурга и Морозовского городского поселения;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2. На Ладожском озере на остров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Коневец</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(средствами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Коневского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Рождество-Богородицкого мужского монастыря) от бухты Владимировская и на остров Валаам (как правило, средствами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Спасо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-Преображенского Валаамского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ставропигиального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мужского монастыря, Республика Карелия) от города Приозерск.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городе Вознесенье, в составе автомобильной дороги регионального значения «Петрозаводск – Ошта», организована паромная переправа через реку Свирь.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Новые современные пассажирские причалы построены на реках Нева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о</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реховый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Дубровка, музей-заповедник «Прорыв блокады Ленинграда»), Волхов (Старая Ладога, Кириши), Свирь (Свирьстрой) и на Ладожском озере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о.Коневец</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бухта Владимировская).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настоящее время прорабатываются вопросы её дальнейшего развития и размещения новых объектов инфраструктуры, в том числе на территории соседних субъектов Российской Федерации – в Новгородской области и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Все пассажирские причалы сети являются объектами регионального значения.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Необходимо отметить, что мероприятия по развитию пассажирского сообщения водным </w:t>
      </w:r>
      <w:r w:rsidRPr="00CD2C97">
        <w:rPr>
          <w:rFonts w:ascii="Times New Roman" w:eastAsia="Courier New" w:hAnsi="Times New Roman" w:cs="Times New Roman"/>
          <w:color w:val="000000"/>
          <w:spacing w:val="2"/>
          <w:sz w:val="24"/>
          <w:szCs w:val="24"/>
          <w:shd w:val="clear" w:color="auto" w:fill="FFFFFF"/>
          <w:lang w:eastAsia="ru-RU" w:bidi="ru-RU"/>
        </w:rPr>
        <w:lastRenderedPageBreak/>
        <w:t>транспортом в Ленинградской области реализованы успешно - объёмы пассажирских перевозок по рекам показывают устойчивый рост.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 примеру, в навигацию 2022 года, впервые в новейшей истории, начаты ежедневные рейсы судов скоростного флота по всему протяжению реки Нева от Санкт-Петербурга (Петропавловская крепость) до Шлиссельбурга (остров Ореховый, музей «Крепость Орешек»).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 реке Волхов, по данным ФБУ «Администрация «Волго-Балт», за навигацию 2022 года совершено 44 рейса и перевезено 2823 пассажира (за аналогический период 2021 года – 21 рейс, перевезено 860 пассажиров), а количество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судозаходов</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 Старую Ладогу впервые превысило сотню – выполнено 104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судозахода</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(в 2021 г</w:t>
      </w:r>
      <w:r w:rsidR="003C5F0B">
        <w:rPr>
          <w:rFonts w:ascii="Times New Roman" w:eastAsia="Courier New" w:hAnsi="Times New Roman" w:cs="Times New Roman"/>
          <w:color w:val="000000"/>
          <w:spacing w:val="2"/>
          <w:sz w:val="24"/>
          <w:szCs w:val="24"/>
          <w:shd w:val="clear" w:color="auto" w:fill="FFFFFF"/>
          <w:lang w:eastAsia="ru-RU" w:bidi="ru-RU"/>
        </w:rPr>
        <w:t xml:space="preserve">оду был выполнен 81 </w:t>
      </w:r>
      <w:proofErr w:type="spellStart"/>
      <w:r w:rsidR="003C5F0B">
        <w:rPr>
          <w:rFonts w:ascii="Times New Roman" w:eastAsia="Courier New" w:hAnsi="Times New Roman" w:cs="Times New Roman"/>
          <w:color w:val="000000"/>
          <w:spacing w:val="2"/>
          <w:sz w:val="24"/>
          <w:szCs w:val="24"/>
          <w:shd w:val="clear" w:color="auto" w:fill="FFFFFF"/>
          <w:lang w:eastAsia="ru-RU" w:bidi="ru-RU"/>
        </w:rPr>
        <w:t>судозаход</w:t>
      </w:r>
      <w:proofErr w:type="spellEnd"/>
      <w:r w:rsidR="003C5F0B">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Всего по итогам 2022 года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общий</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судопоток</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по Волго-Балтийскому водному пути в Ленинградской области (в створе Шлиссельбурга) составил 3976 судов. В створе прошли 1425 пассажирских судов с 171849 пассажиров, а также грузовые суда с 2 908 778,55 тонн грузов.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объём грузовых перевозок составили нефть и нефтепродукты наливом, металлы и строительные грузы.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C5F0B" w:rsidRDefault="00CD2C97" w:rsidP="003C5F0B">
      <w:pPr>
        <w:pStyle w:val="a4"/>
        <w:widowControl w:val="0"/>
        <w:numPr>
          <w:ilvl w:val="2"/>
          <w:numId w:val="37"/>
        </w:numPr>
        <w:spacing w:after="0" w:line="360" w:lineRule="auto"/>
        <w:jc w:val="center"/>
        <w:rPr>
          <w:rFonts w:ascii="Times New Roman" w:eastAsia="Courier New" w:hAnsi="Times New Roman" w:cs="Times New Roman"/>
          <w:b/>
          <w:color w:val="000000"/>
          <w:spacing w:val="2"/>
          <w:sz w:val="24"/>
          <w:szCs w:val="24"/>
          <w:u w:val="single"/>
          <w:shd w:val="clear" w:color="auto" w:fill="FFFFFF"/>
          <w:lang w:eastAsia="ru-RU" w:bidi="ru-RU"/>
        </w:rPr>
      </w:pPr>
      <w:r w:rsidRPr="003C5F0B">
        <w:rPr>
          <w:rFonts w:ascii="Times New Roman" w:eastAsia="Courier New" w:hAnsi="Times New Roman" w:cs="Times New Roman"/>
          <w:b/>
          <w:color w:val="000000"/>
          <w:spacing w:val="2"/>
          <w:sz w:val="24"/>
          <w:szCs w:val="24"/>
          <w:u w:val="single"/>
          <w:shd w:val="clear" w:color="auto" w:fill="FFFFFF"/>
          <w:lang w:eastAsia="ru-RU" w:bidi="ru-RU"/>
        </w:rPr>
        <w:t xml:space="preserve">О динамике изменения объёма транспортной инфраструктуры в </w:t>
      </w:r>
      <w:proofErr w:type="spellStart"/>
      <w:r w:rsidRPr="003C5F0B">
        <w:rPr>
          <w:rFonts w:ascii="Times New Roman" w:eastAsia="Courier New" w:hAnsi="Times New Roman" w:cs="Times New Roman"/>
          <w:b/>
          <w:color w:val="000000"/>
          <w:spacing w:val="2"/>
          <w:sz w:val="24"/>
          <w:szCs w:val="24"/>
          <w:u w:val="single"/>
          <w:shd w:val="clear" w:color="auto" w:fill="FFFFFF"/>
          <w:lang w:eastAsia="ru-RU" w:bidi="ru-RU"/>
        </w:rPr>
        <w:t>Лениградской</w:t>
      </w:r>
      <w:proofErr w:type="spellEnd"/>
      <w:r w:rsidRPr="003C5F0B">
        <w:rPr>
          <w:rFonts w:ascii="Times New Roman" w:eastAsia="Courier New" w:hAnsi="Times New Roman" w:cs="Times New Roman"/>
          <w:b/>
          <w:color w:val="000000"/>
          <w:spacing w:val="2"/>
          <w:sz w:val="24"/>
          <w:szCs w:val="24"/>
          <w:u w:val="single"/>
          <w:shd w:val="clear" w:color="auto" w:fill="FFFFFF"/>
          <w:lang w:eastAsia="ru-RU" w:bidi="ru-RU"/>
        </w:rPr>
        <w:t xml:space="preserve"> области.</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Морской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bCs/>
          <w:color w:val="000000"/>
          <w:spacing w:val="2"/>
          <w:sz w:val="24"/>
          <w:szCs w:val="24"/>
          <w:shd w:val="clear" w:color="auto" w:fill="FFFFFF"/>
          <w:lang w:eastAsia="ru-RU" w:bidi="ru-RU"/>
        </w:rPr>
        <w:t xml:space="preserve">В настоящее время в морских портах </w:t>
      </w:r>
      <w:r w:rsidRPr="00CD2C97">
        <w:rPr>
          <w:rFonts w:ascii="Times New Roman" w:eastAsia="Courier New" w:hAnsi="Times New Roman" w:cs="Times New Roman"/>
          <w:color w:val="000000"/>
          <w:spacing w:val="2"/>
          <w:sz w:val="24"/>
          <w:szCs w:val="24"/>
          <w:shd w:val="clear" w:color="auto" w:fill="FFFFFF"/>
          <w:lang w:eastAsia="ru-RU" w:bidi="ru-RU"/>
        </w:rPr>
        <w:t>реализуется ряд проектов развития морских терминалов и обеспечивающей инфраструктуры:</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 xml:space="preserve">Морской порт Усть-Луга.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w:t>
      </w:r>
      <w:proofErr w:type="spellStart"/>
      <w:r w:rsidRPr="00CD2C97">
        <w:rPr>
          <w:rFonts w:ascii="Times New Roman" w:eastAsia="Courier New" w:hAnsi="Times New Roman" w:cs="Times New Roman"/>
          <w:i/>
          <w:iCs/>
          <w:color w:val="000000"/>
          <w:spacing w:val="2"/>
          <w:sz w:val="24"/>
          <w:szCs w:val="24"/>
          <w:u w:val="single"/>
          <w:shd w:val="clear" w:color="auto" w:fill="FFFFFF"/>
          <w:lang w:eastAsia="ru-RU" w:bidi="ru-RU"/>
        </w:rPr>
        <w:t>Ультрамар</w:t>
      </w:r>
      <w:proofErr w:type="spellEnd"/>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Ультрамар</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осуществляется строительство терминала по перевалке минеральных удобрений проектной мощностью 12,0 млн. тонн в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Общий объем инвестиций в проект 40,3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млрд</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рублей, планируемый срок реализации 2024 год. В настоящее время завершается строительство основных объектов 4 этапа (купольные склады, здания, комплекс очистных сооружений).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Реализованы этапы развития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железнодорожной</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инфраструктуры, разрабатывается проектная документация по следующим этапам строительства.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Проектно-сметная документация по причалам 1А-1Б, 4,5, искусственному земельному участку, акватории, береговым сооружениям находится 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Главгосэкспертизе</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Также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Ультрамар</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осуществляет дноуглубительные работы в целях увеличения площади примыкающей к терминалу акватории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построена</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в 2021 году). Общая площадь участка дноуглубительных работ по результатам реконструкции – 38,69 га, отметка дна – 17,2 м. Планируемый срок окончания реконструкции акватории – 31.10.2023</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lastRenderedPageBreak/>
        <w:t>ООО «</w:t>
      </w:r>
      <w:proofErr w:type="spellStart"/>
      <w:r w:rsidRPr="00CD2C97">
        <w:rPr>
          <w:rFonts w:ascii="Times New Roman" w:eastAsia="Courier New" w:hAnsi="Times New Roman" w:cs="Times New Roman"/>
          <w:i/>
          <w:iCs/>
          <w:color w:val="000000"/>
          <w:spacing w:val="2"/>
          <w:sz w:val="24"/>
          <w:szCs w:val="24"/>
          <w:u w:val="single"/>
          <w:shd w:val="clear" w:color="auto" w:fill="FFFFFF"/>
          <w:lang w:eastAsia="ru-RU" w:bidi="ru-RU"/>
        </w:rPr>
        <w:t>Новотранс</w:t>
      </w:r>
      <w:proofErr w:type="spellEnd"/>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 Актив»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Новотранс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Актив» реализует проект «Универсальный торговый терминал «Усть-Луга» проектной мощностью 24,26 млн. тонн в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Номенклатура груза: зерно, рудные материалы, уголь, кокс, прочие грузы. Общий объем инвестиций 80 млрд. рублей, планируемый срок реализации 2025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Также ООО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Новотранс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Актив» осуществляет строительство судоходной акватории, примыкающей к существующему Северному подходному каналу морского порта Усть-Луга. Общая площадь дноуглубления – 1 148,2 тыс. м</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2</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отметка дна – 17,5 м. Строительство средств навигационного оборудования в морском порту Усть-Луга осуществляется в целях обеспечения безопасного подхода к строящимся причалам расчетных судов для перевозки навалочных грузов типа CH-120 длиной 260 м, шириной 43 м, осадкой в грузе 15 м и дедвейтом 120 тыс. тонн.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Планируемый срок окончания строительства акватории – 30.06.2024</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ООО «</w:t>
      </w:r>
      <w:proofErr w:type="spellStart"/>
      <w:r w:rsidRPr="00CD2C97">
        <w:rPr>
          <w:rFonts w:ascii="Times New Roman" w:eastAsia="Courier New" w:hAnsi="Times New Roman" w:cs="Times New Roman"/>
          <w:i/>
          <w:iCs/>
          <w:color w:val="000000"/>
          <w:spacing w:val="2"/>
          <w:sz w:val="24"/>
          <w:szCs w:val="24"/>
          <w:u w:val="single"/>
          <w:shd w:val="clear" w:color="auto" w:fill="FFFFFF"/>
          <w:lang w:eastAsia="ru-RU" w:bidi="ru-RU"/>
        </w:rPr>
        <w:t>Еврохим</w:t>
      </w:r>
      <w:proofErr w:type="spellEnd"/>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 терминал Усть-Луга»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Компания </w:t>
      </w:r>
      <w:r w:rsidRPr="00CD2C97">
        <w:rPr>
          <w:rFonts w:ascii="Times New Roman" w:eastAsia="Courier New" w:hAnsi="Times New Roman" w:cs="Times New Roman"/>
          <w:i/>
          <w:iCs/>
          <w:color w:val="000000"/>
          <w:spacing w:val="2"/>
          <w:sz w:val="24"/>
          <w:szCs w:val="24"/>
          <w:shd w:val="clear" w:color="auto" w:fill="FFFFFF"/>
          <w:lang w:eastAsia="ru-RU" w:bidi="ru-RU"/>
        </w:rPr>
        <w:t>ООО «</w:t>
      </w:r>
      <w:proofErr w:type="spellStart"/>
      <w:r w:rsidRPr="00CD2C97">
        <w:rPr>
          <w:rFonts w:ascii="Times New Roman" w:eastAsia="Courier New" w:hAnsi="Times New Roman" w:cs="Times New Roman"/>
          <w:i/>
          <w:iCs/>
          <w:color w:val="000000"/>
          <w:spacing w:val="2"/>
          <w:sz w:val="24"/>
          <w:szCs w:val="24"/>
          <w:shd w:val="clear" w:color="auto" w:fill="FFFFFF"/>
          <w:lang w:eastAsia="ru-RU" w:bidi="ru-RU"/>
        </w:rPr>
        <w:t>Еврохим</w:t>
      </w:r>
      <w:proofErr w:type="spellEnd"/>
      <w:r w:rsidRPr="00CD2C97">
        <w:rPr>
          <w:rFonts w:ascii="Times New Roman" w:eastAsia="Courier New" w:hAnsi="Times New Roman" w:cs="Times New Roman"/>
          <w:i/>
          <w:iCs/>
          <w:color w:val="000000"/>
          <w:spacing w:val="2"/>
          <w:sz w:val="24"/>
          <w:szCs w:val="24"/>
          <w:shd w:val="clear" w:color="auto" w:fill="FFFFFF"/>
          <w:lang w:eastAsia="ru-RU" w:bidi="ru-RU"/>
        </w:rPr>
        <w:t xml:space="preserve"> терминал Усть-Луга» (ООО «ЕТУ») </w:t>
      </w:r>
      <w:r w:rsidRPr="00CD2C97">
        <w:rPr>
          <w:rFonts w:ascii="Times New Roman" w:eastAsia="Courier New" w:hAnsi="Times New Roman" w:cs="Times New Roman"/>
          <w:color w:val="000000"/>
          <w:spacing w:val="2"/>
          <w:sz w:val="24"/>
          <w:szCs w:val="24"/>
          <w:shd w:val="clear" w:color="auto" w:fill="FFFFFF"/>
          <w:lang w:eastAsia="ru-RU" w:bidi="ru-RU"/>
        </w:rPr>
        <w:t xml:space="preserve">является застройщиком терминала для организации перевалки азотно-фосфорных удобрений (карбамид, аммофос), хлористого калия и импорта фосфатов в Морском торговом порту Усть-Луга через Балтийское море. Годовой грузооборот будущего терминала составит 8 млн. тонн. Общий объем инвестиций – 20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млрд</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рублей.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Планируемый срок реализации – 2024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w:t>
      </w:r>
      <w:proofErr w:type="spellStart"/>
      <w:r w:rsidRPr="00CD2C97">
        <w:rPr>
          <w:rFonts w:ascii="Times New Roman" w:eastAsia="Courier New" w:hAnsi="Times New Roman" w:cs="Times New Roman"/>
          <w:i/>
          <w:iCs/>
          <w:color w:val="000000"/>
          <w:spacing w:val="2"/>
          <w:sz w:val="24"/>
          <w:szCs w:val="24"/>
          <w:u w:val="single"/>
          <w:shd w:val="clear" w:color="auto" w:fill="FFFFFF"/>
          <w:lang w:eastAsia="ru-RU" w:bidi="ru-RU"/>
        </w:rPr>
        <w:t>У</w:t>
      </w:r>
      <w:proofErr w:type="gramStart"/>
      <w:r w:rsidRPr="00CD2C97">
        <w:rPr>
          <w:rFonts w:ascii="Times New Roman" w:eastAsia="Courier New" w:hAnsi="Times New Roman" w:cs="Times New Roman"/>
          <w:i/>
          <w:iCs/>
          <w:color w:val="000000"/>
          <w:spacing w:val="2"/>
          <w:sz w:val="24"/>
          <w:szCs w:val="24"/>
          <w:u w:val="single"/>
          <w:shd w:val="clear" w:color="auto" w:fill="FFFFFF"/>
          <w:lang w:eastAsia="ru-RU" w:bidi="ru-RU"/>
        </w:rPr>
        <w:t>К«</w:t>
      </w:r>
      <w:proofErr w:type="gramEnd"/>
      <w:r w:rsidRPr="00CD2C97">
        <w:rPr>
          <w:rFonts w:ascii="Times New Roman" w:eastAsia="Courier New" w:hAnsi="Times New Roman" w:cs="Times New Roman"/>
          <w:i/>
          <w:iCs/>
          <w:color w:val="000000"/>
          <w:spacing w:val="2"/>
          <w:sz w:val="24"/>
          <w:szCs w:val="24"/>
          <w:u w:val="single"/>
          <w:shd w:val="clear" w:color="auto" w:fill="FFFFFF"/>
          <w:lang w:eastAsia="ru-RU" w:bidi="ru-RU"/>
        </w:rPr>
        <w:t>Содружество</w:t>
      </w:r>
      <w:proofErr w:type="spellEnd"/>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ООО «Балтийский Зерновой Терминал» осуществляет строительство производственно-логистического комплекса, ориентированного на экспорт и импорт зерновых, пищевых и иных насыпных грузов с объемом перевалки – 10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млн</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тонн в год. Общий объем инвестиций – 37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млрд</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рублей.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Планируемый срок реализации – 2030 год. </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Морской порт Приморск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«Приморский УПК»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морском порту реализуется прое</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кт стр</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оительства глубоководного универсального морского портового комплекса ООО «Приморский универсально-перегрузочный комплекс».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задачей проекта является создание современного, высокотехнологичного и экологически чистого универсального портового комплекса, сопоставимого по грузообороту с крупнейшими портами Балтийского бассейна. Планируемый грузооборот порта – до 96,6 млн. тонн в год. Общий объем инвестиций – 348 млрд. рублей, планируемый срок реализации – 2024 год. Прое</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кт стр</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оительства универсального морского портового комплекса прошёл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государственную экспертизу ФАУ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Главгосэкспертиза</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России».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настоящее время ведутся подготовительные работы по расчистке территории. </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 xml:space="preserve">Порт Высоцк.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«Технотранс»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Железнодорожный оператор ГК «Технотранс» осуществляет строительство на территории морского порта Высоцк специализированного зернового терминала пропускной способностью 4 млн. тонн в год с производственным комплексом переработки пшеницы с годовой мощностью 180 тыс. тонн. Общий объем инвестиций – 13,0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млрд</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руб. Планируемый срок реализации – 2024 год. В настоящее время выполнены инженерные изыскания на территории и акватории терминала, выполняются проектные работы, ведется строительство объектов инфраструктуры.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«Порт Высоцкий» </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Реализует проект по строительству зернового терминала мощностью перевалки 4 млн. тонн в год. Объем инвестиций в проект составит порядка 5,5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млрд</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рублей, планируется создание 50 новых рабочих мест. Планируемый срок ввода в эксплуатацию первого этапа проекта – 4 квартал 2023. Терминал будет включать в себя два причала, хранилища вместимостью 240 тыс. тонн и оборудование для приема 68 желе</w:t>
      </w:r>
      <w:r w:rsidR="003C5F0B">
        <w:rPr>
          <w:rFonts w:ascii="Times New Roman" w:eastAsia="Courier New" w:hAnsi="Times New Roman" w:cs="Times New Roman"/>
          <w:color w:val="000000"/>
          <w:spacing w:val="2"/>
          <w:sz w:val="24"/>
          <w:szCs w:val="24"/>
          <w:shd w:val="clear" w:color="auto" w:fill="FFFFFF"/>
          <w:lang w:eastAsia="ru-RU" w:bidi="ru-RU"/>
        </w:rPr>
        <w:t>знодорожных вагонов в сутки.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Для обеспечения пропускной способности железнодорожных подходов к морским портам и выноса движения поездов с транзитными опасными грузами за пределы Санкт-Петербурга прорабатываются вопросы, связанные со </w:t>
      </w:r>
      <w:r w:rsidRPr="003C5F0B">
        <w:rPr>
          <w:rFonts w:ascii="Times New Roman" w:eastAsia="Courier New" w:hAnsi="Times New Roman" w:cs="Times New Roman"/>
          <w:color w:val="000000"/>
          <w:spacing w:val="2"/>
          <w:sz w:val="24"/>
          <w:szCs w:val="24"/>
          <w:shd w:val="clear" w:color="auto" w:fill="FFFFFF"/>
          <w:lang w:eastAsia="ru-RU" w:bidi="ru-RU"/>
        </w:rPr>
        <w:t>строительством Северо-Восточного и Юго-Западного железнодорожных обходов Санкт</w:t>
      </w:r>
      <w:r w:rsidRPr="003C5F0B">
        <w:rPr>
          <w:rFonts w:ascii="Times New Roman" w:eastAsia="Courier New" w:hAnsi="Times New Roman" w:cs="Times New Roman"/>
          <w:color w:val="000000"/>
          <w:spacing w:val="2"/>
          <w:sz w:val="24"/>
          <w:szCs w:val="24"/>
          <w:shd w:val="clear" w:color="auto" w:fill="FFFFFF"/>
          <w:lang w:eastAsia="ru-RU" w:bidi="ru-RU"/>
        </w:rPr>
        <w:noBreakHyphen/>
        <w:t>Петербурга.</w:t>
      </w:r>
      <w:r w:rsidRPr="00CD2C97">
        <w:rPr>
          <w:rFonts w:ascii="Times New Roman" w:eastAsia="Courier New" w:hAnsi="Times New Roman" w:cs="Times New Roman"/>
          <w:color w:val="000000"/>
          <w:spacing w:val="2"/>
          <w:sz w:val="24"/>
          <w:szCs w:val="24"/>
          <w:shd w:val="clear" w:color="auto" w:fill="FFFFFF"/>
          <w:lang w:eastAsia="ru-RU" w:bidi="ru-RU"/>
        </w:rPr>
        <w:t xml:space="preserve">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Мероприятия учтены в Плане мероприятий по развитию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Петербургского железнодорожного узла Генеральной схемы развития железнодорожного узла транспортной системы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(утверждена Координационным советом по развитию транспортной системы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в 2015 году, Протокол заседания Координационного Совета по развитию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от 27 ноября 2015 года № 80).</w:t>
      </w:r>
      <w:proofErr w:type="gramEnd"/>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Трассировка обходов согласована Губернаторами Санкт-Петербурга и Ленинградской области, в настоящее время ПАО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Ленгипротранс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проводится работа по включению мероприятий по строительству обходов в Схему территориального планирования Российской Ф</w:t>
      </w:r>
      <w:r w:rsidR="003C5F0B">
        <w:rPr>
          <w:rFonts w:ascii="Times New Roman" w:eastAsia="Courier New" w:hAnsi="Times New Roman" w:cs="Times New Roman"/>
          <w:color w:val="000000"/>
          <w:spacing w:val="2"/>
          <w:sz w:val="24"/>
          <w:szCs w:val="24"/>
          <w:shd w:val="clear" w:color="auto" w:fill="FFFFFF"/>
          <w:lang w:eastAsia="ru-RU" w:bidi="ru-RU"/>
        </w:rPr>
        <w:t>едерации.</w:t>
      </w:r>
    </w:p>
    <w:p w:rsidR="00CD2C97" w:rsidRPr="003C5F0B"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Внутренний водный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За последние годы в Ленинградской области проведена большая работа по развитию пассажирского сообщения внутренним водным транспортом.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Первым положительным опытом по созданию объекта пассажирской инфраструктуры </w:t>
      </w:r>
      <w:r w:rsidRPr="00CD2C97">
        <w:rPr>
          <w:rFonts w:ascii="Times New Roman" w:eastAsia="Courier New" w:hAnsi="Times New Roman" w:cs="Times New Roman"/>
          <w:color w:val="000000"/>
          <w:spacing w:val="2"/>
          <w:sz w:val="24"/>
          <w:szCs w:val="24"/>
          <w:shd w:val="clear" w:color="auto" w:fill="FFFFFF"/>
          <w:lang w:eastAsia="ru-RU" w:bidi="ru-RU"/>
        </w:rPr>
        <w:lastRenderedPageBreak/>
        <w:t xml:space="preserve">внутреннего водного транспорта является строительство в 2017 году пассажирского причала 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End"/>
      <w:r w:rsidRPr="00CD2C97">
        <w:rPr>
          <w:rFonts w:ascii="Times New Roman" w:eastAsia="Courier New" w:hAnsi="Times New Roman" w:cs="Times New Roman"/>
          <w:color w:val="000000"/>
          <w:spacing w:val="2"/>
          <w:sz w:val="24"/>
          <w:szCs w:val="24"/>
          <w:shd w:val="clear" w:color="auto" w:fill="FFFFFF"/>
          <w:lang w:eastAsia="ru-RU" w:bidi="ru-RU"/>
        </w:rPr>
        <w:t>тарая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Ладога (проект был реализован в рамках работы по созданию культурно-исторического центра, посвящённого первой столице Древней Руси).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Эксплуатация причала была начата в навигацию 2018 года, в течение которой было принято более 50 круизных судов с общим количеством туристов свыше 13,5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тыс</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.ч</w:t>
      </w:r>
      <w:proofErr w:type="gramEnd"/>
      <w:r w:rsidRPr="00CD2C97">
        <w:rPr>
          <w:rFonts w:ascii="Times New Roman" w:eastAsia="Courier New" w:hAnsi="Times New Roman" w:cs="Times New Roman"/>
          <w:color w:val="000000"/>
          <w:spacing w:val="2"/>
          <w:sz w:val="24"/>
          <w:szCs w:val="24"/>
          <w:shd w:val="clear" w:color="auto" w:fill="FFFFFF"/>
          <w:lang w:eastAsia="ru-RU" w:bidi="ru-RU"/>
        </w:rPr>
        <w:t>еловек</w:t>
      </w:r>
      <w:proofErr w:type="spellEnd"/>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Учитывая положительные результаты работы, Ленинградской областью были разработаны предложения о комплексном развитии пассажирской инфраструктуры и формировании единой сети пассажирских причалов. При проработке этих вопросов было определено, что наибольший эффект будет достигнут при создании единой инфраструктуры во всём Северо-Западном регионе.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этих целях Ленинградской областью были разработаны соглашения: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1. Между Ленинградской областью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«КОНТ» «О сотрудничестве в сфере развития инфраструктуры морского и внутреннего водного транспорта на территории Ленинградской области»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2. Между Ленинградской областью, Новгородской областью, Республикой Карелия, ООО «КОНТ»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«СК «ИНФОФЛОТ» «О сотрудничестве в сфере развития инфраструктуры морского и внутреннего водного транспорта для пассажирского сообщения в Ленинградской области, Новгородской области и в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Второе Соглашение было подписано Губернаторами Ленинградской области, Республики Карелия и Новгородской области на Петербургском международном экономическом форуме в 2018 году (ПМЭФ – 2018)</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итоге проведённой работы на территории Ленинградской области построены и введены в эксплуатацию новые пассажирские причалы на реках Волхов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.С</w:t>
      </w:r>
      <w:proofErr w:type="gramEnd"/>
      <w:r w:rsidRPr="00CD2C97">
        <w:rPr>
          <w:rFonts w:ascii="Times New Roman" w:eastAsia="Courier New" w:hAnsi="Times New Roman" w:cs="Times New Roman"/>
          <w:color w:val="000000"/>
          <w:spacing w:val="2"/>
          <w:sz w:val="24"/>
          <w:szCs w:val="24"/>
          <w:shd w:val="clear" w:color="auto" w:fill="FFFFFF"/>
          <w:lang w:eastAsia="ru-RU" w:bidi="ru-RU"/>
        </w:rPr>
        <w:t>тарая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Ладога,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г.Кириши</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Свирь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г.Свирьстрой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и Нева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о.Ореховый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 музей «Крепость Орешек»,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г.Дубровка</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на Ладожском озере - на острове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Коневец</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и в бухте Владимировской.</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мае 2022 года введён в эксплуатацию новый пассажирский причал у музея-заповедника «Прорыв блокады Ленинграда» на реке Нева.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результате проведённой работы создана единая сеть объектов пассажирской инфраструктуры внутреннего водного транспорта в Ленинградской области и соседних субъектах Российской Федерации (построены пассажирские причалы в Санкт-Петербурге и Новгородской области, определены перспективные места размещения пассажирских причалов в Новгородской области и в Республике Карелия). В настоящее время прорабатываются вопросы её дальнейшего развития, в том числе в части размещения новых объектов пассажирской инфраструктуры, создания новых маршрутов и развития путей сообщения.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Выполненная работа позволила значительно улучшить условия работы внутреннего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водного транспорта в Ленинградской области, способствовала развитию прибрежных территорий, улучшению социально-экономического положения населённых пунктов.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рамках мероприятий по организации транзитного сообщения водным транспортом с Великим Новгородом, ФБУ «Администрация «Волго-Балт» осуществляются мероприятия по расчистке судового хода реки Волхов, в ходе которых планируется увеличение гарантированных глубин и устройство освещаемой навигационной обстановки, прорабатываются вопросы восстановления транспортного значения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Новоладожского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канала.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2020-2021 годах выполнялась расчистка дна на участке до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Волховского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шлюза, в результате извлечено 390 тонн подводных препятствий, уже обеспечены заявленные ранее гарантированные глубины 240 см.</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2023 году планируется обеспечить эти показатели на всём протяжении реки - от Старой Ладоги до Великого Новгорода.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Необходимо отметить, что развитие водного пути, начатое в рамках деятельности по развитию пассажирского сообщения в Ленинградской области,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приносит хорошие результаты</w:t>
      </w:r>
      <w:proofErr w:type="gramEnd"/>
      <w:r w:rsidRPr="00CD2C97">
        <w:rPr>
          <w:rFonts w:ascii="Times New Roman" w:eastAsia="Courier New" w:hAnsi="Times New Roman" w:cs="Times New Roman"/>
          <w:color w:val="000000"/>
          <w:spacing w:val="2"/>
          <w:sz w:val="24"/>
          <w:szCs w:val="24"/>
          <w:shd w:val="clear" w:color="auto" w:fill="FFFFFF"/>
          <w:lang w:eastAsia="ru-RU" w:bidi="ru-RU"/>
        </w:rPr>
        <w:t>, а объёмы пассажирских перевозок по реке показывают устойчивый рост.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 примеру, за навигацию 2022 года по реке Волхов было совершено 44 рейса и перевезено 2823 пассажира (за аналогический период 2021 года – 21 рейс и перевезено 860 пассажиров).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Рост объёмов перевозок способствует развитию прибрежных населённых пунктов и улучшению их социально-экономического состояния.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настоящее время прорабатываются проекты её дальнейшего развития, в том числе за пределами региона – в Новгородской области и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color w:val="000000"/>
          <w:spacing w:val="2"/>
          <w:sz w:val="24"/>
          <w:szCs w:val="24"/>
          <w:shd w:val="clear" w:color="auto" w:fill="FFFFFF"/>
          <w:lang w:eastAsia="ru-RU" w:bidi="ru-RU"/>
        </w:rPr>
        <w:t>По результатам мониторинга можно сделать вывод о том, что Ленинградская область обеспечена необходимой инфраструктурой морского и внутреннего водного транспорта, в регионе осуществляется исключительно активное развитие пассажирского сегмента внутренне</w:t>
      </w:r>
      <w:r w:rsidR="003C5F0B">
        <w:rPr>
          <w:rFonts w:ascii="Times New Roman" w:eastAsia="Courier New" w:hAnsi="Times New Roman" w:cs="Times New Roman"/>
          <w:color w:val="000000"/>
          <w:spacing w:val="2"/>
          <w:sz w:val="24"/>
          <w:szCs w:val="24"/>
          <w:shd w:val="clear" w:color="auto" w:fill="FFFFFF"/>
          <w:lang w:eastAsia="ru-RU" w:bidi="ru-RU"/>
        </w:rPr>
        <w:t>го водного транспорта.</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Автомобильный транспорт. Развитие рынка газомоторного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 2019 года Ленинградская область участвует в реализации подпрограммы «Развитие рынка газомоторного топлива» (с 2022 года – Федеральный проект) государственной программы Российской Федерации «Развитие энергетики».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Развитие рынка газомоторного топлива в Ленинградской области осуществляется по трём направлениям:</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создание сети газозаправочной инфраструктуры;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перевод техники на метан;</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закупка газовых автобусов.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lastRenderedPageBreak/>
        <w:t xml:space="preserve">Правительством Ленинградской области заключены Соглашения с Министерством энергетики РФ до 2025 года  о предоставлении субсидии из федерального бюджета в целях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софинансирования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расходных обязательств субъекта РФ, возникающих при развитии заправочной инфраструктуры компримированного природного газа и расходных обязательств субъекта РФ,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моторного топлива (далее</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Соглашения). </w:t>
      </w:r>
      <w:proofErr w:type="gramEnd"/>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1</w:t>
      </w:r>
      <w:r w:rsidRPr="003C5F0B">
        <w:rPr>
          <w:rFonts w:ascii="Times New Roman" w:eastAsia="Courier New" w:hAnsi="Times New Roman" w:cs="Times New Roman"/>
          <w:color w:val="000000"/>
          <w:spacing w:val="2"/>
          <w:sz w:val="24"/>
          <w:szCs w:val="24"/>
          <w:shd w:val="clear" w:color="auto" w:fill="FFFFFF"/>
          <w:lang w:eastAsia="ru-RU" w:bidi="ru-RU"/>
        </w:rPr>
        <w:t>. Развитие сети стационарных объектов газозаправочной инфраструктуры компримированного природного газа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рамках реализации мероприятия соисполнителем - ООО «Газпром газомоторное топливо» осуществляется строительство объектов газозаправочной инфраструктуры.</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Ленинградской области эксплуатируются следующие объекты газозаправочной инфраструктуры общего пользования: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- 2 модуля компримированного природного газа (МКПГ) на АЗС  ЗАО «Газпром нефть Северо-Запад» в г. Тихвин и г. Тосно;</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- 2 автомобильные газонаполнительные компрессорные станции (АГНКС) в г. Кингисепп (ЗАО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Криогаз</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«Газпром газомоторное топливо»);</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АГНКС на 43-ем км трассы «Санкт-Петербург – Псков» 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Новосветском</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сельском поселении Гатчинского района;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Всеволожск;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Подпорожье,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Волхов.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2022 года завершено строительство АГНКС в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г</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.Т</w:t>
      </w:r>
      <w:proofErr w:type="gramEnd"/>
      <w:r w:rsidRPr="00CD2C97">
        <w:rPr>
          <w:rFonts w:ascii="Times New Roman" w:eastAsia="Courier New" w:hAnsi="Times New Roman" w:cs="Times New Roman"/>
          <w:color w:val="000000"/>
          <w:spacing w:val="2"/>
          <w:sz w:val="24"/>
          <w:szCs w:val="24"/>
          <w:shd w:val="clear" w:color="auto" w:fill="FFFFFF"/>
          <w:lang w:eastAsia="ru-RU" w:bidi="ru-RU"/>
        </w:rPr>
        <w:t>осно</w:t>
      </w:r>
      <w:proofErr w:type="spellEnd"/>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Инвестору предоставлена субсидия на компенсацию части затрат на строительство объекта заправочной инфраструктуры компримированного природного газа в размере 36 000,0 тыс. руб. – за счет средств федерального бюджета и областного бюджета Ленинградской области.</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color w:val="000000"/>
          <w:spacing w:val="2"/>
          <w:sz w:val="24"/>
          <w:szCs w:val="24"/>
          <w:shd w:val="clear" w:color="auto" w:fill="FFFFFF"/>
          <w:lang w:eastAsia="ru-RU" w:bidi="ru-RU"/>
        </w:rPr>
        <w:t>2. Поддержка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При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софинансировании</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федерального бюджета, Ленинградская область участвует в программе льготного переоборудования транспорта на использование природного газа в качестве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Поддержка переоборудования существующей автомобильной техники, включая общественный транспорт и коммунальную технику, для использования природного газа в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качестве топлива осуществляется в форме субсидий юридическим лицам и индивидуальным предпринимателям, выполняющим работы по переоборудованию транспортных средств на использование природного газа в качестве моторного топлива, на возмещение недополученных доходов в связи с предоставлением скидки владельцам транспортных средств на указанные работы.</w:t>
      </w:r>
      <w:proofErr w:type="gramEnd"/>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 использованием мер государственной поддержки в 2022 году переоборудовано на использование природного газа в качестве моторного топлива 15 магистральных тягачей и 120 легковых автомобилей</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3.  Возмещение части затрат организациям, осуществляющим деятельность на территории Ленинградской области, на закупку автобусов на газомоторном топливе - в целях стимулирования приобретения газомоторных автобусов автотранспортными пассажирскими предприятиями.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Исключительно за счет средств областного бюджета Ленинградской области  предоставляется субсидия на возмещение части затрат на закупку газомоторных автобусов в лизинг. В 2022 году, компаниям</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 ООО</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Автоалдис</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и  ООО «ЛАЭС-авто» приобретено в лизинг 11 газомоторных автобусов. Размер субсидии составил 41 258,93 тыс. руб.</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Доля автотранспортных средств на газомоторном топливе отвечающих требованиям энергетической эффективности, приобретенных при государственной поддержке, в парке подвижного состава межмуниципальных и межрегиональных маршрутах автотранспортных пассажирских предприятий составила 11,8%.</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Начиная с 2019 года с привлечением средств федерального бюджета и средств частных инвесторов реализуется проект «Развитие</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рынка газомоторного топлива», который включает мероприятия по строительству объектов газозаправочной инфраструктуры и переводу автомобильной техники на использование природного газа в качестве 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 xml:space="preserve">Правительством Ленинградской области заключены Соглашения с Министерством энергетики РФ до 2025 гг. о предоставлении субсидии из федерального бюджета в целях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софинансирования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расходных обязательств субъекта РФ, возникающих при развитии заправочной инфраструктуры компримированного природного газа и расходных обязательств субъекта РФ,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моторного топлива.</w:t>
      </w:r>
      <w:proofErr w:type="gramEnd"/>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Размер средств федерального бюджета, направленных на реализацию мероприятий по развитию рынка газомоторного топлива в 2022 году составил 22 563,9 тыс. руб., в том числе: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- 4203,9 тыс. руб. – на поддержку переоборудования существующей автомобильной техники, включая общественный транспорт и коммунальную технику, для использования </w:t>
      </w:r>
      <w:r w:rsidRPr="00CD2C97">
        <w:rPr>
          <w:rFonts w:ascii="Times New Roman" w:eastAsia="Courier New" w:hAnsi="Times New Roman" w:cs="Times New Roman"/>
          <w:color w:val="000000"/>
          <w:spacing w:val="2"/>
          <w:sz w:val="24"/>
          <w:szCs w:val="24"/>
          <w:shd w:val="clear" w:color="auto" w:fill="FFFFFF"/>
          <w:lang w:eastAsia="ru-RU" w:bidi="ru-RU"/>
        </w:rPr>
        <w:lastRenderedPageBreak/>
        <w:t>природного газа в качестве 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- 18360,0 тыс. руб. - на развитие заправочной инфраструктуры компримированного природного газа.</w:t>
      </w:r>
    </w:p>
    <w:p w:rsid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Размер внебюджетных средств, направленных инвестором (ООО «Газпром газомоторное топливо») на мероприятия по развитию газозаправочной инфраструктуры в 2022 году составил 173721,8 тыс. руб.</w:t>
      </w:r>
    </w:p>
    <w:p w:rsidR="00D853DE"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166301" w:rsidRPr="00166301" w:rsidRDefault="00166301" w:rsidP="00166301">
      <w:pPr>
        <w:pStyle w:val="a4"/>
        <w:widowControl w:val="0"/>
        <w:numPr>
          <w:ilvl w:val="2"/>
          <w:numId w:val="38"/>
        </w:numPr>
        <w:spacing w:after="0" w:line="360" w:lineRule="auto"/>
        <w:jc w:val="center"/>
        <w:rPr>
          <w:rFonts w:ascii="Times New Roman" w:eastAsia="Courier New" w:hAnsi="Times New Roman" w:cs="Times New Roman"/>
          <w:b/>
          <w:color w:val="000000"/>
          <w:spacing w:val="2"/>
          <w:sz w:val="24"/>
          <w:szCs w:val="24"/>
          <w:shd w:val="clear" w:color="auto" w:fill="FFFFFF"/>
          <w:lang w:eastAsia="ru-RU" w:bidi="ru-RU"/>
        </w:rPr>
      </w:pPr>
      <w:r w:rsidRPr="00166301">
        <w:rPr>
          <w:rFonts w:ascii="Times New Roman" w:eastAsia="Courier New" w:hAnsi="Times New Roman" w:cs="Times New Roman"/>
          <w:b/>
          <w:color w:val="000000"/>
          <w:spacing w:val="2"/>
          <w:sz w:val="24"/>
          <w:szCs w:val="24"/>
          <w:shd w:val="clear" w:color="auto" w:fill="FFFFFF"/>
          <w:lang w:eastAsia="ru-RU" w:bidi="ru-RU"/>
        </w:rPr>
        <w:t xml:space="preserve">Обеспеченность </w:t>
      </w:r>
      <w:proofErr w:type="gramStart"/>
      <w:r w:rsidRPr="00166301">
        <w:rPr>
          <w:rFonts w:ascii="Times New Roman" w:eastAsia="Courier New" w:hAnsi="Times New Roman" w:cs="Times New Roman"/>
          <w:b/>
          <w:color w:val="000000"/>
          <w:spacing w:val="2"/>
          <w:sz w:val="24"/>
          <w:szCs w:val="24"/>
          <w:shd w:val="clear" w:color="auto" w:fill="FFFFFF"/>
          <w:lang w:eastAsia="ru-RU" w:bidi="ru-RU"/>
        </w:rPr>
        <w:t>транспортными</w:t>
      </w:r>
      <w:proofErr w:type="gramEnd"/>
      <w:r w:rsidRPr="00166301">
        <w:rPr>
          <w:rFonts w:ascii="Times New Roman" w:eastAsia="Courier New" w:hAnsi="Times New Roman" w:cs="Times New Roman"/>
          <w:b/>
          <w:color w:val="000000"/>
          <w:spacing w:val="2"/>
          <w:sz w:val="24"/>
          <w:szCs w:val="24"/>
          <w:shd w:val="clear" w:color="auto" w:fill="FFFFFF"/>
          <w:lang w:eastAsia="ru-RU" w:bidi="ru-RU"/>
        </w:rPr>
        <w:t xml:space="preserve"> </w:t>
      </w:r>
      <w:proofErr w:type="spellStart"/>
      <w:r w:rsidRPr="00166301">
        <w:rPr>
          <w:rFonts w:ascii="Times New Roman" w:eastAsia="Courier New" w:hAnsi="Times New Roman" w:cs="Times New Roman"/>
          <w:b/>
          <w:color w:val="000000"/>
          <w:spacing w:val="2"/>
          <w:sz w:val="24"/>
          <w:szCs w:val="24"/>
          <w:shd w:val="clear" w:color="auto" w:fill="FFFFFF"/>
          <w:lang w:eastAsia="ru-RU" w:bidi="ru-RU"/>
        </w:rPr>
        <w:t>хабами</w:t>
      </w:r>
      <w:proofErr w:type="spellEnd"/>
      <w:r w:rsidRPr="00166301">
        <w:rPr>
          <w:rFonts w:ascii="Times New Roman" w:eastAsia="Courier New" w:hAnsi="Times New Roman" w:cs="Times New Roman"/>
          <w:b/>
          <w:color w:val="000000"/>
          <w:spacing w:val="2"/>
          <w:sz w:val="24"/>
          <w:szCs w:val="24"/>
          <w:shd w:val="clear" w:color="auto" w:fill="FFFFFF"/>
          <w:lang w:eastAsia="ru-RU" w:bidi="ru-RU"/>
        </w:rPr>
        <w:t xml:space="preserve"> и потенциал их развития</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В рамках развития транспортной системы Ленинградской области в настоящее время на территории Ленинградской области реализуются проекты строительства крупных транспортных логистических узлов (</w:t>
      </w:r>
      <w:proofErr w:type="spellStart"/>
      <w:r w:rsidRPr="00166301">
        <w:rPr>
          <w:rFonts w:ascii="Times New Roman" w:eastAsia="Courier New" w:hAnsi="Times New Roman" w:cs="Times New Roman"/>
          <w:color w:val="000000"/>
          <w:spacing w:val="2"/>
          <w:sz w:val="24"/>
          <w:szCs w:val="24"/>
          <w:shd w:val="clear" w:color="auto" w:fill="FFFFFF"/>
          <w:lang w:eastAsia="ru-RU" w:bidi="ru-RU"/>
        </w:rPr>
        <w:t>хабов</w:t>
      </w:r>
      <w:proofErr w:type="spellEnd"/>
      <w:r w:rsidRPr="00166301">
        <w:rPr>
          <w:rFonts w:ascii="Times New Roman" w:eastAsia="Courier New" w:hAnsi="Times New Roman" w:cs="Times New Roman"/>
          <w:color w:val="000000"/>
          <w:spacing w:val="2"/>
          <w:sz w:val="24"/>
          <w:szCs w:val="24"/>
          <w:shd w:val="clear" w:color="auto" w:fill="FFFFFF"/>
          <w:lang w:eastAsia="ru-RU" w:bidi="ru-RU"/>
        </w:rPr>
        <w:t>):</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-Универсально-перегру</w:t>
      </w:r>
      <w:r w:rsidR="00D55ED4">
        <w:rPr>
          <w:rFonts w:ascii="Times New Roman" w:eastAsia="Courier New" w:hAnsi="Times New Roman" w:cs="Times New Roman"/>
          <w:color w:val="000000"/>
          <w:spacing w:val="2"/>
          <w:sz w:val="24"/>
          <w:szCs w:val="24"/>
          <w:shd w:val="clear" w:color="auto" w:fill="FFFFFF"/>
          <w:lang w:eastAsia="ru-RU" w:bidi="ru-RU"/>
        </w:rPr>
        <w:t xml:space="preserve">зочного комплекса «Приморский» </w:t>
      </w:r>
      <w:r w:rsidRPr="00166301">
        <w:rPr>
          <w:rFonts w:ascii="Times New Roman" w:eastAsia="Courier New" w:hAnsi="Times New Roman" w:cs="Times New Roman"/>
          <w:color w:val="000000"/>
          <w:spacing w:val="2"/>
          <w:sz w:val="24"/>
          <w:szCs w:val="24"/>
          <w:shd w:val="clear" w:color="auto" w:fill="FFFFFF"/>
          <w:lang w:eastAsia="ru-RU" w:bidi="ru-RU"/>
        </w:rPr>
        <w:t>(УПК «Приморский»);</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 xml:space="preserve">- Международного торгового порта «Усть-Луга» (МТП «Усть-Луга»); </w:t>
      </w:r>
    </w:p>
    <w:p w:rsid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Данные проекты предусматривают строительство, автомобильных дорог и транспортных развязок для осуществления движения грузовых потоков.</w:t>
      </w:r>
    </w:p>
    <w:p w:rsidR="00D853DE" w:rsidRPr="00166301" w:rsidRDefault="00D853DE"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3C5F0B" w:rsidRPr="003C5F0B" w:rsidRDefault="00CD2C97" w:rsidP="003C5F0B">
      <w:pPr>
        <w:pStyle w:val="a4"/>
        <w:widowControl w:val="0"/>
        <w:numPr>
          <w:ilvl w:val="2"/>
          <w:numId w:val="38"/>
        </w:numPr>
        <w:spacing w:after="0" w:line="36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3C5F0B">
        <w:rPr>
          <w:rFonts w:ascii="Times New Roman" w:eastAsia="Courier New" w:hAnsi="Times New Roman" w:cs="Times New Roman"/>
          <w:b/>
          <w:bCs/>
          <w:color w:val="000000"/>
          <w:spacing w:val="2"/>
          <w:sz w:val="24"/>
          <w:szCs w:val="24"/>
          <w:shd w:val="clear" w:color="auto" w:fill="FFFFFF"/>
          <w:lang w:eastAsia="ru-RU" w:bidi="ru-RU"/>
        </w:rPr>
        <w:t>Сервисная и сопутствующая инфраструктура</w:t>
      </w:r>
    </w:p>
    <w:p w:rsidR="00CD2C97" w:rsidRPr="003C5F0B" w:rsidRDefault="003C5F0B" w:rsidP="003C5F0B">
      <w:pPr>
        <w:widowControl w:val="0"/>
        <w:spacing w:after="0" w:line="360" w:lineRule="auto"/>
        <w:ind w:left="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Железнодорожный транспорт.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региона расположены 472 железнодорожные станции. На 63 из них осуществляется продажа пассажирских билетов.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Количество открытых площадок, предназначенных для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повагонных</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отправок грузов, составляет 90 единиц, которые расположены во всех городских округах и других, менее населенных муниципальных образованиях  (Каменногорск, Светогорск, Приозерск, Тосно, Лодейное Поле и т.д.). Количество крытых складов, предназначенных для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повагонных</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отправок грузов, составляет 25 единиц.</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Количество открытых площадок, предназначенных для мелких отправок грузов, составляет 36 единиц.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Количество крытых складов, предназначенных для мелких отправок грузов, составляет 35 единиц и, в основном, сосредоточены в городских округах (Тихвин, Паша, Выборг, Приморск, Подпорожье и т.д.).</w:t>
      </w:r>
      <w:proofErr w:type="gramEnd"/>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CD2C97">
        <w:rPr>
          <w:rFonts w:ascii="Times New Roman" w:eastAsia="Courier New" w:hAnsi="Times New Roman" w:cs="Times New Roman"/>
          <w:color w:val="000000"/>
          <w:spacing w:val="2"/>
          <w:sz w:val="24"/>
          <w:szCs w:val="24"/>
          <w:shd w:val="clear" w:color="auto" w:fill="FFFFFF"/>
          <w:lang w:eastAsia="ru-RU" w:bidi="ru-RU"/>
        </w:rPr>
        <w:t>Подъездными путями для отправки грузов снабжены 125 станций.</w:t>
      </w:r>
      <w:proofErr w:type="gramEnd"/>
    </w:p>
    <w:p w:rsidR="00CD2C97" w:rsidRPr="00CD2C97" w:rsidRDefault="00CD2C97" w:rsidP="00500720">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Крупные железнодорожные узлы: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Волховстроевский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Киришский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Усть-Лужский</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Гатчинский, Выборгский. Сортировочная станция – 1 (Волховстрой), приграничных станций – 3 (</w:t>
      </w:r>
      <w:proofErr w:type="gramStart"/>
      <w:r w:rsidRPr="00CD2C97">
        <w:rPr>
          <w:rFonts w:ascii="Times New Roman" w:eastAsia="Courier New" w:hAnsi="Times New Roman" w:cs="Times New Roman"/>
          <w:color w:val="000000"/>
          <w:spacing w:val="2"/>
          <w:sz w:val="24"/>
          <w:szCs w:val="24"/>
          <w:shd w:val="clear" w:color="auto" w:fill="FFFFFF"/>
          <w:lang w:eastAsia="ru-RU" w:bidi="ru-RU"/>
        </w:rPr>
        <w:t>Ивангород-Нарвский</w:t>
      </w:r>
      <w:proofErr w:type="gramEnd"/>
      <w:r w:rsidRPr="00CD2C97">
        <w:rPr>
          <w:rFonts w:ascii="Times New Roman" w:eastAsia="Courier New" w:hAnsi="Times New Roman" w:cs="Times New Roman"/>
          <w:color w:val="000000"/>
          <w:spacing w:val="2"/>
          <w:sz w:val="24"/>
          <w:szCs w:val="24"/>
          <w:shd w:val="clear" w:color="auto" w:fill="FFFFFF"/>
          <w:lang w:eastAsia="ru-RU" w:bidi="ru-RU"/>
        </w:rPr>
        <w:t xml:space="preserve">, </w:t>
      </w:r>
      <w:proofErr w:type="spellStart"/>
      <w:r w:rsidRPr="00CD2C97">
        <w:rPr>
          <w:rFonts w:ascii="Times New Roman" w:eastAsia="Courier New" w:hAnsi="Times New Roman" w:cs="Times New Roman"/>
          <w:color w:val="000000"/>
          <w:spacing w:val="2"/>
          <w:sz w:val="24"/>
          <w:szCs w:val="24"/>
          <w:shd w:val="clear" w:color="auto" w:fill="FFFFFF"/>
          <w:lang w:eastAsia="ru-RU" w:bidi="ru-RU"/>
        </w:rPr>
        <w:t>Бусловская</w:t>
      </w:r>
      <w:proofErr w:type="spellEnd"/>
      <w:r w:rsidRPr="00CD2C97">
        <w:rPr>
          <w:rFonts w:ascii="Times New Roman" w:eastAsia="Courier New" w:hAnsi="Times New Roman" w:cs="Times New Roman"/>
          <w:color w:val="000000"/>
          <w:spacing w:val="2"/>
          <w:sz w:val="24"/>
          <w:szCs w:val="24"/>
          <w:shd w:val="clear" w:color="auto" w:fill="FFFFFF"/>
          <w:lang w:eastAsia="ru-RU" w:bidi="ru-RU"/>
        </w:rPr>
        <w:t>, Светогорск), узловых - 4 (Выбор</w:t>
      </w:r>
      <w:r w:rsidR="00500720">
        <w:rPr>
          <w:rFonts w:ascii="Times New Roman" w:eastAsia="Courier New" w:hAnsi="Times New Roman" w:cs="Times New Roman"/>
          <w:color w:val="000000"/>
          <w:spacing w:val="2"/>
          <w:sz w:val="24"/>
          <w:szCs w:val="24"/>
          <w:shd w:val="clear" w:color="auto" w:fill="FFFFFF"/>
          <w:lang w:eastAsia="ru-RU" w:bidi="ru-RU"/>
        </w:rPr>
        <w:t xml:space="preserve">г, Высоцк, Приморск и </w:t>
      </w:r>
      <w:proofErr w:type="spellStart"/>
      <w:r w:rsidR="00500720">
        <w:rPr>
          <w:rFonts w:ascii="Times New Roman" w:eastAsia="Courier New" w:hAnsi="Times New Roman" w:cs="Times New Roman"/>
          <w:color w:val="000000"/>
          <w:spacing w:val="2"/>
          <w:sz w:val="24"/>
          <w:szCs w:val="24"/>
          <w:shd w:val="clear" w:color="auto" w:fill="FFFFFF"/>
          <w:lang w:eastAsia="ru-RU" w:bidi="ru-RU"/>
        </w:rPr>
        <w:t>Лужская</w:t>
      </w:r>
      <w:proofErr w:type="spellEnd"/>
      <w:r w:rsidR="00500720">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 результатам анализа логистических возможностей Ленинградской области можно </w:t>
      </w:r>
      <w:r w:rsidRPr="00CD2C97">
        <w:rPr>
          <w:rFonts w:ascii="Times New Roman" w:eastAsia="Courier New" w:hAnsi="Times New Roman" w:cs="Times New Roman"/>
          <w:color w:val="000000"/>
          <w:spacing w:val="2"/>
          <w:sz w:val="24"/>
          <w:szCs w:val="24"/>
          <w:shd w:val="clear" w:color="auto" w:fill="FFFFFF"/>
          <w:lang w:eastAsia="ru-RU" w:bidi="ru-RU"/>
        </w:rPr>
        <w:lastRenderedPageBreak/>
        <w:t>сделать вывод о наличии развитой транспортной инфраструктуры, позволяющей качественно использовать транзитный потенциал региона, осуществлять приём и отправку значительного количества пассажиров и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Это создаёт благоприятные условия для хозяйственной деятельности и комплексного развития всех отраслей экономики региона.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Инфраструктура транспорта соответствует социально-экономическим потребностям региона и Российской Федерации, в настоящее время осуществляется активное развитие грузовых терминалов морских портов и пассажирского сообщения на внутреннем водном транспорте.</w:t>
      </w:r>
    </w:p>
    <w:p w:rsidR="00CD2C97" w:rsidRPr="00D853DE"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D853DE">
        <w:rPr>
          <w:rFonts w:ascii="Times New Roman" w:eastAsia="Courier New" w:hAnsi="Times New Roman" w:cs="Times New Roman"/>
          <w:color w:val="000000"/>
          <w:spacing w:val="2"/>
          <w:sz w:val="24"/>
          <w:szCs w:val="24"/>
          <w:u w:val="single"/>
          <w:shd w:val="clear" w:color="auto" w:fill="FFFFFF"/>
          <w:lang w:eastAsia="ru-RU" w:bidi="ru-RU"/>
        </w:rPr>
        <w:t>Автомобильный транспорт.</w:t>
      </w:r>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roofErr w:type="gramStart"/>
      <w:r w:rsidRPr="00D853DE">
        <w:rPr>
          <w:rFonts w:ascii="Times New Roman" w:eastAsia="Courier New" w:hAnsi="Times New Roman" w:cs="Times New Roman"/>
          <w:color w:val="000000"/>
          <w:spacing w:val="2"/>
          <w:sz w:val="24"/>
          <w:szCs w:val="24"/>
          <w:shd w:val="clear" w:color="auto" w:fill="FFFFFF"/>
          <w:lang w:eastAsia="ru-RU" w:bidi="ru-RU"/>
        </w:rPr>
        <w:t>В настоящее время в границах полос отвода автомобильных дорог регионального значения, находящихся в оперативном упр</w:t>
      </w:r>
      <w:r>
        <w:rPr>
          <w:rFonts w:ascii="Times New Roman" w:eastAsia="Courier New" w:hAnsi="Times New Roman" w:cs="Times New Roman"/>
          <w:color w:val="000000"/>
          <w:spacing w:val="2"/>
          <w:sz w:val="24"/>
          <w:szCs w:val="24"/>
          <w:shd w:val="clear" w:color="auto" w:fill="FFFFFF"/>
          <w:lang w:eastAsia="ru-RU" w:bidi="ru-RU"/>
        </w:rPr>
        <w:t>авлении</w:t>
      </w:r>
      <w:r w:rsidRPr="00D853DE">
        <w:rPr>
          <w:rFonts w:ascii="Times New Roman" w:eastAsia="Courier New" w:hAnsi="Times New Roman" w:cs="Times New Roman"/>
          <w:color w:val="000000"/>
          <w:spacing w:val="2"/>
          <w:sz w:val="24"/>
          <w:szCs w:val="24"/>
          <w:shd w:val="clear" w:color="auto" w:fill="FFFFFF"/>
          <w:lang w:eastAsia="ru-RU" w:bidi="ru-RU"/>
        </w:rPr>
        <w:t xml:space="preserve"> ГКУ «</w:t>
      </w:r>
      <w:proofErr w:type="spellStart"/>
      <w:r>
        <w:rPr>
          <w:rFonts w:ascii="Times New Roman" w:eastAsia="Courier New" w:hAnsi="Times New Roman" w:cs="Times New Roman"/>
          <w:color w:val="000000"/>
          <w:spacing w:val="2"/>
          <w:sz w:val="24"/>
          <w:szCs w:val="24"/>
          <w:shd w:val="clear" w:color="auto" w:fill="FFFFFF"/>
          <w:lang w:eastAsia="ru-RU" w:bidi="ru-RU"/>
        </w:rPr>
        <w:t>Ленавтодор</w:t>
      </w:r>
      <w:proofErr w:type="spellEnd"/>
      <w:r>
        <w:rPr>
          <w:rFonts w:ascii="Times New Roman" w:eastAsia="Courier New" w:hAnsi="Times New Roman" w:cs="Times New Roman"/>
          <w:color w:val="000000"/>
          <w:spacing w:val="2"/>
          <w:sz w:val="24"/>
          <w:szCs w:val="24"/>
          <w:shd w:val="clear" w:color="auto" w:fill="FFFFFF"/>
          <w:lang w:eastAsia="ru-RU" w:bidi="ru-RU"/>
        </w:rPr>
        <w:t>» (подведомственному к</w:t>
      </w:r>
      <w:r w:rsidRPr="00D853DE">
        <w:rPr>
          <w:rFonts w:ascii="Times New Roman" w:eastAsia="Courier New" w:hAnsi="Times New Roman" w:cs="Times New Roman"/>
          <w:color w:val="000000"/>
          <w:spacing w:val="2"/>
          <w:sz w:val="24"/>
          <w:szCs w:val="24"/>
          <w:shd w:val="clear" w:color="auto" w:fill="FFFFFF"/>
          <w:lang w:eastAsia="ru-RU" w:bidi="ru-RU"/>
        </w:rPr>
        <w:t>омитету</w:t>
      </w:r>
      <w:r>
        <w:rPr>
          <w:rFonts w:ascii="Times New Roman" w:eastAsia="Courier New" w:hAnsi="Times New Roman" w:cs="Times New Roman"/>
          <w:color w:val="000000"/>
          <w:spacing w:val="2"/>
          <w:sz w:val="24"/>
          <w:szCs w:val="24"/>
          <w:shd w:val="clear" w:color="auto" w:fill="FFFFFF"/>
          <w:lang w:eastAsia="ru-RU" w:bidi="ru-RU"/>
        </w:rPr>
        <w:t xml:space="preserve"> по дорожному хозяйству Ленинградской области)</w:t>
      </w:r>
      <w:r w:rsidRPr="00D853DE">
        <w:rPr>
          <w:rFonts w:ascii="Times New Roman" w:eastAsia="Courier New" w:hAnsi="Times New Roman" w:cs="Times New Roman"/>
          <w:color w:val="000000"/>
          <w:spacing w:val="2"/>
          <w:sz w:val="24"/>
          <w:szCs w:val="24"/>
          <w:shd w:val="clear" w:color="auto" w:fill="FFFFFF"/>
          <w:lang w:eastAsia="ru-RU" w:bidi="ru-RU"/>
        </w:rPr>
        <w:t>), осуществляются работы по проектированию и строительству объектов дорожного сервиса:</w:t>
      </w:r>
      <w:proofErr w:type="gramEnd"/>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1.</w:t>
      </w:r>
      <w:r w:rsidRPr="00D853DE">
        <w:rPr>
          <w:rFonts w:ascii="Times New Roman" w:eastAsia="Courier New" w:hAnsi="Times New Roman" w:cs="Times New Roman"/>
          <w:color w:val="000000"/>
          <w:spacing w:val="2"/>
          <w:sz w:val="24"/>
          <w:szCs w:val="24"/>
          <w:shd w:val="clear" w:color="auto" w:fill="FFFFFF"/>
          <w:lang w:eastAsia="ru-RU" w:bidi="ru-RU"/>
        </w:rPr>
        <w:tab/>
        <w:t xml:space="preserve">Построена стоянка транспортных средств на автомобильной дороге общего пользования «Подъезд к </w:t>
      </w:r>
      <w:proofErr w:type="spellStart"/>
      <w:r w:rsidRPr="00D853DE">
        <w:rPr>
          <w:rFonts w:ascii="Times New Roman" w:eastAsia="Courier New" w:hAnsi="Times New Roman" w:cs="Times New Roman"/>
          <w:color w:val="000000"/>
          <w:spacing w:val="2"/>
          <w:sz w:val="24"/>
          <w:szCs w:val="24"/>
          <w:shd w:val="clear" w:color="auto" w:fill="FFFFFF"/>
          <w:lang w:eastAsia="ru-RU" w:bidi="ru-RU"/>
        </w:rPr>
        <w:t>Кокорево</w:t>
      </w:r>
      <w:proofErr w:type="spellEnd"/>
      <w:r w:rsidRPr="00D853DE">
        <w:rPr>
          <w:rFonts w:ascii="Times New Roman" w:eastAsia="Courier New" w:hAnsi="Times New Roman" w:cs="Times New Roman"/>
          <w:color w:val="000000"/>
          <w:spacing w:val="2"/>
          <w:sz w:val="24"/>
          <w:szCs w:val="24"/>
          <w:shd w:val="clear" w:color="auto" w:fill="FFFFFF"/>
          <w:lang w:eastAsia="ru-RU" w:bidi="ru-RU"/>
        </w:rPr>
        <w:t>» возле мемориала «Разорванное кольцо».</w:t>
      </w:r>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2.</w:t>
      </w:r>
      <w:r w:rsidRPr="00D853DE">
        <w:rPr>
          <w:rFonts w:ascii="Times New Roman" w:eastAsia="Courier New" w:hAnsi="Times New Roman" w:cs="Times New Roman"/>
          <w:color w:val="000000"/>
          <w:spacing w:val="2"/>
          <w:sz w:val="24"/>
          <w:szCs w:val="24"/>
          <w:shd w:val="clear" w:color="auto" w:fill="FFFFFF"/>
          <w:lang w:eastAsia="ru-RU" w:bidi="ru-RU"/>
        </w:rPr>
        <w:tab/>
        <w:t>По объекту: «Стоянка транспортных средств на автомобильной дороге общего пользования регионального значения «Ульяновка – Отрадное» у природно-рекреационного комплекса на месте молитвы князя Александра перед Невской битвой» получено положительное заключение экспертизы по проектной документации.</w:t>
      </w:r>
    </w:p>
    <w:p w:rsidR="00CD2C97"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3.</w:t>
      </w:r>
      <w:r w:rsidRPr="00D853DE">
        <w:rPr>
          <w:rFonts w:ascii="Times New Roman" w:eastAsia="Courier New" w:hAnsi="Times New Roman" w:cs="Times New Roman"/>
          <w:color w:val="000000"/>
          <w:spacing w:val="2"/>
          <w:sz w:val="24"/>
          <w:szCs w:val="24"/>
          <w:shd w:val="clear" w:color="auto" w:fill="FFFFFF"/>
          <w:lang w:eastAsia="ru-RU" w:bidi="ru-RU"/>
        </w:rPr>
        <w:tab/>
        <w:t>По объекту: «Перехватывающие парковки на автомобильной дороге общего пользования регионального значения «</w:t>
      </w:r>
      <w:proofErr w:type="spellStart"/>
      <w:r w:rsidRPr="00D853DE">
        <w:rPr>
          <w:rFonts w:ascii="Times New Roman" w:eastAsia="Courier New" w:hAnsi="Times New Roman" w:cs="Times New Roman"/>
          <w:color w:val="000000"/>
          <w:spacing w:val="2"/>
          <w:sz w:val="24"/>
          <w:szCs w:val="24"/>
          <w:shd w:val="clear" w:color="auto" w:fill="FFFFFF"/>
          <w:lang w:eastAsia="ru-RU" w:bidi="ru-RU"/>
        </w:rPr>
        <w:t>Зуево</w:t>
      </w:r>
      <w:proofErr w:type="spellEnd"/>
      <w:r w:rsidRPr="00D853DE">
        <w:rPr>
          <w:rFonts w:ascii="Times New Roman" w:eastAsia="Courier New" w:hAnsi="Times New Roman" w:cs="Times New Roman"/>
          <w:color w:val="000000"/>
          <w:spacing w:val="2"/>
          <w:sz w:val="24"/>
          <w:szCs w:val="24"/>
          <w:shd w:val="clear" w:color="auto" w:fill="FFFFFF"/>
          <w:lang w:eastAsia="ru-RU" w:bidi="ru-RU"/>
        </w:rPr>
        <w:t xml:space="preserve"> – Новая Ладога» у территории заповедника «Старая Ладога» проектная документация находится в экспертизе.</w:t>
      </w:r>
    </w:p>
    <w:p w:rsidR="008B5B98" w:rsidRPr="00051D4C" w:rsidRDefault="008B5B98" w:rsidP="00D853DE">
      <w:pPr>
        <w:spacing w:after="0" w:line="360" w:lineRule="auto"/>
        <w:jc w:val="both"/>
        <w:textAlignment w:val="baseline"/>
        <w:rPr>
          <w:rFonts w:ascii="Times New Roman" w:eastAsia="Times New Roman" w:hAnsi="Times New Roman" w:cs="Times New Roman"/>
          <w:sz w:val="24"/>
          <w:szCs w:val="24"/>
          <w:lang w:eastAsia="ru-RU"/>
        </w:rPr>
      </w:pPr>
    </w:p>
    <w:p w:rsidR="00051D4C" w:rsidRPr="00CD2C97" w:rsidRDefault="003C5F0B" w:rsidP="003C5F0B">
      <w:pPr>
        <w:pStyle w:val="a4"/>
        <w:widowControl w:val="0"/>
        <w:numPr>
          <w:ilvl w:val="1"/>
          <w:numId w:val="33"/>
        </w:numPr>
        <w:spacing w:after="0" w:line="360" w:lineRule="auto"/>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 </w:t>
      </w:r>
      <w:r w:rsidR="00051D4C" w:rsidRPr="00CD2C97">
        <w:rPr>
          <w:rFonts w:ascii="Times New Roman" w:eastAsia="Times New Roman" w:hAnsi="Times New Roman" w:cs="Times New Roman"/>
          <w:b/>
          <w:color w:val="000000"/>
          <w:sz w:val="24"/>
          <w:szCs w:val="24"/>
          <w:lang w:eastAsia="ru-RU" w:bidi="ru-RU"/>
        </w:rPr>
        <w:t xml:space="preserve">Результаты мониторинга развития передовых производственных технологий и их внедрения, а также процесса </w:t>
      </w:r>
      <w:proofErr w:type="spellStart"/>
      <w:r w:rsidR="00051D4C" w:rsidRPr="00CD2C97">
        <w:rPr>
          <w:rFonts w:ascii="Times New Roman" w:eastAsia="Times New Roman" w:hAnsi="Times New Roman" w:cs="Times New Roman"/>
          <w:b/>
          <w:color w:val="000000"/>
          <w:sz w:val="24"/>
          <w:szCs w:val="24"/>
          <w:lang w:eastAsia="ru-RU" w:bidi="ru-RU"/>
        </w:rPr>
        <w:t>цифровизации</w:t>
      </w:r>
      <w:proofErr w:type="spellEnd"/>
      <w:r w:rsidR="00051D4C" w:rsidRPr="00CD2C97">
        <w:rPr>
          <w:rFonts w:ascii="Times New Roman" w:eastAsia="Times New Roman" w:hAnsi="Times New Roman" w:cs="Times New Roman"/>
          <w:b/>
          <w:color w:val="000000"/>
          <w:sz w:val="24"/>
          <w:szCs w:val="24"/>
          <w:lang w:eastAsia="ru-RU" w:bidi="ru-RU"/>
        </w:rPr>
        <w:t xml:space="preserve"> экономики и формирования ее новых рынков и секторов.</w:t>
      </w:r>
    </w:p>
    <w:p w:rsidR="00500720" w:rsidRDefault="00500720" w:rsidP="00500720">
      <w:pPr>
        <w:widowControl w:val="0"/>
        <w:tabs>
          <w:tab w:val="left" w:pos="1134"/>
        </w:tabs>
        <w:spacing w:after="0" w:line="360" w:lineRule="auto"/>
        <w:jc w:val="both"/>
        <w:rPr>
          <w:rFonts w:ascii="Times New Roman" w:hAnsi="Times New Roman" w:cs="Times New Roman"/>
          <w:sz w:val="24"/>
          <w:szCs w:val="24"/>
        </w:rPr>
      </w:pP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Информация о количестве разработанных и используемых передовых производственных технологий в Ленинградской области в разрезе сфер деятельности приведена в таблицах ниже.</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D853DE">
        <w:rPr>
          <w:rFonts w:ascii="Times New Roman" w:eastAsia="Times New Roman" w:hAnsi="Times New Roman" w:cs="Times New Roman"/>
          <w:color w:val="000000"/>
          <w:sz w:val="24"/>
          <w:szCs w:val="24"/>
          <w:lang w:eastAsia="ru-RU"/>
        </w:rPr>
        <w:t xml:space="preserve">Таблица </w:t>
      </w:r>
      <w:r w:rsidR="00D853DE">
        <w:rPr>
          <w:rFonts w:ascii="Times New Roman" w:eastAsia="Times New Roman" w:hAnsi="Times New Roman" w:cs="Times New Roman"/>
          <w:color w:val="000000"/>
          <w:sz w:val="24"/>
          <w:szCs w:val="24"/>
          <w:lang w:eastAsia="ru-RU"/>
        </w:rPr>
        <w:t>65</w:t>
      </w:r>
      <w:r w:rsidRPr="00D853DE">
        <w:rPr>
          <w:rFonts w:ascii="Times New Roman" w:eastAsia="Times New Roman" w:hAnsi="Times New Roman" w:cs="Times New Roman"/>
          <w:color w:val="000000"/>
          <w:sz w:val="24"/>
          <w:szCs w:val="24"/>
          <w:lang w:eastAsia="ru-RU"/>
        </w:rPr>
        <w:t>. иллюстрирует позитивную динамику разработки передовых производственных технологий – увеличение количества предприятий, участвующих в разработке (с 13 в 2020 г. до 15 в 2021 г.), а также количества разработанных технологий (с 31 в 2020 г. до 36 в 2021 г.).</w:t>
      </w:r>
      <w:proofErr w:type="gramEnd"/>
      <w:r w:rsidRPr="00D853DE">
        <w:rPr>
          <w:rFonts w:ascii="Times New Roman" w:eastAsia="Times New Roman" w:hAnsi="Times New Roman" w:cs="Times New Roman"/>
          <w:color w:val="000000"/>
          <w:sz w:val="24"/>
          <w:szCs w:val="24"/>
          <w:lang w:eastAsia="ru-RU"/>
        </w:rPr>
        <w:t xml:space="preserve"> Наибольший прогресс наблюдается в сфере обрабатывающих производств (2020 г. – </w:t>
      </w:r>
      <w:r w:rsidRPr="00D853DE">
        <w:rPr>
          <w:rFonts w:ascii="Times New Roman" w:eastAsia="Times New Roman" w:hAnsi="Times New Roman" w:cs="Times New Roman"/>
          <w:color w:val="000000"/>
          <w:sz w:val="24"/>
          <w:szCs w:val="24"/>
          <w:lang w:eastAsia="ru-RU"/>
        </w:rPr>
        <w:lastRenderedPageBreak/>
        <w:t xml:space="preserve">22 разработанные технологии, 2021 г. – 30 технологий; увеличение количества предприятий с 6 до 9). </w:t>
      </w:r>
    </w:p>
    <w:p w:rsidR="00500720" w:rsidRPr="00500720" w:rsidRDefault="00500720" w:rsidP="00D853DE">
      <w:pPr>
        <w:keepNext/>
        <w:keepLines/>
        <w:pageBreakBefore/>
        <w:spacing w:before="120" w:after="120" w:line="240" w:lineRule="auto"/>
        <w:jc w:val="center"/>
        <w:rPr>
          <w:rFonts w:ascii="Times New Roman" w:eastAsia="Calibri" w:hAnsi="Times New Roman" w:cs="Times New Roman"/>
          <w:color w:val="000000"/>
          <w:sz w:val="24"/>
          <w:szCs w:val="24"/>
        </w:rPr>
      </w:pPr>
      <w:r w:rsidRPr="00500720">
        <w:rPr>
          <w:rFonts w:ascii="Times New Roman" w:eastAsia="Times New Roman" w:hAnsi="Times New Roman" w:cs="Times New Roman"/>
          <w:color w:val="000000"/>
          <w:sz w:val="24"/>
          <w:szCs w:val="24"/>
          <w:lang w:eastAsia="ru-RU"/>
        </w:rPr>
        <w:lastRenderedPageBreak/>
        <w:t xml:space="preserve">Таблица </w:t>
      </w:r>
      <w:r w:rsidR="00D853DE">
        <w:rPr>
          <w:rFonts w:ascii="Times New Roman" w:eastAsia="Times New Roman" w:hAnsi="Times New Roman" w:cs="Times New Roman"/>
          <w:color w:val="000000"/>
          <w:sz w:val="24"/>
          <w:szCs w:val="24"/>
          <w:lang w:eastAsia="ru-RU"/>
        </w:rPr>
        <w:t>65</w:t>
      </w:r>
      <w:r w:rsidRPr="00500720">
        <w:rPr>
          <w:rFonts w:ascii="Times New Roman" w:eastAsia="Times New Roman" w:hAnsi="Times New Roman" w:cs="Times New Roman"/>
          <w:color w:val="000000"/>
          <w:sz w:val="24"/>
          <w:szCs w:val="24"/>
          <w:lang w:eastAsia="ru-RU"/>
        </w:rPr>
        <w:t xml:space="preserve">. </w:t>
      </w:r>
      <w:r w:rsidRPr="00500720">
        <w:rPr>
          <w:rFonts w:ascii="Times New Roman" w:eastAsia="Times New Roman" w:hAnsi="Times New Roman" w:cs="Times New Roman"/>
          <w:bCs/>
          <w:color w:val="000000"/>
          <w:sz w:val="24"/>
          <w:szCs w:val="24"/>
          <w:lang w:eastAsia="ru-RU"/>
        </w:rPr>
        <w:t>Разработка передовых производственных технологий по видам экономической деят</w:t>
      </w:r>
      <w:r w:rsidR="00D853DE">
        <w:rPr>
          <w:rFonts w:ascii="Times New Roman" w:eastAsia="Times New Roman" w:hAnsi="Times New Roman" w:cs="Times New Roman"/>
          <w:bCs/>
          <w:color w:val="000000"/>
          <w:sz w:val="24"/>
          <w:szCs w:val="24"/>
          <w:lang w:eastAsia="ru-RU"/>
        </w:rPr>
        <w:t xml:space="preserve">ельности </w:t>
      </w:r>
      <w:proofErr w:type="gramStart"/>
      <w:r w:rsidR="00D853DE">
        <w:rPr>
          <w:rFonts w:ascii="Times New Roman" w:eastAsia="Times New Roman" w:hAnsi="Times New Roman" w:cs="Times New Roman"/>
          <w:bCs/>
          <w:color w:val="000000"/>
          <w:sz w:val="24"/>
          <w:szCs w:val="24"/>
          <w:lang w:eastAsia="ru-RU"/>
        </w:rPr>
        <w:t>в</w:t>
      </w:r>
      <w:proofErr w:type="gramEnd"/>
      <w:r w:rsidR="00D853DE">
        <w:rPr>
          <w:rFonts w:ascii="Times New Roman" w:eastAsia="Times New Roman" w:hAnsi="Times New Roman" w:cs="Times New Roman"/>
          <w:bCs/>
          <w:color w:val="000000"/>
          <w:sz w:val="24"/>
          <w:szCs w:val="24"/>
          <w:lang w:eastAsia="ru-RU"/>
        </w:rPr>
        <w:t xml:space="preserve"> Ленинградской </w:t>
      </w:r>
      <w:proofErr w:type="spellStart"/>
      <w:r w:rsidR="00D853DE">
        <w:rPr>
          <w:rFonts w:ascii="Times New Roman" w:eastAsia="Times New Roman" w:hAnsi="Times New Roman" w:cs="Times New Roman"/>
          <w:bCs/>
          <w:color w:val="000000"/>
          <w:sz w:val="24"/>
          <w:szCs w:val="24"/>
          <w:lang w:eastAsia="ru-RU"/>
        </w:rPr>
        <w:t>област</w:t>
      </w:r>
      <w:proofErr w:type="spellEnd"/>
    </w:p>
    <w:tbl>
      <w:tblPr>
        <w:tblStyle w:val="300"/>
        <w:tblW w:w="0" w:type="auto"/>
        <w:tblLook w:val="04A0" w:firstRow="1" w:lastRow="0" w:firstColumn="1" w:lastColumn="0" w:noHBand="0" w:noVBand="1"/>
      </w:tblPr>
      <w:tblGrid>
        <w:gridCol w:w="3503"/>
        <w:gridCol w:w="1757"/>
        <w:gridCol w:w="1757"/>
        <w:gridCol w:w="1631"/>
        <w:gridCol w:w="1631"/>
      </w:tblGrid>
      <w:tr w:rsidR="00500720" w:rsidRPr="00500720" w:rsidTr="00500720">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разрабатывавших передовые производственные технологии</w:t>
            </w: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разработанных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Обрабатывающие производства</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Обеспечение электричеством, энергией, газом и паром, кондиционирование воздуха</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Деятельность в области информатизации и связи</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Научные исследования и разработки</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spacing w:after="0" w:line="240" w:lineRule="auto"/>
        <w:jc w:val="both"/>
        <w:rPr>
          <w:rFonts w:ascii="Times New Roman" w:eastAsia="Times New Roman" w:hAnsi="Times New Roman" w:cs="Times New Roman"/>
          <w:color w:val="000000"/>
          <w:lang w:eastAsia="ru-RU"/>
        </w:rPr>
      </w:pPr>
      <w:r w:rsidRPr="00500720">
        <w:rPr>
          <w:rFonts w:ascii="Times New Roman" w:eastAsia="Times New Roman" w:hAnsi="Times New Roman" w:cs="Times New Roman"/>
          <w:color w:val="000000"/>
          <w:lang w:eastAsia="ru-RU"/>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500720" w:rsidRDefault="00500720" w:rsidP="00500720">
      <w:pPr>
        <w:spacing w:after="0" w:line="360" w:lineRule="auto"/>
        <w:ind w:firstLine="709"/>
        <w:jc w:val="both"/>
        <w:rPr>
          <w:rFonts w:ascii="Times New Roman" w:eastAsia="Times New Roman" w:hAnsi="Times New Roman" w:cs="Times New Roman"/>
          <w:color w:val="000000"/>
          <w:sz w:val="28"/>
          <w:szCs w:val="28"/>
          <w:lang w:eastAsia="ru-RU"/>
        </w:rPr>
      </w:pP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 xml:space="preserve">Как показывает </w:t>
      </w:r>
      <w:r w:rsidR="00D853DE">
        <w:rPr>
          <w:rFonts w:ascii="Times New Roman" w:eastAsia="Times New Roman" w:hAnsi="Times New Roman" w:cs="Times New Roman"/>
          <w:color w:val="000000"/>
          <w:sz w:val="24"/>
          <w:szCs w:val="24"/>
          <w:lang w:eastAsia="ru-RU"/>
        </w:rPr>
        <w:t xml:space="preserve">Таблица </w:t>
      </w:r>
      <w:r w:rsidR="00D853DE" w:rsidRPr="00D853DE">
        <w:rPr>
          <w:rFonts w:ascii="Times New Roman" w:eastAsia="Times New Roman" w:hAnsi="Times New Roman" w:cs="Times New Roman"/>
          <w:color w:val="000000"/>
          <w:sz w:val="24"/>
          <w:szCs w:val="24"/>
          <w:lang w:eastAsia="ru-RU"/>
        </w:rPr>
        <w:t>66</w:t>
      </w:r>
      <w:r w:rsidRPr="00D853DE">
        <w:rPr>
          <w:rFonts w:ascii="Times New Roman" w:eastAsia="Times New Roman" w:hAnsi="Times New Roman" w:cs="Times New Roman"/>
          <w:color w:val="000000"/>
          <w:sz w:val="24"/>
          <w:szCs w:val="24"/>
          <w:lang w:eastAsia="ru-RU"/>
        </w:rPr>
        <w:t xml:space="preserve">, отмечается положительная динамика количества предприятий, использующих передовые производственные технологии (2020 г. – 153, 2021 г. – 159), а также количества самих технологий (2020 г. – 2714, 2021 г. – 2830). </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Наибольшее количество разрабатываемых технологий приходится на российские предприятия (2020 г. – 24 разработанных технологии), в том числе с частной формой собственности (2020 г. – 17 разработанных технологий, 2021 г. – 22).</w:t>
      </w:r>
    </w:p>
    <w:p w:rsidR="00500720" w:rsidRPr="00500720" w:rsidRDefault="00500720" w:rsidP="00D853DE">
      <w:pPr>
        <w:keepNext/>
        <w:keepLines/>
        <w:pageBreakBefore/>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lastRenderedPageBreak/>
        <w:t xml:space="preserve">Таблица </w:t>
      </w:r>
      <w:r w:rsidR="00D853DE">
        <w:rPr>
          <w:rFonts w:ascii="Times New Roman" w:eastAsia="Calibri" w:hAnsi="Times New Roman" w:cs="Times New Roman"/>
          <w:color w:val="000000"/>
          <w:sz w:val="24"/>
          <w:szCs w:val="24"/>
        </w:rPr>
        <w:t>66</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Разработка передовых производственных технологий по формам собственности</w:t>
      </w:r>
    </w:p>
    <w:tbl>
      <w:tblPr>
        <w:tblStyle w:val="300"/>
        <w:tblW w:w="0" w:type="auto"/>
        <w:tblLook w:val="04A0" w:firstRow="1" w:lastRow="0" w:firstColumn="1" w:lastColumn="0" w:noHBand="0" w:noVBand="1"/>
      </w:tblPr>
      <w:tblGrid>
        <w:gridCol w:w="2787"/>
        <w:gridCol w:w="1954"/>
        <w:gridCol w:w="1954"/>
        <w:gridCol w:w="1792"/>
        <w:gridCol w:w="1792"/>
      </w:tblGrid>
      <w:tr w:rsidR="00500720" w:rsidRPr="00500720" w:rsidTr="00500720">
        <w:trPr>
          <w:tblHeader/>
        </w:trPr>
        <w:tc>
          <w:tcPr>
            <w:tcW w:w="0" w:type="auto"/>
            <w:vMerge w:val="restart"/>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разрабатывавших передовые производственные технологии</w:t>
            </w:r>
          </w:p>
        </w:tc>
        <w:tc>
          <w:tcPr>
            <w:tcW w:w="0" w:type="auto"/>
            <w:gridSpan w:val="2"/>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разработанных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Российская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из них:</w:t>
            </w:r>
            <w:r w:rsidRPr="00500720">
              <w:rPr>
                <w:rFonts w:ascii="Times New Roman" w:eastAsia="Calibri" w:hAnsi="Times New Roman" w:cs="Times New Roman"/>
                <w:color w:val="000000"/>
              </w:rPr>
              <w:br/>
            </w:r>
            <w:proofErr w:type="gramStart"/>
            <w:r w:rsidRPr="00500720">
              <w:rPr>
                <w:rFonts w:ascii="Times New Roman" w:eastAsia="Calibri" w:hAnsi="Times New Roman" w:cs="Times New Roman"/>
                <w:color w:val="000000"/>
              </w:rPr>
              <w:t>государственная</w:t>
            </w:r>
            <w:proofErr w:type="gramEnd"/>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смешанная российская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частная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22</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Иностранная и совместная российская и иностранная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D853DE" w:rsidRDefault="00500720" w:rsidP="00500720">
      <w:pPr>
        <w:spacing w:after="0" w:line="24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Наиболее интенсивная разработка технологий приходится на группу производства, обработки, транспортировки и сборки (новых для России передовых производственных технологий в 2020 г. – 12, в 2021 г. – 10).</w:t>
      </w:r>
    </w:p>
    <w:p w:rsidR="00500720" w:rsidRPr="00500720" w:rsidRDefault="00500720" w:rsidP="00D853DE">
      <w:pPr>
        <w:keepNext/>
        <w:keepLines/>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sidR="00D853DE">
        <w:rPr>
          <w:rFonts w:ascii="Times New Roman" w:eastAsia="Calibri" w:hAnsi="Times New Roman" w:cs="Times New Roman"/>
          <w:color w:val="000000"/>
          <w:sz w:val="24"/>
          <w:szCs w:val="24"/>
        </w:rPr>
        <w:t>67</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Число разработанных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6435"/>
        <w:gridCol w:w="961"/>
        <w:gridCol w:w="961"/>
        <w:gridCol w:w="961"/>
        <w:gridCol w:w="961"/>
      </w:tblGrid>
      <w:tr w:rsidR="00500720" w:rsidRPr="00500720" w:rsidTr="00D55ED4">
        <w:trPr>
          <w:tblHeader/>
        </w:trPr>
        <w:tc>
          <w:tcPr>
            <w:tcW w:w="0" w:type="auto"/>
            <w:vMerge w:val="restart"/>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1922" w:type="dxa"/>
            <w:gridSpan w:val="2"/>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r w:rsidRPr="00D55ED4">
              <w:rPr>
                <w:rFonts w:ascii="Times New Roman" w:eastAsia="Calibri" w:hAnsi="Times New Roman" w:cs="Times New Roman"/>
                <w:b/>
                <w:color w:val="000000"/>
              </w:rPr>
              <w:t>Всего</w:t>
            </w:r>
          </w:p>
        </w:tc>
        <w:tc>
          <w:tcPr>
            <w:tcW w:w="1922" w:type="dxa"/>
            <w:gridSpan w:val="2"/>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roofErr w:type="gramStart"/>
            <w:r w:rsidRPr="00D55ED4">
              <w:rPr>
                <w:rFonts w:ascii="Times New Roman" w:eastAsia="Calibri" w:hAnsi="Times New Roman" w:cs="Times New Roman"/>
                <w:b/>
                <w:color w:val="000000"/>
              </w:rPr>
              <w:t>Из них новые для России</w:t>
            </w:r>
            <w:proofErr w:type="gramEnd"/>
          </w:p>
        </w:tc>
      </w:tr>
      <w:tr w:rsidR="00500720" w:rsidRPr="00500720" w:rsidTr="00D55ED4">
        <w:tc>
          <w:tcPr>
            <w:tcW w:w="0" w:type="auto"/>
            <w:vMerge/>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 xml:space="preserve">связь, управление и </w:t>
            </w:r>
            <w:proofErr w:type="spellStart"/>
            <w:r w:rsidRPr="00500720">
              <w:rPr>
                <w:rFonts w:ascii="Times New Roman" w:eastAsia="Calibri" w:hAnsi="Times New Roman" w:cs="Times New Roman"/>
                <w:color w:val="000000"/>
              </w:rPr>
              <w:t>геоматика</w:t>
            </w:r>
            <w:proofErr w:type="spellEnd"/>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D853DE">
        <w:rPr>
          <w:rFonts w:ascii="Times New Roman" w:eastAsia="Times New Roman" w:hAnsi="Times New Roman" w:cs="Times New Roman"/>
          <w:color w:val="000000"/>
          <w:sz w:val="24"/>
          <w:szCs w:val="24"/>
          <w:lang w:eastAsia="ru-RU"/>
        </w:rPr>
        <w:lastRenderedPageBreak/>
        <w:t xml:space="preserve">Согласно приведенным данным по использованию передовых производственных технологий, отмечается общий рост их применения: увеличение количества предприятий, использующих технологии, со 153 в 2020 г. до 159 в 2021 г. и увеличение количества самих технологий с 2714 в 2020 г. до 2830 в 2021 г. </w:t>
      </w:r>
      <w:proofErr w:type="gramEnd"/>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Наиболее интенсивный рост происходит в сфере обрабатывающего производства (увеличение количества предприятий, использующих передовые производственные технологии, со 101 до 106 и увеличение использования самих технологий с 2116 до 2176).</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Некоторое снижение отмечается в сфере информации и связи (2020 г. – 232 используемых технологии, 2021 г. – 124).</w:t>
      </w:r>
    </w:p>
    <w:p w:rsidR="00500720" w:rsidRPr="00500720" w:rsidRDefault="00500720" w:rsidP="00390009">
      <w:pPr>
        <w:keepNext/>
        <w:keepLines/>
        <w:spacing w:before="120" w:after="120" w:line="240" w:lineRule="auto"/>
        <w:jc w:val="center"/>
        <w:rPr>
          <w:rFonts w:ascii="Times New Roman" w:eastAsia="Calibri" w:hAnsi="Times New Roman" w:cs="Times New Roman"/>
          <w:color w:val="000000"/>
        </w:rPr>
      </w:pPr>
      <w:r w:rsidRPr="00500720">
        <w:rPr>
          <w:rFonts w:ascii="Times New Roman" w:eastAsia="Times New Roman" w:hAnsi="Times New Roman" w:cs="Times New Roman"/>
          <w:color w:val="000000"/>
          <w:sz w:val="24"/>
          <w:szCs w:val="24"/>
        </w:rPr>
        <w:t xml:space="preserve">Таблица </w:t>
      </w:r>
      <w:r w:rsidR="00390009">
        <w:rPr>
          <w:rFonts w:ascii="Times New Roman" w:eastAsia="Times New Roman" w:hAnsi="Times New Roman" w:cs="Times New Roman"/>
          <w:color w:val="000000"/>
          <w:sz w:val="24"/>
          <w:szCs w:val="24"/>
        </w:rPr>
        <w:t>68</w:t>
      </w:r>
      <w:r w:rsidRPr="00500720">
        <w:rPr>
          <w:rFonts w:ascii="Times New Roman" w:eastAsia="Times New Roman" w:hAnsi="Times New Roman" w:cs="Times New Roman"/>
          <w:color w:val="000000"/>
          <w:sz w:val="24"/>
          <w:szCs w:val="24"/>
        </w:rPr>
        <w:t xml:space="preserve">. </w:t>
      </w:r>
      <w:r w:rsidRPr="00500720">
        <w:rPr>
          <w:rFonts w:ascii="Times New Roman" w:eastAsia="Times New Roman" w:hAnsi="Times New Roman" w:cs="Times New Roman"/>
          <w:bCs/>
          <w:color w:val="000000"/>
          <w:sz w:val="24"/>
          <w:szCs w:val="24"/>
        </w:rPr>
        <w:t>Использование передовых производственных технологий по видам экономической деятельности в Ленинградской области</w:t>
      </w:r>
      <w:r w:rsidRPr="00500720">
        <w:rPr>
          <w:rFonts w:ascii="Times New Roman" w:eastAsia="Times New Roman" w:hAnsi="Times New Roman" w:cs="Times New Roman"/>
          <w:color w:val="000000"/>
          <w:sz w:val="24"/>
          <w:szCs w:val="24"/>
          <w:vertAlign w:val="superscript"/>
        </w:rPr>
        <w:footnoteReference w:id="6"/>
      </w:r>
      <w:r w:rsidRPr="00500720">
        <w:rPr>
          <w:rFonts w:ascii="Times New Roman" w:eastAsia="Times New Roman" w:hAnsi="Times New Roman" w:cs="Times New Roman"/>
          <w:color w:val="000000"/>
          <w:sz w:val="24"/>
          <w:szCs w:val="24"/>
        </w:rPr>
        <w:t>,</w:t>
      </w:r>
      <w:r w:rsidRPr="00500720">
        <w:rPr>
          <w:rFonts w:ascii="Times New Roman" w:eastAsia="Times New Roman" w:hAnsi="Times New Roman" w:cs="Times New Roman"/>
          <w:color w:val="000000"/>
          <w:sz w:val="24"/>
          <w:szCs w:val="24"/>
          <w:vertAlign w:val="superscript"/>
        </w:rPr>
        <w:t>2</w:t>
      </w:r>
    </w:p>
    <w:tbl>
      <w:tblPr>
        <w:tblStyle w:val="300"/>
        <w:tblW w:w="0" w:type="auto"/>
        <w:tblLayout w:type="fixed"/>
        <w:tblLook w:val="04A0" w:firstRow="1" w:lastRow="0" w:firstColumn="1" w:lastColumn="0" w:noHBand="0" w:noVBand="1"/>
      </w:tblPr>
      <w:tblGrid>
        <w:gridCol w:w="4219"/>
        <w:gridCol w:w="1418"/>
        <w:gridCol w:w="1386"/>
        <w:gridCol w:w="1516"/>
        <w:gridCol w:w="1456"/>
      </w:tblGrid>
      <w:tr w:rsidR="00500720" w:rsidRPr="00500720" w:rsidTr="00500720">
        <w:trPr>
          <w:tblHeader/>
        </w:trPr>
        <w:tc>
          <w:tcPr>
            <w:tcW w:w="4219" w:type="dxa"/>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2804"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использующих передовые производственные технологии</w:t>
            </w:r>
          </w:p>
        </w:tc>
        <w:tc>
          <w:tcPr>
            <w:tcW w:w="2972"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использованных передовых производственных технологий</w:t>
            </w:r>
          </w:p>
        </w:tc>
      </w:tr>
      <w:tr w:rsidR="00500720" w:rsidRPr="00500720" w:rsidTr="00500720">
        <w:trPr>
          <w:tblHeader/>
        </w:trPr>
        <w:tc>
          <w:tcPr>
            <w:tcW w:w="4219" w:type="dxa"/>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418"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38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151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45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153</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159</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добыча полезных ископаемых</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обрабатывающие производства</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2116</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2176</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обеспечение электрической энергией, газом и паром, кондиционирование воздуха</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175</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92</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водоснабжение, водоотведение, организация сбора и утилизация отходов, деятельность по ликвидации загрязнений</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88</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57</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деятельность в области информации и связи</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232</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124</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технические испытания, исследования, анализ и сертификация</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научные исследования и разработки</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29</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высшее образование</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lastRenderedPageBreak/>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390009"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90009">
        <w:rPr>
          <w:rFonts w:ascii="Times New Roman" w:eastAsia="Times New Roman" w:hAnsi="Times New Roman" w:cs="Times New Roman"/>
          <w:color w:val="000000"/>
          <w:sz w:val="24"/>
          <w:szCs w:val="24"/>
          <w:lang w:eastAsia="ru-RU"/>
        </w:rPr>
        <w:t>Наиболее активно передовые производственные технологии используются на российских предприятиях (2020 г. – 106 предприятий, 2021 г. – 112), в них же отмечается наибольшее количество применяемых технологий (2020 г. – 1643, 2021 г. – 1754), в том числе частных (количество предприятий, применяющих передовые производственные технологии, возросло с 79 в 2020 г. до 87 в 2021 г., количество применяемых технологий – с 1192 в 2020 г. до</w:t>
      </w:r>
      <w:proofErr w:type="gramEnd"/>
      <w:r w:rsidRPr="00390009">
        <w:rPr>
          <w:rFonts w:ascii="Times New Roman" w:eastAsia="Times New Roman" w:hAnsi="Times New Roman" w:cs="Times New Roman"/>
          <w:color w:val="000000"/>
          <w:sz w:val="24"/>
          <w:szCs w:val="24"/>
          <w:lang w:eastAsia="ru-RU"/>
        </w:rPr>
        <w:t xml:space="preserve"> </w:t>
      </w:r>
      <w:proofErr w:type="gramStart"/>
      <w:r w:rsidRPr="00390009">
        <w:rPr>
          <w:rFonts w:ascii="Times New Roman" w:eastAsia="Times New Roman" w:hAnsi="Times New Roman" w:cs="Times New Roman"/>
          <w:color w:val="000000"/>
          <w:sz w:val="24"/>
          <w:szCs w:val="24"/>
          <w:lang w:eastAsia="ru-RU"/>
        </w:rPr>
        <w:t>1220 в 2021 г.).</w:t>
      </w:r>
      <w:proofErr w:type="gramEnd"/>
    </w:p>
    <w:p w:rsidR="00500720" w:rsidRPr="00500720" w:rsidRDefault="00500720" w:rsidP="00390009">
      <w:pPr>
        <w:keepNext/>
        <w:keepLines/>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sidR="00390009">
        <w:rPr>
          <w:rFonts w:ascii="Times New Roman" w:eastAsia="Calibri" w:hAnsi="Times New Roman" w:cs="Times New Roman"/>
          <w:color w:val="000000"/>
          <w:sz w:val="24"/>
          <w:szCs w:val="24"/>
        </w:rPr>
        <w:t>69</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Использование передовых производственных технологий на предприятиях по формам собственности</w:t>
      </w:r>
    </w:p>
    <w:tbl>
      <w:tblPr>
        <w:tblStyle w:val="300"/>
        <w:tblW w:w="0" w:type="auto"/>
        <w:tblLook w:val="04A0" w:firstRow="1" w:lastRow="0" w:firstColumn="1" w:lastColumn="0" w:noHBand="0" w:noVBand="1"/>
      </w:tblPr>
      <w:tblGrid>
        <w:gridCol w:w="2815"/>
        <w:gridCol w:w="1932"/>
        <w:gridCol w:w="1932"/>
        <w:gridCol w:w="1800"/>
        <w:gridCol w:w="1800"/>
      </w:tblGrid>
      <w:tr w:rsidR="00500720" w:rsidRPr="00500720" w:rsidTr="00500720">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использующих передовые производственные технологии</w:t>
            </w: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используемых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Российская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1643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1754</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из них:</w:t>
            </w:r>
            <w:r w:rsidRPr="00500720">
              <w:rPr>
                <w:rFonts w:ascii="Times New Roman" w:eastAsia="Calibri" w:hAnsi="Times New Roman" w:cs="Times New Roman"/>
                <w:color w:val="000000"/>
              </w:rPr>
              <w:br/>
            </w:r>
            <w:proofErr w:type="gramStart"/>
            <w:r w:rsidRPr="00500720">
              <w:rPr>
                <w:rFonts w:ascii="Times New Roman" w:eastAsia="Calibri" w:hAnsi="Times New Roman" w:cs="Times New Roman"/>
                <w:color w:val="000000"/>
              </w:rPr>
              <w:t>государственная</w:t>
            </w:r>
            <w:proofErr w:type="gramEnd"/>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319</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муниципальная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смешанная российская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130</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91</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частная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1192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1220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Иностранная и совместная российская и иностранная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1071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1076</w:t>
            </w:r>
          </w:p>
        </w:tc>
      </w:tr>
    </w:tbl>
    <w:p w:rsidR="00500720" w:rsidRPr="00500720" w:rsidRDefault="00500720" w:rsidP="00500720">
      <w:pPr>
        <w:spacing w:after="0" w:line="360" w:lineRule="auto"/>
        <w:ind w:firstLine="709"/>
        <w:jc w:val="both"/>
        <w:rPr>
          <w:rFonts w:ascii="Times New Roman" w:eastAsia="Times New Roman" w:hAnsi="Times New Roman" w:cs="Times New Roman"/>
          <w:color w:val="000000"/>
          <w:sz w:val="28"/>
          <w:szCs w:val="28"/>
          <w:lang w:eastAsia="ru-RU"/>
        </w:rPr>
      </w:pPr>
    </w:p>
    <w:p w:rsidR="00500720" w:rsidRPr="00390009" w:rsidRDefault="00500720" w:rsidP="00390009">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390009">
        <w:rPr>
          <w:rFonts w:ascii="Times New Roman" w:eastAsia="Times New Roman" w:hAnsi="Times New Roman" w:cs="Times New Roman"/>
          <w:color w:val="000000"/>
          <w:sz w:val="24"/>
          <w:szCs w:val="24"/>
          <w:lang w:eastAsia="ru-RU"/>
        </w:rPr>
        <w:t>По группам технологий повышение внедрения отмечается в сфере производства, обработки, транспортировки и сборки (</w:t>
      </w:r>
      <w:r w:rsidR="00D55ED4">
        <w:rPr>
          <w:rFonts w:ascii="Times New Roman" w:eastAsia="Times New Roman" w:hAnsi="Times New Roman" w:cs="Times New Roman"/>
          <w:color w:val="000000"/>
          <w:sz w:val="24"/>
          <w:szCs w:val="24"/>
          <w:lang w:eastAsia="ru-RU"/>
        </w:rPr>
        <w:t>«</w:t>
      </w:r>
      <w:r w:rsidRPr="00390009">
        <w:rPr>
          <w:rFonts w:ascii="Times New Roman" w:eastAsia="Times New Roman" w:hAnsi="Times New Roman" w:cs="Times New Roman"/>
          <w:color w:val="000000"/>
          <w:sz w:val="24"/>
          <w:szCs w:val="24"/>
          <w:lang w:eastAsia="ru-RU"/>
        </w:rPr>
        <w:t>внедренные в текущем году</w:t>
      </w:r>
      <w:r w:rsidR="00D55ED4">
        <w:rPr>
          <w:rFonts w:ascii="Times New Roman" w:eastAsia="Times New Roman" w:hAnsi="Times New Roman" w:cs="Times New Roman"/>
          <w:color w:val="000000"/>
          <w:sz w:val="24"/>
          <w:szCs w:val="24"/>
          <w:lang w:eastAsia="ru-RU"/>
        </w:rPr>
        <w:t>»</w:t>
      </w:r>
      <w:r w:rsidRPr="00390009">
        <w:rPr>
          <w:rFonts w:ascii="Times New Roman" w:eastAsia="Times New Roman" w:hAnsi="Times New Roman" w:cs="Times New Roman"/>
          <w:color w:val="000000"/>
          <w:sz w:val="24"/>
          <w:szCs w:val="24"/>
          <w:lang w:eastAsia="ru-RU"/>
        </w:rPr>
        <w:t>: 2020 г. – 63, 2021 г. – 106); рост внедрения отмечается также в сферах проектирования и инжиниринга, технологий автоматизированной идентификации, наблюдения и / или контроля, производственных информационных систем и автоматизации управления производством, технологий промышленных вычислений и больших данных, передовых методов управления производством.</w:t>
      </w:r>
      <w:proofErr w:type="gramEnd"/>
    </w:p>
    <w:p w:rsidR="00500720" w:rsidRPr="00500720" w:rsidRDefault="00390009" w:rsidP="00390009">
      <w:pPr>
        <w:keepNext/>
        <w:keepLines/>
        <w:spacing w:before="120" w:after="12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Таблица 70</w:t>
      </w:r>
      <w:r w:rsidR="00500720" w:rsidRPr="00500720">
        <w:rPr>
          <w:rFonts w:ascii="Times New Roman" w:eastAsia="Calibri" w:hAnsi="Times New Roman" w:cs="Times New Roman"/>
          <w:color w:val="000000"/>
          <w:sz w:val="24"/>
          <w:szCs w:val="24"/>
        </w:rPr>
        <w:t xml:space="preserve">. </w:t>
      </w:r>
      <w:r w:rsidR="00500720" w:rsidRPr="00500720">
        <w:rPr>
          <w:rFonts w:ascii="Times New Roman" w:eastAsia="Calibri" w:hAnsi="Times New Roman" w:cs="Times New Roman"/>
          <w:bCs/>
          <w:color w:val="000000"/>
          <w:sz w:val="24"/>
          <w:szCs w:val="24"/>
        </w:rPr>
        <w:t>Число используемых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5956"/>
        <w:gridCol w:w="1080"/>
        <w:gridCol w:w="1081"/>
        <w:gridCol w:w="1081"/>
        <w:gridCol w:w="1081"/>
      </w:tblGrid>
      <w:tr w:rsidR="00500720" w:rsidRPr="00500720" w:rsidTr="00D55ED4">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2161"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Всего</w:t>
            </w:r>
          </w:p>
        </w:tc>
        <w:tc>
          <w:tcPr>
            <w:tcW w:w="2162"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proofErr w:type="gramStart"/>
            <w:r w:rsidRPr="00D55ED4">
              <w:rPr>
                <w:rFonts w:ascii="Times New Roman" w:eastAsia="Calibri" w:hAnsi="Times New Roman" w:cs="Times New Roman"/>
                <w:b/>
                <w:color w:val="000000"/>
              </w:rPr>
              <w:t>Из них внедренные в текущем году</w:t>
            </w:r>
            <w:proofErr w:type="gramEnd"/>
          </w:p>
        </w:tc>
      </w:tr>
      <w:tr w:rsidR="00500720" w:rsidRPr="00500720" w:rsidTr="00D55ED4">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080"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199</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264</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196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830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866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275</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140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 xml:space="preserve">связь, управление и </w:t>
            </w:r>
            <w:proofErr w:type="spellStart"/>
            <w:r w:rsidRPr="00500720">
              <w:rPr>
                <w:rFonts w:ascii="Times New Roman" w:eastAsia="Calibri" w:hAnsi="Times New Roman" w:cs="Times New Roman"/>
                <w:color w:val="000000"/>
              </w:rPr>
              <w:t>геоматика</w:t>
            </w:r>
            <w:proofErr w:type="spellEnd"/>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842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695</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237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406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25</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промышленных вычислений и больших данных</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"зеленые" технологии</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 xml:space="preserve">технологии для обеспечения </w:t>
            </w:r>
            <w:proofErr w:type="spellStart"/>
            <w:r w:rsidRPr="00500720">
              <w:rPr>
                <w:rFonts w:ascii="Times New Roman" w:eastAsia="Calibri" w:hAnsi="Times New Roman" w:cs="Times New Roman"/>
                <w:color w:val="000000"/>
              </w:rPr>
              <w:t>энергоэффективности</w:t>
            </w:r>
            <w:proofErr w:type="spellEnd"/>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390009"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390009">
        <w:rPr>
          <w:rFonts w:ascii="Times New Roman" w:eastAsia="Times New Roman" w:hAnsi="Times New Roman" w:cs="Times New Roman"/>
          <w:color w:val="000000"/>
          <w:sz w:val="24"/>
          <w:szCs w:val="24"/>
          <w:lang w:eastAsia="ru-RU"/>
        </w:rPr>
        <w:t xml:space="preserve">Структура используемых передовых производственных технологий по группам технологий представлена в </w:t>
      </w:r>
      <w:r w:rsidR="00390009">
        <w:rPr>
          <w:rFonts w:ascii="Times New Roman" w:eastAsia="Times New Roman" w:hAnsi="Times New Roman" w:cs="Times New Roman"/>
          <w:color w:val="000000"/>
          <w:sz w:val="24"/>
          <w:szCs w:val="24"/>
          <w:lang w:eastAsia="ru-RU"/>
        </w:rPr>
        <w:t>т</w:t>
      </w:r>
      <w:r w:rsidRPr="00390009">
        <w:rPr>
          <w:rFonts w:ascii="Times New Roman" w:eastAsia="Times New Roman" w:hAnsi="Times New Roman" w:cs="Times New Roman"/>
          <w:color w:val="000000"/>
          <w:sz w:val="24"/>
          <w:szCs w:val="24"/>
          <w:lang w:eastAsia="ru-RU"/>
        </w:rPr>
        <w:t xml:space="preserve">аблице </w:t>
      </w:r>
      <w:r w:rsidR="00390009">
        <w:rPr>
          <w:rFonts w:ascii="Times New Roman" w:eastAsia="Times New Roman" w:hAnsi="Times New Roman" w:cs="Times New Roman"/>
          <w:color w:val="000000"/>
          <w:sz w:val="24"/>
          <w:szCs w:val="24"/>
          <w:lang w:eastAsia="ru-RU"/>
        </w:rPr>
        <w:t>71</w:t>
      </w:r>
      <w:r w:rsidRPr="00390009">
        <w:rPr>
          <w:rFonts w:ascii="Times New Roman" w:eastAsia="Times New Roman" w:hAnsi="Times New Roman" w:cs="Times New Roman"/>
          <w:color w:val="000000"/>
          <w:sz w:val="24"/>
          <w:szCs w:val="24"/>
          <w:lang w:eastAsia="ru-RU"/>
        </w:rPr>
        <w:t>. Согласно представленным данным, наибольшая доля технологий приходится на сферу производства, обработки, транспортировки и сборки (30,6% в 2020 и 2021 гг.); значительный сегмент также на сферу производственных информационных систем и автоматизации управления производством (2020 г. – 31,0%, 2021 г. – 24,6%).</w:t>
      </w:r>
    </w:p>
    <w:p w:rsidR="00500720" w:rsidRPr="00500720" w:rsidRDefault="00390009" w:rsidP="00390009">
      <w:pPr>
        <w:keepNext/>
        <w:keepLines/>
        <w:spacing w:before="120" w:after="12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Таблица 71</w:t>
      </w:r>
      <w:r w:rsidR="00500720" w:rsidRPr="00500720">
        <w:rPr>
          <w:rFonts w:ascii="Times New Roman" w:eastAsia="Calibri" w:hAnsi="Times New Roman" w:cs="Times New Roman"/>
          <w:color w:val="000000"/>
          <w:sz w:val="24"/>
          <w:szCs w:val="24"/>
        </w:rPr>
        <w:t xml:space="preserve">. </w:t>
      </w:r>
      <w:r w:rsidR="00500720" w:rsidRPr="00500720">
        <w:rPr>
          <w:rFonts w:ascii="Times New Roman" w:eastAsia="Calibri" w:hAnsi="Times New Roman" w:cs="Times New Roman"/>
          <w:bCs/>
          <w:color w:val="000000"/>
          <w:sz w:val="24"/>
          <w:szCs w:val="24"/>
        </w:rPr>
        <w:t>Структура используемых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8188"/>
        <w:gridCol w:w="1045"/>
        <w:gridCol w:w="1046"/>
      </w:tblGrid>
      <w:tr w:rsidR="00500720" w:rsidRPr="00500720" w:rsidTr="00CB69B7">
        <w:tc>
          <w:tcPr>
            <w:tcW w:w="8188" w:type="dxa"/>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045"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4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7,2%</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9,5%</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30,6%</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30,6%</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8,7%</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14,3%</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lastRenderedPageBreak/>
              <w:t xml:space="preserve">связь, управление и </w:t>
            </w:r>
            <w:proofErr w:type="spellStart"/>
            <w:r w:rsidRPr="00500720">
              <w:rPr>
                <w:rFonts w:ascii="Times New Roman" w:eastAsia="Calibri" w:hAnsi="Times New Roman" w:cs="Times New Roman"/>
                <w:color w:val="000000"/>
              </w:rPr>
              <w:t>геоматика</w:t>
            </w:r>
            <w:proofErr w:type="spellEnd"/>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10,1%</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4,9%</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31,0%</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24,6%</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6,4%</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9,2%</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прочие</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5,9%</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6,9%</w:t>
            </w:r>
          </w:p>
        </w:tc>
      </w:tr>
    </w:tbl>
    <w:p w:rsidR="00C0504B" w:rsidRPr="00221A36" w:rsidRDefault="00C0504B" w:rsidP="0037620C">
      <w:pPr>
        <w:spacing w:after="0" w:line="360" w:lineRule="auto"/>
        <w:jc w:val="both"/>
        <w:rPr>
          <w:rFonts w:ascii="Times New Roman" w:eastAsia="Times New Roman" w:hAnsi="Times New Roman" w:cs="Times New Roman"/>
          <w:color w:val="000000"/>
          <w:sz w:val="24"/>
          <w:szCs w:val="24"/>
          <w:lang w:eastAsia="ru-RU"/>
        </w:rPr>
      </w:pPr>
    </w:p>
    <w:p w:rsidR="00C0504B" w:rsidRPr="00221A36" w:rsidRDefault="00C0504B" w:rsidP="00C0504B">
      <w:pPr>
        <w:pStyle w:val="a4"/>
        <w:keepNext/>
        <w:keepLines/>
        <w:numPr>
          <w:ilvl w:val="2"/>
          <w:numId w:val="33"/>
        </w:numPr>
        <w:spacing w:before="120" w:after="120" w:line="240" w:lineRule="auto"/>
        <w:jc w:val="center"/>
        <w:outlineLvl w:val="2"/>
        <w:rPr>
          <w:rFonts w:ascii="Times New Roman" w:eastAsia="Times New Roman" w:hAnsi="Times New Roman" w:cs="Times New Roman"/>
          <w:b/>
          <w:bCs/>
          <w:color w:val="000000"/>
          <w:sz w:val="24"/>
          <w:szCs w:val="24"/>
          <w:lang w:eastAsia="ru-RU"/>
        </w:rPr>
      </w:pPr>
      <w:bookmarkStart w:id="98" w:name="_Toc122720277"/>
      <w:r w:rsidRPr="00221A36">
        <w:rPr>
          <w:rFonts w:ascii="Times New Roman" w:eastAsia="Times New Roman" w:hAnsi="Times New Roman" w:cs="Times New Roman"/>
          <w:b/>
          <w:bCs/>
          <w:color w:val="000000"/>
          <w:sz w:val="24"/>
          <w:szCs w:val="24"/>
          <w:lang w:eastAsia="ru-RU"/>
        </w:rPr>
        <w:t>О причинах разработки передовых производственных технологий в указанных сферах и выделении положительных эффектов от их внедрения</w:t>
      </w:r>
      <w:bookmarkEnd w:id="98"/>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Распоряжение</w:t>
      </w:r>
      <w:r>
        <w:rPr>
          <w:rFonts w:ascii="Times New Roman" w:eastAsia="Times New Roman" w:hAnsi="Times New Roman" w:cs="Times New Roman"/>
          <w:color w:val="000000"/>
          <w:sz w:val="24"/>
          <w:szCs w:val="24"/>
          <w:lang w:eastAsia="ru-RU"/>
        </w:rPr>
        <w:t>м</w:t>
      </w:r>
      <w:r w:rsidRPr="00221A36">
        <w:rPr>
          <w:rFonts w:ascii="Times New Roman" w:eastAsia="Times New Roman" w:hAnsi="Times New Roman" w:cs="Times New Roman"/>
          <w:color w:val="000000"/>
          <w:sz w:val="24"/>
          <w:szCs w:val="24"/>
          <w:lang w:eastAsia="ru-RU"/>
        </w:rPr>
        <w:t xml:space="preserve"> Правительства Ленинградской области от 23.09.2022 №692-р в регионе была принята Стратегия в области цифровой трансформации отраслей экономики, социальной сферы и государственного управления на период 2022 – 2024 гг., которая включает следующие направления:</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Повышение </w:t>
      </w:r>
      <w:proofErr w:type="gramStart"/>
      <w:r w:rsidRPr="00221A36">
        <w:rPr>
          <w:rFonts w:ascii="Times New Roman" w:eastAsia="Times New Roman" w:hAnsi="Times New Roman" w:cs="Times New Roman"/>
          <w:color w:val="000000"/>
          <w:sz w:val="24"/>
          <w:szCs w:val="24"/>
          <w:lang w:eastAsia="ru-RU"/>
        </w:rPr>
        <w:t>уровня жизни граждан субъекта Российской Федерации</w:t>
      </w:r>
      <w:proofErr w:type="gramEnd"/>
      <w:r w:rsidRPr="00221A36">
        <w:rPr>
          <w:rFonts w:ascii="Times New Roman" w:eastAsia="Times New Roman" w:hAnsi="Times New Roman" w:cs="Times New Roman"/>
          <w:color w:val="000000"/>
          <w:sz w:val="24"/>
          <w:szCs w:val="24"/>
          <w:lang w:eastAsia="ru-RU"/>
        </w:rPr>
        <w:t>.</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Занятие субъектом Российской Федерации лидерских позиций в Российской Федерации.</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экологической ситуации, повышение качества среды обитания и комфортности городских агломераций в субъекте Российской Федерации.</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здоровья населения и повышение уровня его образования в субъекте Российской Федерации</w:t>
      </w:r>
    </w:p>
    <w:p w:rsidR="00C0504B" w:rsidRPr="00221A36" w:rsidRDefault="00C0504B" w:rsidP="00C0504B">
      <w:pPr>
        <w:spacing w:after="0" w:line="360" w:lineRule="auto"/>
        <w:ind w:left="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Планируемые результаты </w:t>
      </w:r>
      <w:r>
        <w:rPr>
          <w:rFonts w:ascii="Times New Roman" w:eastAsia="Times New Roman" w:hAnsi="Times New Roman" w:cs="Times New Roman"/>
          <w:color w:val="000000"/>
          <w:sz w:val="24"/>
          <w:szCs w:val="24"/>
          <w:lang w:eastAsia="ru-RU"/>
        </w:rPr>
        <w:t>С</w:t>
      </w:r>
      <w:r w:rsidRPr="00221A36">
        <w:rPr>
          <w:rFonts w:ascii="Times New Roman" w:eastAsia="Times New Roman" w:hAnsi="Times New Roman" w:cs="Times New Roman"/>
          <w:color w:val="000000"/>
          <w:sz w:val="24"/>
          <w:szCs w:val="24"/>
          <w:lang w:eastAsia="ru-RU"/>
        </w:rPr>
        <w:t>тратегии до 2024 г.</w:t>
      </w:r>
      <w:r>
        <w:rPr>
          <w:rFonts w:ascii="Times New Roman" w:eastAsia="Times New Roman" w:hAnsi="Times New Roman" w:cs="Times New Roman"/>
          <w:color w:val="000000"/>
          <w:sz w:val="24"/>
          <w:szCs w:val="24"/>
          <w:lang w:eastAsia="ru-RU"/>
        </w:rPr>
        <w:t xml:space="preserve"> включают в себя</w:t>
      </w:r>
      <w:r w:rsidRPr="00221A36">
        <w:rPr>
          <w:rFonts w:ascii="Times New Roman" w:eastAsia="Times New Roman" w:hAnsi="Times New Roman" w:cs="Times New Roman"/>
          <w:color w:val="000000"/>
          <w:sz w:val="24"/>
          <w:szCs w:val="24"/>
          <w:lang w:eastAsia="ru-RU"/>
        </w:rPr>
        <w:t>:</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Увеличение</w:t>
      </w:r>
      <w:r w:rsidRPr="00221A36">
        <w:rPr>
          <w:rFonts w:ascii="Times New Roman" w:eastAsia="Times New Roman" w:hAnsi="Times New Roman" w:cs="Times New Roman"/>
          <w:color w:val="000000"/>
          <w:sz w:val="24"/>
          <w:szCs w:val="24"/>
          <w:lang w:eastAsia="ru-RU"/>
        </w:rPr>
        <w:t xml:space="preserve"> дол</w:t>
      </w:r>
      <w:r>
        <w:rPr>
          <w:rFonts w:ascii="Times New Roman" w:eastAsia="Times New Roman" w:hAnsi="Times New Roman" w:cs="Times New Roman"/>
          <w:color w:val="000000"/>
          <w:sz w:val="24"/>
          <w:szCs w:val="24"/>
          <w:lang w:eastAsia="ru-RU"/>
        </w:rPr>
        <w:t>и</w:t>
      </w:r>
      <w:r w:rsidRPr="00221A36">
        <w:rPr>
          <w:rFonts w:ascii="Times New Roman" w:eastAsia="Times New Roman" w:hAnsi="Times New Roman" w:cs="Times New Roman"/>
          <w:color w:val="000000"/>
          <w:sz w:val="24"/>
          <w:szCs w:val="24"/>
          <w:lang w:eastAsia="ru-RU"/>
        </w:rPr>
        <w:t xml:space="preserve"> принятия управленческих решений с использованием технологии "больших данных".</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Не менее 40% управленческих процессов </w:t>
      </w:r>
      <w:r>
        <w:rPr>
          <w:rFonts w:ascii="Times New Roman" w:eastAsia="Times New Roman" w:hAnsi="Times New Roman" w:cs="Times New Roman"/>
          <w:color w:val="000000"/>
          <w:sz w:val="24"/>
          <w:szCs w:val="24"/>
          <w:lang w:eastAsia="ru-RU"/>
        </w:rPr>
        <w:t>должны быть оптимизированы</w:t>
      </w:r>
      <w:r w:rsidRPr="00221A36">
        <w:rPr>
          <w:rFonts w:ascii="Times New Roman" w:eastAsia="Times New Roman" w:hAnsi="Times New Roman" w:cs="Times New Roman"/>
          <w:color w:val="000000"/>
          <w:sz w:val="24"/>
          <w:szCs w:val="24"/>
          <w:lang w:eastAsia="ru-RU"/>
        </w:rPr>
        <w:t xml:space="preserve"> в рамках оказания государственных и муниципальных услуг.</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Не менее 5 видов цифровых профилей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внедрены на территории Ленинградской области.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Обеспеч</w:t>
      </w:r>
      <w:r>
        <w:rPr>
          <w:rFonts w:ascii="Times New Roman" w:eastAsia="Times New Roman" w:hAnsi="Times New Roman" w:cs="Times New Roman"/>
          <w:color w:val="000000"/>
          <w:sz w:val="24"/>
          <w:szCs w:val="24"/>
          <w:lang w:eastAsia="ru-RU"/>
        </w:rPr>
        <w:t>ение организационно-технического</w:t>
      </w:r>
      <w:r w:rsidRPr="00221A36">
        <w:rPr>
          <w:rFonts w:ascii="Times New Roman" w:eastAsia="Times New Roman" w:hAnsi="Times New Roman" w:cs="Times New Roman"/>
          <w:color w:val="000000"/>
          <w:sz w:val="24"/>
          <w:szCs w:val="24"/>
          <w:lang w:eastAsia="ru-RU"/>
        </w:rPr>
        <w:t xml:space="preserve"> взаи</w:t>
      </w:r>
      <w:r>
        <w:rPr>
          <w:rFonts w:ascii="Times New Roman" w:eastAsia="Times New Roman" w:hAnsi="Times New Roman" w:cs="Times New Roman"/>
          <w:color w:val="000000"/>
          <w:sz w:val="24"/>
          <w:szCs w:val="24"/>
          <w:lang w:eastAsia="ru-RU"/>
        </w:rPr>
        <w:t>модействия</w:t>
      </w:r>
      <w:r w:rsidRPr="00221A36">
        <w:rPr>
          <w:rFonts w:ascii="Times New Roman" w:eastAsia="Times New Roman" w:hAnsi="Times New Roman" w:cs="Times New Roman"/>
          <w:color w:val="000000"/>
          <w:sz w:val="24"/>
          <w:szCs w:val="24"/>
          <w:lang w:eastAsia="ru-RU"/>
        </w:rPr>
        <w:t xml:space="preserve"> региональных сегментов с федеральными информационными системами.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Реализация</w:t>
      </w:r>
      <w:r w:rsidRPr="00221A36">
        <w:rPr>
          <w:rFonts w:ascii="Times New Roman" w:eastAsia="Times New Roman" w:hAnsi="Times New Roman" w:cs="Times New Roman"/>
          <w:color w:val="000000"/>
          <w:sz w:val="24"/>
          <w:szCs w:val="24"/>
          <w:lang w:eastAsia="ru-RU"/>
        </w:rPr>
        <w:t xml:space="preserve"> механизм</w:t>
      </w:r>
      <w:r>
        <w:rPr>
          <w:rFonts w:ascii="Times New Roman" w:eastAsia="Times New Roman" w:hAnsi="Times New Roman" w:cs="Times New Roman"/>
          <w:color w:val="000000"/>
          <w:sz w:val="24"/>
          <w:szCs w:val="24"/>
          <w:lang w:eastAsia="ru-RU"/>
        </w:rPr>
        <w:t>а</w:t>
      </w:r>
      <w:r w:rsidRPr="00221A36">
        <w:rPr>
          <w:rFonts w:ascii="Times New Roman" w:eastAsia="Times New Roman" w:hAnsi="Times New Roman" w:cs="Times New Roman"/>
          <w:color w:val="000000"/>
          <w:sz w:val="24"/>
          <w:szCs w:val="24"/>
          <w:lang w:eastAsia="ru-RU"/>
        </w:rPr>
        <w:t xml:space="preserve"> электронного голосования на территории Ленинградской области.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95% массовых социально значимых государственных и муниципальных услуг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доступны для получения с использованием ЕПГУ.</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100% мер социальной поддержки должны быть </w:t>
      </w:r>
      <w:proofErr w:type="spellStart"/>
      <w:r w:rsidRPr="00221A36">
        <w:rPr>
          <w:rFonts w:ascii="Times New Roman" w:eastAsia="Times New Roman" w:hAnsi="Times New Roman" w:cs="Times New Roman"/>
          <w:color w:val="000000"/>
          <w:sz w:val="24"/>
          <w:szCs w:val="24"/>
          <w:lang w:eastAsia="ru-RU"/>
        </w:rPr>
        <w:t>оступны</w:t>
      </w:r>
      <w:proofErr w:type="spellEnd"/>
      <w:r w:rsidRPr="00221A36">
        <w:rPr>
          <w:rFonts w:ascii="Times New Roman" w:eastAsia="Times New Roman" w:hAnsi="Times New Roman" w:cs="Times New Roman"/>
          <w:color w:val="000000"/>
          <w:sz w:val="24"/>
          <w:szCs w:val="24"/>
          <w:lang w:eastAsia="ru-RU"/>
        </w:rPr>
        <w:t xml:space="preserve"> для граждан через ЕПГУ и РПГУ.</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Создание </w:t>
      </w:r>
      <w:r w:rsidRPr="00221A36">
        <w:rPr>
          <w:rFonts w:ascii="Times New Roman" w:eastAsia="Times New Roman" w:hAnsi="Times New Roman" w:cs="Times New Roman"/>
          <w:color w:val="000000"/>
          <w:sz w:val="24"/>
          <w:szCs w:val="24"/>
          <w:lang w:eastAsia="ru-RU"/>
        </w:rPr>
        <w:t xml:space="preserve"> и </w:t>
      </w:r>
      <w:proofErr w:type="spellStart"/>
      <w:r w:rsidRPr="00221A36">
        <w:rPr>
          <w:rFonts w:ascii="Times New Roman" w:eastAsia="Times New Roman" w:hAnsi="Times New Roman" w:cs="Times New Roman"/>
          <w:color w:val="000000"/>
          <w:sz w:val="24"/>
          <w:szCs w:val="24"/>
          <w:lang w:eastAsia="ru-RU"/>
        </w:rPr>
        <w:t>поддержи</w:t>
      </w:r>
      <w:r>
        <w:rPr>
          <w:rFonts w:ascii="Times New Roman" w:eastAsia="Times New Roman" w:hAnsi="Times New Roman" w:cs="Times New Roman"/>
          <w:color w:val="000000"/>
          <w:sz w:val="24"/>
          <w:szCs w:val="24"/>
          <w:lang w:eastAsia="ru-RU"/>
        </w:rPr>
        <w:t>ка</w:t>
      </w:r>
      <w:proofErr w:type="spellEnd"/>
      <w:r w:rsidRPr="00221A36">
        <w:rPr>
          <w:rFonts w:ascii="Times New Roman" w:eastAsia="Times New Roman" w:hAnsi="Times New Roman" w:cs="Times New Roman"/>
          <w:color w:val="000000"/>
          <w:sz w:val="24"/>
          <w:szCs w:val="24"/>
          <w:lang w:eastAsia="ru-RU"/>
        </w:rPr>
        <w:t xml:space="preserve"> в актуальном состоянии отраслевы</w:t>
      </w:r>
      <w:r>
        <w:rPr>
          <w:rFonts w:ascii="Times New Roman" w:eastAsia="Times New Roman" w:hAnsi="Times New Roman" w:cs="Times New Roman"/>
          <w:color w:val="000000"/>
          <w:sz w:val="24"/>
          <w:szCs w:val="24"/>
          <w:lang w:eastAsia="ru-RU"/>
        </w:rPr>
        <w:t>х</w:t>
      </w:r>
      <w:r w:rsidRPr="00221A36">
        <w:rPr>
          <w:rFonts w:ascii="Times New Roman" w:eastAsia="Times New Roman" w:hAnsi="Times New Roman" w:cs="Times New Roman"/>
          <w:color w:val="000000"/>
          <w:sz w:val="24"/>
          <w:szCs w:val="24"/>
          <w:lang w:eastAsia="ru-RU"/>
        </w:rPr>
        <w:t xml:space="preserve"> цифровы</w:t>
      </w:r>
      <w:r>
        <w:rPr>
          <w:rFonts w:ascii="Times New Roman" w:eastAsia="Times New Roman" w:hAnsi="Times New Roman" w:cs="Times New Roman"/>
          <w:color w:val="000000"/>
          <w:sz w:val="24"/>
          <w:szCs w:val="24"/>
          <w:lang w:eastAsia="ru-RU"/>
        </w:rPr>
        <w:t>х реестров</w:t>
      </w:r>
      <w:r w:rsidRPr="00221A36">
        <w:rPr>
          <w:rFonts w:ascii="Times New Roman" w:eastAsia="Times New Roman" w:hAnsi="Times New Roman" w:cs="Times New Roman"/>
          <w:color w:val="000000"/>
          <w:sz w:val="24"/>
          <w:szCs w:val="24"/>
          <w:lang w:eastAsia="ru-RU"/>
        </w:rPr>
        <w:t>.</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90% населенных пунктов численностью до 250 чел.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обеспечены возможностью скоростного доступа к сети "Интернет".</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Не более 24 часов - средний срок простоя государственных информационных систем при компьютерных атаках.</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Долгосрочные социально-экономические эффекты:</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уровня удовлетворенности граждан качеством государственного управления.</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Взаимодействие граждан с государственными органами преимущественно в цифровом пространстве.</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уровня доступности граждан к информации и документам в цифровом виде.</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Вовлечение граждан в общественно-государственную форму управления регионом.</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Увеличение проникновения цифровых сервисов на территории Ленинградской области.</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Связь с показателями национальных целей:</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Увеличение вложений </w:t>
      </w:r>
      <w:proofErr w:type="gramStart"/>
      <w:r w:rsidRPr="00221A36">
        <w:rPr>
          <w:rFonts w:ascii="Times New Roman" w:eastAsia="Times New Roman" w:hAnsi="Times New Roman" w:cs="Times New Roman"/>
          <w:color w:val="000000"/>
          <w:sz w:val="24"/>
          <w:szCs w:val="24"/>
          <w:lang w:eastAsia="ru-RU"/>
        </w:rPr>
        <w:t>в отечественные решения в сфере информационных технологий в четыре раза по сравнению с показателем</w:t>
      </w:r>
      <w:proofErr w:type="gramEnd"/>
      <w:r w:rsidRPr="00221A36">
        <w:rPr>
          <w:rFonts w:ascii="Times New Roman" w:eastAsia="Times New Roman" w:hAnsi="Times New Roman" w:cs="Times New Roman"/>
          <w:color w:val="000000"/>
          <w:sz w:val="24"/>
          <w:szCs w:val="24"/>
          <w:lang w:eastAsia="ru-RU"/>
        </w:rPr>
        <w:t xml:space="preserve"> 2019 г.</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Обеспечение устойчивого роста численности населения Российской Федерации.</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ожидаемой продолжительности жизни до 78 лет.</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Снижение уровня бедности в два раза по сравнению с показателем 2017 г.</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Вхождение РФ в число 10-ти ведущих стран мира по качеству общего образования.</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Формирование эффективной системы выявления, поддержки и развития способностей и талантов у детей и молодежи.</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качества городской среды в полтора раза.</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Создание устойчивой системы обращения с твердыми коммунальными отходами, обеспечивающей сортировку отходов в объеме 100% и снижение объема отходов, направляемых на полигоны, в 2 раза.</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Увеличение доли массовых социально значимых услуг, доступных в электронном виде, до 95 процентов.</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Рост доли домохозяйств, которым обеспечена возможность широкополосного доступа к информационно-телекоммуникационной сети "Интернет", до 97 процентов.</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p>
    <w:p w:rsidR="00C0504B" w:rsidRPr="00221A36" w:rsidRDefault="00C0504B" w:rsidP="00C0504B">
      <w:pPr>
        <w:keepNext/>
        <w:keepLines/>
        <w:spacing w:before="120" w:after="120" w:line="240" w:lineRule="auto"/>
        <w:jc w:val="center"/>
        <w:outlineLvl w:val="2"/>
        <w:rPr>
          <w:rFonts w:ascii="Times New Roman" w:eastAsia="Times New Roman" w:hAnsi="Times New Roman" w:cs="Times New Roman"/>
          <w:b/>
          <w:color w:val="000000"/>
          <w:sz w:val="24"/>
          <w:szCs w:val="24"/>
          <w:lang w:eastAsia="ru-RU"/>
        </w:rPr>
      </w:pPr>
      <w:bookmarkStart w:id="99" w:name="_Toc122720278"/>
      <w:r>
        <w:rPr>
          <w:rFonts w:ascii="Times New Roman" w:eastAsia="Times New Roman" w:hAnsi="Times New Roman" w:cs="Times New Roman"/>
          <w:b/>
          <w:color w:val="000000"/>
          <w:sz w:val="24"/>
          <w:szCs w:val="24"/>
          <w:lang w:eastAsia="ru-RU"/>
        </w:rPr>
        <w:lastRenderedPageBreak/>
        <w:t>3.10</w:t>
      </w:r>
      <w:r w:rsidRPr="00221A36">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2.</w:t>
      </w:r>
      <w:r w:rsidRPr="00221A36">
        <w:rPr>
          <w:rFonts w:ascii="Times New Roman" w:eastAsia="Times New Roman" w:hAnsi="Times New Roman" w:cs="Times New Roman"/>
          <w:b/>
          <w:color w:val="000000"/>
          <w:sz w:val="24"/>
          <w:szCs w:val="24"/>
          <w:lang w:eastAsia="ru-RU"/>
        </w:rPr>
        <w:t> О потенциале развития передовых производственных технологий в структуре экономики Ленинградской области</w:t>
      </w:r>
      <w:bookmarkEnd w:id="99"/>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Ленинградская область — субъект Российской Федерации, расположенный на северо-западе европейской части страны. Территория — 83 908 км², что составляет 0.49 % площади России. Ленинградская область – один из 11 субъектов Российской Федерации, входящих в состав Северо-Западного федерального округа.</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Численность населения Ленинградской области на 01.01.2022 г. составляет 1 911 586 чел.</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Ленинградская область включает в себя 17 муниципальных районов, один городской округ, 65 городских и 134 сельских поселений. Число населенных пунктов всего – 2943, в том числе: городских – 67, сельских – 2876.</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Показатель – индекс промышленного производства (</w:t>
      </w:r>
      <w:proofErr w:type="gramStart"/>
      <w:r w:rsidRPr="00221A36">
        <w:rPr>
          <w:rFonts w:ascii="Times New Roman" w:eastAsia="Times New Roman" w:hAnsi="Times New Roman" w:cs="Times New Roman"/>
          <w:color w:val="000000"/>
          <w:sz w:val="24"/>
          <w:szCs w:val="24"/>
          <w:lang w:eastAsia="ru-RU"/>
        </w:rPr>
        <w:t>в</w:t>
      </w:r>
      <w:proofErr w:type="gramEnd"/>
      <w:r w:rsidRPr="00221A36">
        <w:rPr>
          <w:rFonts w:ascii="Times New Roman" w:eastAsia="Times New Roman" w:hAnsi="Times New Roman" w:cs="Times New Roman"/>
          <w:color w:val="000000"/>
          <w:sz w:val="24"/>
          <w:szCs w:val="24"/>
          <w:lang w:eastAsia="ru-RU"/>
        </w:rPr>
        <w:t xml:space="preserve"> % </w:t>
      </w:r>
      <w:proofErr w:type="gramStart"/>
      <w:r w:rsidRPr="00221A36">
        <w:rPr>
          <w:rFonts w:ascii="Times New Roman" w:eastAsia="Times New Roman" w:hAnsi="Times New Roman" w:cs="Times New Roman"/>
          <w:color w:val="000000"/>
          <w:sz w:val="24"/>
          <w:szCs w:val="24"/>
          <w:lang w:eastAsia="ru-RU"/>
        </w:rPr>
        <w:t>к</w:t>
      </w:r>
      <w:proofErr w:type="gramEnd"/>
      <w:r w:rsidRPr="00221A36">
        <w:rPr>
          <w:rFonts w:ascii="Times New Roman" w:eastAsia="Times New Roman" w:hAnsi="Times New Roman" w:cs="Times New Roman"/>
          <w:color w:val="000000"/>
          <w:sz w:val="24"/>
          <w:szCs w:val="24"/>
          <w:lang w:eastAsia="ru-RU"/>
        </w:rPr>
        <w:t xml:space="preserve"> соответствующему периоду предыдущего года) по данным </w:t>
      </w:r>
      <w:proofErr w:type="spellStart"/>
      <w:r w:rsidRPr="00221A36">
        <w:rPr>
          <w:rFonts w:ascii="Times New Roman" w:eastAsia="Times New Roman" w:hAnsi="Times New Roman" w:cs="Times New Roman"/>
          <w:color w:val="000000"/>
          <w:sz w:val="24"/>
          <w:szCs w:val="24"/>
          <w:lang w:eastAsia="ru-RU"/>
        </w:rPr>
        <w:t>Петростата</w:t>
      </w:r>
      <w:proofErr w:type="spellEnd"/>
      <w:r w:rsidRPr="00221A36">
        <w:rPr>
          <w:rFonts w:ascii="Times New Roman" w:eastAsia="Times New Roman" w:hAnsi="Times New Roman" w:cs="Times New Roman"/>
          <w:color w:val="000000"/>
          <w:sz w:val="24"/>
          <w:szCs w:val="24"/>
          <w:lang w:eastAsia="ru-RU"/>
        </w:rPr>
        <w:t xml:space="preserve"> по Ленинградской области составил по итогам 2021 г. - 107,6%, за 1 квартал - 105,2%, за январь-июль 2022 г. - 99,8%. Руководство региона предпринимает меры по повышению индекса к 2023 г.</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Ленинградская область является одним из ведущих регионов Российской Федерации с высоким инвестиционным рейтингом, социально ориентированными программами развития и активно развивающимися институтами гражданского общества. Ленинградская область – </w:t>
      </w:r>
      <w:proofErr w:type="gramStart"/>
      <w:r w:rsidRPr="00221A36">
        <w:rPr>
          <w:rFonts w:ascii="Times New Roman" w:eastAsia="Times New Roman" w:hAnsi="Times New Roman" w:cs="Times New Roman"/>
          <w:color w:val="000000"/>
          <w:sz w:val="24"/>
          <w:szCs w:val="24"/>
          <w:lang w:eastAsia="ru-RU"/>
        </w:rPr>
        <w:t>высоко индустриальный</w:t>
      </w:r>
      <w:proofErr w:type="gramEnd"/>
      <w:r w:rsidRPr="00221A36">
        <w:rPr>
          <w:rFonts w:ascii="Times New Roman" w:eastAsia="Times New Roman" w:hAnsi="Times New Roman" w:cs="Times New Roman"/>
          <w:color w:val="000000"/>
          <w:sz w:val="24"/>
          <w:szCs w:val="24"/>
          <w:lang w:eastAsia="ru-RU"/>
        </w:rPr>
        <w:t xml:space="preserve"> регион, в котором представлены все виды производства и транспорта.</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 ежегодном Национальном рейтинге состояния инвестиционного климата в регионах России, подготовленном Агентством стратегических инициатив (АСИ) в 2022 г. на основании результатов за 2021 г., Ленинградская область занимает 9 место, поднявшись на 1 пункт по сравнению с предыдущим годом. Национальный рейтинг состояния инвестиционного климата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Таблица 72. иллюстрирует высокий уровень развития науки в регионе.</w:t>
      </w:r>
    </w:p>
    <w:p w:rsidR="00C0504B" w:rsidRPr="00500720" w:rsidRDefault="00C0504B" w:rsidP="00C0504B">
      <w:pPr>
        <w:keepNext/>
        <w:keepLines/>
        <w:pBdr>
          <w:top w:val="nil"/>
          <w:left w:val="nil"/>
          <w:bottom w:val="nil"/>
          <w:right w:val="nil"/>
          <w:between w:val="nil"/>
        </w:pBdr>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Pr>
          <w:rFonts w:ascii="Times New Roman" w:eastAsia="Calibri" w:hAnsi="Times New Roman" w:cs="Times New Roman"/>
          <w:color w:val="000000"/>
          <w:sz w:val="24"/>
          <w:szCs w:val="24"/>
        </w:rPr>
        <w:t>72</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Основные показатели состояния и развития науки</w:t>
      </w:r>
      <w:r w:rsidRPr="00500720">
        <w:rPr>
          <w:rFonts w:ascii="Times New Roman" w:eastAsia="Calibri" w:hAnsi="Times New Roman" w:cs="Times New Roman"/>
          <w:color w:val="000000"/>
          <w:sz w:val="24"/>
          <w:szCs w:val="24"/>
        </w:rPr>
        <w:t xml:space="preserve"> (по данным источника: https://digital.gov.ru/uploaded/files/strategiya-lo.pdf?utm_referrer=https%3a%2f%2fyandex.ru%2f)</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1559"/>
        <w:gridCol w:w="1559"/>
        <w:gridCol w:w="1560"/>
      </w:tblGrid>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p>
        </w:tc>
        <w:tc>
          <w:tcPr>
            <w:tcW w:w="155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2019</w:t>
            </w:r>
          </w:p>
        </w:tc>
        <w:tc>
          <w:tcPr>
            <w:tcW w:w="155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2020</w:t>
            </w:r>
          </w:p>
        </w:tc>
        <w:tc>
          <w:tcPr>
            <w:tcW w:w="1560"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2021</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Число организаций, выполнявших научные исследования и разработки, единиц</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15</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23</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Численность работников, выполнявших научные исследования и разработки (на конец года), тыс. человек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6,0</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6,3</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докторов наук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lastRenderedPageBreak/>
              <w:t>кандидатов наук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0,5</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0,4</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0,4</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Персонал, занятый научными исследованиями и разработками, в расчете на 10000 занятых в экономике, человек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91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77</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70</w:t>
            </w:r>
          </w:p>
        </w:tc>
      </w:tr>
    </w:tbl>
    <w:p w:rsidR="00C0504B" w:rsidRPr="00500720" w:rsidRDefault="00C0504B" w:rsidP="00C0504B">
      <w:pPr>
        <w:spacing w:after="0" w:line="360" w:lineRule="auto"/>
        <w:ind w:firstLine="709"/>
        <w:jc w:val="both"/>
        <w:rPr>
          <w:rFonts w:ascii="Times New Roman" w:eastAsia="Times New Roman" w:hAnsi="Times New Roman" w:cs="Times New Roman"/>
          <w:color w:val="000000"/>
          <w:sz w:val="28"/>
          <w:szCs w:val="28"/>
          <w:lang w:eastAsia="ru-RU"/>
        </w:rPr>
      </w:pP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В 2021 г. отмечается позитивная динамика количества работников, выполняющих исследования и разработки (2020 г. – 6011, 2021 г. – 6303), в том числе непосредственно исследователей (2020 г. – 2377, 2021 г. – 2690). </w:t>
      </w:r>
    </w:p>
    <w:p w:rsidR="00C0504B" w:rsidRPr="00500720" w:rsidRDefault="00C0504B" w:rsidP="00C0504B">
      <w:pPr>
        <w:keepNext/>
        <w:keepLines/>
        <w:spacing w:before="120" w:after="120" w:line="240" w:lineRule="auto"/>
        <w:jc w:val="center"/>
        <w:rPr>
          <w:rFonts w:ascii="Times New Roman" w:eastAsia="Times New Roman"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Pr>
          <w:rFonts w:ascii="Times New Roman" w:eastAsia="Calibri" w:hAnsi="Times New Roman" w:cs="Times New Roman"/>
          <w:color w:val="000000"/>
          <w:sz w:val="24"/>
          <w:szCs w:val="24"/>
        </w:rPr>
        <w:t>73</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Численность работников, выполняющих исследования и разработки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2079"/>
        <w:gridCol w:w="2079"/>
        <w:gridCol w:w="2079"/>
      </w:tblGrid>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2019</w:t>
            </w: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2020</w:t>
            </w: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2021</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Всего</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7146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6011</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6303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исследователи</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2735</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2377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2690</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техники</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438</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281</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334</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вспомогательный персонал</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2146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1658</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1496</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прочие</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1827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1695</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1783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Из общей численности специалисты с высшим образованием</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4656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3979</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4300</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доктора наук</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110</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103</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103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кандидаты наук</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467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377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392</w:t>
            </w:r>
          </w:p>
        </w:tc>
      </w:tr>
    </w:tbl>
    <w:p w:rsidR="00C0504B" w:rsidRPr="00500720" w:rsidRDefault="00C0504B" w:rsidP="00C0504B">
      <w:pPr>
        <w:spacing w:after="0" w:line="360" w:lineRule="auto"/>
        <w:ind w:firstLine="709"/>
        <w:jc w:val="both"/>
        <w:rPr>
          <w:rFonts w:ascii="Times New Roman" w:eastAsia="Times New Roman" w:hAnsi="Times New Roman" w:cs="Times New Roman"/>
          <w:color w:val="000000"/>
          <w:sz w:val="28"/>
          <w:szCs w:val="28"/>
          <w:lang w:eastAsia="ru-RU"/>
        </w:rPr>
      </w:pPr>
    </w:p>
    <w:p w:rsidR="00C0504B" w:rsidRPr="00221A36" w:rsidRDefault="00C0504B" w:rsidP="00C0504B">
      <w:pPr>
        <w:keepNext/>
        <w:keepLines/>
        <w:spacing w:before="40" w:after="0" w:line="240" w:lineRule="auto"/>
        <w:jc w:val="center"/>
        <w:outlineLvl w:val="2"/>
        <w:rPr>
          <w:rFonts w:ascii="Times New Roman" w:eastAsia="Times New Roman" w:hAnsi="Times New Roman" w:cs="Times New Roman"/>
          <w:color w:val="000000"/>
          <w:sz w:val="28"/>
          <w:szCs w:val="28"/>
          <w:lang w:eastAsia="ru-RU"/>
        </w:rPr>
      </w:pPr>
      <w:bookmarkStart w:id="100" w:name="_Toc122720279"/>
      <w:r w:rsidRPr="00221A36">
        <w:rPr>
          <w:rFonts w:ascii="Times New Roman" w:eastAsia="Times New Roman" w:hAnsi="Times New Roman" w:cs="Times New Roman"/>
          <w:b/>
          <w:bCs/>
          <w:color w:val="000000"/>
          <w:sz w:val="24"/>
          <w:szCs w:val="24"/>
          <w:lang w:eastAsia="ru-RU"/>
        </w:rPr>
        <w:t>3.10.3</w:t>
      </w:r>
      <w:bookmarkEnd w:id="100"/>
      <w:r>
        <w:rPr>
          <w:rFonts w:ascii="Times New Roman" w:eastAsia="Times New Roman" w:hAnsi="Times New Roman" w:cs="Times New Roman"/>
          <w:color w:val="000000"/>
          <w:sz w:val="28"/>
          <w:szCs w:val="28"/>
          <w:lang w:eastAsia="ru-RU"/>
        </w:rPr>
        <w:t xml:space="preserve"> </w:t>
      </w:r>
      <w:proofErr w:type="spellStart"/>
      <w:r w:rsidRPr="00221A36">
        <w:rPr>
          <w:rFonts w:ascii="Times New Roman" w:hAnsi="Times New Roman" w:cs="Times New Roman"/>
          <w:b/>
          <w:sz w:val="24"/>
          <w:szCs w:val="24"/>
        </w:rPr>
        <w:t>Цифровизация</w:t>
      </w:r>
      <w:proofErr w:type="spellEnd"/>
      <w:r w:rsidRPr="00221A36">
        <w:rPr>
          <w:rFonts w:ascii="Times New Roman" w:hAnsi="Times New Roman" w:cs="Times New Roman"/>
          <w:b/>
          <w:sz w:val="24"/>
          <w:szCs w:val="24"/>
        </w:rPr>
        <w:t xml:space="preserve"> экономики и формирования ее новых рынков и секторов</w:t>
      </w:r>
    </w:p>
    <w:p w:rsidR="00C0504B" w:rsidRDefault="00C0504B" w:rsidP="00C0504B">
      <w:pPr>
        <w:spacing w:after="0" w:line="360" w:lineRule="auto"/>
        <w:ind w:firstLine="709"/>
        <w:jc w:val="both"/>
        <w:rPr>
          <w:rFonts w:ascii="Times New Roman" w:hAnsi="Times New Roman" w:cs="Times New Roman"/>
          <w:sz w:val="24"/>
          <w:szCs w:val="24"/>
        </w:rPr>
      </w:pP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По итогам 2022 года в Ленинградской области зарегистрирован рост числа пользователей фиксированного и мобильного Интернета, а также увеличение трафика передачи данных, в том числе по технологии 4G (LTE). В регионе заметно увеличились зоны охвата сетями мобильной связи и количества предоставляемых ими услуг и сервисов.</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части мобильной связи за 2022 год в Ленинградской области введено в эксплуатацию более 1 600 новых базовых станций, в том числе по технологии 4G (LTE). Это позволило не только увеличить площадь покрытия территории региона, но также повысить качество связи в густонаселённых районах (</w:t>
      </w:r>
      <w:proofErr w:type="spellStart"/>
      <w:r w:rsidRPr="00221A36">
        <w:rPr>
          <w:rFonts w:ascii="Times New Roman" w:eastAsia="Times New Roman" w:hAnsi="Times New Roman" w:cs="Times New Roman"/>
          <w:sz w:val="24"/>
          <w:szCs w:val="24"/>
          <w:lang w:eastAsia="ru-RU"/>
        </w:rPr>
        <w:t>Кудрово</w:t>
      </w:r>
      <w:proofErr w:type="spellEnd"/>
      <w:r w:rsidRPr="00221A36">
        <w:rPr>
          <w:rFonts w:ascii="Times New Roman" w:eastAsia="Times New Roman" w:hAnsi="Times New Roman" w:cs="Times New Roman"/>
          <w:sz w:val="24"/>
          <w:szCs w:val="24"/>
          <w:lang w:eastAsia="ru-RU"/>
        </w:rPr>
        <w:t xml:space="preserve">, </w:t>
      </w:r>
      <w:proofErr w:type="spellStart"/>
      <w:r w:rsidRPr="00221A36">
        <w:rPr>
          <w:rFonts w:ascii="Times New Roman" w:eastAsia="Times New Roman" w:hAnsi="Times New Roman" w:cs="Times New Roman"/>
          <w:sz w:val="24"/>
          <w:szCs w:val="24"/>
          <w:lang w:eastAsia="ru-RU"/>
        </w:rPr>
        <w:t>Мурино</w:t>
      </w:r>
      <w:proofErr w:type="spellEnd"/>
      <w:r w:rsidRPr="00221A36">
        <w:rPr>
          <w:rFonts w:ascii="Times New Roman" w:eastAsia="Times New Roman" w:hAnsi="Times New Roman" w:cs="Times New Roman"/>
          <w:sz w:val="24"/>
          <w:szCs w:val="24"/>
          <w:lang w:eastAsia="ru-RU"/>
        </w:rPr>
        <w:t xml:space="preserve">, Новое </w:t>
      </w:r>
      <w:proofErr w:type="spellStart"/>
      <w:r w:rsidRPr="00221A36">
        <w:rPr>
          <w:rFonts w:ascii="Times New Roman" w:eastAsia="Times New Roman" w:hAnsi="Times New Roman" w:cs="Times New Roman"/>
          <w:sz w:val="24"/>
          <w:szCs w:val="24"/>
          <w:lang w:eastAsia="ru-RU"/>
        </w:rPr>
        <w:t>Девяткино</w:t>
      </w:r>
      <w:proofErr w:type="spellEnd"/>
      <w:r w:rsidRPr="00221A36">
        <w:rPr>
          <w:rFonts w:ascii="Times New Roman" w:eastAsia="Times New Roman" w:hAnsi="Times New Roman" w:cs="Times New Roman"/>
          <w:sz w:val="24"/>
          <w:szCs w:val="24"/>
          <w:lang w:eastAsia="ru-RU"/>
        </w:rPr>
        <w:t xml:space="preserve">, Сертолово, </w:t>
      </w:r>
      <w:proofErr w:type="spellStart"/>
      <w:r w:rsidRPr="00221A36">
        <w:rPr>
          <w:rFonts w:ascii="Times New Roman" w:eastAsia="Times New Roman" w:hAnsi="Times New Roman" w:cs="Times New Roman"/>
          <w:sz w:val="24"/>
          <w:szCs w:val="24"/>
          <w:lang w:eastAsia="ru-RU"/>
        </w:rPr>
        <w:t>Янино</w:t>
      </w:r>
      <w:proofErr w:type="spellEnd"/>
      <w:r w:rsidRPr="00221A36">
        <w:rPr>
          <w:rFonts w:ascii="Times New Roman" w:eastAsia="Times New Roman" w:hAnsi="Times New Roman" w:cs="Times New Roman"/>
          <w:sz w:val="24"/>
          <w:szCs w:val="24"/>
          <w:lang w:eastAsia="ru-RU"/>
        </w:rPr>
        <w:t xml:space="preserve"> и др.).</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lastRenderedPageBreak/>
        <w:t xml:space="preserve">За счёт ввода в эксплуатацию новых базовых станций и </w:t>
      </w:r>
      <w:proofErr w:type="spellStart"/>
      <w:r w:rsidRPr="00221A36">
        <w:rPr>
          <w:rFonts w:ascii="Times New Roman" w:eastAsia="Times New Roman" w:hAnsi="Times New Roman" w:cs="Times New Roman"/>
          <w:sz w:val="24"/>
          <w:szCs w:val="24"/>
          <w:lang w:eastAsia="ru-RU"/>
        </w:rPr>
        <w:t>рефарминга</w:t>
      </w:r>
      <w:proofErr w:type="spellEnd"/>
      <w:r w:rsidRPr="00221A36">
        <w:rPr>
          <w:rFonts w:ascii="Times New Roman" w:eastAsia="Times New Roman" w:hAnsi="Times New Roman" w:cs="Times New Roman"/>
          <w:sz w:val="24"/>
          <w:szCs w:val="24"/>
          <w:lang w:eastAsia="ru-RU"/>
        </w:rPr>
        <w:t xml:space="preserve"> частот охват мобильной связью стандарта LTE (4G) на территории Ленинградской области увеличился более чем на 2,5 %.</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Отдельно отмечаем продолжение реализации в 2022 году Федерального проекта «Устранение цифрового неравенства» (УЦН 2.0).</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Во втором полугодии деревня </w:t>
      </w:r>
      <w:proofErr w:type="spellStart"/>
      <w:r w:rsidRPr="00221A36">
        <w:rPr>
          <w:rFonts w:ascii="Times New Roman" w:eastAsia="Times New Roman" w:hAnsi="Times New Roman" w:cs="Times New Roman"/>
          <w:sz w:val="24"/>
          <w:szCs w:val="24"/>
          <w:lang w:eastAsia="ru-RU"/>
        </w:rPr>
        <w:t>Лукинская</w:t>
      </w:r>
      <w:proofErr w:type="spellEnd"/>
      <w:r w:rsidRPr="00221A36">
        <w:rPr>
          <w:rFonts w:ascii="Times New Roman" w:eastAsia="Times New Roman" w:hAnsi="Times New Roman" w:cs="Times New Roman"/>
          <w:sz w:val="24"/>
          <w:szCs w:val="24"/>
          <w:lang w:eastAsia="ru-RU"/>
        </w:rPr>
        <w:t xml:space="preserve"> </w:t>
      </w:r>
      <w:proofErr w:type="spellStart"/>
      <w:r w:rsidRPr="00221A36">
        <w:rPr>
          <w:rFonts w:ascii="Times New Roman" w:eastAsia="Times New Roman" w:hAnsi="Times New Roman" w:cs="Times New Roman"/>
          <w:sz w:val="24"/>
          <w:szCs w:val="24"/>
          <w:lang w:eastAsia="ru-RU"/>
        </w:rPr>
        <w:t>Подпорожского</w:t>
      </w:r>
      <w:proofErr w:type="spellEnd"/>
      <w:r w:rsidRPr="00221A36">
        <w:rPr>
          <w:rFonts w:ascii="Times New Roman" w:eastAsia="Times New Roman" w:hAnsi="Times New Roman" w:cs="Times New Roman"/>
          <w:sz w:val="24"/>
          <w:szCs w:val="24"/>
          <w:lang w:eastAsia="ru-RU"/>
        </w:rPr>
        <w:t xml:space="preserve"> района Ленинградской области подключена к услугам мобильной связи, и теперь жители деревни могут пользоваться мобильной связью, в том числе скоростным интернетом. Ранее населенный пункт, расположенный на самом востоке области, на расстоянии более 300 км от Санкт-Петербурга, не входил в зону покрытия ни одного оператора.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Программа УЦН 2.0 предусматривает появление современной мобильной связи, включая высокоскоростной доступ в Интернет, в малых населённых пунктах с численностью жителей от 100 до 500 человек.</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Для решения обозначенных задач планируется как размещение и использование новых базовых станций подвижной радиотелефонной связи, так и развитие транспортной сети передачи данных за счёт строительства волоконно-оптических и радиорелейных линий связи.</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части стационарной связи в 2022 году протяжённость волоконно-оптических линий связи ПАО «Ростелеком», крупнейшего оператора, предоставляющего услуги связи на территории региона, увеличилась на 18,2%. </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За год волоконно-оптические линии связи появились в 52 населённых пунктах Ленинградской области. Возможность получения услуги высокоскоростного доступа в сеть Интернет появилась у  21 489 домохозяйств.</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По итогам 2022 года:</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«проводной стационарный телефон» со стороны физических лиц снизился на 12,1%, со стороны юридических лиц снизился на 5,6%;</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доступа в сеть Интернет по технологиям проводной связи со стороны физических лиц увеличился на 0,95%, со стороны юридических лиц снизился на 2,4%;</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цифрового телевидения IP-TV со стороны физических лиц увеличился на 7%, со стороны юридических лиц увеличился на 4,7%.</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части цифрового эфирного наземного телерадиовещания по состоянию на 31 декабря 2022 года в региональной сети цифрового эфирного наземного телерадиовещания для эфирной трансляции пакетов программ первого и второго мультиплексов и радиопрограмм в аналоговом формате на территории Ленинградской области задействованы 72 цифровых телерадиовещательных передающих комплекса.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lastRenderedPageBreak/>
        <w:t xml:space="preserve">Охват населения Ленинградской области вещанием бесплатного пакета программ первого и второго мультиплексов в составе 20-ти федеральных программ и трёх радиопрограмм (Радио «Россия», «Вести </w:t>
      </w:r>
      <w:r w:rsidRPr="00221A36">
        <w:rPr>
          <w:rFonts w:ascii="Times New Roman" w:eastAsia="Times New Roman" w:hAnsi="Times New Roman" w:cs="Times New Roman"/>
          <w:sz w:val="24"/>
          <w:szCs w:val="24"/>
          <w:lang w:val="en-US" w:eastAsia="ru-RU"/>
        </w:rPr>
        <w:t>FM</w:t>
      </w:r>
      <w:r w:rsidRPr="00221A36">
        <w:rPr>
          <w:rFonts w:ascii="Times New Roman" w:eastAsia="Times New Roman" w:hAnsi="Times New Roman" w:cs="Times New Roman"/>
          <w:sz w:val="24"/>
          <w:szCs w:val="24"/>
          <w:lang w:eastAsia="ru-RU"/>
        </w:rPr>
        <w:t>», Радио «Маяк») составил: 98,91% (Первый мультиплекс, РТРС-1), 96,31% (Второй мультиплекс, РТРС-2).</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proofErr w:type="gramStart"/>
      <w:r w:rsidRPr="00221A36">
        <w:rPr>
          <w:rFonts w:ascii="Times New Roman" w:eastAsia="Times New Roman" w:hAnsi="Times New Roman" w:cs="Times New Roman"/>
          <w:sz w:val="24"/>
          <w:szCs w:val="24"/>
          <w:lang w:eastAsia="ru-RU"/>
        </w:rPr>
        <w:t>Во взаимодействии с органами местного самоуправления Ленинградской области, Комитетом цифрового развития Ленинградской области и филиалом Российской телевизионной и радиовещательной сети «Санкт-Петербургский региональный центр» в 2022 году предоставлены консультации, а также оказано иное содействие по трём тысячам восьмисот шестидесяти девяти обращениям телезрителей региона по вопросам доступа и просмотра программ РТРС-1 и РТРС-2.</w:t>
      </w:r>
      <w:proofErr w:type="gramEnd"/>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части услуг почтовой связи Управление федеральной почтовой связи Санкт-Петербурга и Ленинградской области - Филиал АО «Почта России» (далее – АО «Почта России») на территории Ленинградской области располагает сетью, состоящей из 428 функционирующих отделений почтовой связи (далее – ОПС), в том числе: </w:t>
      </w:r>
      <w:r w:rsidRPr="00221A36">
        <w:rPr>
          <w:rFonts w:ascii="Times New Roman" w:eastAsia="Times New Roman" w:hAnsi="Times New Roman" w:cs="Times New Roman"/>
          <w:sz w:val="24"/>
          <w:szCs w:val="24"/>
          <w:shd w:val="clear" w:color="auto" w:fill="FFFFFF"/>
          <w:lang w:eastAsia="ru-RU"/>
        </w:rPr>
        <w:t xml:space="preserve">городского типа – 137, сельского – 276, передвижных – 15. Из 428 </w:t>
      </w:r>
      <w:proofErr w:type="gramStart"/>
      <w:r w:rsidRPr="00221A36">
        <w:rPr>
          <w:rFonts w:ascii="Times New Roman" w:eastAsia="Times New Roman" w:hAnsi="Times New Roman" w:cs="Times New Roman"/>
          <w:sz w:val="24"/>
          <w:szCs w:val="24"/>
          <w:shd w:val="clear" w:color="auto" w:fill="FFFFFF"/>
          <w:lang w:eastAsia="ru-RU"/>
        </w:rPr>
        <w:t>функционирующих</w:t>
      </w:r>
      <w:proofErr w:type="gramEnd"/>
      <w:r w:rsidRPr="00221A36">
        <w:rPr>
          <w:rFonts w:ascii="Times New Roman" w:eastAsia="Times New Roman" w:hAnsi="Times New Roman" w:cs="Times New Roman"/>
          <w:sz w:val="24"/>
          <w:szCs w:val="24"/>
          <w:shd w:val="clear" w:color="auto" w:fill="FFFFFF"/>
          <w:lang w:eastAsia="ru-RU"/>
        </w:rPr>
        <w:t xml:space="preserve"> ОПС убыточными являются 341 ОПС (79,67 %), что на 7,17% выше по сравнению с данными 2021 года.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Укомплектованность штата сотрудников ОПС по состоянию на 31 декабря 2022 года составляет 91,7 %. Средняя заработная плата работников почтовой связи в регионе составила 31 690 руб., что на 22,3 % выше средней заработной платы в 2021 году (25 911 руб.).</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части повышения качества услуг почтовой связи в 2022 году в Ленинградской области в рамках исполнения поручения Президента Российской Федерации от 11.09.2021 № ПР-1703 АО «Почта России» отремонтировано и открыто 13 отделений почтовой связи (далее – ОПС) в семи муниципальных районах региона: </w:t>
      </w:r>
      <w:proofErr w:type="spellStart"/>
      <w:proofErr w:type="gramStart"/>
      <w:r w:rsidRPr="00221A36">
        <w:rPr>
          <w:rFonts w:ascii="Times New Roman" w:eastAsia="Times New Roman" w:hAnsi="Times New Roman" w:cs="Times New Roman"/>
          <w:sz w:val="24"/>
          <w:szCs w:val="24"/>
          <w:lang w:eastAsia="ru-RU"/>
        </w:rPr>
        <w:t>Тосненский</w:t>
      </w:r>
      <w:proofErr w:type="spellEnd"/>
      <w:r w:rsidRPr="00221A36">
        <w:rPr>
          <w:rFonts w:ascii="Times New Roman" w:eastAsia="Times New Roman" w:hAnsi="Times New Roman" w:cs="Times New Roman"/>
          <w:sz w:val="24"/>
          <w:szCs w:val="24"/>
          <w:lang w:eastAsia="ru-RU"/>
        </w:rPr>
        <w:t xml:space="preserve"> (п. Сельцо), Гатчинский (д. Малое </w:t>
      </w:r>
      <w:proofErr w:type="spellStart"/>
      <w:r w:rsidRPr="00221A36">
        <w:rPr>
          <w:rFonts w:ascii="Times New Roman" w:eastAsia="Times New Roman" w:hAnsi="Times New Roman" w:cs="Times New Roman"/>
          <w:sz w:val="24"/>
          <w:szCs w:val="24"/>
          <w:lang w:eastAsia="ru-RU"/>
        </w:rPr>
        <w:t>Верево</w:t>
      </w:r>
      <w:proofErr w:type="spellEnd"/>
      <w:r w:rsidRPr="00221A36">
        <w:rPr>
          <w:rFonts w:ascii="Times New Roman" w:eastAsia="Times New Roman" w:hAnsi="Times New Roman" w:cs="Times New Roman"/>
          <w:sz w:val="24"/>
          <w:szCs w:val="24"/>
          <w:lang w:eastAsia="ru-RU"/>
        </w:rPr>
        <w:t>, п. Лукаши, д. </w:t>
      </w:r>
      <w:proofErr w:type="spellStart"/>
      <w:r w:rsidRPr="00221A36">
        <w:rPr>
          <w:rFonts w:ascii="Times New Roman" w:eastAsia="Times New Roman" w:hAnsi="Times New Roman" w:cs="Times New Roman"/>
          <w:sz w:val="24"/>
          <w:szCs w:val="24"/>
          <w:lang w:eastAsia="ru-RU"/>
        </w:rPr>
        <w:t>Лампово</w:t>
      </w:r>
      <w:proofErr w:type="spellEnd"/>
      <w:r w:rsidRPr="00221A36">
        <w:rPr>
          <w:rFonts w:ascii="Times New Roman" w:eastAsia="Times New Roman" w:hAnsi="Times New Roman" w:cs="Times New Roman"/>
          <w:sz w:val="24"/>
          <w:szCs w:val="24"/>
          <w:lang w:eastAsia="ru-RU"/>
        </w:rPr>
        <w:t xml:space="preserve">, п. Елизаветино), Ломоносовский (с. Копорье), </w:t>
      </w:r>
      <w:proofErr w:type="spellStart"/>
      <w:r w:rsidRPr="00221A36">
        <w:rPr>
          <w:rFonts w:ascii="Times New Roman" w:eastAsia="Times New Roman" w:hAnsi="Times New Roman" w:cs="Times New Roman"/>
          <w:sz w:val="24"/>
          <w:szCs w:val="24"/>
          <w:lang w:eastAsia="ru-RU"/>
        </w:rPr>
        <w:t>Волховский</w:t>
      </w:r>
      <w:proofErr w:type="spellEnd"/>
      <w:r w:rsidRPr="00221A36">
        <w:rPr>
          <w:rFonts w:ascii="Times New Roman" w:eastAsia="Times New Roman" w:hAnsi="Times New Roman" w:cs="Times New Roman"/>
          <w:sz w:val="24"/>
          <w:szCs w:val="24"/>
          <w:lang w:eastAsia="ru-RU"/>
        </w:rPr>
        <w:t xml:space="preserve"> (д. </w:t>
      </w:r>
      <w:proofErr w:type="spellStart"/>
      <w:r w:rsidRPr="00221A36">
        <w:rPr>
          <w:rFonts w:ascii="Times New Roman" w:eastAsia="Times New Roman" w:hAnsi="Times New Roman" w:cs="Times New Roman"/>
          <w:sz w:val="24"/>
          <w:szCs w:val="24"/>
          <w:lang w:eastAsia="ru-RU"/>
        </w:rPr>
        <w:t>Иссад</w:t>
      </w:r>
      <w:proofErr w:type="spellEnd"/>
      <w:r w:rsidRPr="00221A36">
        <w:rPr>
          <w:rFonts w:ascii="Times New Roman" w:eastAsia="Times New Roman" w:hAnsi="Times New Roman" w:cs="Times New Roman"/>
          <w:sz w:val="24"/>
          <w:szCs w:val="24"/>
          <w:lang w:eastAsia="ru-RU"/>
        </w:rPr>
        <w:t xml:space="preserve">, д. Бережки, д. Усадище и с. Паша), Тихвинский (п. Шугозеро), </w:t>
      </w:r>
      <w:proofErr w:type="spellStart"/>
      <w:r w:rsidRPr="00221A36">
        <w:rPr>
          <w:rFonts w:ascii="Times New Roman" w:eastAsia="Times New Roman" w:hAnsi="Times New Roman" w:cs="Times New Roman"/>
          <w:sz w:val="24"/>
          <w:szCs w:val="24"/>
          <w:lang w:eastAsia="ru-RU"/>
        </w:rPr>
        <w:t>Приозерский</w:t>
      </w:r>
      <w:proofErr w:type="spellEnd"/>
      <w:r w:rsidRPr="00221A36">
        <w:rPr>
          <w:rFonts w:ascii="Times New Roman" w:eastAsia="Times New Roman" w:hAnsi="Times New Roman" w:cs="Times New Roman"/>
          <w:sz w:val="24"/>
          <w:szCs w:val="24"/>
          <w:lang w:eastAsia="ru-RU"/>
        </w:rPr>
        <w:t xml:space="preserve"> (с. Мельниково), Выборгский (п. Победа).</w:t>
      </w:r>
      <w:proofErr w:type="gramEnd"/>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Развитие телекоммуникационной инфраструктуры на территории региона способствует развитию и функционированию Единой сети передачи данных  Ленинградской области (далее – ЕСПД ЛО), объединяющей в единое информационное пространство государственные и муниципальные органы власти, а также государственные и муниципальные организации/учреждения.</w:t>
      </w:r>
    </w:p>
    <w:p w:rsidR="00C0504B"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рамках мероприятия «Развитие и обеспечение функционирования инфраструктуры связи электронного правительства Ленинградской области» обеспечено предоставление защищённых каналов связи цифровой технологической сети передачи данных между территориально разделёнными объектами (абонентами) ЕСПД ЛО, расположенными по 545 </w:t>
      </w:r>
      <w:r w:rsidRPr="00221A36">
        <w:rPr>
          <w:rFonts w:ascii="Times New Roman" w:eastAsia="Times New Roman" w:hAnsi="Times New Roman" w:cs="Times New Roman"/>
          <w:sz w:val="24"/>
          <w:szCs w:val="24"/>
          <w:lang w:eastAsia="ru-RU"/>
        </w:rPr>
        <w:lastRenderedPageBreak/>
        <w:t>адресам в черте Санкт-Петербурга и на те</w:t>
      </w:r>
      <w:r>
        <w:rPr>
          <w:rFonts w:ascii="Times New Roman" w:eastAsia="Times New Roman" w:hAnsi="Times New Roman" w:cs="Times New Roman"/>
          <w:sz w:val="24"/>
          <w:szCs w:val="24"/>
          <w:lang w:eastAsia="ru-RU"/>
        </w:rPr>
        <w:t xml:space="preserve">рритории Ленинградской области. </w:t>
      </w:r>
      <w:r w:rsidRPr="0051281D">
        <w:rPr>
          <w:rFonts w:ascii="Times New Roman" w:eastAsia="Times New Roman" w:hAnsi="Times New Roman" w:cs="Times New Roman"/>
          <w:sz w:val="24"/>
          <w:szCs w:val="24"/>
          <w:lang w:eastAsia="ru-RU"/>
        </w:rPr>
        <w:t>Динамика развития ЕСПД ЛО приведена на рисунке 66.</w:t>
      </w:r>
    </w:p>
    <w:p w:rsidR="00C0504B" w:rsidRDefault="00C0504B" w:rsidP="00C0504B">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66. </w:t>
      </w:r>
      <w:r w:rsidRPr="0051281D">
        <w:rPr>
          <w:rFonts w:ascii="Times New Roman" w:eastAsia="Times New Roman" w:hAnsi="Times New Roman" w:cs="Times New Roman"/>
          <w:sz w:val="24"/>
          <w:szCs w:val="24"/>
          <w:lang w:eastAsia="ru-RU"/>
        </w:rPr>
        <w:t>Динамика развития ЕСПД ЛО</w:t>
      </w:r>
      <w:r w:rsidR="00CB69B7">
        <w:rPr>
          <w:rFonts w:ascii="Times New Roman" w:eastAsia="Times New Roman" w:hAnsi="Times New Roman" w:cs="Times New Roman"/>
          <w:sz w:val="24"/>
          <w:szCs w:val="24"/>
          <w:lang w:eastAsia="ru-RU"/>
        </w:rPr>
        <w:t xml:space="preserve"> с 2015 по 2022 годы</w:t>
      </w:r>
    </w:p>
    <w:p w:rsidR="00C0504B" w:rsidRPr="0051281D" w:rsidRDefault="00C0504B" w:rsidP="00C0504B">
      <w:pPr>
        <w:spacing w:after="0" w:line="240" w:lineRule="auto"/>
        <w:ind w:firstLine="705"/>
        <w:jc w:val="center"/>
        <w:rPr>
          <w:rFonts w:ascii="Times New Roman" w:eastAsia="Times New Roman" w:hAnsi="Times New Roman" w:cs="Times New Roman"/>
          <w:sz w:val="24"/>
          <w:szCs w:val="24"/>
          <w:lang w:eastAsia="ru-RU"/>
        </w:rPr>
      </w:pPr>
    </w:p>
    <w:p w:rsidR="00C0504B" w:rsidRPr="00500720" w:rsidRDefault="00C0504B" w:rsidP="00C0504B">
      <w:pPr>
        <w:spacing w:after="0" w:line="240" w:lineRule="auto"/>
        <w:contextualSpacing/>
        <w:rPr>
          <w:rFonts w:ascii="Calibri" w:eastAsia="Calibri" w:hAnsi="Calibri" w:cs="Times New Roman"/>
        </w:rPr>
      </w:pPr>
      <w:r w:rsidRPr="00500720">
        <w:rPr>
          <w:rFonts w:ascii="Calibri" w:eastAsia="Calibri" w:hAnsi="Calibri" w:cs="Times New Roman"/>
          <w:noProof/>
          <w:lang w:eastAsia="ru-RU"/>
        </w:rPr>
        <w:drawing>
          <wp:inline distT="0" distB="0" distL="0" distR="0" wp14:anchorId="051023A2" wp14:editId="5733A50A">
            <wp:extent cx="6267576" cy="3360874"/>
            <wp:effectExtent l="0" t="0" r="19050" b="1143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0504B" w:rsidRDefault="00C0504B" w:rsidP="00C0504B">
      <w:pPr>
        <w:spacing w:after="0" w:line="240" w:lineRule="auto"/>
        <w:ind w:firstLine="709"/>
        <w:jc w:val="both"/>
        <w:rPr>
          <w:rFonts w:ascii="Times New Roman" w:eastAsia="Times New Roman" w:hAnsi="Times New Roman" w:cs="Times New Roman"/>
          <w:b/>
          <w:sz w:val="28"/>
          <w:szCs w:val="28"/>
          <w:lang w:eastAsia="ru-RU"/>
        </w:rPr>
      </w:pP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 xml:space="preserve">В 2022 году по инициативе Комитета цифрового развития Ленинградской области в работу Единой информационно-справочной службы «122» Ленинградской области по вопросам здравоохранения внедрен Голосовой помощник, обработавший в 2022 году более 315 тысяч звонков на номер «122». </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Разработчиком сервиса, помогающего обрабатывать вызовы без помощи оператора, выступила компания ПАО «Ростелеком».</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Чаще всего голосовой помощник, работающий на основе искусственного интеллекта, использовался по следующим направлениям:</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запись на приём к врачу (доля таких вызовов составила 28%),</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вызов врача на дом (22%),</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запись на вакцинацию (5%).</w:t>
      </w:r>
    </w:p>
    <w:p w:rsidR="00C0504B" w:rsidRPr="0051281D" w:rsidRDefault="00C0504B" w:rsidP="00C0504B">
      <w:pPr>
        <w:tabs>
          <w:tab w:val="left" w:pos="1134"/>
        </w:tabs>
        <w:spacing w:after="0" w:line="360" w:lineRule="auto"/>
        <w:ind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 xml:space="preserve">Также с помощью робота жители оформляли электронные больничные лисы, обращались за консультацией по тестированию на </w:t>
      </w:r>
      <w:proofErr w:type="spellStart"/>
      <w:r w:rsidRPr="0051281D">
        <w:rPr>
          <w:rFonts w:ascii="Times New Roman" w:eastAsia="Calibri" w:hAnsi="Times New Roman" w:cs="Times New Roman"/>
          <w:sz w:val="24"/>
          <w:szCs w:val="24"/>
        </w:rPr>
        <w:t>коронавирусную</w:t>
      </w:r>
      <w:proofErr w:type="spellEnd"/>
      <w:r w:rsidRPr="0051281D">
        <w:rPr>
          <w:rFonts w:ascii="Times New Roman" w:eastAsia="Calibri" w:hAnsi="Times New Roman" w:cs="Times New Roman"/>
          <w:sz w:val="24"/>
          <w:szCs w:val="24"/>
        </w:rPr>
        <w:t xml:space="preserve"> инфекцию и иным вопросам. В конце 2022 года Комитет цифрового развития Ленинградской области совместно с региональным комитетом по здравоохранению Ленинградской области приступили к поэтапному внедрению сервиса отложенной записи на приём. </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lastRenderedPageBreak/>
        <w:t>Всего за 2022 год по вопросам здравоохранения на номер «122» поступило более 700 тыс. вызовов. Кроме того, номер 122 активно использовался для приёма обращений:</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по выплатам мобилизованным (6,4 тыс. вызовов),</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по частичной мобилизации и осеннему призыву (27,4 тыс. вызовов).</w:t>
      </w:r>
    </w:p>
    <w:p w:rsidR="00C0504B" w:rsidRPr="0051281D" w:rsidRDefault="00C0504B" w:rsidP="00C0504B">
      <w:pPr>
        <w:spacing w:after="0" w:line="360" w:lineRule="auto"/>
        <w:ind w:firstLine="709"/>
        <w:jc w:val="both"/>
        <w:rPr>
          <w:rFonts w:ascii="Times New Roman" w:hAnsi="Times New Roman" w:cs="Times New Roman"/>
          <w:sz w:val="24"/>
          <w:szCs w:val="24"/>
        </w:rPr>
      </w:pPr>
    </w:p>
    <w:p w:rsidR="00C0504B" w:rsidRPr="00FD2744" w:rsidRDefault="00C0504B" w:rsidP="00C0504B">
      <w:pPr>
        <w:pStyle w:val="a4"/>
        <w:numPr>
          <w:ilvl w:val="0"/>
          <w:numId w:val="33"/>
        </w:numPr>
        <w:spacing w:after="0" w:line="360" w:lineRule="auto"/>
        <w:jc w:val="center"/>
        <w:rPr>
          <w:rFonts w:ascii="Times New Roman" w:hAnsi="Times New Roman" w:cs="Times New Roman"/>
          <w:b/>
          <w:sz w:val="24"/>
          <w:szCs w:val="24"/>
        </w:rPr>
      </w:pPr>
      <w:r w:rsidRPr="00FD2744">
        <w:rPr>
          <w:rFonts w:ascii="Times New Roman" w:hAnsi="Times New Roman" w:cs="Times New Roman"/>
          <w:b/>
          <w:sz w:val="24"/>
          <w:szCs w:val="24"/>
        </w:rPr>
        <w:t>Результаты анализа, исследования и мониторинга состояния и развития конкурентной среды на рынках товаров, работ и услуг Ленинградской области</w:t>
      </w:r>
    </w:p>
    <w:p w:rsidR="00C0504B" w:rsidRPr="00FD2744" w:rsidRDefault="00C0504B" w:rsidP="00C0504B">
      <w:pPr>
        <w:pStyle w:val="a4"/>
        <w:spacing w:after="0" w:line="360" w:lineRule="auto"/>
        <w:ind w:left="1069"/>
        <w:jc w:val="both"/>
        <w:rPr>
          <w:rFonts w:ascii="Times New Roman" w:hAnsi="Times New Roman" w:cs="Times New Roman"/>
          <w:sz w:val="24"/>
          <w:szCs w:val="24"/>
        </w:rPr>
      </w:pP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Результаты проведенного исследования позволяют констатировать достаточно высокий уровень конкуренции на товарных рынках Ленинградской области. И предприниматели, и потребители отмечают рост представленности на рынках различных хозяйствующих субъектов и увеличение возможности выбора организаций, реализующих социально значимые товары или оказывающих необходимые потребителям работы/услуги. Так:</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73% жителей региона отметили, что организаций, предоставляющих товары и услуги на исследуемых рынках Ленинградской области, в целом много или достаточно;</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 xml:space="preserve">подавляющее большинство (81%) представителей бизнеса в той или иной степени довольны состоянием конкуренции между поставщиками основного закупаемого ими товара (работы, услуги). При этом 56% предпринимателей имеют возможность выбора между четырьмя или более поставщиками; </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треть опрошенных хозяйствующих субъектов полагают, что на основном для их сферы бизнеса рынке уровень конкуренции высокий или очень высокий;</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 xml:space="preserve">согласно информации органов местного самоуправления Ленинградской области, </w:t>
      </w:r>
      <w:r w:rsidR="00B873F8">
        <w:rPr>
          <w:rFonts w:ascii="Times New Roman" w:eastAsia="Arial" w:hAnsi="Times New Roman" w:cs="Times New Roman"/>
          <w:bCs/>
          <w:color w:val="000000"/>
          <w:sz w:val="24"/>
          <w:szCs w:val="24"/>
          <w:lang w:eastAsia="ru-RU"/>
        </w:rPr>
        <w:t>в 2022 г. по сравнению с 2021</w:t>
      </w:r>
      <w:r w:rsidRPr="0051281D">
        <w:rPr>
          <w:rFonts w:ascii="Times New Roman" w:eastAsia="Arial" w:hAnsi="Times New Roman" w:cs="Times New Roman"/>
          <w:bCs/>
          <w:color w:val="000000"/>
          <w:sz w:val="24"/>
          <w:szCs w:val="24"/>
          <w:lang w:eastAsia="ru-RU"/>
        </w:rPr>
        <w:t xml:space="preserve"> рост доли коммерческих организаций отмечается на 16 из 33 товарных рынков, включенных в перечень товарных рынков для содействия развитию конкуренции.</w:t>
      </w:r>
    </w:p>
    <w:p w:rsidR="00C0504B" w:rsidRPr="0051281D" w:rsidRDefault="00B873F8" w:rsidP="00C0504B">
      <w:pPr>
        <w:spacing w:after="0" w:line="360" w:lineRule="auto"/>
        <w:ind w:firstLine="709"/>
        <w:jc w:val="both"/>
        <w:rPr>
          <w:rFonts w:ascii="Times New Roman" w:eastAsia="Arial" w:hAnsi="Times New Roman" w:cs="Times New Roman"/>
          <w:bCs/>
          <w:color w:val="000000"/>
          <w:sz w:val="24"/>
          <w:szCs w:val="24"/>
          <w:lang w:eastAsia="ru-RU"/>
        </w:rPr>
      </w:pPr>
      <w:r>
        <w:rPr>
          <w:rFonts w:ascii="Times New Roman" w:eastAsia="Arial" w:hAnsi="Times New Roman" w:cs="Times New Roman"/>
          <w:bCs/>
          <w:color w:val="000000"/>
          <w:sz w:val="24"/>
          <w:szCs w:val="24"/>
          <w:lang w:eastAsia="ru-RU"/>
        </w:rPr>
        <w:t xml:space="preserve">За период с 2020 </w:t>
      </w:r>
      <w:r w:rsidR="00C0504B" w:rsidRPr="0051281D">
        <w:rPr>
          <w:rFonts w:ascii="Times New Roman" w:eastAsia="Arial" w:hAnsi="Times New Roman" w:cs="Times New Roman"/>
          <w:bCs/>
          <w:color w:val="000000"/>
          <w:sz w:val="24"/>
          <w:szCs w:val="24"/>
          <w:lang w:eastAsia="ru-RU"/>
        </w:rPr>
        <w:t xml:space="preserve">по настоящее время отмечается также снижение количества жалоб от юридических лиц / предпринимателей на административные барьеры в отдельные надзорные органы. </w:t>
      </w:r>
      <w:proofErr w:type="gramStart"/>
      <w:r w:rsidR="00C0504B" w:rsidRPr="0051281D">
        <w:rPr>
          <w:rFonts w:ascii="Times New Roman" w:eastAsia="Arial" w:hAnsi="Times New Roman" w:cs="Times New Roman"/>
          <w:bCs/>
          <w:color w:val="000000"/>
          <w:sz w:val="24"/>
          <w:szCs w:val="24"/>
          <w:lang w:eastAsia="ru-RU"/>
        </w:rPr>
        <w:t xml:space="preserve">Так, согласно данным Управления Федеральной антимонопольной службы по Ленинградской области, представленным в ответе на запрос № КЭР-1-9832/2022 от 08.11.2022, 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w:t>
      </w:r>
      <w:proofErr w:type="spellStart"/>
      <w:r w:rsidR="00C0504B" w:rsidRPr="0051281D">
        <w:rPr>
          <w:rFonts w:ascii="Times New Roman" w:eastAsia="Arial" w:hAnsi="Times New Roman" w:cs="Times New Roman"/>
          <w:bCs/>
          <w:color w:val="000000"/>
          <w:sz w:val="24"/>
          <w:szCs w:val="24"/>
          <w:lang w:eastAsia="ru-RU"/>
        </w:rPr>
        <w:t>т.ч</w:t>
      </w:r>
      <w:proofErr w:type="spellEnd"/>
      <w:r w:rsidR="00C0504B" w:rsidRPr="0051281D">
        <w:rPr>
          <w:rFonts w:ascii="Times New Roman" w:eastAsia="Arial" w:hAnsi="Times New Roman" w:cs="Times New Roman"/>
          <w:bCs/>
          <w:color w:val="000000"/>
          <w:sz w:val="24"/>
          <w:szCs w:val="24"/>
          <w:lang w:eastAsia="ru-RU"/>
        </w:rPr>
        <w:t xml:space="preserve">. на торгах по ФЗ-44 и иным НПА, а также вследствие заключения </w:t>
      </w:r>
      <w:proofErr w:type="spellStart"/>
      <w:r w:rsidR="00C0504B" w:rsidRPr="0051281D">
        <w:rPr>
          <w:rFonts w:ascii="Times New Roman" w:eastAsia="Arial" w:hAnsi="Times New Roman" w:cs="Times New Roman"/>
          <w:bCs/>
          <w:color w:val="000000"/>
          <w:sz w:val="24"/>
          <w:szCs w:val="24"/>
          <w:lang w:eastAsia="ru-RU"/>
        </w:rPr>
        <w:t>антиконкурентного</w:t>
      </w:r>
      <w:proofErr w:type="spellEnd"/>
      <w:r w:rsidR="00C0504B" w:rsidRPr="0051281D">
        <w:rPr>
          <w:rFonts w:ascii="Times New Roman" w:eastAsia="Arial" w:hAnsi="Times New Roman" w:cs="Times New Roman"/>
          <w:bCs/>
          <w:color w:val="000000"/>
          <w:sz w:val="24"/>
          <w:szCs w:val="24"/>
          <w:lang w:eastAsia="ru-RU"/>
        </w:rPr>
        <w:t xml:space="preserve"> соглашения с иными органами власти или хозяйствующими субъектами</w:t>
      </w:r>
      <w:proofErr w:type="gramEnd"/>
      <w:r w:rsidR="00C0504B" w:rsidRPr="0051281D">
        <w:rPr>
          <w:rFonts w:ascii="Times New Roman" w:eastAsia="Arial" w:hAnsi="Times New Roman" w:cs="Times New Roman"/>
          <w:bCs/>
          <w:color w:val="000000"/>
          <w:sz w:val="24"/>
          <w:szCs w:val="24"/>
          <w:lang w:eastAsia="ru-RU"/>
        </w:rPr>
        <w:t>, неправомерной передачи государственного и муниципального имущества, предоставлен</w:t>
      </w:r>
      <w:r>
        <w:rPr>
          <w:rFonts w:ascii="Times New Roman" w:eastAsia="Arial" w:hAnsi="Times New Roman" w:cs="Times New Roman"/>
          <w:bCs/>
          <w:color w:val="000000"/>
          <w:sz w:val="24"/>
          <w:szCs w:val="24"/>
          <w:lang w:eastAsia="ru-RU"/>
        </w:rPr>
        <w:t>ия преференций и т.д. (в 2020</w:t>
      </w:r>
      <w:r w:rsidR="00C0504B" w:rsidRPr="0051281D">
        <w:rPr>
          <w:rFonts w:ascii="Times New Roman" w:eastAsia="Arial" w:hAnsi="Times New Roman" w:cs="Times New Roman"/>
          <w:bCs/>
          <w:color w:val="000000"/>
          <w:sz w:val="24"/>
          <w:szCs w:val="24"/>
          <w:lang w:eastAsia="ru-RU"/>
        </w:rPr>
        <w:t xml:space="preserve"> – </w:t>
      </w:r>
      <w:r>
        <w:rPr>
          <w:rFonts w:ascii="Times New Roman" w:eastAsia="Arial" w:hAnsi="Times New Roman" w:cs="Times New Roman"/>
          <w:bCs/>
          <w:color w:val="000000"/>
          <w:sz w:val="24"/>
          <w:szCs w:val="24"/>
          <w:lang w:eastAsia="ru-RU"/>
        </w:rPr>
        <w:lastRenderedPageBreak/>
        <w:t>2933 обращений, в 2021</w:t>
      </w:r>
      <w:r w:rsidR="00C0504B" w:rsidRPr="0051281D">
        <w:rPr>
          <w:rFonts w:ascii="Times New Roman" w:eastAsia="Arial" w:hAnsi="Times New Roman" w:cs="Times New Roman"/>
          <w:bCs/>
          <w:color w:val="000000"/>
          <w:sz w:val="24"/>
          <w:szCs w:val="24"/>
          <w:lang w:eastAsia="ru-RU"/>
        </w:rPr>
        <w:t xml:space="preserve"> – 2197 обращений, за пер</w:t>
      </w:r>
      <w:r>
        <w:rPr>
          <w:rFonts w:ascii="Times New Roman" w:eastAsia="Arial" w:hAnsi="Times New Roman" w:cs="Times New Roman"/>
          <w:bCs/>
          <w:color w:val="000000"/>
          <w:sz w:val="24"/>
          <w:szCs w:val="24"/>
          <w:lang w:eastAsia="ru-RU"/>
        </w:rPr>
        <w:t>иод с января по октябрь 2022</w:t>
      </w:r>
      <w:r w:rsidR="00C0504B" w:rsidRPr="0051281D">
        <w:rPr>
          <w:rFonts w:ascii="Times New Roman" w:eastAsia="Arial" w:hAnsi="Times New Roman" w:cs="Times New Roman"/>
          <w:bCs/>
          <w:color w:val="000000"/>
          <w:sz w:val="24"/>
          <w:szCs w:val="24"/>
          <w:lang w:eastAsia="ru-RU"/>
        </w:rPr>
        <w:t>– 1</w:t>
      </w:r>
      <w:r>
        <w:rPr>
          <w:rFonts w:ascii="Times New Roman" w:eastAsia="Arial" w:hAnsi="Times New Roman" w:cs="Times New Roman"/>
          <w:bCs/>
          <w:color w:val="000000"/>
          <w:sz w:val="24"/>
          <w:szCs w:val="24"/>
          <w:lang w:eastAsia="ru-RU"/>
        </w:rPr>
        <w:t xml:space="preserve"> </w:t>
      </w:r>
      <w:r w:rsidR="00C0504B" w:rsidRPr="0051281D">
        <w:rPr>
          <w:rFonts w:ascii="Times New Roman" w:eastAsia="Arial" w:hAnsi="Times New Roman" w:cs="Times New Roman"/>
          <w:bCs/>
          <w:color w:val="000000"/>
          <w:sz w:val="24"/>
          <w:szCs w:val="24"/>
          <w:lang w:eastAsia="ru-RU"/>
        </w:rPr>
        <w:t xml:space="preserve">460 обращений). </w:t>
      </w: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proofErr w:type="gramStart"/>
      <w:r w:rsidRPr="0051281D">
        <w:rPr>
          <w:rFonts w:ascii="Times New Roman" w:eastAsia="Arial" w:hAnsi="Times New Roman" w:cs="Times New Roman"/>
          <w:bCs/>
          <w:color w:val="000000"/>
          <w:sz w:val="24"/>
          <w:szCs w:val="24"/>
          <w:lang w:eastAsia="ru-RU"/>
        </w:rPr>
        <w:t>Общая тенденция к снижению количества поступающих обращений фиксируется</w:t>
      </w:r>
      <w:r w:rsidR="00B873F8">
        <w:rPr>
          <w:rFonts w:ascii="Times New Roman" w:eastAsia="Arial" w:hAnsi="Times New Roman" w:cs="Times New Roman"/>
          <w:bCs/>
          <w:color w:val="000000"/>
          <w:sz w:val="24"/>
          <w:szCs w:val="24"/>
          <w:lang w:eastAsia="ru-RU"/>
        </w:rPr>
        <w:br/>
      </w:r>
      <w:r w:rsidRPr="0051281D">
        <w:rPr>
          <w:rFonts w:ascii="Times New Roman" w:eastAsia="Arial" w:hAnsi="Times New Roman" w:cs="Times New Roman"/>
          <w:bCs/>
          <w:color w:val="000000"/>
          <w:sz w:val="24"/>
          <w:szCs w:val="24"/>
          <w:lang w:eastAsia="ru-RU"/>
        </w:rPr>
        <w:t xml:space="preserve"> в данных таких структур как Комитет государственного строительного надзора и государственной экспертизы Ленингр</w:t>
      </w:r>
      <w:r w:rsidR="00B873F8">
        <w:rPr>
          <w:rFonts w:ascii="Times New Roman" w:eastAsia="Arial" w:hAnsi="Times New Roman" w:cs="Times New Roman"/>
          <w:bCs/>
          <w:color w:val="000000"/>
          <w:sz w:val="24"/>
          <w:szCs w:val="24"/>
          <w:lang w:eastAsia="ru-RU"/>
        </w:rPr>
        <w:t>адской области (2020 – 4 026, 2021– 3 350, за три квартала 2022</w:t>
      </w:r>
      <w:r w:rsidRPr="0051281D">
        <w:rPr>
          <w:rFonts w:ascii="Times New Roman" w:eastAsia="Arial" w:hAnsi="Times New Roman" w:cs="Times New Roman"/>
          <w:bCs/>
          <w:color w:val="000000"/>
          <w:sz w:val="24"/>
          <w:szCs w:val="24"/>
          <w:lang w:eastAsia="ru-RU"/>
        </w:rPr>
        <w:t>– 1</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 xml:space="preserve">967), Северо-Западное управление </w:t>
      </w:r>
      <w:proofErr w:type="spellStart"/>
      <w:r w:rsidRPr="0051281D">
        <w:rPr>
          <w:rFonts w:ascii="Times New Roman" w:eastAsia="Arial" w:hAnsi="Times New Roman" w:cs="Times New Roman"/>
          <w:bCs/>
          <w:color w:val="000000"/>
          <w:sz w:val="24"/>
          <w:szCs w:val="24"/>
          <w:lang w:eastAsia="ru-RU"/>
        </w:rPr>
        <w:t>Росприрод</w:t>
      </w:r>
      <w:r w:rsidR="00B873F8">
        <w:rPr>
          <w:rFonts w:ascii="Times New Roman" w:eastAsia="Arial" w:hAnsi="Times New Roman" w:cs="Times New Roman"/>
          <w:bCs/>
          <w:color w:val="000000"/>
          <w:sz w:val="24"/>
          <w:szCs w:val="24"/>
          <w:lang w:eastAsia="ru-RU"/>
        </w:rPr>
        <w:t>надзора</w:t>
      </w:r>
      <w:proofErr w:type="spellEnd"/>
      <w:r w:rsidR="00B873F8">
        <w:rPr>
          <w:rFonts w:ascii="Times New Roman" w:eastAsia="Arial" w:hAnsi="Times New Roman" w:cs="Times New Roman"/>
          <w:bCs/>
          <w:color w:val="000000"/>
          <w:sz w:val="24"/>
          <w:szCs w:val="24"/>
          <w:lang w:eastAsia="ru-RU"/>
        </w:rPr>
        <w:t xml:space="preserve"> (2020  – 4 302, 2021</w:t>
      </w:r>
      <w:r w:rsidRPr="0051281D">
        <w:rPr>
          <w:rFonts w:ascii="Times New Roman" w:eastAsia="Arial" w:hAnsi="Times New Roman" w:cs="Times New Roman"/>
          <w:bCs/>
          <w:color w:val="000000"/>
          <w:sz w:val="24"/>
          <w:szCs w:val="24"/>
          <w:lang w:eastAsia="ru-RU"/>
        </w:rPr>
        <w:t xml:space="preserve"> – 4</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163, за три квартала 2022 г. – 4</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048), Северо-Западное у</w:t>
      </w:r>
      <w:r w:rsidR="00B873F8">
        <w:rPr>
          <w:rFonts w:ascii="Times New Roman" w:eastAsia="Arial" w:hAnsi="Times New Roman" w:cs="Times New Roman"/>
          <w:bCs/>
          <w:color w:val="000000"/>
          <w:sz w:val="24"/>
          <w:szCs w:val="24"/>
          <w:lang w:eastAsia="ru-RU"/>
        </w:rPr>
        <w:t xml:space="preserve">правление </w:t>
      </w:r>
      <w:proofErr w:type="spellStart"/>
      <w:r w:rsidR="00B873F8">
        <w:rPr>
          <w:rFonts w:ascii="Times New Roman" w:eastAsia="Arial" w:hAnsi="Times New Roman" w:cs="Times New Roman"/>
          <w:bCs/>
          <w:color w:val="000000"/>
          <w:sz w:val="24"/>
          <w:szCs w:val="24"/>
          <w:lang w:eastAsia="ru-RU"/>
        </w:rPr>
        <w:t>Ростехнадзора</w:t>
      </w:r>
      <w:proofErr w:type="spellEnd"/>
      <w:r w:rsidR="00B873F8">
        <w:rPr>
          <w:rFonts w:ascii="Times New Roman" w:eastAsia="Arial" w:hAnsi="Times New Roman" w:cs="Times New Roman"/>
          <w:bCs/>
          <w:color w:val="000000"/>
          <w:sz w:val="24"/>
          <w:szCs w:val="24"/>
          <w:lang w:eastAsia="ru-RU"/>
        </w:rPr>
        <w:t xml:space="preserve"> (2020</w:t>
      </w:r>
      <w:r w:rsidRPr="0051281D">
        <w:rPr>
          <w:rFonts w:ascii="Times New Roman" w:eastAsia="Arial" w:hAnsi="Times New Roman" w:cs="Times New Roman"/>
          <w:bCs/>
          <w:color w:val="000000"/>
          <w:sz w:val="24"/>
          <w:szCs w:val="24"/>
          <w:lang w:eastAsia="ru-RU"/>
        </w:rPr>
        <w:t xml:space="preserve"> – 3</w:t>
      </w:r>
      <w:r w:rsidR="00B873F8">
        <w:rPr>
          <w:rFonts w:ascii="Times New Roman" w:eastAsia="Arial" w:hAnsi="Times New Roman" w:cs="Times New Roman"/>
          <w:bCs/>
          <w:color w:val="000000"/>
          <w:sz w:val="24"/>
          <w:szCs w:val="24"/>
          <w:lang w:eastAsia="ru-RU"/>
        </w:rPr>
        <w:t xml:space="preserve"> 492, 2021 </w:t>
      </w:r>
      <w:r w:rsidRPr="0051281D">
        <w:rPr>
          <w:rFonts w:ascii="Times New Roman" w:eastAsia="Arial" w:hAnsi="Times New Roman" w:cs="Times New Roman"/>
          <w:bCs/>
          <w:color w:val="000000"/>
          <w:sz w:val="24"/>
          <w:szCs w:val="24"/>
          <w:lang w:eastAsia="ru-RU"/>
        </w:rPr>
        <w:t>– 3</w:t>
      </w:r>
      <w:r w:rsidR="00B873F8">
        <w:rPr>
          <w:rFonts w:ascii="Times New Roman" w:eastAsia="Arial" w:hAnsi="Times New Roman" w:cs="Times New Roman"/>
          <w:bCs/>
          <w:color w:val="000000"/>
          <w:sz w:val="24"/>
          <w:szCs w:val="24"/>
          <w:lang w:eastAsia="ru-RU"/>
        </w:rPr>
        <w:t xml:space="preserve"> 361, за</w:t>
      </w:r>
      <w:proofErr w:type="gramEnd"/>
      <w:r w:rsidR="00B873F8">
        <w:rPr>
          <w:rFonts w:ascii="Times New Roman" w:eastAsia="Arial" w:hAnsi="Times New Roman" w:cs="Times New Roman"/>
          <w:bCs/>
          <w:color w:val="000000"/>
          <w:sz w:val="24"/>
          <w:szCs w:val="24"/>
          <w:lang w:eastAsia="ru-RU"/>
        </w:rPr>
        <w:t xml:space="preserve"> три квартала 2022</w:t>
      </w:r>
      <w:r w:rsidRPr="0051281D">
        <w:rPr>
          <w:rFonts w:ascii="Times New Roman" w:eastAsia="Arial" w:hAnsi="Times New Roman" w:cs="Times New Roman"/>
          <w:bCs/>
          <w:color w:val="000000"/>
          <w:sz w:val="24"/>
          <w:szCs w:val="24"/>
          <w:lang w:eastAsia="ru-RU"/>
        </w:rPr>
        <w:t>–2</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 xml:space="preserve">351). Данные, представленные в Докладе о деятельности Уполномоченного по защите прав предпринимателей в </w:t>
      </w:r>
      <w:r w:rsidR="00B873F8">
        <w:rPr>
          <w:rFonts w:ascii="Times New Roman" w:eastAsia="Arial" w:hAnsi="Times New Roman" w:cs="Times New Roman"/>
          <w:bCs/>
          <w:color w:val="000000"/>
          <w:sz w:val="24"/>
          <w:szCs w:val="24"/>
          <w:lang w:eastAsia="ru-RU"/>
        </w:rPr>
        <w:t>Ленинградской области за 2020  и за 2021</w:t>
      </w:r>
      <w:r w:rsidRPr="0051281D">
        <w:rPr>
          <w:rFonts w:ascii="Times New Roman" w:eastAsia="Arial" w:hAnsi="Times New Roman" w:cs="Times New Roman"/>
          <w:bCs/>
          <w:color w:val="000000"/>
          <w:sz w:val="24"/>
          <w:szCs w:val="24"/>
          <w:lang w:eastAsia="ru-RU"/>
        </w:rPr>
        <w:t>, также иллюстрируют снижение общего количества письменных жалоб и обращений, которые поступили в адрес уполномоченного (с</w:t>
      </w:r>
      <w:r w:rsidR="00B873F8">
        <w:rPr>
          <w:rFonts w:ascii="Times New Roman" w:eastAsia="Arial" w:hAnsi="Times New Roman" w:cs="Times New Roman"/>
          <w:bCs/>
          <w:color w:val="000000"/>
          <w:sz w:val="24"/>
          <w:szCs w:val="24"/>
          <w:lang w:eastAsia="ru-RU"/>
        </w:rPr>
        <w:t xml:space="preserve"> 337 жалоб и обращений в 2020 до 224 </w:t>
      </w:r>
      <w:proofErr w:type="gramStart"/>
      <w:r w:rsidR="00B873F8">
        <w:rPr>
          <w:rFonts w:ascii="Times New Roman" w:eastAsia="Arial" w:hAnsi="Times New Roman" w:cs="Times New Roman"/>
          <w:bCs/>
          <w:color w:val="000000"/>
          <w:sz w:val="24"/>
          <w:szCs w:val="24"/>
          <w:lang w:eastAsia="ru-RU"/>
        </w:rPr>
        <w:t>в</w:t>
      </w:r>
      <w:proofErr w:type="gramEnd"/>
      <w:r w:rsidR="00B873F8">
        <w:rPr>
          <w:rFonts w:ascii="Times New Roman" w:eastAsia="Arial" w:hAnsi="Times New Roman" w:cs="Times New Roman"/>
          <w:bCs/>
          <w:color w:val="000000"/>
          <w:sz w:val="24"/>
          <w:szCs w:val="24"/>
          <w:lang w:eastAsia="ru-RU"/>
        </w:rPr>
        <w:t xml:space="preserve"> 2021</w:t>
      </w:r>
      <w:r w:rsidRPr="0051281D">
        <w:rPr>
          <w:rFonts w:ascii="Times New Roman" w:eastAsia="Arial" w:hAnsi="Times New Roman" w:cs="Times New Roman"/>
          <w:bCs/>
          <w:color w:val="000000"/>
          <w:sz w:val="24"/>
          <w:szCs w:val="24"/>
          <w:lang w:eastAsia="ru-RU"/>
        </w:rPr>
        <w:t>).</w:t>
      </w: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proofErr w:type="gramStart"/>
      <w:r w:rsidRPr="0051281D">
        <w:rPr>
          <w:rFonts w:ascii="Times New Roman" w:eastAsia="Arial" w:hAnsi="Times New Roman" w:cs="Times New Roman"/>
          <w:bCs/>
          <w:color w:val="000000"/>
          <w:sz w:val="24"/>
          <w:szCs w:val="24"/>
          <w:lang w:eastAsia="ru-RU"/>
        </w:rPr>
        <w:t>В числе факторов, ограничивающих конкуренцию, необходимо, в первую очередь, отметить: сложную социально экономическую ситуацию, влияющую на все сферы развития экономики, а также на уровень платежеспособности населения, сложности с приобретением сырья и/или оборудования, необходимого для ведения многих направлений бизнеса, недостаточный уровень информированности представителей юридических лиц о возможностях получения государственной поддержки, отдельные сохраняющиеся административные барьеры (наиболее часто в ходе мониторинга назывались</w:t>
      </w:r>
      <w:proofErr w:type="gramEnd"/>
      <w:r w:rsidRPr="0051281D">
        <w:rPr>
          <w:rFonts w:ascii="Times New Roman" w:eastAsia="Arial" w:hAnsi="Times New Roman" w:cs="Times New Roman"/>
          <w:bCs/>
          <w:color w:val="000000"/>
          <w:sz w:val="24"/>
          <w:szCs w:val="24"/>
          <w:lang w:eastAsia="ru-RU"/>
        </w:rPr>
        <w:t xml:space="preserve"> такие барьеры, как нестабильность российского законодательства, высокие налоги, которые вынуждены платить предст</w:t>
      </w:r>
      <w:r>
        <w:rPr>
          <w:rFonts w:ascii="Times New Roman" w:eastAsia="Arial" w:hAnsi="Times New Roman" w:cs="Times New Roman"/>
          <w:bCs/>
          <w:color w:val="000000"/>
          <w:sz w:val="24"/>
          <w:szCs w:val="24"/>
          <w:lang w:eastAsia="ru-RU"/>
        </w:rPr>
        <w:t>авители бизнеса, и коррупция).</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За 2022 год установленные ключевые показатели развития конкуренции на рынках согласно Дорожной карте достигнуты, за исключением </w:t>
      </w:r>
      <w:r>
        <w:rPr>
          <w:rFonts w:ascii="Times New Roman" w:hAnsi="Times New Roman" w:cs="Times New Roman"/>
          <w:sz w:val="24"/>
          <w:szCs w:val="24"/>
        </w:rPr>
        <w:t>ситуации на рынке</w:t>
      </w:r>
      <w:r w:rsidRPr="0051281D">
        <w:rPr>
          <w:rFonts w:ascii="Times New Roman" w:hAnsi="Times New Roman" w:cs="Times New Roman"/>
          <w:sz w:val="24"/>
          <w:szCs w:val="24"/>
        </w:rPr>
        <w:t xml:space="preserve"> кадастровых и землеустроительных работ</w:t>
      </w:r>
      <w:r>
        <w:rPr>
          <w:rFonts w:ascii="Times New Roman" w:hAnsi="Times New Roman" w:cs="Times New Roman"/>
          <w:sz w:val="24"/>
          <w:szCs w:val="24"/>
        </w:rPr>
        <w:t xml:space="preserve">. </w:t>
      </w:r>
      <w:r w:rsidRPr="005C669C">
        <w:rPr>
          <w:rFonts w:ascii="Times New Roman" w:hAnsi="Times New Roman" w:cs="Times New Roman"/>
          <w:sz w:val="24"/>
          <w:szCs w:val="24"/>
        </w:rPr>
        <w:t>По состоянию на 31.12.2022</w:t>
      </w:r>
      <w:r>
        <w:rPr>
          <w:rFonts w:ascii="Times New Roman" w:hAnsi="Times New Roman" w:cs="Times New Roman"/>
          <w:sz w:val="24"/>
          <w:szCs w:val="24"/>
        </w:rPr>
        <w:t xml:space="preserve">, </w:t>
      </w:r>
      <w:r w:rsidRPr="005C669C">
        <w:rPr>
          <w:rFonts w:ascii="Times New Roman" w:hAnsi="Times New Roman" w:cs="Times New Roman"/>
          <w:sz w:val="24"/>
          <w:szCs w:val="24"/>
        </w:rPr>
        <w:t xml:space="preserve">согласно данным ЕГРЮЛ на территории Ленинградской области зарегистрированы: 27 организаций (в </w:t>
      </w:r>
      <w:proofErr w:type="spellStart"/>
      <w:r w:rsidRPr="005C669C">
        <w:rPr>
          <w:rFonts w:ascii="Times New Roman" w:hAnsi="Times New Roman" w:cs="Times New Roman"/>
          <w:sz w:val="24"/>
          <w:szCs w:val="24"/>
        </w:rPr>
        <w:t>т.ч</w:t>
      </w:r>
      <w:proofErr w:type="spellEnd"/>
      <w:r w:rsidRPr="005C669C">
        <w:rPr>
          <w:rFonts w:ascii="Times New Roman" w:hAnsi="Times New Roman" w:cs="Times New Roman"/>
          <w:sz w:val="24"/>
          <w:szCs w:val="24"/>
        </w:rPr>
        <w:t xml:space="preserve">. 1 МУП)  с основным видом деятельности: «Кадастровая деятельность» и 21 (в </w:t>
      </w:r>
      <w:proofErr w:type="spellStart"/>
      <w:r w:rsidRPr="005C669C">
        <w:rPr>
          <w:rFonts w:ascii="Times New Roman" w:hAnsi="Times New Roman" w:cs="Times New Roman"/>
          <w:sz w:val="24"/>
          <w:szCs w:val="24"/>
        </w:rPr>
        <w:t>т.ч</w:t>
      </w:r>
      <w:proofErr w:type="spellEnd"/>
      <w:r w:rsidRPr="005C669C">
        <w:rPr>
          <w:rFonts w:ascii="Times New Roman" w:hAnsi="Times New Roman" w:cs="Times New Roman"/>
          <w:sz w:val="24"/>
          <w:szCs w:val="24"/>
        </w:rPr>
        <w:t>. 2 МУП)  -  «Землеустройство».</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3 муниципальных унитарных предприятия подлежат ликвидации или преобразованию в иную организационно-правовую форму до </w:t>
      </w:r>
      <w:r>
        <w:rPr>
          <w:rFonts w:ascii="Times New Roman" w:hAnsi="Times New Roman" w:cs="Times New Roman"/>
          <w:sz w:val="24"/>
          <w:szCs w:val="24"/>
        </w:rPr>
        <w:t>31.12.2024 в соответствии с утвержденным</w:t>
      </w:r>
      <w:r w:rsidRPr="005C669C">
        <w:rPr>
          <w:rFonts w:ascii="Times New Roman" w:hAnsi="Times New Roman" w:cs="Times New Roman"/>
          <w:sz w:val="24"/>
          <w:szCs w:val="24"/>
        </w:rPr>
        <w:t xml:space="preserve"> </w:t>
      </w:r>
      <w:r>
        <w:rPr>
          <w:rFonts w:ascii="Times New Roman" w:hAnsi="Times New Roman" w:cs="Times New Roman"/>
          <w:sz w:val="24"/>
          <w:szCs w:val="24"/>
        </w:rPr>
        <w:t xml:space="preserve">Губернатором Ленинградской области </w:t>
      </w:r>
      <w:r w:rsidRPr="005C669C">
        <w:rPr>
          <w:rFonts w:ascii="Times New Roman" w:hAnsi="Times New Roman" w:cs="Times New Roman"/>
          <w:sz w:val="24"/>
          <w:szCs w:val="24"/>
        </w:rPr>
        <w:t xml:space="preserve"> </w:t>
      </w:r>
      <w:r>
        <w:rPr>
          <w:rFonts w:ascii="Times New Roman" w:hAnsi="Times New Roman" w:cs="Times New Roman"/>
          <w:sz w:val="24"/>
          <w:szCs w:val="24"/>
        </w:rPr>
        <w:t>п</w:t>
      </w:r>
      <w:r w:rsidRPr="005C669C">
        <w:rPr>
          <w:rFonts w:ascii="Times New Roman" w:hAnsi="Times New Roman" w:cs="Times New Roman"/>
          <w:sz w:val="24"/>
          <w:szCs w:val="24"/>
        </w:rPr>
        <w:t>ланом мероприятий субъекта  Российской Федерации – Ленинградской области по реформированию  унитарных предприятий</w:t>
      </w:r>
      <w:r>
        <w:rPr>
          <w:rFonts w:ascii="Times New Roman" w:hAnsi="Times New Roman" w:cs="Times New Roman"/>
          <w:sz w:val="24"/>
          <w:szCs w:val="24"/>
        </w:rPr>
        <w:t xml:space="preserve"> на период до января 2025 года. </w:t>
      </w:r>
      <w:r w:rsidRPr="005C669C">
        <w:rPr>
          <w:rFonts w:ascii="Times New Roman" w:hAnsi="Times New Roman" w:cs="Times New Roman"/>
          <w:sz w:val="24"/>
          <w:szCs w:val="24"/>
        </w:rPr>
        <w:t>В 2022 году среди организаций, осуществляющих основной вид деятельности «Кадастровая деятельность» или «Землеустройство»:</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2 организации созданы,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2 перерегистрировали юридический адрес в  Ленинградской области,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6 исключены из ЕГРЮЛ,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lastRenderedPageBreak/>
        <w:t xml:space="preserve">5 не ведут финансово-хозяйственную деятельность (по 2 приняты решения о предстоящем  исключении из ЕГРЮЛ),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по 1 МУП принято решение о преобразовании в ООО.</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Невыполнение планового показателя связано с сокращением количества организаций, зарегистрированных на территории Ленинградской области, находящихся в частной собственности  и осуществляющих деятельность в области кадастровых и землеустроительных работ.</w:t>
      </w:r>
    </w:p>
    <w:p w:rsidR="00C0504B" w:rsidRPr="00694448" w:rsidRDefault="00C0504B" w:rsidP="00500720">
      <w:pPr>
        <w:spacing w:after="0" w:line="360" w:lineRule="auto"/>
        <w:ind w:firstLine="709"/>
        <w:jc w:val="both"/>
        <w:rPr>
          <w:rFonts w:ascii="Times New Roman" w:eastAsia="Times New Roman" w:hAnsi="Times New Roman" w:cs="Times New Roman"/>
          <w:color w:val="000000"/>
          <w:sz w:val="24"/>
          <w:szCs w:val="24"/>
          <w:lang w:eastAsia="ru-RU"/>
        </w:rPr>
      </w:pPr>
    </w:p>
    <w:sectPr w:rsidR="00C0504B" w:rsidRPr="00694448" w:rsidSect="00A67959">
      <w:footerReference w:type="default" r:id="rId133"/>
      <w:pgSz w:w="11906" w:h="16838"/>
      <w:pgMar w:top="1134" w:right="70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F6E" w:rsidRDefault="00DF2F6E">
      <w:pPr>
        <w:spacing w:after="0" w:line="240" w:lineRule="auto"/>
      </w:pPr>
      <w:r>
        <w:separator/>
      </w:r>
    </w:p>
  </w:endnote>
  <w:endnote w:type="continuationSeparator" w:id="0">
    <w:p w:rsidR="00DF2F6E" w:rsidRDefault="00DF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Open Sans">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84029"/>
      <w:docPartObj>
        <w:docPartGallery w:val="Page Numbers (Bottom of Page)"/>
        <w:docPartUnique/>
      </w:docPartObj>
    </w:sdtPr>
    <w:sdtContent>
      <w:p w:rsidR="00123328" w:rsidRDefault="00123328">
        <w:pPr>
          <w:pStyle w:val="ae"/>
          <w:jc w:val="center"/>
        </w:pPr>
        <w:r>
          <w:fldChar w:fldCharType="begin"/>
        </w:r>
        <w:r>
          <w:instrText>PAGE   \* MERGEFORMAT</w:instrText>
        </w:r>
        <w:r>
          <w:fldChar w:fldCharType="separate"/>
        </w:r>
        <w:r w:rsidR="00C045C5">
          <w:rPr>
            <w:noProof/>
          </w:rPr>
          <w:t>30</w:t>
        </w:r>
        <w:r>
          <w:fldChar w:fldCharType="end"/>
        </w:r>
      </w:p>
    </w:sdtContent>
  </w:sdt>
  <w:p w:rsidR="00123328" w:rsidRDefault="0012332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F6E" w:rsidRDefault="00DF2F6E">
      <w:pPr>
        <w:spacing w:after="0" w:line="240" w:lineRule="auto"/>
      </w:pPr>
      <w:r>
        <w:separator/>
      </w:r>
    </w:p>
  </w:footnote>
  <w:footnote w:type="continuationSeparator" w:id="0">
    <w:p w:rsidR="00DF2F6E" w:rsidRDefault="00DF2F6E">
      <w:pPr>
        <w:spacing w:after="0" w:line="240" w:lineRule="auto"/>
      </w:pPr>
      <w:r>
        <w:continuationSeparator/>
      </w:r>
    </w:p>
  </w:footnote>
  <w:footnote w:id="1">
    <w:p w:rsidR="00123328" w:rsidRPr="00F87F65" w:rsidRDefault="00123328" w:rsidP="00786D2A">
      <w:pPr>
        <w:pStyle w:val="af8"/>
        <w:rPr>
          <w:rFonts w:ascii="Times New Roman" w:hAnsi="Times New Roman" w:cs="Times New Roman"/>
        </w:rPr>
      </w:pPr>
      <w:r>
        <w:rPr>
          <w:rStyle w:val="afa"/>
        </w:rPr>
        <w:footnoteRef/>
      </w:r>
      <w:r>
        <w:t xml:space="preserve"> </w:t>
      </w:r>
      <w:r w:rsidRPr="00F87F65">
        <w:rPr>
          <w:rFonts w:ascii="Times New Roman" w:hAnsi="Times New Roman" w:cs="Times New Roman"/>
        </w:rPr>
        <w:t>Более подробно данные представлены в отдельной таблице.</w:t>
      </w:r>
    </w:p>
  </w:footnote>
  <w:footnote w:id="2">
    <w:p w:rsidR="00123328" w:rsidRPr="009C6F8D" w:rsidRDefault="00123328" w:rsidP="00851FF9">
      <w:pPr>
        <w:pStyle w:val="af8"/>
        <w:rPr>
          <w:rFonts w:ascii="Times New Roman" w:hAnsi="Times New Roman" w:cs="Times New Roman"/>
          <w:sz w:val="22"/>
          <w:szCs w:val="22"/>
        </w:rPr>
      </w:pPr>
      <w:r>
        <w:rPr>
          <w:rStyle w:val="afa"/>
        </w:rPr>
        <w:footnoteRef/>
      </w:r>
      <w:r>
        <w:t xml:space="preserve"> </w:t>
      </w:r>
      <w:r w:rsidRPr="009C6F8D">
        <w:rPr>
          <w:rFonts w:ascii="Times New Roman" w:hAnsi="Times New Roman" w:cs="Times New Roman"/>
          <w:sz w:val="22"/>
          <w:szCs w:val="22"/>
        </w:rPr>
        <w:t>Сумма ответов может превышать 100%, поскольку респондентам предоставлялась возможность выбрать несколько вариантов ответа.</w:t>
      </w:r>
    </w:p>
  </w:footnote>
  <w:footnote w:id="3">
    <w:p w:rsidR="00123328" w:rsidRDefault="00123328" w:rsidP="00851FF9">
      <w:pPr>
        <w:pStyle w:val="af8"/>
      </w:pPr>
      <w:r>
        <w:rPr>
          <w:rStyle w:val="afa"/>
        </w:rPr>
        <w:footnoteRef/>
      </w:r>
      <w:r>
        <w:t xml:space="preserve"> Сумма ответов может превышать 100%, поскольку респондентам предоставлялась возможность выбрать несколько вариантов ответа.</w:t>
      </w:r>
    </w:p>
  </w:footnote>
  <w:footnote w:id="4">
    <w:p w:rsidR="00123328" w:rsidRPr="00682FC6" w:rsidRDefault="00123328" w:rsidP="003A1D5A">
      <w:pPr>
        <w:pStyle w:val="af8"/>
        <w:rPr>
          <w:rFonts w:ascii="Times New Roman" w:hAnsi="Times New Roman" w:cs="Times New Roman"/>
        </w:rPr>
      </w:pPr>
      <w:r w:rsidRPr="00682FC6">
        <w:rPr>
          <w:rStyle w:val="afa"/>
          <w:rFonts w:ascii="Times New Roman" w:hAnsi="Times New Roman" w:cs="Times New Roman"/>
        </w:rPr>
        <w:footnoteRef/>
      </w:r>
      <w:r w:rsidRPr="00682FC6">
        <w:rPr>
          <w:rFonts w:ascii="Times New Roman" w:hAnsi="Times New Roman" w:cs="Times New Roman"/>
        </w:rPr>
        <w:t xml:space="preserve"> В исследовании учитывались только данные корректно авторизованных участников.</w:t>
      </w:r>
    </w:p>
  </w:footnote>
  <w:footnote w:id="5">
    <w:p w:rsidR="00123328" w:rsidRPr="00B50E57" w:rsidRDefault="00123328" w:rsidP="003A1D5A">
      <w:pPr>
        <w:pStyle w:val="af8"/>
        <w:rPr>
          <w:rFonts w:ascii="Times New Roman" w:hAnsi="Times New Roman" w:cs="Times New Roman"/>
          <w:sz w:val="22"/>
          <w:szCs w:val="22"/>
        </w:rPr>
      </w:pPr>
      <w:r w:rsidRPr="00B50E57">
        <w:rPr>
          <w:rStyle w:val="afa"/>
          <w:rFonts w:ascii="Times New Roman" w:hAnsi="Times New Roman" w:cs="Times New Roman"/>
          <w:sz w:val="22"/>
          <w:szCs w:val="22"/>
        </w:rPr>
        <w:footnoteRef/>
      </w:r>
      <w:r w:rsidRPr="00B50E57">
        <w:rPr>
          <w:rFonts w:ascii="Times New Roman" w:hAnsi="Times New Roman" w:cs="Times New Roman"/>
          <w:sz w:val="22"/>
          <w:szCs w:val="22"/>
        </w:rPr>
        <w:t xml:space="preserve"> При проведении зачета сложность вопросов определялась уровнем, к которому был отнесен предприниматель.</w:t>
      </w:r>
    </w:p>
  </w:footnote>
  <w:footnote w:id="6">
    <w:p w:rsidR="00123328" w:rsidRPr="00996BD2" w:rsidRDefault="00123328" w:rsidP="00500720">
      <w:pPr>
        <w:pBdr>
          <w:top w:val="nil"/>
          <w:left w:val="nil"/>
          <w:bottom w:val="nil"/>
          <w:right w:val="nil"/>
          <w:between w:val="nil"/>
        </w:pBdr>
        <w:spacing w:after="0" w:line="240" w:lineRule="auto"/>
        <w:rPr>
          <w:rFonts w:ascii="Times New Roman" w:hAnsi="Times New Roman" w:cs="Times New Roman"/>
          <w:color w:val="000000"/>
          <w:sz w:val="20"/>
          <w:szCs w:val="20"/>
        </w:rPr>
      </w:pPr>
      <w:r w:rsidRPr="00996BD2">
        <w:rPr>
          <w:rFonts w:ascii="Times New Roman" w:hAnsi="Times New Roman" w:cs="Times New Roman"/>
          <w:vertAlign w:val="superscript"/>
        </w:rPr>
        <w:footnoteRef/>
      </w:r>
      <w:r w:rsidRPr="00996BD2">
        <w:rPr>
          <w:rFonts w:ascii="Times New Roman" w:hAnsi="Times New Roman" w:cs="Times New Roman"/>
          <w:color w:val="000000"/>
          <w:sz w:val="20"/>
          <w:szCs w:val="20"/>
        </w:rPr>
        <w:t>https://petrostat.gks.ru/storage/mediabank/%D0%B1%D1%8E%D0%BB%D0%BB_%D0%9D%D0%B0%D1%83%D0%BA%D0%B0-%D0%9B%D0%9E'2021.pdf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8EE"/>
    <w:multiLevelType w:val="multilevel"/>
    <w:tmpl w:val="12468B40"/>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nsid w:val="04D51AB8"/>
    <w:multiLevelType w:val="hybridMultilevel"/>
    <w:tmpl w:val="59C0737E"/>
    <w:lvl w:ilvl="0" w:tplc="04190001">
      <w:start w:val="1"/>
      <w:numFmt w:val="bullet"/>
      <w:lvlText w:val=""/>
      <w:lvlJc w:val="left"/>
      <w:pPr>
        <w:ind w:left="1071" w:hanging="360"/>
      </w:pPr>
      <w:rPr>
        <w:rFonts w:ascii="Symbol" w:hAnsi="Symbol"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2">
    <w:nsid w:val="0FE2725D"/>
    <w:multiLevelType w:val="multilevel"/>
    <w:tmpl w:val="B9A6ACB8"/>
    <w:lvl w:ilvl="0">
      <w:start w:val="1"/>
      <w:numFmt w:val="decimal"/>
      <w:lvlText w:val="%1."/>
      <w:lvlJc w:val="left"/>
      <w:pPr>
        <w:ind w:left="1068" w:hanging="360"/>
      </w:pPr>
      <w:rPr>
        <w:rFonts w:hint="default"/>
      </w:rPr>
    </w:lvl>
    <w:lvl w:ilvl="1">
      <w:start w:val="7"/>
      <w:numFmt w:val="decimal"/>
      <w:isLgl/>
      <w:lvlText w:val="%1.%2."/>
      <w:lvlJc w:val="left"/>
      <w:pPr>
        <w:ind w:left="1428" w:hanging="720"/>
      </w:pPr>
      <w:rPr>
        <w:rFonts w:eastAsia="Times New Roman" w:hint="default"/>
        <w:b w:val="0"/>
      </w:rPr>
    </w:lvl>
    <w:lvl w:ilvl="2">
      <w:start w:val="3"/>
      <w:numFmt w:val="decimal"/>
      <w:isLgl/>
      <w:lvlText w:val="%1.%2.%3."/>
      <w:lvlJc w:val="left"/>
      <w:pPr>
        <w:ind w:left="1428" w:hanging="720"/>
      </w:pPr>
      <w:rPr>
        <w:rFonts w:eastAsia="Times New Roman" w:hint="default"/>
        <w:b w:val="0"/>
      </w:rPr>
    </w:lvl>
    <w:lvl w:ilvl="3">
      <w:start w:val="4"/>
      <w:numFmt w:val="decimal"/>
      <w:isLgl/>
      <w:lvlText w:val="%1.%2.%3.%4."/>
      <w:lvlJc w:val="left"/>
      <w:pPr>
        <w:ind w:left="1854" w:hanging="720"/>
      </w:pPr>
      <w:rPr>
        <w:rFonts w:eastAsia="Times New Roman" w:hint="default"/>
        <w:b/>
      </w:rPr>
    </w:lvl>
    <w:lvl w:ilvl="4">
      <w:start w:val="1"/>
      <w:numFmt w:val="decimalZero"/>
      <w:isLgl/>
      <w:lvlText w:val="%1.%2.%3.%4.%5."/>
      <w:lvlJc w:val="left"/>
      <w:pPr>
        <w:ind w:left="1788" w:hanging="1080"/>
      </w:pPr>
      <w:rPr>
        <w:rFonts w:eastAsia="Times New Roman" w:hint="default"/>
        <w:b w:val="0"/>
      </w:rPr>
    </w:lvl>
    <w:lvl w:ilvl="5">
      <w:start w:val="1"/>
      <w:numFmt w:val="decimal"/>
      <w:isLgl/>
      <w:lvlText w:val="%1.%2.%3.%4.%5.%6."/>
      <w:lvlJc w:val="left"/>
      <w:pPr>
        <w:ind w:left="1788" w:hanging="1080"/>
      </w:pPr>
      <w:rPr>
        <w:rFonts w:eastAsia="Times New Roman" w:hint="default"/>
        <w:b w:val="0"/>
      </w:rPr>
    </w:lvl>
    <w:lvl w:ilvl="6">
      <w:start w:val="1"/>
      <w:numFmt w:val="decimal"/>
      <w:isLgl/>
      <w:lvlText w:val="%1.%2.%3.%4.%5.%6.%7."/>
      <w:lvlJc w:val="left"/>
      <w:pPr>
        <w:ind w:left="2148" w:hanging="1440"/>
      </w:pPr>
      <w:rPr>
        <w:rFonts w:eastAsia="Times New Roman" w:hint="default"/>
        <w:b w:val="0"/>
      </w:rPr>
    </w:lvl>
    <w:lvl w:ilvl="7">
      <w:start w:val="1"/>
      <w:numFmt w:val="decimal"/>
      <w:isLgl/>
      <w:lvlText w:val="%1.%2.%3.%4.%5.%6.%7.%8."/>
      <w:lvlJc w:val="left"/>
      <w:pPr>
        <w:ind w:left="2148" w:hanging="1440"/>
      </w:pPr>
      <w:rPr>
        <w:rFonts w:eastAsia="Times New Roman" w:hint="default"/>
        <w:b w:val="0"/>
      </w:rPr>
    </w:lvl>
    <w:lvl w:ilvl="8">
      <w:start w:val="1"/>
      <w:numFmt w:val="decimal"/>
      <w:isLgl/>
      <w:lvlText w:val="%1.%2.%3.%4.%5.%6.%7.%8.%9."/>
      <w:lvlJc w:val="left"/>
      <w:pPr>
        <w:ind w:left="2508" w:hanging="1800"/>
      </w:pPr>
      <w:rPr>
        <w:rFonts w:eastAsia="Times New Roman" w:hint="default"/>
        <w:b w:val="0"/>
      </w:rPr>
    </w:lvl>
  </w:abstractNum>
  <w:abstractNum w:abstractNumId="3">
    <w:nsid w:val="12632490"/>
    <w:multiLevelType w:val="hybridMultilevel"/>
    <w:tmpl w:val="C3565516"/>
    <w:lvl w:ilvl="0" w:tplc="B8B8E2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BC58BF"/>
    <w:multiLevelType w:val="hybridMultilevel"/>
    <w:tmpl w:val="D68655F2"/>
    <w:lvl w:ilvl="0" w:tplc="B8B8E24A">
      <w:start w:val="1"/>
      <w:numFmt w:val="bullet"/>
      <w:lvlText w:val="-"/>
      <w:lvlJc w:val="left"/>
      <w:pPr>
        <w:ind w:left="1500" w:hanging="360"/>
      </w:pPr>
      <w:rPr>
        <w:rFonts w:ascii="Courier New" w:hAnsi="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C6E5E01"/>
    <w:multiLevelType w:val="hybridMultilevel"/>
    <w:tmpl w:val="30C692CE"/>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CF644D3"/>
    <w:multiLevelType w:val="hybridMultilevel"/>
    <w:tmpl w:val="162840C0"/>
    <w:lvl w:ilvl="0" w:tplc="96CA550C">
      <w:start w:val="1"/>
      <w:numFmt w:val="bullet"/>
      <w:lvlText w:val="-"/>
      <w:lvlJc w:val="left"/>
      <w:pPr>
        <w:tabs>
          <w:tab w:val="num" w:pos="720"/>
        </w:tabs>
        <w:ind w:left="720" w:hanging="360"/>
      </w:pPr>
      <w:rPr>
        <w:rFonts w:ascii="Times New Roman" w:hAnsi="Times New Roman" w:hint="default"/>
      </w:rPr>
    </w:lvl>
    <w:lvl w:ilvl="1" w:tplc="37481334" w:tentative="1">
      <w:start w:val="1"/>
      <w:numFmt w:val="bullet"/>
      <w:lvlText w:val="-"/>
      <w:lvlJc w:val="left"/>
      <w:pPr>
        <w:tabs>
          <w:tab w:val="num" w:pos="1440"/>
        </w:tabs>
        <w:ind w:left="1440" w:hanging="360"/>
      </w:pPr>
      <w:rPr>
        <w:rFonts w:ascii="Times New Roman" w:hAnsi="Times New Roman" w:hint="default"/>
      </w:rPr>
    </w:lvl>
    <w:lvl w:ilvl="2" w:tplc="212E2360" w:tentative="1">
      <w:start w:val="1"/>
      <w:numFmt w:val="bullet"/>
      <w:lvlText w:val="-"/>
      <w:lvlJc w:val="left"/>
      <w:pPr>
        <w:tabs>
          <w:tab w:val="num" w:pos="2160"/>
        </w:tabs>
        <w:ind w:left="2160" w:hanging="360"/>
      </w:pPr>
      <w:rPr>
        <w:rFonts w:ascii="Times New Roman" w:hAnsi="Times New Roman" w:hint="default"/>
      </w:rPr>
    </w:lvl>
    <w:lvl w:ilvl="3" w:tplc="85102246" w:tentative="1">
      <w:start w:val="1"/>
      <w:numFmt w:val="bullet"/>
      <w:lvlText w:val="-"/>
      <w:lvlJc w:val="left"/>
      <w:pPr>
        <w:tabs>
          <w:tab w:val="num" w:pos="2880"/>
        </w:tabs>
        <w:ind w:left="2880" w:hanging="360"/>
      </w:pPr>
      <w:rPr>
        <w:rFonts w:ascii="Times New Roman" w:hAnsi="Times New Roman" w:hint="default"/>
      </w:rPr>
    </w:lvl>
    <w:lvl w:ilvl="4" w:tplc="3F586B26" w:tentative="1">
      <w:start w:val="1"/>
      <w:numFmt w:val="bullet"/>
      <w:lvlText w:val="-"/>
      <w:lvlJc w:val="left"/>
      <w:pPr>
        <w:tabs>
          <w:tab w:val="num" w:pos="3600"/>
        </w:tabs>
        <w:ind w:left="3600" w:hanging="360"/>
      </w:pPr>
      <w:rPr>
        <w:rFonts w:ascii="Times New Roman" w:hAnsi="Times New Roman" w:hint="default"/>
      </w:rPr>
    </w:lvl>
    <w:lvl w:ilvl="5" w:tplc="158CE924" w:tentative="1">
      <w:start w:val="1"/>
      <w:numFmt w:val="bullet"/>
      <w:lvlText w:val="-"/>
      <w:lvlJc w:val="left"/>
      <w:pPr>
        <w:tabs>
          <w:tab w:val="num" w:pos="4320"/>
        </w:tabs>
        <w:ind w:left="4320" w:hanging="360"/>
      </w:pPr>
      <w:rPr>
        <w:rFonts w:ascii="Times New Roman" w:hAnsi="Times New Roman" w:hint="default"/>
      </w:rPr>
    </w:lvl>
    <w:lvl w:ilvl="6" w:tplc="946091F6" w:tentative="1">
      <w:start w:val="1"/>
      <w:numFmt w:val="bullet"/>
      <w:lvlText w:val="-"/>
      <w:lvlJc w:val="left"/>
      <w:pPr>
        <w:tabs>
          <w:tab w:val="num" w:pos="5040"/>
        </w:tabs>
        <w:ind w:left="5040" w:hanging="360"/>
      </w:pPr>
      <w:rPr>
        <w:rFonts w:ascii="Times New Roman" w:hAnsi="Times New Roman" w:hint="default"/>
      </w:rPr>
    </w:lvl>
    <w:lvl w:ilvl="7" w:tplc="0CCC5992" w:tentative="1">
      <w:start w:val="1"/>
      <w:numFmt w:val="bullet"/>
      <w:lvlText w:val="-"/>
      <w:lvlJc w:val="left"/>
      <w:pPr>
        <w:tabs>
          <w:tab w:val="num" w:pos="5760"/>
        </w:tabs>
        <w:ind w:left="5760" w:hanging="360"/>
      </w:pPr>
      <w:rPr>
        <w:rFonts w:ascii="Times New Roman" w:hAnsi="Times New Roman" w:hint="default"/>
      </w:rPr>
    </w:lvl>
    <w:lvl w:ilvl="8" w:tplc="9758A8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F900B4"/>
    <w:multiLevelType w:val="hybridMultilevel"/>
    <w:tmpl w:val="71BCB5B6"/>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E566D65"/>
    <w:multiLevelType w:val="hybridMultilevel"/>
    <w:tmpl w:val="59322412"/>
    <w:lvl w:ilvl="0" w:tplc="8E446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C43D5D"/>
    <w:multiLevelType w:val="multilevel"/>
    <w:tmpl w:val="4CD023E8"/>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EF63D0"/>
    <w:multiLevelType w:val="hybridMultilevel"/>
    <w:tmpl w:val="B8A65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4650E4"/>
    <w:multiLevelType w:val="multilevel"/>
    <w:tmpl w:val="A0B49DF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D710BB4"/>
    <w:multiLevelType w:val="multilevel"/>
    <w:tmpl w:val="24BA5D40"/>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b/>
        <w:u w:val="single"/>
      </w:rPr>
    </w:lvl>
    <w:lvl w:ilvl="2">
      <w:start w:val="6"/>
      <w:numFmt w:val="decimal"/>
      <w:isLgl/>
      <w:lvlText w:val="%1.%2.%3."/>
      <w:lvlJc w:val="left"/>
      <w:pPr>
        <w:ind w:left="1429" w:hanging="720"/>
      </w:pPr>
      <w:rPr>
        <w:rFonts w:hint="default"/>
        <w:b/>
        <w:u w:val="none"/>
      </w:rPr>
    </w:lvl>
    <w:lvl w:ilvl="3">
      <w:start w:val="1"/>
      <w:numFmt w:val="decimal"/>
      <w:isLgl/>
      <w:lvlText w:val="%1.%2.%3.%4."/>
      <w:lvlJc w:val="left"/>
      <w:pPr>
        <w:ind w:left="1789" w:hanging="1080"/>
      </w:pPr>
      <w:rPr>
        <w:rFonts w:hint="default"/>
        <w:b/>
        <w:u w:val="single"/>
      </w:rPr>
    </w:lvl>
    <w:lvl w:ilvl="4">
      <w:start w:val="1"/>
      <w:numFmt w:val="decimal"/>
      <w:isLgl/>
      <w:lvlText w:val="%1.%2.%3.%4.%5."/>
      <w:lvlJc w:val="left"/>
      <w:pPr>
        <w:ind w:left="1789" w:hanging="1080"/>
      </w:pPr>
      <w:rPr>
        <w:rFonts w:hint="default"/>
        <w:b/>
        <w:u w:val="single"/>
      </w:rPr>
    </w:lvl>
    <w:lvl w:ilvl="5">
      <w:start w:val="1"/>
      <w:numFmt w:val="decimal"/>
      <w:isLgl/>
      <w:lvlText w:val="%1.%2.%3.%4.%5.%6."/>
      <w:lvlJc w:val="left"/>
      <w:pPr>
        <w:ind w:left="2149" w:hanging="1440"/>
      </w:pPr>
      <w:rPr>
        <w:rFonts w:hint="default"/>
        <w:b/>
        <w:u w:val="single"/>
      </w:rPr>
    </w:lvl>
    <w:lvl w:ilvl="6">
      <w:start w:val="1"/>
      <w:numFmt w:val="decimal"/>
      <w:isLgl/>
      <w:lvlText w:val="%1.%2.%3.%4.%5.%6.%7."/>
      <w:lvlJc w:val="left"/>
      <w:pPr>
        <w:ind w:left="2149" w:hanging="1440"/>
      </w:pPr>
      <w:rPr>
        <w:rFonts w:hint="default"/>
        <w:b/>
        <w:u w:val="single"/>
      </w:rPr>
    </w:lvl>
    <w:lvl w:ilvl="7">
      <w:start w:val="1"/>
      <w:numFmt w:val="decimal"/>
      <w:isLgl/>
      <w:lvlText w:val="%1.%2.%3.%4.%5.%6.%7.%8."/>
      <w:lvlJc w:val="left"/>
      <w:pPr>
        <w:ind w:left="2509" w:hanging="1800"/>
      </w:pPr>
      <w:rPr>
        <w:rFonts w:hint="default"/>
        <w:b/>
        <w:u w:val="single"/>
      </w:rPr>
    </w:lvl>
    <w:lvl w:ilvl="8">
      <w:start w:val="1"/>
      <w:numFmt w:val="decimal"/>
      <w:isLgl/>
      <w:lvlText w:val="%1.%2.%3.%4.%5.%6.%7.%8.%9."/>
      <w:lvlJc w:val="left"/>
      <w:pPr>
        <w:ind w:left="2509" w:hanging="1800"/>
      </w:pPr>
      <w:rPr>
        <w:rFonts w:hint="default"/>
        <w:b/>
        <w:u w:val="single"/>
      </w:rPr>
    </w:lvl>
  </w:abstractNum>
  <w:abstractNum w:abstractNumId="13">
    <w:nsid w:val="35B1065F"/>
    <w:multiLevelType w:val="hybridMultilevel"/>
    <w:tmpl w:val="4DBA2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0D1C2F"/>
    <w:multiLevelType w:val="hybridMultilevel"/>
    <w:tmpl w:val="BA606F96"/>
    <w:lvl w:ilvl="0" w:tplc="B8B8E24A">
      <w:start w:val="1"/>
      <w:numFmt w:val="bullet"/>
      <w:lvlText w:val="-"/>
      <w:lvlJc w:val="left"/>
      <w:pPr>
        <w:ind w:left="1507" w:hanging="360"/>
      </w:pPr>
      <w:rPr>
        <w:rFonts w:ascii="Courier New" w:hAnsi="Courier New"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5">
    <w:nsid w:val="38013783"/>
    <w:multiLevelType w:val="multilevel"/>
    <w:tmpl w:val="D556EF2E"/>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94252C1"/>
    <w:multiLevelType w:val="multilevel"/>
    <w:tmpl w:val="5DDAF55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CFA0518"/>
    <w:multiLevelType w:val="hybridMultilevel"/>
    <w:tmpl w:val="49A47158"/>
    <w:lvl w:ilvl="0" w:tplc="693A4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004E3B"/>
    <w:multiLevelType w:val="hybridMultilevel"/>
    <w:tmpl w:val="07D86802"/>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9631938"/>
    <w:multiLevelType w:val="hybridMultilevel"/>
    <w:tmpl w:val="635C2682"/>
    <w:lvl w:ilvl="0" w:tplc="AC84B1E6">
      <w:start w:val="1"/>
      <w:numFmt w:val="upperRoman"/>
      <w:lvlText w:val="%1."/>
      <w:lvlJc w:val="left"/>
      <w:pPr>
        <w:tabs>
          <w:tab w:val="num" w:pos="1746"/>
        </w:tabs>
        <w:ind w:left="1386" w:hanging="360"/>
      </w:pPr>
      <w:rPr>
        <w:rFonts w:hint="default"/>
      </w:rPr>
    </w:lvl>
    <w:lvl w:ilvl="1" w:tplc="6DEEBB2A">
      <w:start w:val="1"/>
      <w:numFmt w:val="upperLetter"/>
      <w:lvlText w:val="%2."/>
      <w:lvlJc w:val="left"/>
      <w:pPr>
        <w:tabs>
          <w:tab w:val="num" w:pos="2956"/>
        </w:tabs>
        <w:ind w:left="2956" w:hanging="1876"/>
      </w:pPr>
      <w:rPr>
        <w:rFonts w:hint="default"/>
      </w:rPr>
    </w:lvl>
    <w:lvl w:ilvl="2" w:tplc="B9543E1E">
      <w:start w:val="1"/>
      <w:numFmt w:val="bullet"/>
      <w:pStyle w:val="2"/>
      <w:lvlText w:val=""/>
      <w:lvlJc w:val="left"/>
      <w:pPr>
        <w:tabs>
          <w:tab w:val="num" w:pos="2340"/>
        </w:tabs>
        <w:ind w:left="2263" w:hanging="283"/>
      </w:pPr>
      <w:rPr>
        <w:rFonts w:ascii="Wingdings" w:hAnsi="Wingdings" w:hint="default"/>
      </w:rPr>
    </w:lvl>
    <w:lvl w:ilvl="3" w:tplc="8DE40498" w:tentative="1">
      <w:start w:val="1"/>
      <w:numFmt w:val="decimal"/>
      <w:lvlText w:val="%4."/>
      <w:lvlJc w:val="left"/>
      <w:pPr>
        <w:tabs>
          <w:tab w:val="num" w:pos="2880"/>
        </w:tabs>
        <w:ind w:left="2880" w:hanging="360"/>
      </w:pPr>
    </w:lvl>
    <w:lvl w:ilvl="4" w:tplc="AD0295D4" w:tentative="1">
      <w:start w:val="1"/>
      <w:numFmt w:val="lowerLetter"/>
      <w:lvlText w:val="%5."/>
      <w:lvlJc w:val="left"/>
      <w:pPr>
        <w:tabs>
          <w:tab w:val="num" w:pos="3600"/>
        </w:tabs>
        <w:ind w:left="3600" w:hanging="360"/>
      </w:pPr>
    </w:lvl>
    <w:lvl w:ilvl="5" w:tplc="5BB476BA" w:tentative="1">
      <w:start w:val="1"/>
      <w:numFmt w:val="lowerRoman"/>
      <w:lvlText w:val="%6."/>
      <w:lvlJc w:val="right"/>
      <w:pPr>
        <w:tabs>
          <w:tab w:val="num" w:pos="4320"/>
        </w:tabs>
        <w:ind w:left="4320" w:hanging="180"/>
      </w:pPr>
    </w:lvl>
    <w:lvl w:ilvl="6" w:tplc="3E3CD474" w:tentative="1">
      <w:start w:val="1"/>
      <w:numFmt w:val="decimal"/>
      <w:lvlText w:val="%7."/>
      <w:lvlJc w:val="left"/>
      <w:pPr>
        <w:tabs>
          <w:tab w:val="num" w:pos="5040"/>
        </w:tabs>
        <w:ind w:left="5040" w:hanging="360"/>
      </w:pPr>
    </w:lvl>
    <w:lvl w:ilvl="7" w:tplc="050CF7AC" w:tentative="1">
      <w:start w:val="1"/>
      <w:numFmt w:val="lowerLetter"/>
      <w:lvlText w:val="%8."/>
      <w:lvlJc w:val="left"/>
      <w:pPr>
        <w:tabs>
          <w:tab w:val="num" w:pos="5760"/>
        </w:tabs>
        <w:ind w:left="5760" w:hanging="360"/>
      </w:pPr>
    </w:lvl>
    <w:lvl w:ilvl="8" w:tplc="301C0192" w:tentative="1">
      <w:start w:val="1"/>
      <w:numFmt w:val="lowerRoman"/>
      <w:lvlText w:val="%9."/>
      <w:lvlJc w:val="right"/>
      <w:pPr>
        <w:tabs>
          <w:tab w:val="num" w:pos="6480"/>
        </w:tabs>
        <w:ind w:left="6480" w:hanging="180"/>
      </w:pPr>
    </w:lvl>
  </w:abstractNum>
  <w:abstractNum w:abstractNumId="20">
    <w:nsid w:val="497A0FD5"/>
    <w:multiLevelType w:val="hybridMultilevel"/>
    <w:tmpl w:val="C25027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126932"/>
    <w:multiLevelType w:val="hybridMultilevel"/>
    <w:tmpl w:val="A01002FC"/>
    <w:lvl w:ilvl="0" w:tplc="64CC8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F9F5DE4"/>
    <w:multiLevelType w:val="hybridMultilevel"/>
    <w:tmpl w:val="C1427B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F96BE8"/>
    <w:multiLevelType w:val="multilevel"/>
    <w:tmpl w:val="36A831E8"/>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54DB2CB7"/>
    <w:multiLevelType w:val="hybridMultilevel"/>
    <w:tmpl w:val="E50EF4E8"/>
    <w:lvl w:ilvl="0" w:tplc="FDA072C6">
      <w:start w:val="1"/>
      <w:numFmt w:val="bullet"/>
      <w:pStyle w:val="Point"/>
      <w:lvlText w:val=""/>
      <w:lvlJc w:val="left"/>
      <w:pPr>
        <w:tabs>
          <w:tab w:val="num" w:pos="360"/>
        </w:tabs>
        <w:ind w:left="360" w:hanging="360"/>
      </w:pPr>
      <w:rPr>
        <w:rFonts w:ascii="Symbol" w:hAnsi="Symbol" w:hint="default"/>
      </w:rPr>
    </w:lvl>
    <w:lvl w:ilvl="1" w:tplc="BAF27FD4" w:tentative="1">
      <w:start w:val="1"/>
      <w:numFmt w:val="bullet"/>
      <w:lvlText w:val="o"/>
      <w:lvlJc w:val="left"/>
      <w:pPr>
        <w:tabs>
          <w:tab w:val="num" w:pos="1080"/>
        </w:tabs>
        <w:ind w:left="1080" w:hanging="360"/>
      </w:pPr>
      <w:rPr>
        <w:rFonts w:ascii="Courier New" w:hAnsi="Courier New" w:hint="default"/>
      </w:rPr>
    </w:lvl>
    <w:lvl w:ilvl="2" w:tplc="8200C370" w:tentative="1">
      <w:start w:val="1"/>
      <w:numFmt w:val="bullet"/>
      <w:lvlText w:val=""/>
      <w:lvlJc w:val="left"/>
      <w:pPr>
        <w:tabs>
          <w:tab w:val="num" w:pos="1800"/>
        </w:tabs>
        <w:ind w:left="1800" w:hanging="360"/>
      </w:pPr>
      <w:rPr>
        <w:rFonts w:ascii="Wingdings" w:hAnsi="Wingdings" w:hint="default"/>
      </w:rPr>
    </w:lvl>
    <w:lvl w:ilvl="3" w:tplc="19EA837C" w:tentative="1">
      <w:start w:val="1"/>
      <w:numFmt w:val="bullet"/>
      <w:lvlText w:val=""/>
      <w:lvlJc w:val="left"/>
      <w:pPr>
        <w:tabs>
          <w:tab w:val="num" w:pos="2520"/>
        </w:tabs>
        <w:ind w:left="2520" w:hanging="360"/>
      </w:pPr>
      <w:rPr>
        <w:rFonts w:ascii="Symbol" w:hAnsi="Symbol" w:hint="default"/>
      </w:rPr>
    </w:lvl>
    <w:lvl w:ilvl="4" w:tplc="9F5AF01E" w:tentative="1">
      <w:start w:val="1"/>
      <w:numFmt w:val="bullet"/>
      <w:lvlText w:val="o"/>
      <w:lvlJc w:val="left"/>
      <w:pPr>
        <w:tabs>
          <w:tab w:val="num" w:pos="3240"/>
        </w:tabs>
        <w:ind w:left="3240" w:hanging="360"/>
      </w:pPr>
      <w:rPr>
        <w:rFonts w:ascii="Courier New" w:hAnsi="Courier New" w:hint="default"/>
      </w:rPr>
    </w:lvl>
    <w:lvl w:ilvl="5" w:tplc="77D211C6" w:tentative="1">
      <w:start w:val="1"/>
      <w:numFmt w:val="bullet"/>
      <w:lvlText w:val=""/>
      <w:lvlJc w:val="left"/>
      <w:pPr>
        <w:tabs>
          <w:tab w:val="num" w:pos="3960"/>
        </w:tabs>
        <w:ind w:left="3960" w:hanging="360"/>
      </w:pPr>
      <w:rPr>
        <w:rFonts w:ascii="Wingdings" w:hAnsi="Wingdings" w:hint="default"/>
      </w:rPr>
    </w:lvl>
    <w:lvl w:ilvl="6" w:tplc="27F0AF2E" w:tentative="1">
      <w:start w:val="1"/>
      <w:numFmt w:val="bullet"/>
      <w:lvlText w:val=""/>
      <w:lvlJc w:val="left"/>
      <w:pPr>
        <w:tabs>
          <w:tab w:val="num" w:pos="4680"/>
        </w:tabs>
        <w:ind w:left="4680" w:hanging="360"/>
      </w:pPr>
      <w:rPr>
        <w:rFonts w:ascii="Symbol" w:hAnsi="Symbol" w:hint="default"/>
      </w:rPr>
    </w:lvl>
    <w:lvl w:ilvl="7" w:tplc="257ECDF6" w:tentative="1">
      <w:start w:val="1"/>
      <w:numFmt w:val="bullet"/>
      <w:lvlText w:val="o"/>
      <w:lvlJc w:val="left"/>
      <w:pPr>
        <w:tabs>
          <w:tab w:val="num" w:pos="5400"/>
        </w:tabs>
        <w:ind w:left="5400" w:hanging="360"/>
      </w:pPr>
      <w:rPr>
        <w:rFonts w:ascii="Courier New" w:hAnsi="Courier New" w:hint="default"/>
      </w:rPr>
    </w:lvl>
    <w:lvl w:ilvl="8" w:tplc="0BECE102" w:tentative="1">
      <w:start w:val="1"/>
      <w:numFmt w:val="bullet"/>
      <w:lvlText w:val=""/>
      <w:lvlJc w:val="left"/>
      <w:pPr>
        <w:tabs>
          <w:tab w:val="num" w:pos="6120"/>
        </w:tabs>
        <w:ind w:left="6120" w:hanging="360"/>
      </w:pPr>
      <w:rPr>
        <w:rFonts w:ascii="Wingdings" w:hAnsi="Wingdings" w:hint="default"/>
      </w:rPr>
    </w:lvl>
  </w:abstractNum>
  <w:abstractNum w:abstractNumId="25">
    <w:nsid w:val="57454B1B"/>
    <w:multiLevelType w:val="multilevel"/>
    <w:tmpl w:val="0F2A06FA"/>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574C35FF"/>
    <w:multiLevelType w:val="hybridMultilevel"/>
    <w:tmpl w:val="3A7E5888"/>
    <w:lvl w:ilvl="0" w:tplc="4CB2D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543DE5"/>
    <w:multiLevelType w:val="hybridMultilevel"/>
    <w:tmpl w:val="2C2C03DA"/>
    <w:lvl w:ilvl="0" w:tplc="A95239D2">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618B5D67"/>
    <w:multiLevelType w:val="hybridMultilevel"/>
    <w:tmpl w:val="91BEAEEE"/>
    <w:lvl w:ilvl="0" w:tplc="089469F0">
      <w:start w:val="1"/>
      <w:numFmt w:val="decimal"/>
      <w:lvlText w:val="%1."/>
      <w:lvlJc w:val="left"/>
      <w:pPr>
        <w:ind w:left="1369" w:hanging="6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1751E3"/>
    <w:multiLevelType w:val="multilevel"/>
    <w:tmpl w:val="4BD2288E"/>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461215"/>
    <w:multiLevelType w:val="multilevel"/>
    <w:tmpl w:val="A1CE0714"/>
    <w:lvl w:ilvl="0">
      <w:start w:val="3"/>
      <w:numFmt w:val="decimal"/>
      <w:lvlText w:val="%1."/>
      <w:lvlJc w:val="left"/>
      <w:pPr>
        <w:ind w:left="360" w:hanging="360"/>
      </w:pPr>
      <w:rPr>
        <w:rFonts w:hint="default"/>
      </w:rPr>
    </w:lvl>
    <w:lvl w:ilvl="1">
      <w:start w:val="6"/>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1">
    <w:nsid w:val="683E6619"/>
    <w:multiLevelType w:val="hybridMultilevel"/>
    <w:tmpl w:val="4CC6CD68"/>
    <w:lvl w:ilvl="0" w:tplc="90965EF6">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2">
    <w:nsid w:val="69496F64"/>
    <w:multiLevelType w:val="hybridMultilevel"/>
    <w:tmpl w:val="267E2496"/>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14836D4"/>
    <w:multiLevelType w:val="hybridMultilevel"/>
    <w:tmpl w:val="65DC39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89F4B25"/>
    <w:multiLevelType w:val="hybridMultilevel"/>
    <w:tmpl w:val="C84C8202"/>
    <w:lvl w:ilvl="0" w:tplc="7084E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A6B1BCD"/>
    <w:multiLevelType w:val="hybridMultilevel"/>
    <w:tmpl w:val="56CE9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6A334E"/>
    <w:multiLevelType w:val="hybridMultilevel"/>
    <w:tmpl w:val="EB56037E"/>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C6C086A"/>
    <w:multiLevelType w:val="hybridMultilevel"/>
    <w:tmpl w:val="02F48CF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721DA2"/>
    <w:multiLevelType w:val="hybridMultilevel"/>
    <w:tmpl w:val="50C0402C"/>
    <w:lvl w:ilvl="0" w:tplc="33E0A678">
      <w:start w:val="1"/>
      <w:numFmt w:val="decimal"/>
      <w:pStyle w:val="a"/>
      <w:lvlText w:val="%1."/>
      <w:lvlJc w:val="left"/>
      <w:pPr>
        <w:ind w:left="1211"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16"/>
  </w:num>
  <w:num w:numId="3">
    <w:abstractNumId w:val="9"/>
  </w:num>
  <w:num w:numId="4">
    <w:abstractNumId w:val="37"/>
  </w:num>
  <w:num w:numId="5">
    <w:abstractNumId w:val="2"/>
  </w:num>
  <w:num w:numId="6">
    <w:abstractNumId w:val="34"/>
  </w:num>
  <w:num w:numId="7">
    <w:abstractNumId w:val="15"/>
  </w:num>
  <w:num w:numId="8">
    <w:abstractNumId w:val="3"/>
  </w:num>
  <w:num w:numId="9">
    <w:abstractNumId w:val="7"/>
  </w:num>
  <w:num w:numId="10">
    <w:abstractNumId w:val="18"/>
  </w:num>
  <w:num w:numId="11">
    <w:abstractNumId w:val="32"/>
  </w:num>
  <w:num w:numId="12">
    <w:abstractNumId w:val="24"/>
  </w:num>
  <w:num w:numId="13">
    <w:abstractNumId w:val="19"/>
  </w:num>
  <w:num w:numId="14">
    <w:abstractNumId w:val="4"/>
  </w:num>
  <w:num w:numId="15">
    <w:abstractNumId w:val="14"/>
  </w:num>
  <w:num w:numId="16">
    <w:abstractNumId w:val="10"/>
  </w:num>
  <w:num w:numId="17">
    <w:abstractNumId w:val="27"/>
  </w:num>
  <w:num w:numId="18">
    <w:abstractNumId w:val="11"/>
  </w:num>
  <w:num w:numId="19">
    <w:abstractNumId w:val="20"/>
  </w:num>
  <w:num w:numId="20">
    <w:abstractNumId w:val="26"/>
  </w:num>
  <w:num w:numId="21">
    <w:abstractNumId w:val="25"/>
  </w:num>
  <w:num w:numId="22">
    <w:abstractNumId w:val="28"/>
  </w:num>
  <w:num w:numId="23">
    <w:abstractNumId w:val="21"/>
  </w:num>
  <w:num w:numId="24">
    <w:abstractNumId w:val="35"/>
  </w:num>
  <w:num w:numId="25">
    <w:abstractNumId w:val="5"/>
  </w:num>
  <w:num w:numId="26">
    <w:abstractNumId w:val="36"/>
  </w:num>
  <w:num w:numId="27">
    <w:abstractNumId w:val="22"/>
  </w:num>
  <w:num w:numId="28">
    <w:abstractNumId w:val="1"/>
  </w:num>
  <w:num w:numId="29">
    <w:abstractNumId w:val="13"/>
  </w:num>
  <w:num w:numId="30">
    <w:abstractNumId w:val="0"/>
  </w:num>
  <w:num w:numId="31">
    <w:abstractNumId w:val="30"/>
  </w:num>
  <w:num w:numId="32">
    <w:abstractNumId w:val="6"/>
  </w:num>
  <w:num w:numId="33">
    <w:abstractNumId w:val="29"/>
  </w:num>
  <w:num w:numId="34">
    <w:abstractNumId w:val="17"/>
  </w:num>
  <w:num w:numId="35">
    <w:abstractNumId w:val="31"/>
  </w:num>
  <w:num w:numId="36">
    <w:abstractNumId w:val="8"/>
  </w:num>
  <w:num w:numId="37">
    <w:abstractNumId w:val="23"/>
  </w:num>
  <w:num w:numId="38">
    <w:abstractNumId w:val="12"/>
  </w:num>
  <w:num w:numId="39">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4"/>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4A7"/>
    <w:rsid w:val="00003F99"/>
    <w:rsid w:val="000111A0"/>
    <w:rsid w:val="000115B6"/>
    <w:rsid w:val="0001633E"/>
    <w:rsid w:val="00034E0C"/>
    <w:rsid w:val="000420C6"/>
    <w:rsid w:val="000428B6"/>
    <w:rsid w:val="000478BE"/>
    <w:rsid w:val="00051D4C"/>
    <w:rsid w:val="000563B0"/>
    <w:rsid w:val="00075B86"/>
    <w:rsid w:val="00076F5B"/>
    <w:rsid w:val="00080A73"/>
    <w:rsid w:val="0008184C"/>
    <w:rsid w:val="000824A7"/>
    <w:rsid w:val="0009128E"/>
    <w:rsid w:val="0009145D"/>
    <w:rsid w:val="0009177F"/>
    <w:rsid w:val="00091BC4"/>
    <w:rsid w:val="00092983"/>
    <w:rsid w:val="00094250"/>
    <w:rsid w:val="00094C29"/>
    <w:rsid w:val="00096C41"/>
    <w:rsid w:val="000973DD"/>
    <w:rsid w:val="000A2E8B"/>
    <w:rsid w:val="000A53E7"/>
    <w:rsid w:val="000B3939"/>
    <w:rsid w:val="000B7BA9"/>
    <w:rsid w:val="000C0612"/>
    <w:rsid w:val="000C4269"/>
    <w:rsid w:val="000D159A"/>
    <w:rsid w:val="000D4105"/>
    <w:rsid w:val="000F4C84"/>
    <w:rsid w:val="000F51A9"/>
    <w:rsid w:val="000F7C28"/>
    <w:rsid w:val="0010260C"/>
    <w:rsid w:val="00105054"/>
    <w:rsid w:val="00105B73"/>
    <w:rsid w:val="0011063F"/>
    <w:rsid w:val="00120492"/>
    <w:rsid w:val="00121A0B"/>
    <w:rsid w:val="00123328"/>
    <w:rsid w:val="00124ED4"/>
    <w:rsid w:val="001253B4"/>
    <w:rsid w:val="00126A23"/>
    <w:rsid w:val="00134087"/>
    <w:rsid w:val="0014416A"/>
    <w:rsid w:val="0014600C"/>
    <w:rsid w:val="00151284"/>
    <w:rsid w:val="001647E8"/>
    <w:rsid w:val="00166301"/>
    <w:rsid w:val="001665A2"/>
    <w:rsid w:val="00167896"/>
    <w:rsid w:val="00174DFE"/>
    <w:rsid w:val="0017678A"/>
    <w:rsid w:val="001801FC"/>
    <w:rsid w:val="00182FF1"/>
    <w:rsid w:val="00183ACE"/>
    <w:rsid w:val="00192AED"/>
    <w:rsid w:val="001A05A2"/>
    <w:rsid w:val="001A362B"/>
    <w:rsid w:val="001A46B8"/>
    <w:rsid w:val="001A493D"/>
    <w:rsid w:val="001A5CDF"/>
    <w:rsid w:val="001B3ADE"/>
    <w:rsid w:val="001B3FDF"/>
    <w:rsid w:val="001B569A"/>
    <w:rsid w:val="001C06DC"/>
    <w:rsid w:val="001C1127"/>
    <w:rsid w:val="001C29D1"/>
    <w:rsid w:val="001C30B8"/>
    <w:rsid w:val="001C4282"/>
    <w:rsid w:val="001D309D"/>
    <w:rsid w:val="001D5B22"/>
    <w:rsid w:val="001E1145"/>
    <w:rsid w:val="001F1B9C"/>
    <w:rsid w:val="002108BF"/>
    <w:rsid w:val="002108DE"/>
    <w:rsid w:val="002141F3"/>
    <w:rsid w:val="00217F70"/>
    <w:rsid w:val="002237BB"/>
    <w:rsid w:val="0022602A"/>
    <w:rsid w:val="002302CE"/>
    <w:rsid w:val="0023105C"/>
    <w:rsid w:val="00237E01"/>
    <w:rsid w:val="00243C5A"/>
    <w:rsid w:val="002440F7"/>
    <w:rsid w:val="002503E3"/>
    <w:rsid w:val="002507AA"/>
    <w:rsid w:val="002535E0"/>
    <w:rsid w:val="0025370F"/>
    <w:rsid w:val="002649F7"/>
    <w:rsid w:val="00266091"/>
    <w:rsid w:val="00271952"/>
    <w:rsid w:val="00273AF1"/>
    <w:rsid w:val="002762B6"/>
    <w:rsid w:val="00277912"/>
    <w:rsid w:val="002912DD"/>
    <w:rsid w:val="00295E5D"/>
    <w:rsid w:val="002A2805"/>
    <w:rsid w:val="002A54F9"/>
    <w:rsid w:val="002A7F7F"/>
    <w:rsid w:val="002B01A5"/>
    <w:rsid w:val="002B4C67"/>
    <w:rsid w:val="002B7654"/>
    <w:rsid w:val="002C7173"/>
    <w:rsid w:val="002D7D7E"/>
    <w:rsid w:val="002E082E"/>
    <w:rsid w:val="002E61C6"/>
    <w:rsid w:val="002E7D6A"/>
    <w:rsid w:val="002F56EB"/>
    <w:rsid w:val="002F6152"/>
    <w:rsid w:val="00300BF7"/>
    <w:rsid w:val="00301B3A"/>
    <w:rsid w:val="00307510"/>
    <w:rsid w:val="00317B6C"/>
    <w:rsid w:val="003213D4"/>
    <w:rsid w:val="00325032"/>
    <w:rsid w:val="00333763"/>
    <w:rsid w:val="00344407"/>
    <w:rsid w:val="00347E62"/>
    <w:rsid w:val="003609FA"/>
    <w:rsid w:val="00370C06"/>
    <w:rsid w:val="003736FC"/>
    <w:rsid w:val="00374C73"/>
    <w:rsid w:val="00375B4B"/>
    <w:rsid w:val="0037620C"/>
    <w:rsid w:val="00380395"/>
    <w:rsid w:val="003813F5"/>
    <w:rsid w:val="00390009"/>
    <w:rsid w:val="00393C3B"/>
    <w:rsid w:val="003A02C7"/>
    <w:rsid w:val="003A1D5A"/>
    <w:rsid w:val="003A2852"/>
    <w:rsid w:val="003B4122"/>
    <w:rsid w:val="003B5308"/>
    <w:rsid w:val="003B5BF2"/>
    <w:rsid w:val="003C5F0B"/>
    <w:rsid w:val="003C6AE0"/>
    <w:rsid w:val="003E7FEA"/>
    <w:rsid w:val="003F5D3B"/>
    <w:rsid w:val="003F628F"/>
    <w:rsid w:val="00405D1D"/>
    <w:rsid w:val="004149E7"/>
    <w:rsid w:val="00414DEE"/>
    <w:rsid w:val="0041550D"/>
    <w:rsid w:val="004219E2"/>
    <w:rsid w:val="00427B84"/>
    <w:rsid w:val="00432BEE"/>
    <w:rsid w:val="00435672"/>
    <w:rsid w:val="004360BC"/>
    <w:rsid w:val="00447264"/>
    <w:rsid w:val="004472DF"/>
    <w:rsid w:val="00450C9F"/>
    <w:rsid w:val="0045131D"/>
    <w:rsid w:val="00453C17"/>
    <w:rsid w:val="00460B14"/>
    <w:rsid w:val="00482018"/>
    <w:rsid w:val="00485ED4"/>
    <w:rsid w:val="004947DD"/>
    <w:rsid w:val="004A1126"/>
    <w:rsid w:val="004A55B6"/>
    <w:rsid w:val="004C0575"/>
    <w:rsid w:val="004C693C"/>
    <w:rsid w:val="004D1B6D"/>
    <w:rsid w:val="004D2519"/>
    <w:rsid w:val="004D5E55"/>
    <w:rsid w:val="004E2A2A"/>
    <w:rsid w:val="004E6B3D"/>
    <w:rsid w:val="004F787E"/>
    <w:rsid w:val="00500720"/>
    <w:rsid w:val="005041A6"/>
    <w:rsid w:val="005058FC"/>
    <w:rsid w:val="00507D2F"/>
    <w:rsid w:val="00513A76"/>
    <w:rsid w:val="00514FA7"/>
    <w:rsid w:val="00517AB0"/>
    <w:rsid w:val="005212B5"/>
    <w:rsid w:val="00526B7D"/>
    <w:rsid w:val="00530C08"/>
    <w:rsid w:val="00534DAA"/>
    <w:rsid w:val="005350BE"/>
    <w:rsid w:val="005406A2"/>
    <w:rsid w:val="00550FDA"/>
    <w:rsid w:val="00555E08"/>
    <w:rsid w:val="0055762B"/>
    <w:rsid w:val="0056088F"/>
    <w:rsid w:val="00563277"/>
    <w:rsid w:val="00563BAB"/>
    <w:rsid w:val="0056435A"/>
    <w:rsid w:val="00573C20"/>
    <w:rsid w:val="005813D0"/>
    <w:rsid w:val="00584DEC"/>
    <w:rsid w:val="0058733D"/>
    <w:rsid w:val="0059232D"/>
    <w:rsid w:val="005951DE"/>
    <w:rsid w:val="00595596"/>
    <w:rsid w:val="005A40E5"/>
    <w:rsid w:val="005B3A47"/>
    <w:rsid w:val="005B5F9A"/>
    <w:rsid w:val="005C4421"/>
    <w:rsid w:val="005D092F"/>
    <w:rsid w:val="005D160A"/>
    <w:rsid w:val="005E56AF"/>
    <w:rsid w:val="005E5A67"/>
    <w:rsid w:val="005F7C1E"/>
    <w:rsid w:val="00600E2F"/>
    <w:rsid w:val="00612582"/>
    <w:rsid w:val="006215D9"/>
    <w:rsid w:val="00625E89"/>
    <w:rsid w:val="006363D3"/>
    <w:rsid w:val="006445CF"/>
    <w:rsid w:val="00645ABB"/>
    <w:rsid w:val="00647458"/>
    <w:rsid w:val="0065233D"/>
    <w:rsid w:val="00654DF4"/>
    <w:rsid w:val="00657650"/>
    <w:rsid w:val="00662469"/>
    <w:rsid w:val="006645CE"/>
    <w:rsid w:val="00670823"/>
    <w:rsid w:val="00682FC6"/>
    <w:rsid w:val="00683570"/>
    <w:rsid w:val="00685C48"/>
    <w:rsid w:val="00692A1E"/>
    <w:rsid w:val="00694448"/>
    <w:rsid w:val="00694C9A"/>
    <w:rsid w:val="006951EB"/>
    <w:rsid w:val="006A3693"/>
    <w:rsid w:val="006B4BC2"/>
    <w:rsid w:val="006C2BF7"/>
    <w:rsid w:val="006D12C5"/>
    <w:rsid w:val="006D3DE6"/>
    <w:rsid w:val="006E03D5"/>
    <w:rsid w:val="006E3576"/>
    <w:rsid w:val="006F10DD"/>
    <w:rsid w:val="006F6D1F"/>
    <w:rsid w:val="006F70DD"/>
    <w:rsid w:val="00700694"/>
    <w:rsid w:val="007011CA"/>
    <w:rsid w:val="007075AA"/>
    <w:rsid w:val="007156C8"/>
    <w:rsid w:val="00715D40"/>
    <w:rsid w:val="00720B81"/>
    <w:rsid w:val="007213A7"/>
    <w:rsid w:val="00725DA5"/>
    <w:rsid w:val="007301D6"/>
    <w:rsid w:val="00734A52"/>
    <w:rsid w:val="00735F28"/>
    <w:rsid w:val="00737947"/>
    <w:rsid w:val="0074073E"/>
    <w:rsid w:val="00740BBB"/>
    <w:rsid w:val="00740E0D"/>
    <w:rsid w:val="00745936"/>
    <w:rsid w:val="0075391D"/>
    <w:rsid w:val="00757DE4"/>
    <w:rsid w:val="00762548"/>
    <w:rsid w:val="007656F9"/>
    <w:rsid w:val="007671E9"/>
    <w:rsid w:val="007720FF"/>
    <w:rsid w:val="007734D5"/>
    <w:rsid w:val="007812D2"/>
    <w:rsid w:val="00786D2A"/>
    <w:rsid w:val="00790BF3"/>
    <w:rsid w:val="0079477A"/>
    <w:rsid w:val="007A07CC"/>
    <w:rsid w:val="007A36E6"/>
    <w:rsid w:val="007A5B7C"/>
    <w:rsid w:val="007A6714"/>
    <w:rsid w:val="007A71EF"/>
    <w:rsid w:val="007A7956"/>
    <w:rsid w:val="007B1001"/>
    <w:rsid w:val="007B1863"/>
    <w:rsid w:val="007B6C74"/>
    <w:rsid w:val="007B6D63"/>
    <w:rsid w:val="007C58AF"/>
    <w:rsid w:val="007D28C4"/>
    <w:rsid w:val="007D6F38"/>
    <w:rsid w:val="00805C9B"/>
    <w:rsid w:val="00812FC6"/>
    <w:rsid w:val="00813FC2"/>
    <w:rsid w:val="00816E69"/>
    <w:rsid w:val="008212CA"/>
    <w:rsid w:val="00822552"/>
    <w:rsid w:val="00824773"/>
    <w:rsid w:val="008274CE"/>
    <w:rsid w:val="00840AB5"/>
    <w:rsid w:val="008502AE"/>
    <w:rsid w:val="00851746"/>
    <w:rsid w:val="00851FF9"/>
    <w:rsid w:val="0085495C"/>
    <w:rsid w:val="00867072"/>
    <w:rsid w:val="008711B1"/>
    <w:rsid w:val="008718A5"/>
    <w:rsid w:val="0088268B"/>
    <w:rsid w:val="00883348"/>
    <w:rsid w:val="00886AB5"/>
    <w:rsid w:val="008916C4"/>
    <w:rsid w:val="00895CEF"/>
    <w:rsid w:val="008A134A"/>
    <w:rsid w:val="008A2912"/>
    <w:rsid w:val="008A2EEE"/>
    <w:rsid w:val="008A5536"/>
    <w:rsid w:val="008B1214"/>
    <w:rsid w:val="008B2BBE"/>
    <w:rsid w:val="008B3442"/>
    <w:rsid w:val="008B5B98"/>
    <w:rsid w:val="008C1779"/>
    <w:rsid w:val="008D7368"/>
    <w:rsid w:val="008E38AE"/>
    <w:rsid w:val="00901814"/>
    <w:rsid w:val="00910013"/>
    <w:rsid w:val="0091015A"/>
    <w:rsid w:val="00914EBB"/>
    <w:rsid w:val="00915763"/>
    <w:rsid w:val="00921A0E"/>
    <w:rsid w:val="0092256D"/>
    <w:rsid w:val="00933AF2"/>
    <w:rsid w:val="009506CF"/>
    <w:rsid w:val="0096100B"/>
    <w:rsid w:val="0096592A"/>
    <w:rsid w:val="00967BCE"/>
    <w:rsid w:val="00967DCB"/>
    <w:rsid w:val="00976DAC"/>
    <w:rsid w:val="0097766B"/>
    <w:rsid w:val="00984D79"/>
    <w:rsid w:val="009938CA"/>
    <w:rsid w:val="009946D5"/>
    <w:rsid w:val="009A3AAA"/>
    <w:rsid w:val="009B79C7"/>
    <w:rsid w:val="009D768E"/>
    <w:rsid w:val="009F279C"/>
    <w:rsid w:val="009F4BC7"/>
    <w:rsid w:val="009F51AD"/>
    <w:rsid w:val="009F6DA9"/>
    <w:rsid w:val="00A07EAB"/>
    <w:rsid w:val="00A10573"/>
    <w:rsid w:val="00A22C55"/>
    <w:rsid w:val="00A23306"/>
    <w:rsid w:val="00A262C3"/>
    <w:rsid w:val="00A32957"/>
    <w:rsid w:val="00A42827"/>
    <w:rsid w:val="00A44C07"/>
    <w:rsid w:val="00A64202"/>
    <w:rsid w:val="00A66926"/>
    <w:rsid w:val="00A67959"/>
    <w:rsid w:val="00A74680"/>
    <w:rsid w:val="00A7519F"/>
    <w:rsid w:val="00A90238"/>
    <w:rsid w:val="00A94289"/>
    <w:rsid w:val="00A956AA"/>
    <w:rsid w:val="00A96B25"/>
    <w:rsid w:val="00AA4E31"/>
    <w:rsid w:val="00AB50DC"/>
    <w:rsid w:val="00AB5F29"/>
    <w:rsid w:val="00AB794B"/>
    <w:rsid w:val="00AC7363"/>
    <w:rsid w:val="00AD759B"/>
    <w:rsid w:val="00AD7D09"/>
    <w:rsid w:val="00AE38C0"/>
    <w:rsid w:val="00AF257D"/>
    <w:rsid w:val="00B0548A"/>
    <w:rsid w:val="00B05945"/>
    <w:rsid w:val="00B12F02"/>
    <w:rsid w:val="00B147FB"/>
    <w:rsid w:val="00B17D59"/>
    <w:rsid w:val="00B2271D"/>
    <w:rsid w:val="00B23160"/>
    <w:rsid w:val="00B2456F"/>
    <w:rsid w:val="00B32376"/>
    <w:rsid w:val="00B34AA0"/>
    <w:rsid w:val="00B41BB5"/>
    <w:rsid w:val="00B46050"/>
    <w:rsid w:val="00B5309C"/>
    <w:rsid w:val="00B6184B"/>
    <w:rsid w:val="00B710BA"/>
    <w:rsid w:val="00B71270"/>
    <w:rsid w:val="00B762F4"/>
    <w:rsid w:val="00B76CD0"/>
    <w:rsid w:val="00B85E08"/>
    <w:rsid w:val="00B873F8"/>
    <w:rsid w:val="00B87EC1"/>
    <w:rsid w:val="00B905C2"/>
    <w:rsid w:val="00B92537"/>
    <w:rsid w:val="00BA1E02"/>
    <w:rsid w:val="00BA4BCB"/>
    <w:rsid w:val="00BB344A"/>
    <w:rsid w:val="00BD6A7A"/>
    <w:rsid w:val="00BD7145"/>
    <w:rsid w:val="00BF02E3"/>
    <w:rsid w:val="00BF6143"/>
    <w:rsid w:val="00C009E5"/>
    <w:rsid w:val="00C0330B"/>
    <w:rsid w:val="00C045C5"/>
    <w:rsid w:val="00C0504B"/>
    <w:rsid w:val="00C07BBB"/>
    <w:rsid w:val="00C10E6E"/>
    <w:rsid w:val="00C10FC9"/>
    <w:rsid w:val="00C13EE7"/>
    <w:rsid w:val="00C146FE"/>
    <w:rsid w:val="00C15FEC"/>
    <w:rsid w:val="00C2073E"/>
    <w:rsid w:val="00C230F8"/>
    <w:rsid w:val="00C25682"/>
    <w:rsid w:val="00C2794E"/>
    <w:rsid w:val="00C348C0"/>
    <w:rsid w:val="00C35167"/>
    <w:rsid w:val="00C374E5"/>
    <w:rsid w:val="00C4009E"/>
    <w:rsid w:val="00C44BFF"/>
    <w:rsid w:val="00C4547E"/>
    <w:rsid w:val="00C5182A"/>
    <w:rsid w:val="00C51F10"/>
    <w:rsid w:val="00C53F08"/>
    <w:rsid w:val="00C54353"/>
    <w:rsid w:val="00C56B2C"/>
    <w:rsid w:val="00C6341C"/>
    <w:rsid w:val="00C63BF9"/>
    <w:rsid w:val="00C86C17"/>
    <w:rsid w:val="00C90724"/>
    <w:rsid w:val="00C90C55"/>
    <w:rsid w:val="00C92CCC"/>
    <w:rsid w:val="00CA27C8"/>
    <w:rsid w:val="00CA29C5"/>
    <w:rsid w:val="00CA6047"/>
    <w:rsid w:val="00CB4A12"/>
    <w:rsid w:val="00CB69B7"/>
    <w:rsid w:val="00CB6DEF"/>
    <w:rsid w:val="00CB7713"/>
    <w:rsid w:val="00CC7D2A"/>
    <w:rsid w:val="00CD0F1A"/>
    <w:rsid w:val="00CD2C97"/>
    <w:rsid w:val="00CD2F82"/>
    <w:rsid w:val="00CE4A05"/>
    <w:rsid w:val="00CE69F1"/>
    <w:rsid w:val="00CF40AB"/>
    <w:rsid w:val="00CF6D9F"/>
    <w:rsid w:val="00D040D8"/>
    <w:rsid w:val="00D12537"/>
    <w:rsid w:val="00D13402"/>
    <w:rsid w:val="00D34EB9"/>
    <w:rsid w:val="00D4338E"/>
    <w:rsid w:val="00D438AE"/>
    <w:rsid w:val="00D457F1"/>
    <w:rsid w:val="00D503F5"/>
    <w:rsid w:val="00D50493"/>
    <w:rsid w:val="00D52A03"/>
    <w:rsid w:val="00D53701"/>
    <w:rsid w:val="00D55ED4"/>
    <w:rsid w:val="00D55FEC"/>
    <w:rsid w:val="00D565E2"/>
    <w:rsid w:val="00D6728C"/>
    <w:rsid w:val="00D7263D"/>
    <w:rsid w:val="00D73E1F"/>
    <w:rsid w:val="00D7700E"/>
    <w:rsid w:val="00D80ADF"/>
    <w:rsid w:val="00D853DE"/>
    <w:rsid w:val="00D85E0B"/>
    <w:rsid w:val="00D86D70"/>
    <w:rsid w:val="00D90670"/>
    <w:rsid w:val="00D926FB"/>
    <w:rsid w:val="00DC11D4"/>
    <w:rsid w:val="00DC459E"/>
    <w:rsid w:val="00DD7914"/>
    <w:rsid w:val="00DE1038"/>
    <w:rsid w:val="00DE23E5"/>
    <w:rsid w:val="00DE488C"/>
    <w:rsid w:val="00DF2F6E"/>
    <w:rsid w:val="00DF47DF"/>
    <w:rsid w:val="00DF60E6"/>
    <w:rsid w:val="00E04678"/>
    <w:rsid w:val="00E129DF"/>
    <w:rsid w:val="00E14681"/>
    <w:rsid w:val="00E15F14"/>
    <w:rsid w:val="00E17A48"/>
    <w:rsid w:val="00E20216"/>
    <w:rsid w:val="00E24AEA"/>
    <w:rsid w:val="00E32484"/>
    <w:rsid w:val="00E355EA"/>
    <w:rsid w:val="00E36B7A"/>
    <w:rsid w:val="00E52B9A"/>
    <w:rsid w:val="00E56C5B"/>
    <w:rsid w:val="00E71BDE"/>
    <w:rsid w:val="00E732F6"/>
    <w:rsid w:val="00E73E8B"/>
    <w:rsid w:val="00E768AD"/>
    <w:rsid w:val="00E76D4D"/>
    <w:rsid w:val="00E801FE"/>
    <w:rsid w:val="00E80901"/>
    <w:rsid w:val="00E90469"/>
    <w:rsid w:val="00E962A0"/>
    <w:rsid w:val="00EB43C5"/>
    <w:rsid w:val="00EB600E"/>
    <w:rsid w:val="00EC040E"/>
    <w:rsid w:val="00ED0556"/>
    <w:rsid w:val="00ED3333"/>
    <w:rsid w:val="00ED339A"/>
    <w:rsid w:val="00ED35B3"/>
    <w:rsid w:val="00ED70B8"/>
    <w:rsid w:val="00EE3F14"/>
    <w:rsid w:val="00EF0409"/>
    <w:rsid w:val="00EF1D34"/>
    <w:rsid w:val="00F13850"/>
    <w:rsid w:val="00F224A7"/>
    <w:rsid w:val="00F25BAA"/>
    <w:rsid w:val="00F331A1"/>
    <w:rsid w:val="00F35D26"/>
    <w:rsid w:val="00F368F8"/>
    <w:rsid w:val="00F40F8C"/>
    <w:rsid w:val="00F449E8"/>
    <w:rsid w:val="00F45E9C"/>
    <w:rsid w:val="00F512A7"/>
    <w:rsid w:val="00F538AA"/>
    <w:rsid w:val="00F63F2E"/>
    <w:rsid w:val="00F70475"/>
    <w:rsid w:val="00F71AD2"/>
    <w:rsid w:val="00F80F42"/>
    <w:rsid w:val="00F826F1"/>
    <w:rsid w:val="00F911B4"/>
    <w:rsid w:val="00F94EF7"/>
    <w:rsid w:val="00FA6F78"/>
    <w:rsid w:val="00FD13C1"/>
    <w:rsid w:val="00FD23A6"/>
    <w:rsid w:val="00FD2744"/>
    <w:rsid w:val="00FD6557"/>
    <w:rsid w:val="00FE101B"/>
    <w:rsid w:val="00FE39E1"/>
    <w:rsid w:val="00FF23C8"/>
    <w:rsid w:val="00FF7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qFormat="1"/>
    <w:lsdException w:name="caption" w:uiPriority="35" w:qFormat="1"/>
    <w:lsdException w:name="annotation reference" w:qFormat="1"/>
    <w:lsdException w:name="page number" w:uiPriority="0"/>
    <w:lsdException w:name="Lis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Colorful 2" w:uiPriority="0"/>
    <w:lsdException w:name="Table Columns 2" w:uiPriority="0"/>
    <w:lsdException w:name="Table Columns 3"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link w:val="21"/>
    <w:uiPriority w:val="9"/>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uiPriority w:val="9"/>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iPriority w:val="9"/>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qFormat/>
    <w:rsid w:val="000824A7"/>
    <w:rPr>
      <w:rFonts w:asciiTheme="majorHAnsi" w:eastAsiaTheme="majorEastAsia" w:hAnsiTheme="majorHAnsi" w:cstheme="majorBidi"/>
      <w:b/>
      <w:bCs/>
      <w:color w:val="4F81BD" w:themeColor="accent1"/>
    </w:rPr>
  </w:style>
  <w:style w:type="paragraph" w:styleId="a4">
    <w:name w:val="List Paragraph"/>
    <w:aliases w:val="Варианты ответов,Список нумерованный цифры,Абзац списка2,Bullet List,FooterText,numbered,Table-Normal,RSHB_Table-Normal,Paragraphe de liste1,lp1,ПАРАГРАФ,SL_Абзац списка,Нумерованый список,СпБезКС,Use Case List Paragraph,1,UL"/>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qFormat/>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qFormat/>
    <w:rsid w:val="000824A7"/>
    <w:rPr>
      <w:rFonts w:ascii="Tahoma" w:hAnsi="Tahoma" w:cs="Tahoma"/>
      <w:sz w:val="16"/>
      <w:szCs w:val="16"/>
    </w:rPr>
  </w:style>
  <w:style w:type="paragraph" w:styleId="aa">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ак"/>
    <w:basedOn w:val="a0"/>
    <w:uiPriority w:val="99"/>
    <w:unhideWhenUsed/>
    <w:qFormat/>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0824A7"/>
  </w:style>
  <w:style w:type="character" w:styleId="ab">
    <w:name w:val="Strong"/>
    <w:basedOn w:val="a1"/>
    <w:uiPriority w:val="22"/>
    <w:qFormat/>
    <w:rsid w:val="000824A7"/>
    <w:rPr>
      <w:b/>
      <w:bCs/>
    </w:rPr>
  </w:style>
  <w:style w:type="paragraph" w:styleId="ac">
    <w:name w:val="header"/>
    <w:basedOn w:val="a0"/>
    <w:link w:val="ad"/>
    <w:uiPriority w:val="99"/>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uiPriority w:val="99"/>
    <w:qFormat/>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qFormat/>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uiPriority w:val="99"/>
    <w:qFormat/>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aliases w:val="Варианты ответов Знак,Список нумерованный цифры Знак,Абзац списка2 Знак,Bullet List Знак,FooterText Знак,numbered Знак,Table-Normal Знак,RSHB_Table-Normal Знак,Paragraphe de liste1 Знак,lp1 Знак,ПАРАГРАФ Знак,SL_Абзац списка Знак"/>
    <w:link w:val="a4"/>
    <w:uiPriority w:val="34"/>
    <w:qFormat/>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qFormat/>
    <w:rsid w:val="000824A7"/>
    <w:rPr>
      <w:sz w:val="16"/>
      <w:szCs w:val="16"/>
    </w:rPr>
  </w:style>
  <w:style w:type="paragraph" w:styleId="af1">
    <w:name w:val="annotation text"/>
    <w:basedOn w:val="a0"/>
    <w:link w:val="af2"/>
    <w:uiPriority w:val="99"/>
    <w:unhideWhenUsed/>
    <w:qFormat/>
    <w:rsid w:val="000824A7"/>
    <w:pPr>
      <w:spacing w:line="240" w:lineRule="auto"/>
    </w:pPr>
    <w:rPr>
      <w:sz w:val="20"/>
      <w:szCs w:val="20"/>
    </w:rPr>
  </w:style>
  <w:style w:type="character" w:customStyle="1" w:styleId="af2">
    <w:name w:val="Текст примечания Знак"/>
    <w:basedOn w:val="a1"/>
    <w:link w:val="af1"/>
    <w:uiPriority w:val="99"/>
    <w:qFormat/>
    <w:rsid w:val="000824A7"/>
    <w:rPr>
      <w:sz w:val="20"/>
      <w:szCs w:val="20"/>
    </w:rPr>
  </w:style>
  <w:style w:type="paragraph" w:styleId="af3">
    <w:name w:val="annotation subject"/>
    <w:basedOn w:val="af1"/>
    <w:next w:val="af1"/>
    <w:link w:val="af4"/>
    <w:uiPriority w:val="99"/>
    <w:semiHidden/>
    <w:unhideWhenUsed/>
    <w:qFormat/>
    <w:rsid w:val="000824A7"/>
    <w:rPr>
      <w:b/>
      <w:bCs/>
    </w:rPr>
  </w:style>
  <w:style w:type="character" w:customStyle="1" w:styleId="af4">
    <w:name w:val="Тема примечания Знак"/>
    <w:basedOn w:val="af2"/>
    <w:link w:val="af3"/>
    <w:uiPriority w:val="99"/>
    <w:semiHidden/>
    <w:qFormat/>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aliases w:val="Текст сноски Знак1 Знак,Текст сноски Знак Знак Знак,Footnote Text Char Знак Знак,Footnote Text Char Знак,FSR footnote,lábléc,Footnote Text Char Char Char Char Char Char,Footnote Text Char2 Char,Footnote Text Char1 Char"/>
    <w:basedOn w:val="a0"/>
    <w:link w:val="af9"/>
    <w:uiPriority w:val="99"/>
    <w:unhideWhenUsed/>
    <w:rsid w:val="000824A7"/>
    <w:pPr>
      <w:spacing w:after="0" w:line="240" w:lineRule="auto"/>
    </w:pPr>
    <w:rPr>
      <w:sz w:val="20"/>
      <w:szCs w:val="20"/>
    </w:rPr>
  </w:style>
  <w:style w:type="character" w:customStyle="1" w:styleId="af9">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2 Char Знак"/>
    <w:basedOn w:val="a1"/>
    <w:link w:val="af8"/>
    <w:uiPriority w:val="99"/>
    <w:qFormat/>
    <w:rsid w:val="000824A7"/>
    <w:rPr>
      <w:sz w:val="20"/>
      <w:szCs w:val="20"/>
    </w:rPr>
  </w:style>
  <w:style w:type="character" w:styleId="afa">
    <w:name w:val="footnote reference"/>
    <w:aliases w:val="Знак сноски 1,Ciae niinee 1"/>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2">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3"/>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3">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4">
    <w:name w:val="Основной текст (2)_"/>
    <w:basedOn w:val="a1"/>
    <w:link w:val="25"/>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5">
    <w:name w:val="Основной текст (2)"/>
    <w:basedOn w:val="a0"/>
    <w:link w:val="24"/>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uiPriority w:val="99"/>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uiPriority w:val="99"/>
    <w:qFormat/>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iPriority w:val="99"/>
    <w:unhideWhenUsed/>
    <w:qFormat/>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uiPriority w:val="99"/>
    <w:qFormat/>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link w:val="aff7"/>
    <w:uiPriority w:val="1"/>
    <w:qFormat/>
    <w:rsid w:val="000824A7"/>
    <w:pPr>
      <w:spacing w:after="0" w:line="240" w:lineRule="auto"/>
    </w:pPr>
  </w:style>
  <w:style w:type="character" w:customStyle="1" w:styleId="21">
    <w:name w:val="Заголовок 2 Знак"/>
    <w:basedOn w:val="a1"/>
    <w:link w:val="20"/>
    <w:qFormat/>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uiPriority w:val="9"/>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uiPriority w:val="9"/>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3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8">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99"/>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6">
    <w:name w:val="Body Text 2"/>
    <w:basedOn w:val="a0"/>
    <w:link w:val="27"/>
    <w:uiPriority w:val="99"/>
    <w:qFormat/>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7">
    <w:name w:val="Основной текст 2 Знак"/>
    <w:basedOn w:val="a1"/>
    <w:link w:val="26"/>
    <w:uiPriority w:val="99"/>
    <w:qFormat/>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uiPriority w:val="99"/>
    <w:qFormat/>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uiPriority w:val="99"/>
    <w:qFormat/>
    <w:rsid w:val="002237BB"/>
    <w:rPr>
      <w:rFonts w:ascii="Times New Roman" w:eastAsia="Times New Roman" w:hAnsi="Times New Roman" w:cs="Times New Roman"/>
      <w:sz w:val="20"/>
      <w:szCs w:val="20"/>
      <w:lang w:eastAsia="ru-RU"/>
    </w:rPr>
  </w:style>
  <w:style w:type="paragraph" w:styleId="aff9">
    <w:name w:val="Plain Text"/>
    <w:basedOn w:val="a0"/>
    <w:link w:val="affa"/>
    <w:rsid w:val="002237BB"/>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8">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b">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051D4C"/>
  </w:style>
  <w:style w:type="table" w:customStyle="1" w:styleId="110">
    <w:name w:val="Сетка таблицы1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Основной текст7"/>
    <w:basedOn w:val="a0"/>
    <w:rsid w:val="00530C08"/>
    <w:pPr>
      <w:widowControl w:val="0"/>
      <w:shd w:val="clear" w:color="auto" w:fill="FFFFFF"/>
      <w:spacing w:after="240" w:line="322" w:lineRule="exact"/>
      <w:jc w:val="both"/>
    </w:pPr>
    <w:rPr>
      <w:rFonts w:ascii="Times New Roman" w:eastAsia="Times New Roman" w:hAnsi="Times New Roman" w:cs="Times New Roman"/>
      <w:color w:val="000000"/>
      <w:sz w:val="26"/>
      <w:szCs w:val="26"/>
      <w:lang w:eastAsia="ru-RU" w:bidi="ru-RU"/>
    </w:rPr>
  </w:style>
  <w:style w:type="character" w:customStyle="1" w:styleId="il">
    <w:name w:val="il"/>
    <w:basedOn w:val="a1"/>
    <w:rsid w:val="0009145D"/>
  </w:style>
  <w:style w:type="paragraph" w:customStyle="1" w:styleId="m-6024239108707793103consplusnormal">
    <w:name w:val="m_-6024239108707793103consplusnormal"/>
    <w:basedOn w:val="a0"/>
    <w:rsid w:val="000914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7"/>
    <w:uiPriority w:val="39"/>
    <w:rsid w:val="0029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aliases w:val="Текст сноски Знак1 Знак Знак1,Текст сноски Знак Знак Знак Знак1,Footnote Text Char Знак Знак Знак1,Footnote Text Char Знак Знак2,FSR footnote Знак1,lábléc Знак1,Footnote Text Char Char Char Char Char Char Знак1"/>
    <w:basedOn w:val="a1"/>
    <w:uiPriority w:val="99"/>
    <w:semiHidden/>
    <w:qFormat/>
    <w:rsid w:val="00C51F10"/>
    <w:rPr>
      <w:rFonts w:asciiTheme="minorHAnsi" w:hAnsiTheme="minorHAnsi"/>
      <w:sz w:val="20"/>
      <w:szCs w:val="20"/>
    </w:rPr>
  </w:style>
  <w:style w:type="character" w:customStyle="1" w:styleId="1c">
    <w:name w:val="Текст примечания Знак1"/>
    <w:basedOn w:val="a1"/>
    <w:uiPriority w:val="99"/>
    <w:semiHidden/>
    <w:rsid w:val="00C51F10"/>
    <w:rPr>
      <w:rFonts w:asciiTheme="minorHAnsi" w:hAnsiTheme="minorHAnsi"/>
      <w:sz w:val="20"/>
      <w:szCs w:val="20"/>
    </w:rPr>
  </w:style>
  <w:style w:type="character" w:customStyle="1" w:styleId="1d">
    <w:name w:val="Верхний колонтитул Знак1"/>
    <w:basedOn w:val="a1"/>
    <w:uiPriority w:val="99"/>
    <w:semiHidden/>
    <w:rsid w:val="00C51F10"/>
    <w:rPr>
      <w:rFonts w:asciiTheme="minorHAnsi" w:hAnsiTheme="minorHAnsi"/>
      <w:sz w:val="22"/>
    </w:rPr>
  </w:style>
  <w:style w:type="character" w:customStyle="1" w:styleId="1e">
    <w:name w:val="Нижний колонтитул Знак1"/>
    <w:basedOn w:val="a1"/>
    <w:uiPriority w:val="99"/>
    <w:semiHidden/>
    <w:rsid w:val="00C51F10"/>
    <w:rPr>
      <w:rFonts w:asciiTheme="minorHAnsi" w:hAnsiTheme="minorHAnsi"/>
      <w:sz w:val="22"/>
    </w:rPr>
  </w:style>
  <w:style w:type="character" w:customStyle="1" w:styleId="affd">
    <w:name w:val="Название Знак"/>
    <w:basedOn w:val="a1"/>
    <w:link w:val="affe"/>
    <w:uiPriority w:val="10"/>
    <w:rsid w:val="00C51F10"/>
    <w:rPr>
      <w:rFonts w:asciiTheme="majorHAnsi" w:eastAsiaTheme="majorEastAsia" w:hAnsiTheme="majorHAnsi" w:cstheme="majorBidi"/>
      <w:spacing w:val="-10"/>
      <w:kern w:val="28"/>
      <w:sz w:val="56"/>
      <w:szCs w:val="56"/>
    </w:rPr>
  </w:style>
  <w:style w:type="paragraph" w:styleId="affe">
    <w:name w:val="Title"/>
    <w:basedOn w:val="a0"/>
    <w:next w:val="a0"/>
    <w:link w:val="affd"/>
    <w:uiPriority w:val="10"/>
    <w:qFormat/>
    <w:rsid w:val="00C51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
    <w:name w:val="Название Знак1"/>
    <w:basedOn w:val="a1"/>
    <w:uiPriority w:val="10"/>
    <w:rsid w:val="00C51F10"/>
    <w:rPr>
      <w:rFonts w:asciiTheme="majorHAnsi" w:eastAsiaTheme="majorEastAsia" w:hAnsiTheme="majorHAnsi" w:cstheme="majorBidi"/>
      <w:color w:val="17365D" w:themeColor="text2" w:themeShade="BF"/>
      <w:spacing w:val="5"/>
      <w:kern w:val="28"/>
      <w:sz w:val="52"/>
      <w:szCs w:val="52"/>
    </w:rPr>
  </w:style>
  <w:style w:type="character" w:customStyle="1" w:styleId="afff">
    <w:name w:val="Подзаголовок Знак"/>
    <w:basedOn w:val="a1"/>
    <w:link w:val="afff0"/>
    <w:uiPriority w:val="11"/>
    <w:rsid w:val="00C51F10"/>
    <w:rPr>
      <w:rFonts w:eastAsiaTheme="minorEastAsia"/>
      <w:b/>
      <w:spacing w:val="15"/>
      <w:sz w:val="28"/>
      <w:u w:val="single"/>
      <w:lang w:eastAsia="zh-CN"/>
    </w:rPr>
  </w:style>
  <w:style w:type="paragraph" w:styleId="afff0">
    <w:name w:val="Subtitle"/>
    <w:basedOn w:val="a0"/>
    <w:next w:val="a0"/>
    <w:link w:val="afff"/>
    <w:uiPriority w:val="11"/>
    <w:qFormat/>
    <w:rsid w:val="00C51F10"/>
    <w:pPr>
      <w:spacing w:after="160"/>
      <w:jc w:val="center"/>
    </w:pPr>
    <w:rPr>
      <w:rFonts w:eastAsiaTheme="minorEastAsia"/>
      <w:b/>
      <w:spacing w:val="15"/>
      <w:sz w:val="28"/>
      <w:u w:val="single"/>
      <w:lang w:eastAsia="zh-CN"/>
    </w:rPr>
  </w:style>
  <w:style w:type="character" w:customStyle="1" w:styleId="1f0">
    <w:name w:val="Подзаголовок Знак1"/>
    <w:basedOn w:val="a1"/>
    <w:uiPriority w:val="11"/>
    <w:rsid w:val="00C51F10"/>
    <w:rPr>
      <w:rFonts w:asciiTheme="majorHAnsi" w:eastAsiaTheme="majorEastAsia" w:hAnsiTheme="majorHAnsi" w:cstheme="majorBidi"/>
      <w:i/>
      <w:iCs/>
      <w:color w:val="4F81BD" w:themeColor="accent1"/>
      <w:spacing w:val="15"/>
      <w:sz w:val="24"/>
      <w:szCs w:val="24"/>
    </w:rPr>
  </w:style>
  <w:style w:type="character" w:customStyle="1" w:styleId="1f1">
    <w:name w:val="Тема примечания Знак1"/>
    <w:basedOn w:val="1c"/>
    <w:uiPriority w:val="99"/>
    <w:semiHidden/>
    <w:rsid w:val="00C51F10"/>
    <w:rPr>
      <w:rFonts w:asciiTheme="minorHAnsi" w:hAnsiTheme="minorHAnsi"/>
      <w:b/>
      <w:bCs/>
      <w:sz w:val="20"/>
      <w:szCs w:val="20"/>
    </w:rPr>
  </w:style>
  <w:style w:type="character" w:customStyle="1" w:styleId="1f2">
    <w:name w:val="Текст выноски Знак1"/>
    <w:basedOn w:val="a1"/>
    <w:uiPriority w:val="99"/>
    <w:semiHidden/>
    <w:rsid w:val="00C51F10"/>
    <w:rPr>
      <w:rFonts w:ascii="Tahoma" w:hAnsi="Tahoma" w:cs="Tahoma"/>
      <w:sz w:val="16"/>
      <w:szCs w:val="16"/>
    </w:rPr>
  </w:style>
  <w:style w:type="character" w:customStyle="1" w:styleId="aff7">
    <w:name w:val="Без интервала Знак"/>
    <w:basedOn w:val="a1"/>
    <w:link w:val="aff6"/>
    <w:uiPriority w:val="1"/>
    <w:locked/>
    <w:rsid w:val="00C51F10"/>
  </w:style>
  <w:style w:type="paragraph" w:customStyle="1" w:styleId="m-6024239108707793103msolistparagraph">
    <w:name w:val="m_-6024239108707793103msolistparagraph"/>
    <w:basedOn w:val="a0"/>
    <w:rsid w:val="00C51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nkbg">
    <w:name w:val="pinkbg"/>
    <w:basedOn w:val="a1"/>
    <w:rsid w:val="00C51F10"/>
  </w:style>
  <w:style w:type="paragraph" w:styleId="afff1">
    <w:name w:val="TOC Heading"/>
    <w:basedOn w:val="1"/>
    <w:next w:val="a0"/>
    <w:uiPriority w:val="39"/>
    <w:unhideWhenUsed/>
    <w:qFormat/>
    <w:rsid w:val="00C51F10"/>
    <w:pPr>
      <w:spacing w:before="240" w:line="259" w:lineRule="auto"/>
      <w:outlineLvl w:val="9"/>
    </w:pPr>
    <w:rPr>
      <w:b w:val="0"/>
      <w:bCs w:val="0"/>
      <w:sz w:val="32"/>
      <w:szCs w:val="32"/>
      <w:lang w:eastAsia="ru-RU"/>
    </w:rPr>
  </w:style>
  <w:style w:type="character" w:customStyle="1" w:styleId="1f3">
    <w:name w:val="Заголовок Знак1"/>
    <w:basedOn w:val="a1"/>
    <w:uiPriority w:val="10"/>
    <w:rsid w:val="00C51F10"/>
    <w:rPr>
      <w:rFonts w:asciiTheme="majorHAnsi" w:eastAsiaTheme="majorEastAsia" w:hAnsiTheme="majorHAnsi" w:cstheme="majorBidi"/>
      <w:spacing w:val="-10"/>
      <w:kern w:val="28"/>
      <w:sz w:val="56"/>
      <w:szCs w:val="56"/>
    </w:rPr>
  </w:style>
  <w:style w:type="paragraph" w:customStyle="1" w:styleId="113">
    <w:name w:val="Заголовок 11"/>
    <w:basedOn w:val="a0"/>
    <w:next w:val="a0"/>
    <w:uiPriority w:val="99"/>
    <w:qFormat/>
    <w:rsid w:val="00C51F10"/>
    <w:pPr>
      <w:keepNext/>
      <w:keepLines/>
      <w:spacing w:before="240" w:after="0"/>
      <w:jc w:val="both"/>
      <w:outlineLvl w:val="0"/>
    </w:pPr>
    <w:rPr>
      <w:rFonts w:ascii="Calibri Light" w:eastAsia="Times New Roman" w:hAnsi="Calibri Light" w:cs="Times New Roman"/>
      <w:color w:val="2F5496"/>
      <w:sz w:val="32"/>
      <w:szCs w:val="32"/>
      <w:lang w:eastAsia="zh-CN"/>
    </w:rPr>
  </w:style>
  <w:style w:type="paragraph" w:customStyle="1" w:styleId="211">
    <w:name w:val="Заголовок 21"/>
    <w:basedOn w:val="a0"/>
    <w:next w:val="a0"/>
    <w:unhideWhenUsed/>
    <w:qFormat/>
    <w:rsid w:val="00C51F10"/>
    <w:pPr>
      <w:keepNext/>
      <w:keepLines/>
      <w:spacing w:before="40" w:after="0"/>
      <w:jc w:val="center"/>
      <w:outlineLvl w:val="1"/>
    </w:pPr>
    <w:rPr>
      <w:rFonts w:ascii="Times New Roman" w:eastAsia="Times New Roman" w:hAnsi="Times New Roman" w:cs="Times New Roman"/>
      <w:b/>
      <w:sz w:val="28"/>
      <w:szCs w:val="26"/>
      <w:u w:val="single"/>
      <w:lang w:eastAsia="zh-CN"/>
    </w:rPr>
  </w:style>
  <w:style w:type="paragraph" w:customStyle="1" w:styleId="1f4">
    <w:name w:val="Заголовок1"/>
    <w:basedOn w:val="a0"/>
    <w:next w:val="a0"/>
    <w:uiPriority w:val="99"/>
    <w:qFormat/>
    <w:rsid w:val="00C51F10"/>
    <w:pPr>
      <w:spacing w:after="0" w:line="240" w:lineRule="auto"/>
      <w:contextualSpacing/>
    </w:pPr>
    <w:rPr>
      <w:rFonts w:ascii="Calibri Light" w:eastAsia="Times New Roman" w:hAnsi="Calibri Light" w:cs="Times New Roman"/>
      <w:spacing w:val="-10"/>
      <w:kern w:val="28"/>
      <w:sz w:val="56"/>
      <w:szCs w:val="56"/>
    </w:rPr>
  </w:style>
  <w:style w:type="paragraph" w:customStyle="1" w:styleId="1f5">
    <w:name w:val="Подзаголовок1"/>
    <w:basedOn w:val="a0"/>
    <w:next w:val="a0"/>
    <w:uiPriority w:val="11"/>
    <w:qFormat/>
    <w:rsid w:val="00C51F10"/>
    <w:pPr>
      <w:spacing w:after="160"/>
      <w:jc w:val="center"/>
    </w:pPr>
    <w:rPr>
      <w:rFonts w:ascii="Times New Roman" w:eastAsia="Times New Roman" w:hAnsi="Times New Roman" w:cs="Times New Roman"/>
      <w:b/>
      <w:spacing w:val="15"/>
      <w:sz w:val="28"/>
      <w:u w:val="single"/>
      <w:lang w:eastAsia="zh-CN"/>
    </w:rPr>
  </w:style>
  <w:style w:type="paragraph" w:customStyle="1" w:styleId="1f6">
    <w:name w:val="Текст выноски1"/>
    <w:basedOn w:val="a0"/>
    <w:next w:val="a8"/>
    <w:uiPriority w:val="99"/>
    <w:semiHidden/>
    <w:unhideWhenUsed/>
    <w:rsid w:val="00C51F10"/>
    <w:pPr>
      <w:spacing w:after="0" w:line="240" w:lineRule="auto"/>
      <w:jc w:val="both"/>
    </w:pPr>
    <w:rPr>
      <w:rFonts w:ascii="Tahoma" w:eastAsia="Times New Roman" w:hAnsi="Tahoma" w:cs="Tahoma"/>
      <w:sz w:val="16"/>
      <w:szCs w:val="16"/>
      <w:lang w:eastAsia="zh-CN"/>
    </w:rPr>
  </w:style>
  <w:style w:type="paragraph" w:customStyle="1" w:styleId="1f7">
    <w:name w:val="Без интервала1"/>
    <w:next w:val="aff6"/>
    <w:uiPriority w:val="1"/>
    <w:qFormat/>
    <w:rsid w:val="00C51F10"/>
    <w:pPr>
      <w:spacing w:after="0" w:line="240" w:lineRule="auto"/>
    </w:pPr>
    <w:rPr>
      <w:rFonts w:ascii="Times New Roman" w:eastAsia="Times New Roman" w:hAnsi="Times New Roman" w:cs="Times New Roman"/>
      <w:sz w:val="24"/>
      <w:lang w:eastAsia="ru-RU"/>
    </w:rPr>
  </w:style>
  <w:style w:type="character" w:customStyle="1" w:styleId="1f8">
    <w:name w:val="Гиперссылка1"/>
    <w:basedOn w:val="a1"/>
    <w:uiPriority w:val="99"/>
    <w:unhideWhenUsed/>
    <w:rsid w:val="00C51F10"/>
    <w:rPr>
      <w:color w:val="0563C1"/>
      <w:u w:val="single"/>
    </w:rPr>
  </w:style>
  <w:style w:type="character" w:customStyle="1" w:styleId="114">
    <w:name w:val="Заголовок 1 Знак1"/>
    <w:basedOn w:val="a1"/>
    <w:rsid w:val="00C51F10"/>
    <w:rPr>
      <w:rFonts w:ascii="Calibri Light" w:eastAsia="Times New Roman" w:hAnsi="Calibri Light" w:cs="Times New Roman"/>
      <w:color w:val="2F5496"/>
      <w:sz w:val="32"/>
      <w:szCs w:val="32"/>
    </w:rPr>
  </w:style>
  <w:style w:type="paragraph" w:customStyle="1" w:styleId="212">
    <w:name w:val="Оглавление 21"/>
    <w:basedOn w:val="a0"/>
    <w:next w:val="a0"/>
    <w:autoRedefine/>
    <w:uiPriority w:val="39"/>
    <w:unhideWhenUsed/>
    <w:qFormat/>
    <w:rsid w:val="00C51F10"/>
    <w:pPr>
      <w:spacing w:after="100"/>
      <w:ind w:left="280"/>
      <w:jc w:val="both"/>
    </w:pPr>
    <w:rPr>
      <w:rFonts w:ascii="Times New Roman" w:eastAsia="Times New Roman" w:hAnsi="Times New Roman" w:cs="Times New Roman"/>
      <w:sz w:val="28"/>
      <w:lang w:eastAsia="zh-CN"/>
    </w:rPr>
  </w:style>
  <w:style w:type="character" w:customStyle="1" w:styleId="213">
    <w:name w:val="Заголовок 2 Знак1"/>
    <w:basedOn w:val="a1"/>
    <w:uiPriority w:val="9"/>
    <w:semiHidden/>
    <w:rsid w:val="00C51F10"/>
    <w:rPr>
      <w:rFonts w:ascii="Calibri Light" w:eastAsia="Times New Roman" w:hAnsi="Calibri Light" w:cs="Times New Roman"/>
      <w:color w:val="2F5496"/>
      <w:sz w:val="26"/>
      <w:szCs w:val="26"/>
    </w:rPr>
  </w:style>
  <w:style w:type="character" w:customStyle="1" w:styleId="2a">
    <w:name w:val="Заголовок Знак2"/>
    <w:basedOn w:val="a1"/>
    <w:uiPriority w:val="10"/>
    <w:rsid w:val="00C51F10"/>
    <w:rPr>
      <w:rFonts w:ascii="Calibri Light" w:eastAsia="Times New Roman" w:hAnsi="Calibri Light" w:cs="Times New Roman"/>
      <w:spacing w:val="-10"/>
      <w:kern w:val="28"/>
      <w:sz w:val="56"/>
      <w:szCs w:val="56"/>
    </w:rPr>
  </w:style>
  <w:style w:type="character" w:customStyle="1" w:styleId="2b">
    <w:name w:val="Подзаголовок Знак2"/>
    <w:basedOn w:val="a1"/>
    <w:uiPriority w:val="11"/>
    <w:rsid w:val="00C51F10"/>
    <w:rPr>
      <w:rFonts w:ascii="Calibri" w:eastAsia="Times New Roman" w:hAnsi="Calibri" w:cs="Times New Roman"/>
      <w:color w:val="5A5A5A"/>
      <w:spacing w:val="15"/>
      <w:sz w:val="22"/>
      <w:szCs w:val="22"/>
    </w:rPr>
  </w:style>
  <w:style w:type="character" w:customStyle="1" w:styleId="2c">
    <w:name w:val="Текст выноски Знак2"/>
    <w:basedOn w:val="a1"/>
    <w:uiPriority w:val="99"/>
    <w:semiHidden/>
    <w:rsid w:val="00C51F10"/>
    <w:rPr>
      <w:rFonts w:ascii="Segoe UI" w:hAnsi="Segoe UI" w:cs="Segoe UI"/>
      <w:sz w:val="18"/>
      <w:szCs w:val="18"/>
    </w:rPr>
  </w:style>
  <w:style w:type="numbering" w:customStyle="1" w:styleId="121">
    <w:name w:val="Нет списка12"/>
    <w:next w:val="a3"/>
    <w:uiPriority w:val="99"/>
    <w:semiHidden/>
    <w:unhideWhenUsed/>
    <w:rsid w:val="00C51F10"/>
  </w:style>
  <w:style w:type="character" w:customStyle="1" w:styleId="UnresolvedMention">
    <w:name w:val="Unresolved Mention"/>
    <w:basedOn w:val="a1"/>
    <w:uiPriority w:val="99"/>
    <w:semiHidden/>
    <w:unhideWhenUsed/>
    <w:rsid w:val="00D7263D"/>
    <w:rPr>
      <w:color w:val="605E5C"/>
      <w:shd w:val="clear" w:color="auto" w:fill="E1DFDD"/>
    </w:rPr>
  </w:style>
  <w:style w:type="table" w:customStyle="1" w:styleId="140">
    <w:name w:val="Сетка таблицы14"/>
    <w:basedOn w:val="a2"/>
    <w:next w:val="a7"/>
    <w:uiPriority w:val="39"/>
    <w:rsid w:val="00720B8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CA6047"/>
  </w:style>
  <w:style w:type="character" w:customStyle="1" w:styleId="2Tahoma7pt">
    <w:name w:val="Основной текст (2) + Tahoma;7 pt"/>
    <w:basedOn w:val="24"/>
    <w:rsid w:val="00CA6047"/>
    <w:rPr>
      <w:rFonts w:ascii="Tahoma" w:eastAsia="Tahoma" w:hAnsi="Tahoma" w:cs="Tahoma"/>
      <w:b w:val="0"/>
      <w:bCs w:val="0"/>
      <w:color w:val="000000"/>
      <w:spacing w:val="0"/>
      <w:w w:val="100"/>
      <w:position w:val="0"/>
      <w:sz w:val="14"/>
      <w:szCs w:val="14"/>
      <w:shd w:val="clear" w:color="auto" w:fill="FFFFFF"/>
      <w:lang w:val="ru-RU" w:eastAsia="ru-RU" w:bidi="ru-RU"/>
    </w:rPr>
  </w:style>
  <w:style w:type="character" w:customStyle="1" w:styleId="45">
    <w:name w:val="Заголовок №4"/>
    <w:basedOn w:val="a1"/>
    <w:rsid w:val="00CA604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w:basedOn w:val="a1"/>
    <w:rsid w:val="00CA604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40pt">
    <w:name w:val="Заголовок №4 + Курсив;Интервал 0 pt"/>
    <w:basedOn w:val="a1"/>
    <w:rsid w:val="00CA6047"/>
    <w:rPr>
      <w:rFonts w:ascii="Tahoma" w:eastAsia="Tahoma" w:hAnsi="Tahoma" w:cs="Tahoma"/>
      <w:b w:val="0"/>
      <w:bCs w:val="0"/>
      <w:i/>
      <w:iCs/>
      <w:smallCaps w:val="0"/>
      <w:strike w:val="0"/>
      <w:color w:val="000000"/>
      <w:spacing w:val="-10"/>
      <w:w w:val="100"/>
      <w:position w:val="0"/>
      <w:sz w:val="16"/>
      <w:szCs w:val="16"/>
      <w:u w:val="none"/>
      <w:lang w:val="ru-RU" w:eastAsia="ru-RU" w:bidi="ru-RU"/>
    </w:rPr>
  </w:style>
  <w:style w:type="character" w:customStyle="1" w:styleId="265pt">
    <w:name w:val="Основной текст (2) + 6;5 pt;Полужирный"/>
    <w:basedOn w:val="24"/>
    <w:rsid w:val="00CA6047"/>
    <w:rPr>
      <w:rFonts w:ascii="Microsoft Sans Serif" w:eastAsia="Microsoft Sans Serif" w:hAnsi="Microsoft Sans Serif" w:cs="Microsoft Sans Serif"/>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65">
    <w:name w:val="p65"/>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8">
    <w:name w:val="t18"/>
    <w:basedOn w:val="a1"/>
    <w:rsid w:val="00CA6047"/>
  </w:style>
  <w:style w:type="paragraph" w:customStyle="1" w:styleId="p66">
    <w:name w:val="p66"/>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4">
    <w:name w:val="t14"/>
    <w:basedOn w:val="a1"/>
    <w:rsid w:val="00CA6047"/>
  </w:style>
  <w:style w:type="character" w:customStyle="1" w:styleId="t13">
    <w:name w:val="t13"/>
    <w:basedOn w:val="a1"/>
    <w:rsid w:val="00CA6047"/>
  </w:style>
  <w:style w:type="character" w:customStyle="1" w:styleId="46">
    <w:name w:val="Заголовок №4_"/>
    <w:basedOn w:val="a1"/>
    <w:rsid w:val="00CA6047"/>
    <w:rPr>
      <w:rFonts w:ascii="Tahoma" w:eastAsia="Tahoma" w:hAnsi="Tahoma" w:cs="Tahoma"/>
      <w:b w:val="0"/>
      <w:bCs w:val="0"/>
      <w:i w:val="0"/>
      <w:iCs w:val="0"/>
      <w:smallCaps w:val="0"/>
      <w:strike w:val="0"/>
      <w:sz w:val="16"/>
      <w:szCs w:val="16"/>
      <w:u w:val="none"/>
    </w:rPr>
  </w:style>
  <w:style w:type="character" w:customStyle="1" w:styleId="9Exact">
    <w:name w:val="Основной текст (9) Exact"/>
    <w:basedOn w:val="a1"/>
    <w:link w:val="92"/>
    <w:rsid w:val="00CA6047"/>
    <w:rPr>
      <w:rFonts w:ascii="Tahoma" w:eastAsia="Tahoma" w:hAnsi="Tahoma" w:cs="Tahoma"/>
      <w:sz w:val="16"/>
      <w:szCs w:val="16"/>
      <w:shd w:val="clear" w:color="auto" w:fill="FFFFFF"/>
    </w:rPr>
  </w:style>
  <w:style w:type="paragraph" w:customStyle="1" w:styleId="92">
    <w:name w:val="Основной текст (9)"/>
    <w:basedOn w:val="a0"/>
    <w:link w:val="9Exact"/>
    <w:rsid w:val="00CA6047"/>
    <w:pPr>
      <w:widowControl w:val="0"/>
      <w:shd w:val="clear" w:color="auto" w:fill="FFFFFF"/>
      <w:spacing w:after="0" w:line="197" w:lineRule="exact"/>
    </w:pPr>
    <w:rPr>
      <w:rFonts w:ascii="Tahoma" w:eastAsia="Tahoma" w:hAnsi="Tahoma" w:cs="Tahoma"/>
      <w:sz w:val="16"/>
      <w:szCs w:val="16"/>
    </w:rPr>
  </w:style>
  <w:style w:type="paragraph" w:customStyle="1" w:styleId="article-renderblock">
    <w:name w:val="article-render__block"/>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1"/>
    <w:rsid w:val="00CA6047"/>
  </w:style>
  <w:style w:type="paragraph" w:customStyle="1" w:styleId="afff2">
    <w:name w:val="Содержимое таблицы"/>
    <w:basedOn w:val="a0"/>
    <w:uiPriority w:val="99"/>
    <w:qFormat/>
    <w:rsid w:val="00976DAC"/>
    <w:pPr>
      <w:widowControl w:val="0"/>
      <w:suppressLineNumbers/>
      <w:suppressAutoHyphens/>
    </w:pPr>
  </w:style>
  <w:style w:type="table" w:customStyle="1" w:styleId="-311">
    <w:name w:val="Список-таблица 3 — акцент 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
    <w:name w:val="Список-таблица 3 — акцент 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
    <w:name w:val="Таблица-сетка 7 цветная — акцент 3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411">
    <w:name w:val="Таблица-сетка 4 — акцент 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41">
    <w:name w:val="Средний список 2 - Акцент 41"/>
    <w:basedOn w:val="a0"/>
    <w:uiPriority w:val="99"/>
    <w:qFormat/>
    <w:rsid w:val="00976DAC"/>
    <w:pPr>
      <w:spacing w:after="160" w:line="259" w:lineRule="auto"/>
      <w:ind w:left="720"/>
      <w:contextualSpacing/>
    </w:pPr>
    <w:rPr>
      <w:rFonts w:ascii="Calibri" w:eastAsia="Calibri" w:hAnsi="Calibri" w:cs="Times New Roman"/>
    </w:rPr>
  </w:style>
  <w:style w:type="paragraph" w:customStyle="1" w:styleId="c1">
    <w:name w:val="c1"/>
    <w:basedOn w:val="a0"/>
    <w:uiPriority w:val="99"/>
    <w:qFormat/>
    <w:rsid w:val="0097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qFormat/>
    <w:rsid w:val="00976DAC"/>
  </w:style>
  <w:style w:type="character" w:customStyle="1" w:styleId="Bodytext3">
    <w:name w:val="Body text (3)_"/>
    <w:basedOn w:val="a1"/>
    <w:link w:val="Bodytext30"/>
    <w:qFormat/>
    <w:rsid w:val="00976DAC"/>
    <w:rPr>
      <w:rFonts w:ascii="Times New Roman" w:eastAsia="Times New Roman" w:hAnsi="Times New Roman" w:cs="Times New Roman"/>
      <w:i/>
      <w:iCs/>
      <w:shd w:val="clear" w:color="auto" w:fill="FFFFFF"/>
    </w:rPr>
  </w:style>
  <w:style w:type="character" w:customStyle="1" w:styleId="Bodytext8">
    <w:name w:val="Body text (8)_"/>
    <w:basedOn w:val="a1"/>
    <w:link w:val="Bodytext80"/>
    <w:qFormat/>
    <w:rsid w:val="00976DAC"/>
    <w:rPr>
      <w:rFonts w:ascii="Times New Roman" w:eastAsia="Times New Roman" w:hAnsi="Times New Roman" w:cs="Times New Roman"/>
      <w:i/>
      <w:iCs/>
      <w:shd w:val="clear" w:color="auto" w:fill="FFFFFF"/>
    </w:rPr>
  </w:style>
  <w:style w:type="paragraph" w:customStyle="1" w:styleId="Bodytext30">
    <w:name w:val="Body text (3)"/>
    <w:basedOn w:val="a0"/>
    <w:link w:val="Bodytext3"/>
    <w:qFormat/>
    <w:rsid w:val="00976DAC"/>
    <w:pPr>
      <w:widowControl w:val="0"/>
      <w:shd w:val="clear" w:color="auto" w:fill="FFFFFF"/>
      <w:spacing w:after="0" w:line="384" w:lineRule="exact"/>
    </w:pPr>
    <w:rPr>
      <w:rFonts w:ascii="Times New Roman" w:eastAsia="Times New Roman" w:hAnsi="Times New Roman" w:cs="Times New Roman"/>
      <w:i/>
      <w:iCs/>
    </w:rPr>
  </w:style>
  <w:style w:type="paragraph" w:customStyle="1" w:styleId="Bodytext80">
    <w:name w:val="Body text (8)"/>
    <w:basedOn w:val="a0"/>
    <w:link w:val="Bodytext8"/>
    <w:qFormat/>
    <w:rsid w:val="00976DAC"/>
    <w:pPr>
      <w:widowControl w:val="0"/>
      <w:shd w:val="clear" w:color="auto" w:fill="FFFFFF"/>
      <w:spacing w:before="180" w:after="300" w:line="0" w:lineRule="atLeast"/>
      <w:jc w:val="center"/>
    </w:pPr>
    <w:rPr>
      <w:rFonts w:ascii="Times New Roman" w:eastAsia="Times New Roman" w:hAnsi="Times New Roman" w:cs="Times New Roman"/>
      <w:i/>
      <w:iCs/>
    </w:rPr>
  </w:style>
  <w:style w:type="paragraph" w:customStyle="1" w:styleId="WRPropSectionTitle">
    <w:name w:val="WR PropSection Title"/>
    <w:basedOn w:val="a0"/>
    <w:uiPriority w:val="99"/>
    <w:qFormat/>
    <w:rsid w:val="00976DAC"/>
    <w:pPr>
      <w:shd w:val="pct40" w:color="auto" w:fill="FFFFFF"/>
      <w:spacing w:before="240" w:after="240" w:line="240" w:lineRule="auto"/>
      <w:ind w:firstLine="180"/>
    </w:pPr>
    <w:rPr>
      <w:rFonts w:ascii="Arial" w:eastAsia="Times New Roman" w:hAnsi="Arial" w:cs="Times New Roman"/>
      <w:b/>
      <w:noProof/>
      <w:color w:val="FFFFFF"/>
      <w:spacing w:val="40"/>
      <w:sz w:val="36"/>
      <w:szCs w:val="20"/>
      <w:lang w:val="en-US" w:eastAsia="ru-RU"/>
    </w:rPr>
  </w:style>
  <w:style w:type="paragraph" w:customStyle="1" w:styleId="Point">
    <w:name w:val="Point"/>
    <w:basedOn w:val="a0"/>
    <w:uiPriority w:val="99"/>
    <w:qFormat/>
    <w:rsid w:val="00976DAC"/>
    <w:pPr>
      <w:numPr>
        <w:numId w:val="12"/>
      </w:numPr>
      <w:spacing w:after="0" w:line="240" w:lineRule="auto"/>
      <w:jc w:val="both"/>
    </w:pPr>
    <w:rPr>
      <w:rFonts w:ascii="Arial" w:eastAsia="Times New Roman" w:hAnsi="Arial" w:cs="Arial"/>
      <w:sz w:val="24"/>
      <w:szCs w:val="20"/>
      <w:lang w:eastAsia="ru-RU"/>
    </w:rPr>
  </w:style>
  <w:style w:type="paragraph" w:customStyle="1" w:styleId="Text">
    <w:name w:val="Text"/>
    <w:basedOn w:val="a0"/>
    <w:uiPriority w:val="99"/>
    <w:rsid w:val="00976DAC"/>
    <w:pPr>
      <w:spacing w:after="0" w:line="240" w:lineRule="auto"/>
      <w:jc w:val="both"/>
    </w:pPr>
    <w:rPr>
      <w:rFonts w:ascii="Times New Roman" w:eastAsia="Times New Roman" w:hAnsi="Times New Roman" w:cs="Times New Roman"/>
      <w:sz w:val="24"/>
      <w:szCs w:val="20"/>
      <w:lang w:val="en-AU"/>
    </w:rPr>
  </w:style>
  <w:style w:type="paragraph" w:customStyle="1" w:styleId="Achievement">
    <w:name w:val="Achievement"/>
    <w:basedOn w:val="a0"/>
    <w:uiPriority w:val="99"/>
    <w:qFormat/>
    <w:rsid w:val="00976DAC"/>
    <w:pPr>
      <w:keepLines/>
      <w:spacing w:after="0" w:line="260" w:lineRule="exact"/>
      <w:ind w:left="-1080"/>
    </w:pPr>
    <w:rPr>
      <w:rFonts w:ascii="Arial" w:eastAsia="Times New Roman" w:hAnsi="Arial" w:cs="Times New Roman"/>
      <w:i/>
      <w:sz w:val="20"/>
      <w:szCs w:val="20"/>
      <w:lang w:val="en-US" w:eastAsia="ru-RU"/>
    </w:rPr>
  </w:style>
  <w:style w:type="paragraph" w:customStyle="1" w:styleId="Char">
    <w:name w:val="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
    <w:name w:val="Текст с булитами 2"/>
    <w:basedOn w:val="a0"/>
    <w:uiPriority w:val="99"/>
    <w:qFormat/>
    <w:rsid w:val="00976DAC"/>
    <w:pPr>
      <w:numPr>
        <w:ilvl w:val="2"/>
        <w:numId w:val="13"/>
      </w:numPr>
      <w:spacing w:after="0" w:line="240" w:lineRule="auto"/>
      <w:jc w:val="both"/>
    </w:pPr>
    <w:rPr>
      <w:rFonts w:ascii="Times New Roman" w:eastAsia="Times New Roman" w:hAnsi="Times New Roman" w:cs="Times New Roman"/>
      <w:sz w:val="24"/>
      <w:szCs w:val="24"/>
    </w:rPr>
  </w:style>
  <w:style w:type="paragraph" w:customStyle="1" w:styleId="CharChar1CharCharCharChar">
    <w:name w:val="Char Char1 Знак Знак Char Char Знак Знак Char Char"/>
    <w:basedOn w:val="a0"/>
    <w:uiPriority w:val="99"/>
    <w:qFormat/>
    <w:rsid w:val="00976DAC"/>
    <w:pPr>
      <w:spacing w:after="160" w:line="240" w:lineRule="exact"/>
    </w:pPr>
    <w:rPr>
      <w:rFonts w:ascii="Tahoma" w:eastAsia="Times New Roman" w:hAnsi="Tahoma" w:cs="Times New Roman"/>
      <w:sz w:val="20"/>
      <w:szCs w:val="20"/>
      <w:lang w:val="en-US"/>
    </w:rPr>
  </w:style>
  <w:style w:type="paragraph" w:customStyle="1" w:styleId="Brdtext">
    <w:name w:val="Brödtext"/>
    <w:basedOn w:val="a0"/>
    <w:uiPriority w:val="99"/>
    <w:qFormat/>
    <w:rsid w:val="00976DAC"/>
    <w:pPr>
      <w:spacing w:after="120" w:line="288" w:lineRule="auto"/>
    </w:pPr>
    <w:rPr>
      <w:rFonts w:ascii="Book Antiqua" w:eastAsia="Times New Roman" w:hAnsi="Book Antiqua" w:cs="Times New Roman"/>
      <w:szCs w:val="20"/>
      <w:lang w:val="en-US"/>
    </w:rPr>
  </w:style>
  <w:style w:type="paragraph" w:customStyle="1" w:styleId="CharChar1">
    <w:name w:val="Char Char1"/>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3">
    <w:name w:val="......."/>
    <w:basedOn w:val="a0"/>
    <w:next w:val="a0"/>
    <w:uiPriority w:val="99"/>
    <w:qFormat/>
    <w:rsid w:val="00976DA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0"/>
    <w:uiPriority w:val="99"/>
    <w:qFormat/>
    <w:rsid w:val="00976DAC"/>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f9">
    <w:name w:val="Стиль1"/>
    <w:basedOn w:val="a0"/>
    <w:link w:val="1fa"/>
    <w:qFormat/>
    <w:rsid w:val="00976DAC"/>
    <w:pPr>
      <w:spacing w:after="0" w:line="360" w:lineRule="auto"/>
      <w:jc w:val="both"/>
    </w:pPr>
    <w:rPr>
      <w:rFonts w:ascii="Tahoma" w:eastAsia="Times New Roman" w:hAnsi="Tahoma" w:cs="Tahoma"/>
      <w:color w:val="808080"/>
      <w:sz w:val="24"/>
      <w:szCs w:val="24"/>
      <w:lang w:eastAsia="ru-RU"/>
    </w:rPr>
  </w:style>
  <w:style w:type="paragraph" w:customStyle="1" w:styleId="afff4">
    <w:name w:val="Заголовок диаграммы"/>
    <w:basedOn w:val="1f9"/>
    <w:link w:val="afff5"/>
    <w:qFormat/>
    <w:rsid w:val="00976DAC"/>
    <w:rPr>
      <w:b/>
      <w:i/>
      <w:snapToGrid w:val="0"/>
      <w:sz w:val="22"/>
    </w:rPr>
  </w:style>
  <w:style w:type="character" w:customStyle="1" w:styleId="1fa">
    <w:name w:val="Стиль1 Знак"/>
    <w:link w:val="1f9"/>
    <w:qFormat/>
    <w:rsid w:val="00976DAC"/>
    <w:rPr>
      <w:rFonts w:ascii="Tahoma" w:eastAsia="Times New Roman" w:hAnsi="Tahoma" w:cs="Tahoma"/>
      <w:color w:val="808080"/>
      <w:sz w:val="24"/>
      <w:szCs w:val="24"/>
      <w:lang w:eastAsia="ru-RU"/>
    </w:rPr>
  </w:style>
  <w:style w:type="paragraph" w:customStyle="1" w:styleId="-31">
    <w:name w:val="Таблица-сетка 31"/>
    <w:basedOn w:val="1"/>
    <w:next w:val="a0"/>
    <w:uiPriority w:val="39"/>
    <w:semiHidden/>
    <w:unhideWhenUsed/>
    <w:qFormat/>
    <w:rsid w:val="00976DAC"/>
    <w:pPr>
      <w:outlineLvl w:val="9"/>
    </w:pPr>
    <w:rPr>
      <w:rFonts w:ascii="Cambria" w:eastAsia="MS Gothic" w:hAnsi="Cambria" w:cs="Times New Roman"/>
      <w:color w:val="365F91"/>
      <w:lang w:val="en-US" w:eastAsia="ja-JP"/>
    </w:rPr>
  </w:style>
  <w:style w:type="character" w:customStyle="1" w:styleId="afff5">
    <w:name w:val="Заголовок диаграммы Знак"/>
    <w:link w:val="afff4"/>
    <w:qFormat/>
    <w:rsid w:val="00976DAC"/>
    <w:rPr>
      <w:rFonts w:ascii="Tahoma" w:eastAsia="Times New Roman" w:hAnsi="Tahoma" w:cs="Tahoma"/>
      <w:b/>
      <w:i/>
      <w:snapToGrid w:val="0"/>
      <w:color w:val="808080"/>
      <w:szCs w:val="24"/>
      <w:lang w:eastAsia="ru-RU"/>
    </w:rPr>
  </w:style>
  <w:style w:type="table" w:styleId="2d">
    <w:name w:val="Table Colorful 2"/>
    <w:basedOn w:val="a2"/>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e">
    <w:name w:val="Стиль2"/>
    <w:basedOn w:val="a2"/>
    <w:rsid w:val="00976DAC"/>
    <w:pPr>
      <w:spacing w:after="0" w:line="240" w:lineRule="auto"/>
    </w:pPr>
    <w:rPr>
      <w:rFonts w:ascii="Times New Roman" w:eastAsia="Times New Roman" w:hAnsi="Times New Roman" w:cs="Times New Roman"/>
      <w:sz w:val="20"/>
      <w:szCs w:val="20"/>
      <w:lang w:eastAsia="ru-RU"/>
    </w:rPr>
    <w:tblPr/>
  </w:style>
  <w:style w:type="table" w:styleId="36">
    <w:name w:val="Table Columns 3"/>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
    <w:name w:val="Table Columns 2"/>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Текст сноски Знак1 Знак Char,Текст сноски Знак Знак Знак Char,Footnote Text Char Знак Знак Char,Footnote Text Char Знак Char,FSR footnote Char,lábléc Char,Footnote Text Char Char Char Char Char Char Char,Footnote Text Char Char"/>
    <w:uiPriority w:val="99"/>
    <w:qFormat/>
    <w:rsid w:val="00976DAC"/>
    <w:rPr>
      <w:lang w:val="en-US"/>
    </w:rPr>
  </w:style>
  <w:style w:type="table" w:customStyle="1" w:styleId="-241">
    <w:name w:val="Список-таблица 2 — акцент 4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37">
    <w:name w:val="toc 3"/>
    <w:basedOn w:val="a0"/>
    <w:next w:val="a0"/>
    <w:autoRedefine/>
    <w:uiPriority w:val="39"/>
    <w:unhideWhenUsed/>
    <w:rsid w:val="00976DAC"/>
    <w:pPr>
      <w:spacing w:after="100" w:line="240" w:lineRule="auto"/>
      <w:ind w:left="400"/>
    </w:pPr>
    <w:rPr>
      <w:rFonts w:ascii="Times New Roman" w:eastAsia="Times New Roman" w:hAnsi="Times New Roman" w:cs="Times New Roman"/>
      <w:sz w:val="20"/>
      <w:szCs w:val="20"/>
      <w:lang w:val="en-US" w:eastAsia="ru-RU"/>
    </w:rPr>
  </w:style>
  <w:style w:type="table" w:customStyle="1" w:styleId="-421">
    <w:name w:val="Таблица-сетка 4 — акцент 21"/>
    <w:basedOn w:val="a2"/>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
    <w:name w:val="Таблица-сетка 4 — акцент 41"/>
    <w:basedOn w:val="a2"/>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111">
    <w:name w:val="Список-таблица 3 — акцент 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
    <w:name w:val="Список-таблица 3 — акцент 12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
    <w:name w:val="Таблица-сетка 7 цветная — акцент 3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0">
    <w:name w:val="Сетка таблицы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Таблица-сетка 4 — акцент 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4">
    <w:name w:val="Цветная таблица 2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Стиль2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
    <w:name w:val="Столбцы таблицы 3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6">
    <w:name w:val="Столбцы таблицы 2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Список-таблица 2 — акцент 4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fff6">
    <w:name w:val="Нет"/>
    <w:qFormat/>
    <w:rsid w:val="00976DAC"/>
  </w:style>
  <w:style w:type="numbering" w:customStyle="1" w:styleId="38">
    <w:name w:val="Нет списка3"/>
    <w:next w:val="a3"/>
    <w:uiPriority w:val="99"/>
    <w:semiHidden/>
    <w:unhideWhenUsed/>
    <w:rsid w:val="00976DAC"/>
  </w:style>
  <w:style w:type="numbering" w:customStyle="1" w:styleId="47">
    <w:name w:val="Нет списка4"/>
    <w:next w:val="a3"/>
    <w:uiPriority w:val="99"/>
    <w:semiHidden/>
    <w:unhideWhenUsed/>
    <w:rsid w:val="00976DAC"/>
  </w:style>
  <w:style w:type="table" w:customStyle="1" w:styleId="-3112">
    <w:name w:val="Список-таблица 3 — акцент 1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2">
    <w:name w:val="Список-таблица 3 — акцент 12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2">
    <w:name w:val="Таблица-сетка 7 цветная — акцент 312"/>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20">
    <w:name w:val="Сетка таблицы112"/>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Таблица-сетка 4 — акцент 112"/>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0">
    <w:name w:val="Цветная таблица 22"/>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Стиль22"/>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20">
    <w:name w:val="Столбцы таблицы 32"/>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2">
    <w:name w:val="Столбцы таблицы 22"/>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Список-таблица 2 — акцент 412"/>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2">
    <w:name w:val="Таблица-сетка 4 — акцент 22"/>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2">
    <w:name w:val="Таблица-сетка 4 — акцент 42"/>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210">
    <w:name w:val="Сетка таблицы12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писок-таблица 3 — акцент 1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1">
    <w:name w:val="Список-таблица 3 — акцент 12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1">
    <w:name w:val="Таблица-сетка 7 цветная — акцент 31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1">
    <w:name w:val="Сетка таблицы1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сетка 4 — акцент 1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0">
    <w:name w:val="Цветная таблица 21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
    <w:name w:val="Стиль21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0">
    <w:name w:val="Столбцы таблицы 31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2">
    <w:name w:val="Столбцы таблицы 21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
    <w:name w:val="Список-таблица 2 — акцент 41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11">
    <w:name w:val="Таблица-сетка 4 — акцент 211"/>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1">
    <w:name w:val="Таблица-сетка 4 — акцент 411"/>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217">
    <w:name w:val="Нет списка21"/>
    <w:next w:val="a3"/>
    <w:uiPriority w:val="99"/>
    <w:semiHidden/>
    <w:unhideWhenUsed/>
    <w:rsid w:val="00976DAC"/>
  </w:style>
  <w:style w:type="numbering" w:customStyle="1" w:styleId="312">
    <w:name w:val="Нет списка31"/>
    <w:next w:val="a3"/>
    <w:uiPriority w:val="99"/>
    <w:semiHidden/>
    <w:unhideWhenUsed/>
    <w:rsid w:val="00976DAC"/>
  </w:style>
  <w:style w:type="paragraph" w:styleId="1fb">
    <w:name w:val="index 1"/>
    <w:basedOn w:val="a0"/>
    <w:next w:val="a0"/>
    <w:autoRedefine/>
    <w:uiPriority w:val="99"/>
    <w:semiHidden/>
    <w:unhideWhenUsed/>
    <w:qFormat/>
    <w:rsid w:val="00976DAC"/>
    <w:pPr>
      <w:suppressAutoHyphens/>
      <w:spacing w:after="0" w:line="240" w:lineRule="auto"/>
      <w:ind w:left="220" w:hanging="220"/>
    </w:pPr>
  </w:style>
  <w:style w:type="paragraph" w:styleId="afff7">
    <w:name w:val="index heading"/>
    <w:basedOn w:val="a0"/>
    <w:uiPriority w:val="99"/>
    <w:semiHidden/>
    <w:unhideWhenUsed/>
    <w:qFormat/>
    <w:rsid w:val="00976DAC"/>
    <w:pPr>
      <w:suppressLineNumbers/>
      <w:suppressAutoHyphens/>
    </w:pPr>
    <w:rPr>
      <w:rFonts w:cs="Arial"/>
    </w:rPr>
  </w:style>
  <w:style w:type="paragraph" w:styleId="afff8">
    <w:name w:val="List"/>
    <w:basedOn w:val="aff2"/>
    <w:uiPriority w:val="99"/>
    <w:semiHidden/>
    <w:unhideWhenUsed/>
    <w:qFormat/>
    <w:rsid w:val="00976DAC"/>
    <w:pPr>
      <w:widowControl/>
      <w:suppressAutoHyphens/>
      <w:jc w:val="both"/>
    </w:pPr>
    <w:rPr>
      <w:rFonts w:ascii="Arial" w:hAnsi="Arial" w:cs="Arial"/>
      <w:b w:val="0"/>
      <w:bCs w:val="0"/>
      <w:lang w:val="ru-RU" w:eastAsia="ru-RU"/>
    </w:rPr>
  </w:style>
  <w:style w:type="paragraph" w:customStyle="1" w:styleId="313">
    <w:name w:val="Заголовок 31"/>
    <w:basedOn w:val="a0"/>
    <w:next w:val="a0"/>
    <w:qFormat/>
    <w:rsid w:val="00976DAC"/>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val="en-US" w:eastAsia="ru-RU"/>
    </w:rPr>
  </w:style>
  <w:style w:type="paragraph" w:customStyle="1" w:styleId="1fc">
    <w:name w:val="Верхний колонтитул1"/>
    <w:basedOn w:val="a0"/>
    <w:uiPriority w:val="99"/>
    <w:qFormat/>
    <w:rsid w:val="00976DAC"/>
    <w:pPr>
      <w:tabs>
        <w:tab w:val="center" w:pos="4677"/>
        <w:tab w:val="right" w:pos="9355"/>
      </w:tabs>
      <w:suppressAutoHyphens/>
      <w:spacing w:after="0" w:line="240" w:lineRule="auto"/>
    </w:pPr>
  </w:style>
  <w:style w:type="paragraph" w:customStyle="1" w:styleId="1fd">
    <w:name w:val="Нижний колонтитул1"/>
    <w:basedOn w:val="a0"/>
    <w:uiPriority w:val="99"/>
    <w:qFormat/>
    <w:rsid w:val="00976DAC"/>
    <w:pPr>
      <w:tabs>
        <w:tab w:val="center" w:pos="4677"/>
        <w:tab w:val="right" w:pos="9355"/>
      </w:tabs>
      <w:suppressAutoHyphens/>
      <w:spacing w:after="0" w:line="240" w:lineRule="auto"/>
    </w:pPr>
  </w:style>
  <w:style w:type="paragraph" w:customStyle="1" w:styleId="1fe">
    <w:name w:val="Указатель1"/>
    <w:basedOn w:val="1f4"/>
    <w:uiPriority w:val="99"/>
    <w:qFormat/>
    <w:rsid w:val="00976DAC"/>
    <w:pPr>
      <w:keepNext/>
      <w:suppressAutoHyphens/>
      <w:spacing w:before="240" w:after="120" w:line="276" w:lineRule="auto"/>
      <w:contextualSpacing w:val="0"/>
    </w:pPr>
    <w:rPr>
      <w:rFonts w:ascii="Liberation Sans" w:eastAsia="Microsoft YaHei" w:hAnsi="Liberation Sans" w:cs="Arial"/>
      <w:spacing w:val="0"/>
      <w:kern w:val="0"/>
      <w:sz w:val="28"/>
      <w:szCs w:val="28"/>
    </w:rPr>
  </w:style>
  <w:style w:type="paragraph" w:customStyle="1" w:styleId="1ff">
    <w:name w:val="Текст сноски1"/>
    <w:basedOn w:val="a0"/>
    <w:uiPriority w:val="99"/>
    <w:qFormat/>
    <w:rsid w:val="00976DAC"/>
    <w:pPr>
      <w:suppressAutoHyphens/>
      <w:spacing w:after="0" w:line="240" w:lineRule="auto"/>
    </w:pPr>
    <w:rPr>
      <w:sz w:val="20"/>
      <w:szCs w:val="20"/>
    </w:rPr>
  </w:style>
  <w:style w:type="paragraph" w:customStyle="1" w:styleId="115">
    <w:name w:val="Оглавление 11"/>
    <w:basedOn w:val="a0"/>
    <w:next w:val="a0"/>
    <w:autoRedefine/>
    <w:uiPriority w:val="39"/>
    <w:qFormat/>
    <w:rsid w:val="00976DAC"/>
    <w:pPr>
      <w:tabs>
        <w:tab w:val="right" w:leader="dot" w:pos="9771"/>
      </w:tabs>
      <w:suppressAutoHyphens/>
      <w:spacing w:after="100" w:line="256" w:lineRule="auto"/>
    </w:pPr>
  </w:style>
  <w:style w:type="paragraph" w:customStyle="1" w:styleId="1ff0">
    <w:name w:val="Текст1"/>
    <w:basedOn w:val="a0"/>
    <w:uiPriority w:val="99"/>
    <w:qFormat/>
    <w:rsid w:val="00976DAC"/>
    <w:pPr>
      <w:suppressAutoHyphens/>
      <w:spacing w:after="0" w:line="240" w:lineRule="auto"/>
      <w:jc w:val="both"/>
    </w:pPr>
    <w:rPr>
      <w:rFonts w:ascii="Times New Roman" w:eastAsia="Times New Roman" w:hAnsi="Times New Roman" w:cs="Times New Roman"/>
      <w:sz w:val="24"/>
      <w:szCs w:val="20"/>
      <w:lang w:val="en-AU"/>
    </w:rPr>
  </w:style>
  <w:style w:type="paragraph" w:customStyle="1" w:styleId="314">
    <w:name w:val="Оглавление 31"/>
    <w:basedOn w:val="a0"/>
    <w:next w:val="a0"/>
    <w:autoRedefine/>
    <w:uiPriority w:val="39"/>
    <w:qFormat/>
    <w:rsid w:val="00976DAC"/>
    <w:pPr>
      <w:suppressAutoHyphens/>
      <w:spacing w:after="100" w:line="240" w:lineRule="auto"/>
      <w:ind w:left="400"/>
    </w:pPr>
    <w:rPr>
      <w:rFonts w:ascii="Times New Roman" w:eastAsia="Times New Roman" w:hAnsi="Times New Roman" w:cs="Times New Roman"/>
      <w:sz w:val="20"/>
      <w:szCs w:val="20"/>
      <w:lang w:val="en-US" w:eastAsia="ru-RU"/>
    </w:rPr>
  </w:style>
  <w:style w:type="paragraph" w:customStyle="1" w:styleId="afff9">
    <w:name w:val="Заголовок таблицы"/>
    <w:basedOn w:val="afff2"/>
    <w:uiPriority w:val="99"/>
    <w:qFormat/>
    <w:rsid w:val="00976DAC"/>
    <w:pPr>
      <w:jc w:val="center"/>
    </w:pPr>
    <w:rPr>
      <w:b/>
      <w:bCs/>
    </w:rPr>
  </w:style>
  <w:style w:type="character" w:customStyle="1" w:styleId="afffa">
    <w:name w:val="Привязка сноски"/>
    <w:rsid w:val="00976DAC"/>
    <w:rPr>
      <w:vertAlign w:val="superscript"/>
    </w:rPr>
  </w:style>
  <w:style w:type="character" w:customStyle="1" w:styleId="FootnoteCharacters">
    <w:name w:val="Footnote Characters"/>
    <w:basedOn w:val="a1"/>
    <w:uiPriority w:val="99"/>
    <w:qFormat/>
    <w:rsid w:val="00976DAC"/>
    <w:rPr>
      <w:vertAlign w:val="superscript"/>
    </w:rPr>
  </w:style>
  <w:style w:type="character" w:customStyle="1" w:styleId="-">
    <w:name w:val="Интернет-ссылка"/>
    <w:basedOn w:val="a1"/>
    <w:uiPriority w:val="99"/>
    <w:rsid w:val="00976DAC"/>
    <w:rPr>
      <w:color w:val="0000FF" w:themeColor="hyperlink"/>
      <w:u w:val="single"/>
    </w:rPr>
  </w:style>
  <w:style w:type="character" w:customStyle="1" w:styleId="afffb">
    <w:name w:val="Посещённая гиперссылка"/>
    <w:basedOn w:val="a1"/>
    <w:uiPriority w:val="99"/>
    <w:semiHidden/>
    <w:rsid w:val="00976DAC"/>
    <w:rPr>
      <w:color w:val="800080" w:themeColor="followedHyperlink"/>
      <w:u w:val="single"/>
    </w:rPr>
  </w:style>
  <w:style w:type="character" w:customStyle="1" w:styleId="1ff1">
    <w:name w:val="Основной текст Знак1"/>
    <w:basedOn w:val="a1"/>
    <w:uiPriority w:val="99"/>
    <w:semiHidden/>
    <w:locked/>
    <w:rsid w:val="00976DAC"/>
    <w:rPr>
      <w:rFonts w:ascii="Arial" w:eastAsia="Times New Roman" w:hAnsi="Arial" w:cs="Arial"/>
      <w:sz w:val="20"/>
      <w:szCs w:val="20"/>
      <w:lang w:eastAsia="ru-RU"/>
    </w:rPr>
  </w:style>
  <w:style w:type="character" w:customStyle="1" w:styleId="1ff2">
    <w:name w:val="Основной текст с отступом Знак1"/>
    <w:basedOn w:val="a1"/>
    <w:uiPriority w:val="99"/>
    <w:semiHidden/>
    <w:locked/>
    <w:rsid w:val="00976DAC"/>
    <w:rPr>
      <w:rFonts w:ascii="Times New Roman" w:eastAsia="Times New Roman" w:hAnsi="Times New Roman" w:cs="Times New Roman"/>
      <w:sz w:val="24"/>
      <w:szCs w:val="24"/>
      <w:lang w:eastAsia="ru-RU"/>
    </w:rPr>
  </w:style>
  <w:style w:type="character" w:customStyle="1" w:styleId="218">
    <w:name w:val="Основной текст 2 Знак1"/>
    <w:basedOn w:val="a1"/>
    <w:uiPriority w:val="99"/>
    <w:semiHidden/>
    <w:locked/>
    <w:rsid w:val="00976DAC"/>
    <w:rPr>
      <w:rFonts w:ascii="Times New Roman" w:eastAsia="Times New Roman" w:hAnsi="Times New Roman" w:cs="Times New Roman"/>
      <w:b/>
      <w:i/>
      <w:sz w:val="24"/>
      <w:szCs w:val="20"/>
      <w:lang w:eastAsia="ru-RU"/>
    </w:rPr>
  </w:style>
  <w:style w:type="character" w:customStyle="1" w:styleId="315">
    <w:name w:val="Основной текст 3 Знак1"/>
    <w:basedOn w:val="a1"/>
    <w:uiPriority w:val="99"/>
    <w:semiHidden/>
    <w:locked/>
    <w:rsid w:val="00976DAC"/>
    <w:rPr>
      <w:rFonts w:ascii="Times New Roman" w:eastAsia="Times New Roman" w:hAnsi="Times New Roman" w:cs="Times New Roman"/>
      <w:sz w:val="16"/>
      <w:szCs w:val="16"/>
      <w:lang w:val="en-US" w:eastAsia="ru-RU"/>
    </w:rPr>
  </w:style>
  <w:style w:type="character" w:customStyle="1" w:styleId="1ff3">
    <w:name w:val="Неразрешенное упоминание1"/>
    <w:basedOn w:val="a1"/>
    <w:uiPriority w:val="99"/>
    <w:semiHidden/>
    <w:unhideWhenUsed/>
    <w:rsid w:val="00976DAC"/>
    <w:rPr>
      <w:color w:val="605E5C"/>
      <w:shd w:val="clear" w:color="auto" w:fill="E1DFDD"/>
    </w:rPr>
  </w:style>
  <w:style w:type="paragraph" w:styleId="afffc">
    <w:name w:val="Document Map"/>
    <w:basedOn w:val="a0"/>
    <w:link w:val="afffd"/>
    <w:uiPriority w:val="99"/>
    <w:semiHidden/>
    <w:unhideWhenUsed/>
    <w:rsid w:val="00976DAC"/>
    <w:pPr>
      <w:spacing w:after="0" w:line="240" w:lineRule="auto"/>
      <w:ind w:right="-45" w:firstLine="283"/>
      <w:jc w:val="both"/>
    </w:pPr>
    <w:rPr>
      <w:rFonts w:ascii="Tahoma" w:eastAsia="Arial" w:hAnsi="Tahoma" w:cs="Tahoma"/>
      <w:sz w:val="16"/>
      <w:szCs w:val="16"/>
      <w:highlight w:val="white"/>
      <w:lang w:eastAsia="ru-RU"/>
    </w:rPr>
  </w:style>
  <w:style w:type="character" w:customStyle="1" w:styleId="afffd">
    <w:name w:val="Схема документа Знак"/>
    <w:basedOn w:val="a1"/>
    <w:link w:val="afffc"/>
    <w:uiPriority w:val="99"/>
    <w:semiHidden/>
    <w:rsid w:val="00976DAC"/>
    <w:rPr>
      <w:rFonts w:ascii="Tahoma" w:eastAsia="Arial" w:hAnsi="Tahoma" w:cs="Tahoma"/>
      <w:sz w:val="16"/>
      <w:szCs w:val="16"/>
      <w:highlight w:val="white"/>
      <w:lang w:eastAsia="ru-RU"/>
    </w:rPr>
  </w:style>
  <w:style w:type="paragraph" w:customStyle="1" w:styleId="afffe">
    <w:name w:val="Обыч без отступа"/>
    <w:basedOn w:val="a0"/>
    <w:link w:val="affff"/>
    <w:qFormat/>
    <w:rsid w:val="00976DAC"/>
    <w:pPr>
      <w:spacing w:before="120" w:after="120" w:line="240" w:lineRule="auto"/>
      <w:jc w:val="both"/>
    </w:pPr>
    <w:rPr>
      <w:rFonts w:ascii="Times New Roman" w:hAnsi="Times New Roman" w:cs="Times New Roman"/>
      <w:sz w:val="24"/>
      <w:szCs w:val="24"/>
    </w:rPr>
  </w:style>
  <w:style w:type="paragraph" w:customStyle="1" w:styleId="affff0">
    <w:name w:val="Обыч с отступом"/>
    <w:basedOn w:val="afffe"/>
    <w:link w:val="affff1"/>
    <w:qFormat/>
    <w:rsid w:val="00976DAC"/>
    <w:pPr>
      <w:spacing w:line="300" w:lineRule="auto"/>
      <w:ind w:firstLine="709"/>
    </w:pPr>
  </w:style>
  <w:style w:type="character" w:customStyle="1" w:styleId="affff">
    <w:name w:val="Обыч без отступа Знак"/>
    <w:basedOn w:val="a1"/>
    <w:link w:val="afffe"/>
    <w:rsid w:val="00976DAC"/>
    <w:rPr>
      <w:rFonts w:ascii="Times New Roman" w:hAnsi="Times New Roman" w:cs="Times New Roman"/>
      <w:sz w:val="24"/>
      <w:szCs w:val="24"/>
    </w:rPr>
  </w:style>
  <w:style w:type="paragraph" w:customStyle="1" w:styleId="affff2">
    <w:name w:val="Раздел"/>
    <w:basedOn w:val="afffe"/>
    <w:link w:val="affff3"/>
    <w:autoRedefine/>
    <w:qFormat/>
    <w:rsid w:val="00976DAC"/>
    <w:pPr>
      <w:keepNext/>
      <w:keepLines/>
      <w:pageBreakBefore/>
      <w:spacing w:before="360" w:after="240"/>
      <w:outlineLvl w:val="0"/>
    </w:pPr>
    <w:rPr>
      <w:rFonts w:eastAsia="Times New Roman"/>
      <w:b/>
      <w:sz w:val="32"/>
      <w:szCs w:val="32"/>
      <w:lang w:eastAsia="ru-RU"/>
    </w:rPr>
  </w:style>
  <w:style w:type="character" w:customStyle="1" w:styleId="affff1">
    <w:name w:val="Обыч с отступом Знак"/>
    <w:basedOn w:val="affff"/>
    <w:link w:val="affff0"/>
    <w:rsid w:val="00976DAC"/>
    <w:rPr>
      <w:rFonts w:ascii="Times New Roman" w:hAnsi="Times New Roman" w:cs="Times New Roman"/>
      <w:sz w:val="24"/>
      <w:szCs w:val="24"/>
    </w:rPr>
  </w:style>
  <w:style w:type="paragraph" w:customStyle="1" w:styleId="affff4">
    <w:name w:val="Пункт"/>
    <w:basedOn w:val="afffe"/>
    <w:link w:val="affff5"/>
    <w:qFormat/>
    <w:rsid w:val="00976DAC"/>
    <w:pPr>
      <w:spacing w:before="240"/>
      <w:outlineLvl w:val="1"/>
    </w:pPr>
    <w:rPr>
      <w:b/>
      <w:sz w:val="28"/>
      <w:szCs w:val="28"/>
    </w:rPr>
  </w:style>
  <w:style w:type="character" w:customStyle="1" w:styleId="affff3">
    <w:name w:val="Раздел Знак"/>
    <w:basedOn w:val="affff"/>
    <w:link w:val="affff2"/>
    <w:rsid w:val="00976DAC"/>
    <w:rPr>
      <w:rFonts w:ascii="Times New Roman" w:eastAsia="Times New Roman" w:hAnsi="Times New Roman" w:cs="Times New Roman"/>
      <w:b/>
      <w:sz w:val="32"/>
      <w:szCs w:val="32"/>
      <w:lang w:eastAsia="ru-RU"/>
    </w:rPr>
  </w:style>
  <w:style w:type="character" w:customStyle="1" w:styleId="affff5">
    <w:name w:val="Пункт Знак"/>
    <w:basedOn w:val="affff"/>
    <w:link w:val="affff4"/>
    <w:rsid w:val="00976DAC"/>
    <w:rPr>
      <w:rFonts w:ascii="Times New Roman" w:hAnsi="Times New Roman" w:cs="Times New Roman"/>
      <w:b/>
      <w:sz w:val="28"/>
      <w:szCs w:val="28"/>
    </w:rPr>
  </w:style>
  <w:style w:type="paragraph" w:customStyle="1" w:styleId="affff6">
    <w:name w:val="Диаг или Таблица"/>
    <w:basedOn w:val="afffe"/>
    <w:link w:val="affff7"/>
    <w:qFormat/>
    <w:rsid w:val="00976DAC"/>
    <w:pPr>
      <w:keepNext/>
      <w:keepLines/>
    </w:pPr>
  </w:style>
  <w:style w:type="character" w:customStyle="1" w:styleId="affff7">
    <w:name w:val="Диаг или Таблица Знак"/>
    <w:basedOn w:val="affff"/>
    <w:link w:val="affff6"/>
    <w:rsid w:val="00976DAC"/>
    <w:rPr>
      <w:rFonts w:ascii="Times New Roman" w:hAnsi="Times New Roman" w:cs="Times New Roman"/>
      <w:sz w:val="24"/>
      <w:szCs w:val="24"/>
    </w:rPr>
  </w:style>
  <w:style w:type="character" w:customStyle="1" w:styleId="2f0">
    <w:name w:val="Неразрешенное упоминание2"/>
    <w:basedOn w:val="a1"/>
    <w:uiPriority w:val="99"/>
    <w:semiHidden/>
    <w:unhideWhenUsed/>
    <w:rsid w:val="00976DAC"/>
    <w:rPr>
      <w:color w:val="605E5C"/>
      <w:shd w:val="clear" w:color="auto" w:fill="E1DFDD"/>
    </w:rPr>
  </w:style>
  <w:style w:type="table" w:customStyle="1" w:styleId="150">
    <w:name w:val="Сетка таблицы15"/>
    <w:basedOn w:val="a2"/>
    <w:next w:val="a7"/>
    <w:uiPriority w:val="39"/>
    <w:rsid w:val="0077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7"/>
    <w:uiPriority w:val="39"/>
    <w:rsid w:val="0098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39"/>
    <w:rsid w:val="00E3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next w:val="a7"/>
    <w:uiPriority w:val="39"/>
    <w:rsid w:val="00BB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7"/>
    <w:uiPriority w:val="39"/>
    <w:rsid w:val="0059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7"/>
    <w:uiPriority w:val="39"/>
    <w:rsid w:val="00B2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7"/>
    <w:uiPriority w:val="59"/>
    <w:rsid w:val="00EF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3"/>
    <w:uiPriority w:val="99"/>
    <w:semiHidden/>
    <w:unhideWhenUsed/>
    <w:rsid w:val="00851FF9"/>
  </w:style>
  <w:style w:type="table" w:customStyle="1" w:styleId="260">
    <w:name w:val="Сетка таблицы26"/>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851FF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100">
    <w:name w:val="Сетка таблицы110"/>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писок-таблица 3 — акцент 11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3">
    <w:name w:val="Список-таблица 3 — акцент 12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3">
    <w:name w:val="Таблица-сетка 7 цветная — акцент 313"/>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30">
    <w:name w:val="Сетка таблицы113"/>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Таблица-сетка 4 — акцент 113"/>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31">
    <w:name w:val="Цветная таблица 23"/>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32">
    <w:name w:val="Стиль23"/>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30">
    <w:name w:val="Столбцы таблицы 33"/>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3">
    <w:name w:val="Столбцы таблицы 23"/>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Список-таблица 2 — акцент 413"/>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2">
    <w:name w:val="Таблица-сетка 4 — акцент 212"/>
    <w:basedOn w:val="a2"/>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2">
    <w:name w:val="Таблица-сетка 4 — акцент 412"/>
    <w:basedOn w:val="a2"/>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31">
    <w:name w:val="Нет списка13"/>
    <w:next w:val="a3"/>
    <w:uiPriority w:val="99"/>
    <w:semiHidden/>
    <w:unhideWhenUsed/>
    <w:rsid w:val="00851FF9"/>
  </w:style>
  <w:style w:type="table" w:customStyle="1" w:styleId="122">
    <w:name w:val="Сетка таблицы12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писок-таблица 3 — акцент 11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70">
    <w:name w:val="Сетка таблицы27"/>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писок-таблица 3 — акцент 12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2">
    <w:name w:val="Таблица-сетка 7 цветная — акцент 3112"/>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2">
    <w:name w:val="Сетка таблицы111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Таблица-сетка 4 — акцент 1112"/>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20">
    <w:name w:val="Цветная таблица 212"/>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1">
    <w:name w:val="Стиль212"/>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20">
    <w:name w:val="Столбцы таблицы 312"/>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22">
    <w:name w:val="Столбцы таблицы 212"/>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Список-таблица 2 — акцент 4112"/>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24">
    <w:name w:val="Нет списка22"/>
    <w:next w:val="a3"/>
    <w:uiPriority w:val="99"/>
    <w:semiHidden/>
    <w:unhideWhenUsed/>
    <w:rsid w:val="00851FF9"/>
  </w:style>
  <w:style w:type="table" w:customStyle="1" w:styleId="321">
    <w:name w:val="Сетка таблицы3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851FF9"/>
  </w:style>
  <w:style w:type="table" w:customStyle="1" w:styleId="420">
    <w:name w:val="Сетка таблицы4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51FF9"/>
  </w:style>
  <w:style w:type="table" w:customStyle="1" w:styleId="1310">
    <w:name w:val="Сетка таблицы13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писок-таблица 3 — акцент 11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520">
    <w:name w:val="Сетка таблицы5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писок-таблица 3 — акцент 12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21">
    <w:name w:val="Таблица-сетка 7 цветная — акцент 312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21">
    <w:name w:val="Сетка таблицы112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Таблица-сетка 4 — акцент 112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210">
    <w:name w:val="Цветная таблица 22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1">
    <w:name w:val="Стиль22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210">
    <w:name w:val="Столбцы таблицы 32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12">
    <w:name w:val="Столбцы таблицы 22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1">
    <w:name w:val="Список-таблица 2 — акцент 412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21">
    <w:name w:val="Таблица-сетка 4 — акцент 22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21">
    <w:name w:val="Таблица-сетка 4 — акцент 42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113">
    <w:name w:val="Нет списка111"/>
    <w:next w:val="a3"/>
    <w:uiPriority w:val="99"/>
    <w:semiHidden/>
    <w:unhideWhenUsed/>
    <w:rsid w:val="00851FF9"/>
  </w:style>
  <w:style w:type="table" w:customStyle="1" w:styleId="1211">
    <w:name w:val="Сетка таблицы1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писок-таблица 3 — акцент 11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13">
    <w:name w:val="Сетка таблицы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писок-таблица 3 — акцент 12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11">
    <w:name w:val="Таблица-сетка 7 цветная — акцент 3111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11">
    <w:name w:val="Сетка таблицы111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Таблица-сетка 4 — акцент 1111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Цветная таблица 211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1">
    <w:name w:val="Стиль211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11">
    <w:name w:val="Столбцы таблицы 311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12">
    <w:name w:val="Столбцы таблицы 211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1">
    <w:name w:val="Список-таблица 2 — акцент 4111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11">
    <w:name w:val="Таблица-сетка 4 — акцент 211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11">
    <w:name w:val="Таблица-сетка 4 — акцент 411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114">
    <w:name w:val="Нет списка211"/>
    <w:next w:val="a3"/>
    <w:uiPriority w:val="99"/>
    <w:semiHidden/>
    <w:unhideWhenUsed/>
    <w:rsid w:val="00851FF9"/>
  </w:style>
  <w:style w:type="table" w:customStyle="1" w:styleId="3112">
    <w:name w:val="Сетка таблицы3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3"/>
    <w:uiPriority w:val="99"/>
    <w:semiHidden/>
    <w:unhideWhenUsed/>
    <w:rsid w:val="00851FF9"/>
  </w:style>
  <w:style w:type="table" w:customStyle="1" w:styleId="4110">
    <w:name w:val="Сетка таблицы4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7"/>
    <w:uiPriority w:val="39"/>
    <w:rsid w:val="00C3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7"/>
    <w:uiPriority w:val="39"/>
    <w:rsid w:val="003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7"/>
    <w:uiPriority w:val="39"/>
    <w:rsid w:val="0050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qFormat="1"/>
    <w:lsdException w:name="caption" w:uiPriority="35" w:qFormat="1"/>
    <w:lsdException w:name="annotation reference" w:qFormat="1"/>
    <w:lsdException w:name="page number" w:uiPriority="0"/>
    <w:lsdException w:name="Lis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Colorful 2" w:uiPriority="0"/>
    <w:lsdException w:name="Table Columns 2" w:uiPriority="0"/>
    <w:lsdException w:name="Table Columns 3"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link w:val="21"/>
    <w:uiPriority w:val="9"/>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uiPriority w:val="9"/>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iPriority w:val="9"/>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qFormat/>
    <w:rsid w:val="000824A7"/>
    <w:rPr>
      <w:rFonts w:asciiTheme="majorHAnsi" w:eastAsiaTheme="majorEastAsia" w:hAnsiTheme="majorHAnsi" w:cstheme="majorBidi"/>
      <w:b/>
      <w:bCs/>
      <w:color w:val="4F81BD" w:themeColor="accent1"/>
    </w:rPr>
  </w:style>
  <w:style w:type="paragraph" w:styleId="a4">
    <w:name w:val="List Paragraph"/>
    <w:aliases w:val="Варианты ответов,Список нумерованный цифры,Абзац списка2,Bullet List,FooterText,numbered,Table-Normal,RSHB_Table-Normal,Paragraphe de liste1,lp1,ПАРАГРАФ,SL_Абзац списка,Нумерованый список,СпБезКС,Use Case List Paragraph,1,UL"/>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qFormat/>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qFormat/>
    <w:rsid w:val="000824A7"/>
    <w:rPr>
      <w:rFonts w:ascii="Tahoma" w:hAnsi="Tahoma" w:cs="Tahoma"/>
      <w:sz w:val="16"/>
      <w:szCs w:val="16"/>
    </w:rPr>
  </w:style>
  <w:style w:type="paragraph" w:styleId="aa">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ак"/>
    <w:basedOn w:val="a0"/>
    <w:uiPriority w:val="99"/>
    <w:unhideWhenUsed/>
    <w:qFormat/>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0824A7"/>
  </w:style>
  <w:style w:type="character" w:styleId="ab">
    <w:name w:val="Strong"/>
    <w:basedOn w:val="a1"/>
    <w:uiPriority w:val="22"/>
    <w:qFormat/>
    <w:rsid w:val="000824A7"/>
    <w:rPr>
      <w:b/>
      <w:bCs/>
    </w:rPr>
  </w:style>
  <w:style w:type="paragraph" w:styleId="ac">
    <w:name w:val="header"/>
    <w:basedOn w:val="a0"/>
    <w:link w:val="ad"/>
    <w:uiPriority w:val="99"/>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uiPriority w:val="99"/>
    <w:qFormat/>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qFormat/>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uiPriority w:val="99"/>
    <w:qFormat/>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aliases w:val="Варианты ответов Знак,Список нумерованный цифры Знак,Абзац списка2 Знак,Bullet List Знак,FooterText Знак,numbered Знак,Table-Normal Знак,RSHB_Table-Normal Знак,Paragraphe de liste1 Знак,lp1 Знак,ПАРАГРАФ Знак,SL_Абзац списка Знак"/>
    <w:link w:val="a4"/>
    <w:uiPriority w:val="34"/>
    <w:qFormat/>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qFormat/>
    <w:rsid w:val="000824A7"/>
    <w:rPr>
      <w:sz w:val="16"/>
      <w:szCs w:val="16"/>
    </w:rPr>
  </w:style>
  <w:style w:type="paragraph" w:styleId="af1">
    <w:name w:val="annotation text"/>
    <w:basedOn w:val="a0"/>
    <w:link w:val="af2"/>
    <w:uiPriority w:val="99"/>
    <w:unhideWhenUsed/>
    <w:qFormat/>
    <w:rsid w:val="000824A7"/>
    <w:pPr>
      <w:spacing w:line="240" w:lineRule="auto"/>
    </w:pPr>
    <w:rPr>
      <w:sz w:val="20"/>
      <w:szCs w:val="20"/>
    </w:rPr>
  </w:style>
  <w:style w:type="character" w:customStyle="1" w:styleId="af2">
    <w:name w:val="Текст примечания Знак"/>
    <w:basedOn w:val="a1"/>
    <w:link w:val="af1"/>
    <w:uiPriority w:val="99"/>
    <w:qFormat/>
    <w:rsid w:val="000824A7"/>
    <w:rPr>
      <w:sz w:val="20"/>
      <w:szCs w:val="20"/>
    </w:rPr>
  </w:style>
  <w:style w:type="paragraph" w:styleId="af3">
    <w:name w:val="annotation subject"/>
    <w:basedOn w:val="af1"/>
    <w:next w:val="af1"/>
    <w:link w:val="af4"/>
    <w:uiPriority w:val="99"/>
    <w:semiHidden/>
    <w:unhideWhenUsed/>
    <w:qFormat/>
    <w:rsid w:val="000824A7"/>
    <w:rPr>
      <w:b/>
      <w:bCs/>
    </w:rPr>
  </w:style>
  <w:style w:type="character" w:customStyle="1" w:styleId="af4">
    <w:name w:val="Тема примечания Знак"/>
    <w:basedOn w:val="af2"/>
    <w:link w:val="af3"/>
    <w:uiPriority w:val="99"/>
    <w:semiHidden/>
    <w:qFormat/>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aliases w:val="Текст сноски Знак1 Знак,Текст сноски Знак Знак Знак,Footnote Text Char Знак Знак,Footnote Text Char Знак,FSR footnote,lábléc,Footnote Text Char Char Char Char Char Char,Footnote Text Char2 Char,Footnote Text Char1 Char"/>
    <w:basedOn w:val="a0"/>
    <w:link w:val="af9"/>
    <w:uiPriority w:val="99"/>
    <w:unhideWhenUsed/>
    <w:rsid w:val="000824A7"/>
    <w:pPr>
      <w:spacing w:after="0" w:line="240" w:lineRule="auto"/>
    </w:pPr>
    <w:rPr>
      <w:sz w:val="20"/>
      <w:szCs w:val="20"/>
    </w:rPr>
  </w:style>
  <w:style w:type="character" w:customStyle="1" w:styleId="af9">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2 Char Знак"/>
    <w:basedOn w:val="a1"/>
    <w:link w:val="af8"/>
    <w:uiPriority w:val="99"/>
    <w:qFormat/>
    <w:rsid w:val="000824A7"/>
    <w:rPr>
      <w:sz w:val="20"/>
      <w:szCs w:val="20"/>
    </w:rPr>
  </w:style>
  <w:style w:type="character" w:styleId="afa">
    <w:name w:val="footnote reference"/>
    <w:aliases w:val="Знак сноски 1,Ciae niinee 1"/>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2">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3"/>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3">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4">
    <w:name w:val="Основной текст (2)_"/>
    <w:basedOn w:val="a1"/>
    <w:link w:val="25"/>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5">
    <w:name w:val="Основной текст (2)"/>
    <w:basedOn w:val="a0"/>
    <w:link w:val="24"/>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uiPriority w:val="99"/>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uiPriority w:val="99"/>
    <w:qFormat/>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iPriority w:val="99"/>
    <w:unhideWhenUsed/>
    <w:qFormat/>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uiPriority w:val="99"/>
    <w:qFormat/>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link w:val="aff7"/>
    <w:uiPriority w:val="1"/>
    <w:qFormat/>
    <w:rsid w:val="000824A7"/>
    <w:pPr>
      <w:spacing w:after="0" w:line="240" w:lineRule="auto"/>
    </w:pPr>
  </w:style>
  <w:style w:type="character" w:customStyle="1" w:styleId="21">
    <w:name w:val="Заголовок 2 Знак"/>
    <w:basedOn w:val="a1"/>
    <w:link w:val="20"/>
    <w:qFormat/>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uiPriority w:val="9"/>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uiPriority w:val="9"/>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3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8">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99"/>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6">
    <w:name w:val="Body Text 2"/>
    <w:basedOn w:val="a0"/>
    <w:link w:val="27"/>
    <w:uiPriority w:val="99"/>
    <w:qFormat/>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7">
    <w:name w:val="Основной текст 2 Знак"/>
    <w:basedOn w:val="a1"/>
    <w:link w:val="26"/>
    <w:uiPriority w:val="99"/>
    <w:qFormat/>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uiPriority w:val="99"/>
    <w:qFormat/>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uiPriority w:val="99"/>
    <w:qFormat/>
    <w:rsid w:val="002237BB"/>
    <w:rPr>
      <w:rFonts w:ascii="Times New Roman" w:eastAsia="Times New Roman" w:hAnsi="Times New Roman" w:cs="Times New Roman"/>
      <w:sz w:val="20"/>
      <w:szCs w:val="20"/>
      <w:lang w:eastAsia="ru-RU"/>
    </w:rPr>
  </w:style>
  <w:style w:type="paragraph" w:styleId="aff9">
    <w:name w:val="Plain Text"/>
    <w:basedOn w:val="a0"/>
    <w:link w:val="affa"/>
    <w:rsid w:val="002237BB"/>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8">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b">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051D4C"/>
  </w:style>
  <w:style w:type="table" w:customStyle="1" w:styleId="110">
    <w:name w:val="Сетка таблицы1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Основной текст7"/>
    <w:basedOn w:val="a0"/>
    <w:rsid w:val="00530C08"/>
    <w:pPr>
      <w:widowControl w:val="0"/>
      <w:shd w:val="clear" w:color="auto" w:fill="FFFFFF"/>
      <w:spacing w:after="240" w:line="322" w:lineRule="exact"/>
      <w:jc w:val="both"/>
    </w:pPr>
    <w:rPr>
      <w:rFonts w:ascii="Times New Roman" w:eastAsia="Times New Roman" w:hAnsi="Times New Roman" w:cs="Times New Roman"/>
      <w:color w:val="000000"/>
      <w:sz w:val="26"/>
      <w:szCs w:val="26"/>
      <w:lang w:eastAsia="ru-RU" w:bidi="ru-RU"/>
    </w:rPr>
  </w:style>
  <w:style w:type="character" w:customStyle="1" w:styleId="il">
    <w:name w:val="il"/>
    <w:basedOn w:val="a1"/>
    <w:rsid w:val="0009145D"/>
  </w:style>
  <w:style w:type="paragraph" w:customStyle="1" w:styleId="m-6024239108707793103consplusnormal">
    <w:name w:val="m_-6024239108707793103consplusnormal"/>
    <w:basedOn w:val="a0"/>
    <w:rsid w:val="000914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7"/>
    <w:uiPriority w:val="39"/>
    <w:rsid w:val="0029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aliases w:val="Текст сноски Знак1 Знак Знак1,Текст сноски Знак Знак Знак Знак1,Footnote Text Char Знак Знак Знак1,Footnote Text Char Знак Знак2,FSR footnote Знак1,lábléc Знак1,Footnote Text Char Char Char Char Char Char Знак1"/>
    <w:basedOn w:val="a1"/>
    <w:uiPriority w:val="99"/>
    <w:semiHidden/>
    <w:qFormat/>
    <w:rsid w:val="00C51F10"/>
    <w:rPr>
      <w:rFonts w:asciiTheme="minorHAnsi" w:hAnsiTheme="minorHAnsi"/>
      <w:sz w:val="20"/>
      <w:szCs w:val="20"/>
    </w:rPr>
  </w:style>
  <w:style w:type="character" w:customStyle="1" w:styleId="1c">
    <w:name w:val="Текст примечания Знак1"/>
    <w:basedOn w:val="a1"/>
    <w:uiPriority w:val="99"/>
    <w:semiHidden/>
    <w:rsid w:val="00C51F10"/>
    <w:rPr>
      <w:rFonts w:asciiTheme="minorHAnsi" w:hAnsiTheme="minorHAnsi"/>
      <w:sz w:val="20"/>
      <w:szCs w:val="20"/>
    </w:rPr>
  </w:style>
  <w:style w:type="character" w:customStyle="1" w:styleId="1d">
    <w:name w:val="Верхний колонтитул Знак1"/>
    <w:basedOn w:val="a1"/>
    <w:uiPriority w:val="99"/>
    <w:semiHidden/>
    <w:rsid w:val="00C51F10"/>
    <w:rPr>
      <w:rFonts w:asciiTheme="minorHAnsi" w:hAnsiTheme="minorHAnsi"/>
      <w:sz w:val="22"/>
    </w:rPr>
  </w:style>
  <w:style w:type="character" w:customStyle="1" w:styleId="1e">
    <w:name w:val="Нижний колонтитул Знак1"/>
    <w:basedOn w:val="a1"/>
    <w:uiPriority w:val="99"/>
    <w:semiHidden/>
    <w:rsid w:val="00C51F10"/>
    <w:rPr>
      <w:rFonts w:asciiTheme="minorHAnsi" w:hAnsiTheme="minorHAnsi"/>
      <w:sz w:val="22"/>
    </w:rPr>
  </w:style>
  <w:style w:type="character" w:customStyle="1" w:styleId="affd">
    <w:name w:val="Название Знак"/>
    <w:basedOn w:val="a1"/>
    <w:link w:val="affe"/>
    <w:uiPriority w:val="10"/>
    <w:rsid w:val="00C51F10"/>
    <w:rPr>
      <w:rFonts w:asciiTheme="majorHAnsi" w:eastAsiaTheme="majorEastAsia" w:hAnsiTheme="majorHAnsi" w:cstheme="majorBidi"/>
      <w:spacing w:val="-10"/>
      <w:kern w:val="28"/>
      <w:sz w:val="56"/>
      <w:szCs w:val="56"/>
    </w:rPr>
  </w:style>
  <w:style w:type="paragraph" w:styleId="affe">
    <w:name w:val="Title"/>
    <w:basedOn w:val="a0"/>
    <w:next w:val="a0"/>
    <w:link w:val="affd"/>
    <w:uiPriority w:val="10"/>
    <w:qFormat/>
    <w:rsid w:val="00C51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
    <w:name w:val="Название Знак1"/>
    <w:basedOn w:val="a1"/>
    <w:uiPriority w:val="10"/>
    <w:rsid w:val="00C51F10"/>
    <w:rPr>
      <w:rFonts w:asciiTheme="majorHAnsi" w:eastAsiaTheme="majorEastAsia" w:hAnsiTheme="majorHAnsi" w:cstheme="majorBidi"/>
      <w:color w:val="17365D" w:themeColor="text2" w:themeShade="BF"/>
      <w:spacing w:val="5"/>
      <w:kern w:val="28"/>
      <w:sz w:val="52"/>
      <w:szCs w:val="52"/>
    </w:rPr>
  </w:style>
  <w:style w:type="character" w:customStyle="1" w:styleId="afff">
    <w:name w:val="Подзаголовок Знак"/>
    <w:basedOn w:val="a1"/>
    <w:link w:val="afff0"/>
    <w:uiPriority w:val="11"/>
    <w:rsid w:val="00C51F10"/>
    <w:rPr>
      <w:rFonts w:eastAsiaTheme="minorEastAsia"/>
      <w:b/>
      <w:spacing w:val="15"/>
      <w:sz w:val="28"/>
      <w:u w:val="single"/>
      <w:lang w:eastAsia="zh-CN"/>
    </w:rPr>
  </w:style>
  <w:style w:type="paragraph" w:styleId="afff0">
    <w:name w:val="Subtitle"/>
    <w:basedOn w:val="a0"/>
    <w:next w:val="a0"/>
    <w:link w:val="afff"/>
    <w:uiPriority w:val="11"/>
    <w:qFormat/>
    <w:rsid w:val="00C51F10"/>
    <w:pPr>
      <w:spacing w:after="160"/>
      <w:jc w:val="center"/>
    </w:pPr>
    <w:rPr>
      <w:rFonts w:eastAsiaTheme="minorEastAsia"/>
      <w:b/>
      <w:spacing w:val="15"/>
      <w:sz w:val="28"/>
      <w:u w:val="single"/>
      <w:lang w:eastAsia="zh-CN"/>
    </w:rPr>
  </w:style>
  <w:style w:type="character" w:customStyle="1" w:styleId="1f0">
    <w:name w:val="Подзаголовок Знак1"/>
    <w:basedOn w:val="a1"/>
    <w:uiPriority w:val="11"/>
    <w:rsid w:val="00C51F10"/>
    <w:rPr>
      <w:rFonts w:asciiTheme="majorHAnsi" w:eastAsiaTheme="majorEastAsia" w:hAnsiTheme="majorHAnsi" w:cstheme="majorBidi"/>
      <w:i/>
      <w:iCs/>
      <w:color w:val="4F81BD" w:themeColor="accent1"/>
      <w:spacing w:val="15"/>
      <w:sz w:val="24"/>
      <w:szCs w:val="24"/>
    </w:rPr>
  </w:style>
  <w:style w:type="character" w:customStyle="1" w:styleId="1f1">
    <w:name w:val="Тема примечания Знак1"/>
    <w:basedOn w:val="1c"/>
    <w:uiPriority w:val="99"/>
    <w:semiHidden/>
    <w:rsid w:val="00C51F10"/>
    <w:rPr>
      <w:rFonts w:asciiTheme="minorHAnsi" w:hAnsiTheme="minorHAnsi"/>
      <w:b/>
      <w:bCs/>
      <w:sz w:val="20"/>
      <w:szCs w:val="20"/>
    </w:rPr>
  </w:style>
  <w:style w:type="character" w:customStyle="1" w:styleId="1f2">
    <w:name w:val="Текст выноски Знак1"/>
    <w:basedOn w:val="a1"/>
    <w:uiPriority w:val="99"/>
    <w:semiHidden/>
    <w:rsid w:val="00C51F10"/>
    <w:rPr>
      <w:rFonts w:ascii="Tahoma" w:hAnsi="Tahoma" w:cs="Tahoma"/>
      <w:sz w:val="16"/>
      <w:szCs w:val="16"/>
    </w:rPr>
  </w:style>
  <w:style w:type="character" w:customStyle="1" w:styleId="aff7">
    <w:name w:val="Без интервала Знак"/>
    <w:basedOn w:val="a1"/>
    <w:link w:val="aff6"/>
    <w:uiPriority w:val="1"/>
    <w:locked/>
    <w:rsid w:val="00C51F10"/>
  </w:style>
  <w:style w:type="paragraph" w:customStyle="1" w:styleId="m-6024239108707793103msolistparagraph">
    <w:name w:val="m_-6024239108707793103msolistparagraph"/>
    <w:basedOn w:val="a0"/>
    <w:rsid w:val="00C51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nkbg">
    <w:name w:val="pinkbg"/>
    <w:basedOn w:val="a1"/>
    <w:rsid w:val="00C51F10"/>
  </w:style>
  <w:style w:type="paragraph" w:styleId="afff1">
    <w:name w:val="TOC Heading"/>
    <w:basedOn w:val="1"/>
    <w:next w:val="a0"/>
    <w:uiPriority w:val="39"/>
    <w:unhideWhenUsed/>
    <w:qFormat/>
    <w:rsid w:val="00C51F10"/>
    <w:pPr>
      <w:spacing w:before="240" w:line="259" w:lineRule="auto"/>
      <w:outlineLvl w:val="9"/>
    </w:pPr>
    <w:rPr>
      <w:b w:val="0"/>
      <w:bCs w:val="0"/>
      <w:sz w:val="32"/>
      <w:szCs w:val="32"/>
      <w:lang w:eastAsia="ru-RU"/>
    </w:rPr>
  </w:style>
  <w:style w:type="character" w:customStyle="1" w:styleId="1f3">
    <w:name w:val="Заголовок Знак1"/>
    <w:basedOn w:val="a1"/>
    <w:uiPriority w:val="10"/>
    <w:rsid w:val="00C51F10"/>
    <w:rPr>
      <w:rFonts w:asciiTheme="majorHAnsi" w:eastAsiaTheme="majorEastAsia" w:hAnsiTheme="majorHAnsi" w:cstheme="majorBidi"/>
      <w:spacing w:val="-10"/>
      <w:kern w:val="28"/>
      <w:sz w:val="56"/>
      <w:szCs w:val="56"/>
    </w:rPr>
  </w:style>
  <w:style w:type="paragraph" w:customStyle="1" w:styleId="113">
    <w:name w:val="Заголовок 11"/>
    <w:basedOn w:val="a0"/>
    <w:next w:val="a0"/>
    <w:uiPriority w:val="99"/>
    <w:qFormat/>
    <w:rsid w:val="00C51F10"/>
    <w:pPr>
      <w:keepNext/>
      <w:keepLines/>
      <w:spacing w:before="240" w:after="0"/>
      <w:jc w:val="both"/>
      <w:outlineLvl w:val="0"/>
    </w:pPr>
    <w:rPr>
      <w:rFonts w:ascii="Calibri Light" w:eastAsia="Times New Roman" w:hAnsi="Calibri Light" w:cs="Times New Roman"/>
      <w:color w:val="2F5496"/>
      <w:sz w:val="32"/>
      <w:szCs w:val="32"/>
      <w:lang w:eastAsia="zh-CN"/>
    </w:rPr>
  </w:style>
  <w:style w:type="paragraph" w:customStyle="1" w:styleId="211">
    <w:name w:val="Заголовок 21"/>
    <w:basedOn w:val="a0"/>
    <w:next w:val="a0"/>
    <w:unhideWhenUsed/>
    <w:qFormat/>
    <w:rsid w:val="00C51F10"/>
    <w:pPr>
      <w:keepNext/>
      <w:keepLines/>
      <w:spacing w:before="40" w:after="0"/>
      <w:jc w:val="center"/>
      <w:outlineLvl w:val="1"/>
    </w:pPr>
    <w:rPr>
      <w:rFonts w:ascii="Times New Roman" w:eastAsia="Times New Roman" w:hAnsi="Times New Roman" w:cs="Times New Roman"/>
      <w:b/>
      <w:sz w:val="28"/>
      <w:szCs w:val="26"/>
      <w:u w:val="single"/>
      <w:lang w:eastAsia="zh-CN"/>
    </w:rPr>
  </w:style>
  <w:style w:type="paragraph" w:customStyle="1" w:styleId="1f4">
    <w:name w:val="Заголовок1"/>
    <w:basedOn w:val="a0"/>
    <w:next w:val="a0"/>
    <w:uiPriority w:val="99"/>
    <w:qFormat/>
    <w:rsid w:val="00C51F10"/>
    <w:pPr>
      <w:spacing w:after="0" w:line="240" w:lineRule="auto"/>
      <w:contextualSpacing/>
    </w:pPr>
    <w:rPr>
      <w:rFonts w:ascii="Calibri Light" w:eastAsia="Times New Roman" w:hAnsi="Calibri Light" w:cs="Times New Roman"/>
      <w:spacing w:val="-10"/>
      <w:kern w:val="28"/>
      <w:sz w:val="56"/>
      <w:szCs w:val="56"/>
    </w:rPr>
  </w:style>
  <w:style w:type="paragraph" w:customStyle="1" w:styleId="1f5">
    <w:name w:val="Подзаголовок1"/>
    <w:basedOn w:val="a0"/>
    <w:next w:val="a0"/>
    <w:uiPriority w:val="11"/>
    <w:qFormat/>
    <w:rsid w:val="00C51F10"/>
    <w:pPr>
      <w:spacing w:after="160"/>
      <w:jc w:val="center"/>
    </w:pPr>
    <w:rPr>
      <w:rFonts w:ascii="Times New Roman" w:eastAsia="Times New Roman" w:hAnsi="Times New Roman" w:cs="Times New Roman"/>
      <w:b/>
      <w:spacing w:val="15"/>
      <w:sz w:val="28"/>
      <w:u w:val="single"/>
      <w:lang w:eastAsia="zh-CN"/>
    </w:rPr>
  </w:style>
  <w:style w:type="paragraph" w:customStyle="1" w:styleId="1f6">
    <w:name w:val="Текст выноски1"/>
    <w:basedOn w:val="a0"/>
    <w:next w:val="a8"/>
    <w:uiPriority w:val="99"/>
    <w:semiHidden/>
    <w:unhideWhenUsed/>
    <w:rsid w:val="00C51F10"/>
    <w:pPr>
      <w:spacing w:after="0" w:line="240" w:lineRule="auto"/>
      <w:jc w:val="both"/>
    </w:pPr>
    <w:rPr>
      <w:rFonts w:ascii="Tahoma" w:eastAsia="Times New Roman" w:hAnsi="Tahoma" w:cs="Tahoma"/>
      <w:sz w:val="16"/>
      <w:szCs w:val="16"/>
      <w:lang w:eastAsia="zh-CN"/>
    </w:rPr>
  </w:style>
  <w:style w:type="paragraph" w:customStyle="1" w:styleId="1f7">
    <w:name w:val="Без интервала1"/>
    <w:next w:val="aff6"/>
    <w:uiPriority w:val="1"/>
    <w:qFormat/>
    <w:rsid w:val="00C51F10"/>
    <w:pPr>
      <w:spacing w:after="0" w:line="240" w:lineRule="auto"/>
    </w:pPr>
    <w:rPr>
      <w:rFonts w:ascii="Times New Roman" w:eastAsia="Times New Roman" w:hAnsi="Times New Roman" w:cs="Times New Roman"/>
      <w:sz w:val="24"/>
      <w:lang w:eastAsia="ru-RU"/>
    </w:rPr>
  </w:style>
  <w:style w:type="character" w:customStyle="1" w:styleId="1f8">
    <w:name w:val="Гиперссылка1"/>
    <w:basedOn w:val="a1"/>
    <w:uiPriority w:val="99"/>
    <w:unhideWhenUsed/>
    <w:rsid w:val="00C51F10"/>
    <w:rPr>
      <w:color w:val="0563C1"/>
      <w:u w:val="single"/>
    </w:rPr>
  </w:style>
  <w:style w:type="character" w:customStyle="1" w:styleId="114">
    <w:name w:val="Заголовок 1 Знак1"/>
    <w:basedOn w:val="a1"/>
    <w:rsid w:val="00C51F10"/>
    <w:rPr>
      <w:rFonts w:ascii="Calibri Light" w:eastAsia="Times New Roman" w:hAnsi="Calibri Light" w:cs="Times New Roman"/>
      <w:color w:val="2F5496"/>
      <w:sz w:val="32"/>
      <w:szCs w:val="32"/>
    </w:rPr>
  </w:style>
  <w:style w:type="paragraph" w:customStyle="1" w:styleId="212">
    <w:name w:val="Оглавление 21"/>
    <w:basedOn w:val="a0"/>
    <w:next w:val="a0"/>
    <w:autoRedefine/>
    <w:uiPriority w:val="39"/>
    <w:unhideWhenUsed/>
    <w:qFormat/>
    <w:rsid w:val="00C51F10"/>
    <w:pPr>
      <w:spacing w:after="100"/>
      <w:ind w:left="280"/>
      <w:jc w:val="both"/>
    </w:pPr>
    <w:rPr>
      <w:rFonts w:ascii="Times New Roman" w:eastAsia="Times New Roman" w:hAnsi="Times New Roman" w:cs="Times New Roman"/>
      <w:sz w:val="28"/>
      <w:lang w:eastAsia="zh-CN"/>
    </w:rPr>
  </w:style>
  <w:style w:type="character" w:customStyle="1" w:styleId="213">
    <w:name w:val="Заголовок 2 Знак1"/>
    <w:basedOn w:val="a1"/>
    <w:uiPriority w:val="9"/>
    <w:semiHidden/>
    <w:rsid w:val="00C51F10"/>
    <w:rPr>
      <w:rFonts w:ascii="Calibri Light" w:eastAsia="Times New Roman" w:hAnsi="Calibri Light" w:cs="Times New Roman"/>
      <w:color w:val="2F5496"/>
      <w:sz w:val="26"/>
      <w:szCs w:val="26"/>
    </w:rPr>
  </w:style>
  <w:style w:type="character" w:customStyle="1" w:styleId="2a">
    <w:name w:val="Заголовок Знак2"/>
    <w:basedOn w:val="a1"/>
    <w:uiPriority w:val="10"/>
    <w:rsid w:val="00C51F10"/>
    <w:rPr>
      <w:rFonts w:ascii="Calibri Light" w:eastAsia="Times New Roman" w:hAnsi="Calibri Light" w:cs="Times New Roman"/>
      <w:spacing w:val="-10"/>
      <w:kern w:val="28"/>
      <w:sz w:val="56"/>
      <w:szCs w:val="56"/>
    </w:rPr>
  </w:style>
  <w:style w:type="character" w:customStyle="1" w:styleId="2b">
    <w:name w:val="Подзаголовок Знак2"/>
    <w:basedOn w:val="a1"/>
    <w:uiPriority w:val="11"/>
    <w:rsid w:val="00C51F10"/>
    <w:rPr>
      <w:rFonts w:ascii="Calibri" w:eastAsia="Times New Roman" w:hAnsi="Calibri" w:cs="Times New Roman"/>
      <w:color w:val="5A5A5A"/>
      <w:spacing w:val="15"/>
      <w:sz w:val="22"/>
      <w:szCs w:val="22"/>
    </w:rPr>
  </w:style>
  <w:style w:type="character" w:customStyle="1" w:styleId="2c">
    <w:name w:val="Текст выноски Знак2"/>
    <w:basedOn w:val="a1"/>
    <w:uiPriority w:val="99"/>
    <w:semiHidden/>
    <w:rsid w:val="00C51F10"/>
    <w:rPr>
      <w:rFonts w:ascii="Segoe UI" w:hAnsi="Segoe UI" w:cs="Segoe UI"/>
      <w:sz w:val="18"/>
      <w:szCs w:val="18"/>
    </w:rPr>
  </w:style>
  <w:style w:type="numbering" w:customStyle="1" w:styleId="121">
    <w:name w:val="Нет списка12"/>
    <w:next w:val="a3"/>
    <w:uiPriority w:val="99"/>
    <w:semiHidden/>
    <w:unhideWhenUsed/>
    <w:rsid w:val="00C51F10"/>
  </w:style>
  <w:style w:type="character" w:customStyle="1" w:styleId="UnresolvedMention">
    <w:name w:val="Unresolved Mention"/>
    <w:basedOn w:val="a1"/>
    <w:uiPriority w:val="99"/>
    <w:semiHidden/>
    <w:unhideWhenUsed/>
    <w:rsid w:val="00D7263D"/>
    <w:rPr>
      <w:color w:val="605E5C"/>
      <w:shd w:val="clear" w:color="auto" w:fill="E1DFDD"/>
    </w:rPr>
  </w:style>
  <w:style w:type="table" w:customStyle="1" w:styleId="140">
    <w:name w:val="Сетка таблицы14"/>
    <w:basedOn w:val="a2"/>
    <w:next w:val="a7"/>
    <w:uiPriority w:val="39"/>
    <w:rsid w:val="00720B8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CA6047"/>
  </w:style>
  <w:style w:type="character" w:customStyle="1" w:styleId="2Tahoma7pt">
    <w:name w:val="Основной текст (2) + Tahoma;7 pt"/>
    <w:basedOn w:val="24"/>
    <w:rsid w:val="00CA6047"/>
    <w:rPr>
      <w:rFonts w:ascii="Tahoma" w:eastAsia="Tahoma" w:hAnsi="Tahoma" w:cs="Tahoma"/>
      <w:b w:val="0"/>
      <w:bCs w:val="0"/>
      <w:color w:val="000000"/>
      <w:spacing w:val="0"/>
      <w:w w:val="100"/>
      <w:position w:val="0"/>
      <w:sz w:val="14"/>
      <w:szCs w:val="14"/>
      <w:shd w:val="clear" w:color="auto" w:fill="FFFFFF"/>
      <w:lang w:val="ru-RU" w:eastAsia="ru-RU" w:bidi="ru-RU"/>
    </w:rPr>
  </w:style>
  <w:style w:type="character" w:customStyle="1" w:styleId="45">
    <w:name w:val="Заголовок №4"/>
    <w:basedOn w:val="a1"/>
    <w:rsid w:val="00CA604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w:basedOn w:val="a1"/>
    <w:rsid w:val="00CA604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40pt">
    <w:name w:val="Заголовок №4 + Курсив;Интервал 0 pt"/>
    <w:basedOn w:val="a1"/>
    <w:rsid w:val="00CA6047"/>
    <w:rPr>
      <w:rFonts w:ascii="Tahoma" w:eastAsia="Tahoma" w:hAnsi="Tahoma" w:cs="Tahoma"/>
      <w:b w:val="0"/>
      <w:bCs w:val="0"/>
      <w:i/>
      <w:iCs/>
      <w:smallCaps w:val="0"/>
      <w:strike w:val="0"/>
      <w:color w:val="000000"/>
      <w:spacing w:val="-10"/>
      <w:w w:val="100"/>
      <w:position w:val="0"/>
      <w:sz w:val="16"/>
      <w:szCs w:val="16"/>
      <w:u w:val="none"/>
      <w:lang w:val="ru-RU" w:eastAsia="ru-RU" w:bidi="ru-RU"/>
    </w:rPr>
  </w:style>
  <w:style w:type="character" w:customStyle="1" w:styleId="265pt">
    <w:name w:val="Основной текст (2) + 6;5 pt;Полужирный"/>
    <w:basedOn w:val="24"/>
    <w:rsid w:val="00CA6047"/>
    <w:rPr>
      <w:rFonts w:ascii="Microsoft Sans Serif" w:eastAsia="Microsoft Sans Serif" w:hAnsi="Microsoft Sans Serif" w:cs="Microsoft Sans Serif"/>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65">
    <w:name w:val="p65"/>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8">
    <w:name w:val="t18"/>
    <w:basedOn w:val="a1"/>
    <w:rsid w:val="00CA6047"/>
  </w:style>
  <w:style w:type="paragraph" w:customStyle="1" w:styleId="p66">
    <w:name w:val="p66"/>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4">
    <w:name w:val="t14"/>
    <w:basedOn w:val="a1"/>
    <w:rsid w:val="00CA6047"/>
  </w:style>
  <w:style w:type="character" w:customStyle="1" w:styleId="t13">
    <w:name w:val="t13"/>
    <w:basedOn w:val="a1"/>
    <w:rsid w:val="00CA6047"/>
  </w:style>
  <w:style w:type="character" w:customStyle="1" w:styleId="46">
    <w:name w:val="Заголовок №4_"/>
    <w:basedOn w:val="a1"/>
    <w:rsid w:val="00CA6047"/>
    <w:rPr>
      <w:rFonts w:ascii="Tahoma" w:eastAsia="Tahoma" w:hAnsi="Tahoma" w:cs="Tahoma"/>
      <w:b w:val="0"/>
      <w:bCs w:val="0"/>
      <w:i w:val="0"/>
      <w:iCs w:val="0"/>
      <w:smallCaps w:val="0"/>
      <w:strike w:val="0"/>
      <w:sz w:val="16"/>
      <w:szCs w:val="16"/>
      <w:u w:val="none"/>
    </w:rPr>
  </w:style>
  <w:style w:type="character" w:customStyle="1" w:styleId="9Exact">
    <w:name w:val="Основной текст (9) Exact"/>
    <w:basedOn w:val="a1"/>
    <w:link w:val="92"/>
    <w:rsid w:val="00CA6047"/>
    <w:rPr>
      <w:rFonts w:ascii="Tahoma" w:eastAsia="Tahoma" w:hAnsi="Tahoma" w:cs="Tahoma"/>
      <w:sz w:val="16"/>
      <w:szCs w:val="16"/>
      <w:shd w:val="clear" w:color="auto" w:fill="FFFFFF"/>
    </w:rPr>
  </w:style>
  <w:style w:type="paragraph" w:customStyle="1" w:styleId="92">
    <w:name w:val="Основной текст (9)"/>
    <w:basedOn w:val="a0"/>
    <w:link w:val="9Exact"/>
    <w:rsid w:val="00CA6047"/>
    <w:pPr>
      <w:widowControl w:val="0"/>
      <w:shd w:val="clear" w:color="auto" w:fill="FFFFFF"/>
      <w:spacing w:after="0" w:line="197" w:lineRule="exact"/>
    </w:pPr>
    <w:rPr>
      <w:rFonts w:ascii="Tahoma" w:eastAsia="Tahoma" w:hAnsi="Tahoma" w:cs="Tahoma"/>
      <w:sz w:val="16"/>
      <w:szCs w:val="16"/>
    </w:rPr>
  </w:style>
  <w:style w:type="paragraph" w:customStyle="1" w:styleId="article-renderblock">
    <w:name w:val="article-render__block"/>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1"/>
    <w:rsid w:val="00CA6047"/>
  </w:style>
  <w:style w:type="paragraph" w:customStyle="1" w:styleId="afff2">
    <w:name w:val="Содержимое таблицы"/>
    <w:basedOn w:val="a0"/>
    <w:uiPriority w:val="99"/>
    <w:qFormat/>
    <w:rsid w:val="00976DAC"/>
    <w:pPr>
      <w:widowControl w:val="0"/>
      <w:suppressLineNumbers/>
      <w:suppressAutoHyphens/>
    </w:pPr>
  </w:style>
  <w:style w:type="table" w:customStyle="1" w:styleId="-311">
    <w:name w:val="Список-таблица 3 — акцент 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
    <w:name w:val="Список-таблица 3 — акцент 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
    <w:name w:val="Таблица-сетка 7 цветная — акцент 3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411">
    <w:name w:val="Таблица-сетка 4 — акцент 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41">
    <w:name w:val="Средний список 2 - Акцент 41"/>
    <w:basedOn w:val="a0"/>
    <w:uiPriority w:val="99"/>
    <w:qFormat/>
    <w:rsid w:val="00976DAC"/>
    <w:pPr>
      <w:spacing w:after="160" w:line="259" w:lineRule="auto"/>
      <w:ind w:left="720"/>
      <w:contextualSpacing/>
    </w:pPr>
    <w:rPr>
      <w:rFonts w:ascii="Calibri" w:eastAsia="Calibri" w:hAnsi="Calibri" w:cs="Times New Roman"/>
    </w:rPr>
  </w:style>
  <w:style w:type="paragraph" w:customStyle="1" w:styleId="c1">
    <w:name w:val="c1"/>
    <w:basedOn w:val="a0"/>
    <w:uiPriority w:val="99"/>
    <w:qFormat/>
    <w:rsid w:val="0097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qFormat/>
    <w:rsid w:val="00976DAC"/>
  </w:style>
  <w:style w:type="character" w:customStyle="1" w:styleId="Bodytext3">
    <w:name w:val="Body text (3)_"/>
    <w:basedOn w:val="a1"/>
    <w:link w:val="Bodytext30"/>
    <w:qFormat/>
    <w:rsid w:val="00976DAC"/>
    <w:rPr>
      <w:rFonts w:ascii="Times New Roman" w:eastAsia="Times New Roman" w:hAnsi="Times New Roman" w:cs="Times New Roman"/>
      <w:i/>
      <w:iCs/>
      <w:shd w:val="clear" w:color="auto" w:fill="FFFFFF"/>
    </w:rPr>
  </w:style>
  <w:style w:type="character" w:customStyle="1" w:styleId="Bodytext8">
    <w:name w:val="Body text (8)_"/>
    <w:basedOn w:val="a1"/>
    <w:link w:val="Bodytext80"/>
    <w:qFormat/>
    <w:rsid w:val="00976DAC"/>
    <w:rPr>
      <w:rFonts w:ascii="Times New Roman" w:eastAsia="Times New Roman" w:hAnsi="Times New Roman" w:cs="Times New Roman"/>
      <w:i/>
      <w:iCs/>
      <w:shd w:val="clear" w:color="auto" w:fill="FFFFFF"/>
    </w:rPr>
  </w:style>
  <w:style w:type="paragraph" w:customStyle="1" w:styleId="Bodytext30">
    <w:name w:val="Body text (3)"/>
    <w:basedOn w:val="a0"/>
    <w:link w:val="Bodytext3"/>
    <w:qFormat/>
    <w:rsid w:val="00976DAC"/>
    <w:pPr>
      <w:widowControl w:val="0"/>
      <w:shd w:val="clear" w:color="auto" w:fill="FFFFFF"/>
      <w:spacing w:after="0" w:line="384" w:lineRule="exact"/>
    </w:pPr>
    <w:rPr>
      <w:rFonts w:ascii="Times New Roman" w:eastAsia="Times New Roman" w:hAnsi="Times New Roman" w:cs="Times New Roman"/>
      <w:i/>
      <w:iCs/>
    </w:rPr>
  </w:style>
  <w:style w:type="paragraph" w:customStyle="1" w:styleId="Bodytext80">
    <w:name w:val="Body text (8)"/>
    <w:basedOn w:val="a0"/>
    <w:link w:val="Bodytext8"/>
    <w:qFormat/>
    <w:rsid w:val="00976DAC"/>
    <w:pPr>
      <w:widowControl w:val="0"/>
      <w:shd w:val="clear" w:color="auto" w:fill="FFFFFF"/>
      <w:spacing w:before="180" w:after="300" w:line="0" w:lineRule="atLeast"/>
      <w:jc w:val="center"/>
    </w:pPr>
    <w:rPr>
      <w:rFonts w:ascii="Times New Roman" w:eastAsia="Times New Roman" w:hAnsi="Times New Roman" w:cs="Times New Roman"/>
      <w:i/>
      <w:iCs/>
    </w:rPr>
  </w:style>
  <w:style w:type="paragraph" w:customStyle="1" w:styleId="WRPropSectionTitle">
    <w:name w:val="WR PropSection Title"/>
    <w:basedOn w:val="a0"/>
    <w:uiPriority w:val="99"/>
    <w:qFormat/>
    <w:rsid w:val="00976DAC"/>
    <w:pPr>
      <w:shd w:val="pct40" w:color="auto" w:fill="FFFFFF"/>
      <w:spacing w:before="240" w:after="240" w:line="240" w:lineRule="auto"/>
      <w:ind w:firstLine="180"/>
    </w:pPr>
    <w:rPr>
      <w:rFonts w:ascii="Arial" w:eastAsia="Times New Roman" w:hAnsi="Arial" w:cs="Times New Roman"/>
      <w:b/>
      <w:noProof/>
      <w:color w:val="FFFFFF"/>
      <w:spacing w:val="40"/>
      <w:sz w:val="36"/>
      <w:szCs w:val="20"/>
      <w:lang w:val="en-US" w:eastAsia="ru-RU"/>
    </w:rPr>
  </w:style>
  <w:style w:type="paragraph" w:customStyle="1" w:styleId="Point">
    <w:name w:val="Point"/>
    <w:basedOn w:val="a0"/>
    <w:uiPriority w:val="99"/>
    <w:qFormat/>
    <w:rsid w:val="00976DAC"/>
    <w:pPr>
      <w:numPr>
        <w:numId w:val="12"/>
      </w:numPr>
      <w:spacing w:after="0" w:line="240" w:lineRule="auto"/>
      <w:jc w:val="both"/>
    </w:pPr>
    <w:rPr>
      <w:rFonts w:ascii="Arial" w:eastAsia="Times New Roman" w:hAnsi="Arial" w:cs="Arial"/>
      <w:sz w:val="24"/>
      <w:szCs w:val="20"/>
      <w:lang w:eastAsia="ru-RU"/>
    </w:rPr>
  </w:style>
  <w:style w:type="paragraph" w:customStyle="1" w:styleId="Text">
    <w:name w:val="Text"/>
    <w:basedOn w:val="a0"/>
    <w:uiPriority w:val="99"/>
    <w:rsid w:val="00976DAC"/>
    <w:pPr>
      <w:spacing w:after="0" w:line="240" w:lineRule="auto"/>
      <w:jc w:val="both"/>
    </w:pPr>
    <w:rPr>
      <w:rFonts w:ascii="Times New Roman" w:eastAsia="Times New Roman" w:hAnsi="Times New Roman" w:cs="Times New Roman"/>
      <w:sz w:val="24"/>
      <w:szCs w:val="20"/>
      <w:lang w:val="en-AU"/>
    </w:rPr>
  </w:style>
  <w:style w:type="paragraph" w:customStyle="1" w:styleId="Achievement">
    <w:name w:val="Achievement"/>
    <w:basedOn w:val="a0"/>
    <w:uiPriority w:val="99"/>
    <w:qFormat/>
    <w:rsid w:val="00976DAC"/>
    <w:pPr>
      <w:keepLines/>
      <w:spacing w:after="0" w:line="260" w:lineRule="exact"/>
      <w:ind w:left="-1080"/>
    </w:pPr>
    <w:rPr>
      <w:rFonts w:ascii="Arial" w:eastAsia="Times New Roman" w:hAnsi="Arial" w:cs="Times New Roman"/>
      <w:i/>
      <w:sz w:val="20"/>
      <w:szCs w:val="20"/>
      <w:lang w:val="en-US" w:eastAsia="ru-RU"/>
    </w:rPr>
  </w:style>
  <w:style w:type="paragraph" w:customStyle="1" w:styleId="Char">
    <w:name w:val="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
    <w:name w:val="Текст с булитами 2"/>
    <w:basedOn w:val="a0"/>
    <w:uiPriority w:val="99"/>
    <w:qFormat/>
    <w:rsid w:val="00976DAC"/>
    <w:pPr>
      <w:numPr>
        <w:ilvl w:val="2"/>
        <w:numId w:val="13"/>
      </w:numPr>
      <w:spacing w:after="0" w:line="240" w:lineRule="auto"/>
      <w:jc w:val="both"/>
    </w:pPr>
    <w:rPr>
      <w:rFonts w:ascii="Times New Roman" w:eastAsia="Times New Roman" w:hAnsi="Times New Roman" w:cs="Times New Roman"/>
      <w:sz w:val="24"/>
      <w:szCs w:val="24"/>
    </w:rPr>
  </w:style>
  <w:style w:type="paragraph" w:customStyle="1" w:styleId="CharChar1CharCharCharChar">
    <w:name w:val="Char Char1 Знак Знак Char Char Знак Знак Char Char"/>
    <w:basedOn w:val="a0"/>
    <w:uiPriority w:val="99"/>
    <w:qFormat/>
    <w:rsid w:val="00976DAC"/>
    <w:pPr>
      <w:spacing w:after="160" w:line="240" w:lineRule="exact"/>
    </w:pPr>
    <w:rPr>
      <w:rFonts w:ascii="Tahoma" w:eastAsia="Times New Roman" w:hAnsi="Tahoma" w:cs="Times New Roman"/>
      <w:sz w:val="20"/>
      <w:szCs w:val="20"/>
      <w:lang w:val="en-US"/>
    </w:rPr>
  </w:style>
  <w:style w:type="paragraph" w:customStyle="1" w:styleId="Brdtext">
    <w:name w:val="Brödtext"/>
    <w:basedOn w:val="a0"/>
    <w:uiPriority w:val="99"/>
    <w:qFormat/>
    <w:rsid w:val="00976DAC"/>
    <w:pPr>
      <w:spacing w:after="120" w:line="288" w:lineRule="auto"/>
    </w:pPr>
    <w:rPr>
      <w:rFonts w:ascii="Book Antiqua" w:eastAsia="Times New Roman" w:hAnsi="Book Antiqua" w:cs="Times New Roman"/>
      <w:szCs w:val="20"/>
      <w:lang w:val="en-US"/>
    </w:rPr>
  </w:style>
  <w:style w:type="paragraph" w:customStyle="1" w:styleId="CharChar1">
    <w:name w:val="Char Char1"/>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3">
    <w:name w:val="......."/>
    <w:basedOn w:val="a0"/>
    <w:next w:val="a0"/>
    <w:uiPriority w:val="99"/>
    <w:qFormat/>
    <w:rsid w:val="00976DA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0"/>
    <w:uiPriority w:val="99"/>
    <w:qFormat/>
    <w:rsid w:val="00976DAC"/>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f9">
    <w:name w:val="Стиль1"/>
    <w:basedOn w:val="a0"/>
    <w:link w:val="1fa"/>
    <w:qFormat/>
    <w:rsid w:val="00976DAC"/>
    <w:pPr>
      <w:spacing w:after="0" w:line="360" w:lineRule="auto"/>
      <w:jc w:val="both"/>
    </w:pPr>
    <w:rPr>
      <w:rFonts w:ascii="Tahoma" w:eastAsia="Times New Roman" w:hAnsi="Tahoma" w:cs="Tahoma"/>
      <w:color w:val="808080"/>
      <w:sz w:val="24"/>
      <w:szCs w:val="24"/>
      <w:lang w:eastAsia="ru-RU"/>
    </w:rPr>
  </w:style>
  <w:style w:type="paragraph" w:customStyle="1" w:styleId="afff4">
    <w:name w:val="Заголовок диаграммы"/>
    <w:basedOn w:val="1f9"/>
    <w:link w:val="afff5"/>
    <w:qFormat/>
    <w:rsid w:val="00976DAC"/>
    <w:rPr>
      <w:b/>
      <w:i/>
      <w:snapToGrid w:val="0"/>
      <w:sz w:val="22"/>
    </w:rPr>
  </w:style>
  <w:style w:type="character" w:customStyle="1" w:styleId="1fa">
    <w:name w:val="Стиль1 Знак"/>
    <w:link w:val="1f9"/>
    <w:qFormat/>
    <w:rsid w:val="00976DAC"/>
    <w:rPr>
      <w:rFonts w:ascii="Tahoma" w:eastAsia="Times New Roman" w:hAnsi="Tahoma" w:cs="Tahoma"/>
      <w:color w:val="808080"/>
      <w:sz w:val="24"/>
      <w:szCs w:val="24"/>
      <w:lang w:eastAsia="ru-RU"/>
    </w:rPr>
  </w:style>
  <w:style w:type="paragraph" w:customStyle="1" w:styleId="-31">
    <w:name w:val="Таблица-сетка 31"/>
    <w:basedOn w:val="1"/>
    <w:next w:val="a0"/>
    <w:uiPriority w:val="39"/>
    <w:semiHidden/>
    <w:unhideWhenUsed/>
    <w:qFormat/>
    <w:rsid w:val="00976DAC"/>
    <w:pPr>
      <w:outlineLvl w:val="9"/>
    </w:pPr>
    <w:rPr>
      <w:rFonts w:ascii="Cambria" w:eastAsia="MS Gothic" w:hAnsi="Cambria" w:cs="Times New Roman"/>
      <w:color w:val="365F91"/>
      <w:lang w:val="en-US" w:eastAsia="ja-JP"/>
    </w:rPr>
  </w:style>
  <w:style w:type="character" w:customStyle="1" w:styleId="afff5">
    <w:name w:val="Заголовок диаграммы Знак"/>
    <w:link w:val="afff4"/>
    <w:qFormat/>
    <w:rsid w:val="00976DAC"/>
    <w:rPr>
      <w:rFonts w:ascii="Tahoma" w:eastAsia="Times New Roman" w:hAnsi="Tahoma" w:cs="Tahoma"/>
      <w:b/>
      <w:i/>
      <w:snapToGrid w:val="0"/>
      <w:color w:val="808080"/>
      <w:szCs w:val="24"/>
      <w:lang w:eastAsia="ru-RU"/>
    </w:rPr>
  </w:style>
  <w:style w:type="table" w:styleId="2d">
    <w:name w:val="Table Colorful 2"/>
    <w:basedOn w:val="a2"/>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e">
    <w:name w:val="Стиль2"/>
    <w:basedOn w:val="a2"/>
    <w:rsid w:val="00976DAC"/>
    <w:pPr>
      <w:spacing w:after="0" w:line="240" w:lineRule="auto"/>
    </w:pPr>
    <w:rPr>
      <w:rFonts w:ascii="Times New Roman" w:eastAsia="Times New Roman" w:hAnsi="Times New Roman" w:cs="Times New Roman"/>
      <w:sz w:val="20"/>
      <w:szCs w:val="20"/>
      <w:lang w:eastAsia="ru-RU"/>
    </w:rPr>
    <w:tblPr/>
  </w:style>
  <w:style w:type="table" w:styleId="36">
    <w:name w:val="Table Columns 3"/>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
    <w:name w:val="Table Columns 2"/>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Текст сноски Знак1 Знак Char,Текст сноски Знак Знак Знак Char,Footnote Text Char Знак Знак Char,Footnote Text Char Знак Char,FSR footnote Char,lábléc Char,Footnote Text Char Char Char Char Char Char Char,Footnote Text Char Char"/>
    <w:uiPriority w:val="99"/>
    <w:qFormat/>
    <w:rsid w:val="00976DAC"/>
    <w:rPr>
      <w:lang w:val="en-US"/>
    </w:rPr>
  </w:style>
  <w:style w:type="table" w:customStyle="1" w:styleId="-241">
    <w:name w:val="Список-таблица 2 — акцент 4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37">
    <w:name w:val="toc 3"/>
    <w:basedOn w:val="a0"/>
    <w:next w:val="a0"/>
    <w:autoRedefine/>
    <w:uiPriority w:val="39"/>
    <w:unhideWhenUsed/>
    <w:rsid w:val="00976DAC"/>
    <w:pPr>
      <w:spacing w:after="100" w:line="240" w:lineRule="auto"/>
      <w:ind w:left="400"/>
    </w:pPr>
    <w:rPr>
      <w:rFonts w:ascii="Times New Roman" w:eastAsia="Times New Roman" w:hAnsi="Times New Roman" w:cs="Times New Roman"/>
      <w:sz w:val="20"/>
      <w:szCs w:val="20"/>
      <w:lang w:val="en-US" w:eastAsia="ru-RU"/>
    </w:rPr>
  </w:style>
  <w:style w:type="table" w:customStyle="1" w:styleId="-421">
    <w:name w:val="Таблица-сетка 4 — акцент 21"/>
    <w:basedOn w:val="a2"/>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
    <w:name w:val="Таблица-сетка 4 — акцент 41"/>
    <w:basedOn w:val="a2"/>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111">
    <w:name w:val="Список-таблица 3 — акцент 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
    <w:name w:val="Список-таблица 3 — акцент 12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
    <w:name w:val="Таблица-сетка 7 цветная — акцент 3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0">
    <w:name w:val="Сетка таблицы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Таблица-сетка 4 — акцент 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4">
    <w:name w:val="Цветная таблица 2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Стиль2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
    <w:name w:val="Столбцы таблицы 3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6">
    <w:name w:val="Столбцы таблицы 2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Список-таблица 2 — акцент 4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fff6">
    <w:name w:val="Нет"/>
    <w:qFormat/>
    <w:rsid w:val="00976DAC"/>
  </w:style>
  <w:style w:type="numbering" w:customStyle="1" w:styleId="38">
    <w:name w:val="Нет списка3"/>
    <w:next w:val="a3"/>
    <w:uiPriority w:val="99"/>
    <w:semiHidden/>
    <w:unhideWhenUsed/>
    <w:rsid w:val="00976DAC"/>
  </w:style>
  <w:style w:type="numbering" w:customStyle="1" w:styleId="47">
    <w:name w:val="Нет списка4"/>
    <w:next w:val="a3"/>
    <w:uiPriority w:val="99"/>
    <w:semiHidden/>
    <w:unhideWhenUsed/>
    <w:rsid w:val="00976DAC"/>
  </w:style>
  <w:style w:type="table" w:customStyle="1" w:styleId="-3112">
    <w:name w:val="Список-таблица 3 — акцент 1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2">
    <w:name w:val="Список-таблица 3 — акцент 12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2">
    <w:name w:val="Таблица-сетка 7 цветная — акцент 312"/>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20">
    <w:name w:val="Сетка таблицы112"/>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Таблица-сетка 4 — акцент 112"/>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0">
    <w:name w:val="Цветная таблица 22"/>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Стиль22"/>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20">
    <w:name w:val="Столбцы таблицы 32"/>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2">
    <w:name w:val="Столбцы таблицы 22"/>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Список-таблица 2 — акцент 412"/>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2">
    <w:name w:val="Таблица-сетка 4 — акцент 22"/>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2">
    <w:name w:val="Таблица-сетка 4 — акцент 42"/>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210">
    <w:name w:val="Сетка таблицы12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писок-таблица 3 — акцент 1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1">
    <w:name w:val="Список-таблица 3 — акцент 12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1">
    <w:name w:val="Таблица-сетка 7 цветная — акцент 31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1">
    <w:name w:val="Сетка таблицы1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сетка 4 — акцент 1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0">
    <w:name w:val="Цветная таблица 21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
    <w:name w:val="Стиль21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0">
    <w:name w:val="Столбцы таблицы 31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2">
    <w:name w:val="Столбцы таблицы 21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
    <w:name w:val="Список-таблица 2 — акцент 41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11">
    <w:name w:val="Таблица-сетка 4 — акцент 211"/>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1">
    <w:name w:val="Таблица-сетка 4 — акцент 411"/>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217">
    <w:name w:val="Нет списка21"/>
    <w:next w:val="a3"/>
    <w:uiPriority w:val="99"/>
    <w:semiHidden/>
    <w:unhideWhenUsed/>
    <w:rsid w:val="00976DAC"/>
  </w:style>
  <w:style w:type="numbering" w:customStyle="1" w:styleId="312">
    <w:name w:val="Нет списка31"/>
    <w:next w:val="a3"/>
    <w:uiPriority w:val="99"/>
    <w:semiHidden/>
    <w:unhideWhenUsed/>
    <w:rsid w:val="00976DAC"/>
  </w:style>
  <w:style w:type="paragraph" w:styleId="1fb">
    <w:name w:val="index 1"/>
    <w:basedOn w:val="a0"/>
    <w:next w:val="a0"/>
    <w:autoRedefine/>
    <w:uiPriority w:val="99"/>
    <w:semiHidden/>
    <w:unhideWhenUsed/>
    <w:qFormat/>
    <w:rsid w:val="00976DAC"/>
    <w:pPr>
      <w:suppressAutoHyphens/>
      <w:spacing w:after="0" w:line="240" w:lineRule="auto"/>
      <w:ind w:left="220" w:hanging="220"/>
    </w:pPr>
  </w:style>
  <w:style w:type="paragraph" w:styleId="afff7">
    <w:name w:val="index heading"/>
    <w:basedOn w:val="a0"/>
    <w:uiPriority w:val="99"/>
    <w:semiHidden/>
    <w:unhideWhenUsed/>
    <w:qFormat/>
    <w:rsid w:val="00976DAC"/>
    <w:pPr>
      <w:suppressLineNumbers/>
      <w:suppressAutoHyphens/>
    </w:pPr>
    <w:rPr>
      <w:rFonts w:cs="Arial"/>
    </w:rPr>
  </w:style>
  <w:style w:type="paragraph" w:styleId="afff8">
    <w:name w:val="List"/>
    <w:basedOn w:val="aff2"/>
    <w:uiPriority w:val="99"/>
    <w:semiHidden/>
    <w:unhideWhenUsed/>
    <w:qFormat/>
    <w:rsid w:val="00976DAC"/>
    <w:pPr>
      <w:widowControl/>
      <w:suppressAutoHyphens/>
      <w:jc w:val="both"/>
    </w:pPr>
    <w:rPr>
      <w:rFonts w:ascii="Arial" w:hAnsi="Arial" w:cs="Arial"/>
      <w:b w:val="0"/>
      <w:bCs w:val="0"/>
      <w:lang w:val="ru-RU" w:eastAsia="ru-RU"/>
    </w:rPr>
  </w:style>
  <w:style w:type="paragraph" w:customStyle="1" w:styleId="313">
    <w:name w:val="Заголовок 31"/>
    <w:basedOn w:val="a0"/>
    <w:next w:val="a0"/>
    <w:qFormat/>
    <w:rsid w:val="00976DAC"/>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val="en-US" w:eastAsia="ru-RU"/>
    </w:rPr>
  </w:style>
  <w:style w:type="paragraph" w:customStyle="1" w:styleId="1fc">
    <w:name w:val="Верхний колонтитул1"/>
    <w:basedOn w:val="a0"/>
    <w:uiPriority w:val="99"/>
    <w:qFormat/>
    <w:rsid w:val="00976DAC"/>
    <w:pPr>
      <w:tabs>
        <w:tab w:val="center" w:pos="4677"/>
        <w:tab w:val="right" w:pos="9355"/>
      </w:tabs>
      <w:suppressAutoHyphens/>
      <w:spacing w:after="0" w:line="240" w:lineRule="auto"/>
    </w:pPr>
  </w:style>
  <w:style w:type="paragraph" w:customStyle="1" w:styleId="1fd">
    <w:name w:val="Нижний колонтитул1"/>
    <w:basedOn w:val="a0"/>
    <w:uiPriority w:val="99"/>
    <w:qFormat/>
    <w:rsid w:val="00976DAC"/>
    <w:pPr>
      <w:tabs>
        <w:tab w:val="center" w:pos="4677"/>
        <w:tab w:val="right" w:pos="9355"/>
      </w:tabs>
      <w:suppressAutoHyphens/>
      <w:spacing w:after="0" w:line="240" w:lineRule="auto"/>
    </w:pPr>
  </w:style>
  <w:style w:type="paragraph" w:customStyle="1" w:styleId="1fe">
    <w:name w:val="Указатель1"/>
    <w:basedOn w:val="1f4"/>
    <w:uiPriority w:val="99"/>
    <w:qFormat/>
    <w:rsid w:val="00976DAC"/>
    <w:pPr>
      <w:keepNext/>
      <w:suppressAutoHyphens/>
      <w:spacing w:before="240" w:after="120" w:line="276" w:lineRule="auto"/>
      <w:contextualSpacing w:val="0"/>
    </w:pPr>
    <w:rPr>
      <w:rFonts w:ascii="Liberation Sans" w:eastAsia="Microsoft YaHei" w:hAnsi="Liberation Sans" w:cs="Arial"/>
      <w:spacing w:val="0"/>
      <w:kern w:val="0"/>
      <w:sz w:val="28"/>
      <w:szCs w:val="28"/>
    </w:rPr>
  </w:style>
  <w:style w:type="paragraph" w:customStyle="1" w:styleId="1ff">
    <w:name w:val="Текст сноски1"/>
    <w:basedOn w:val="a0"/>
    <w:uiPriority w:val="99"/>
    <w:qFormat/>
    <w:rsid w:val="00976DAC"/>
    <w:pPr>
      <w:suppressAutoHyphens/>
      <w:spacing w:after="0" w:line="240" w:lineRule="auto"/>
    </w:pPr>
    <w:rPr>
      <w:sz w:val="20"/>
      <w:szCs w:val="20"/>
    </w:rPr>
  </w:style>
  <w:style w:type="paragraph" w:customStyle="1" w:styleId="115">
    <w:name w:val="Оглавление 11"/>
    <w:basedOn w:val="a0"/>
    <w:next w:val="a0"/>
    <w:autoRedefine/>
    <w:uiPriority w:val="39"/>
    <w:qFormat/>
    <w:rsid w:val="00976DAC"/>
    <w:pPr>
      <w:tabs>
        <w:tab w:val="right" w:leader="dot" w:pos="9771"/>
      </w:tabs>
      <w:suppressAutoHyphens/>
      <w:spacing w:after="100" w:line="256" w:lineRule="auto"/>
    </w:pPr>
  </w:style>
  <w:style w:type="paragraph" w:customStyle="1" w:styleId="1ff0">
    <w:name w:val="Текст1"/>
    <w:basedOn w:val="a0"/>
    <w:uiPriority w:val="99"/>
    <w:qFormat/>
    <w:rsid w:val="00976DAC"/>
    <w:pPr>
      <w:suppressAutoHyphens/>
      <w:spacing w:after="0" w:line="240" w:lineRule="auto"/>
      <w:jc w:val="both"/>
    </w:pPr>
    <w:rPr>
      <w:rFonts w:ascii="Times New Roman" w:eastAsia="Times New Roman" w:hAnsi="Times New Roman" w:cs="Times New Roman"/>
      <w:sz w:val="24"/>
      <w:szCs w:val="20"/>
      <w:lang w:val="en-AU"/>
    </w:rPr>
  </w:style>
  <w:style w:type="paragraph" w:customStyle="1" w:styleId="314">
    <w:name w:val="Оглавление 31"/>
    <w:basedOn w:val="a0"/>
    <w:next w:val="a0"/>
    <w:autoRedefine/>
    <w:uiPriority w:val="39"/>
    <w:qFormat/>
    <w:rsid w:val="00976DAC"/>
    <w:pPr>
      <w:suppressAutoHyphens/>
      <w:spacing w:after="100" w:line="240" w:lineRule="auto"/>
      <w:ind w:left="400"/>
    </w:pPr>
    <w:rPr>
      <w:rFonts w:ascii="Times New Roman" w:eastAsia="Times New Roman" w:hAnsi="Times New Roman" w:cs="Times New Roman"/>
      <w:sz w:val="20"/>
      <w:szCs w:val="20"/>
      <w:lang w:val="en-US" w:eastAsia="ru-RU"/>
    </w:rPr>
  </w:style>
  <w:style w:type="paragraph" w:customStyle="1" w:styleId="afff9">
    <w:name w:val="Заголовок таблицы"/>
    <w:basedOn w:val="afff2"/>
    <w:uiPriority w:val="99"/>
    <w:qFormat/>
    <w:rsid w:val="00976DAC"/>
    <w:pPr>
      <w:jc w:val="center"/>
    </w:pPr>
    <w:rPr>
      <w:b/>
      <w:bCs/>
    </w:rPr>
  </w:style>
  <w:style w:type="character" w:customStyle="1" w:styleId="afffa">
    <w:name w:val="Привязка сноски"/>
    <w:rsid w:val="00976DAC"/>
    <w:rPr>
      <w:vertAlign w:val="superscript"/>
    </w:rPr>
  </w:style>
  <w:style w:type="character" w:customStyle="1" w:styleId="FootnoteCharacters">
    <w:name w:val="Footnote Characters"/>
    <w:basedOn w:val="a1"/>
    <w:uiPriority w:val="99"/>
    <w:qFormat/>
    <w:rsid w:val="00976DAC"/>
    <w:rPr>
      <w:vertAlign w:val="superscript"/>
    </w:rPr>
  </w:style>
  <w:style w:type="character" w:customStyle="1" w:styleId="-">
    <w:name w:val="Интернет-ссылка"/>
    <w:basedOn w:val="a1"/>
    <w:uiPriority w:val="99"/>
    <w:rsid w:val="00976DAC"/>
    <w:rPr>
      <w:color w:val="0000FF" w:themeColor="hyperlink"/>
      <w:u w:val="single"/>
    </w:rPr>
  </w:style>
  <w:style w:type="character" w:customStyle="1" w:styleId="afffb">
    <w:name w:val="Посещённая гиперссылка"/>
    <w:basedOn w:val="a1"/>
    <w:uiPriority w:val="99"/>
    <w:semiHidden/>
    <w:rsid w:val="00976DAC"/>
    <w:rPr>
      <w:color w:val="800080" w:themeColor="followedHyperlink"/>
      <w:u w:val="single"/>
    </w:rPr>
  </w:style>
  <w:style w:type="character" w:customStyle="1" w:styleId="1ff1">
    <w:name w:val="Основной текст Знак1"/>
    <w:basedOn w:val="a1"/>
    <w:uiPriority w:val="99"/>
    <w:semiHidden/>
    <w:locked/>
    <w:rsid w:val="00976DAC"/>
    <w:rPr>
      <w:rFonts w:ascii="Arial" w:eastAsia="Times New Roman" w:hAnsi="Arial" w:cs="Arial"/>
      <w:sz w:val="20"/>
      <w:szCs w:val="20"/>
      <w:lang w:eastAsia="ru-RU"/>
    </w:rPr>
  </w:style>
  <w:style w:type="character" w:customStyle="1" w:styleId="1ff2">
    <w:name w:val="Основной текст с отступом Знак1"/>
    <w:basedOn w:val="a1"/>
    <w:uiPriority w:val="99"/>
    <w:semiHidden/>
    <w:locked/>
    <w:rsid w:val="00976DAC"/>
    <w:rPr>
      <w:rFonts w:ascii="Times New Roman" w:eastAsia="Times New Roman" w:hAnsi="Times New Roman" w:cs="Times New Roman"/>
      <w:sz w:val="24"/>
      <w:szCs w:val="24"/>
      <w:lang w:eastAsia="ru-RU"/>
    </w:rPr>
  </w:style>
  <w:style w:type="character" w:customStyle="1" w:styleId="218">
    <w:name w:val="Основной текст 2 Знак1"/>
    <w:basedOn w:val="a1"/>
    <w:uiPriority w:val="99"/>
    <w:semiHidden/>
    <w:locked/>
    <w:rsid w:val="00976DAC"/>
    <w:rPr>
      <w:rFonts w:ascii="Times New Roman" w:eastAsia="Times New Roman" w:hAnsi="Times New Roman" w:cs="Times New Roman"/>
      <w:b/>
      <w:i/>
      <w:sz w:val="24"/>
      <w:szCs w:val="20"/>
      <w:lang w:eastAsia="ru-RU"/>
    </w:rPr>
  </w:style>
  <w:style w:type="character" w:customStyle="1" w:styleId="315">
    <w:name w:val="Основной текст 3 Знак1"/>
    <w:basedOn w:val="a1"/>
    <w:uiPriority w:val="99"/>
    <w:semiHidden/>
    <w:locked/>
    <w:rsid w:val="00976DAC"/>
    <w:rPr>
      <w:rFonts w:ascii="Times New Roman" w:eastAsia="Times New Roman" w:hAnsi="Times New Roman" w:cs="Times New Roman"/>
      <w:sz w:val="16"/>
      <w:szCs w:val="16"/>
      <w:lang w:val="en-US" w:eastAsia="ru-RU"/>
    </w:rPr>
  </w:style>
  <w:style w:type="character" w:customStyle="1" w:styleId="1ff3">
    <w:name w:val="Неразрешенное упоминание1"/>
    <w:basedOn w:val="a1"/>
    <w:uiPriority w:val="99"/>
    <w:semiHidden/>
    <w:unhideWhenUsed/>
    <w:rsid w:val="00976DAC"/>
    <w:rPr>
      <w:color w:val="605E5C"/>
      <w:shd w:val="clear" w:color="auto" w:fill="E1DFDD"/>
    </w:rPr>
  </w:style>
  <w:style w:type="paragraph" w:styleId="afffc">
    <w:name w:val="Document Map"/>
    <w:basedOn w:val="a0"/>
    <w:link w:val="afffd"/>
    <w:uiPriority w:val="99"/>
    <w:semiHidden/>
    <w:unhideWhenUsed/>
    <w:rsid w:val="00976DAC"/>
    <w:pPr>
      <w:spacing w:after="0" w:line="240" w:lineRule="auto"/>
      <w:ind w:right="-45" w:firstLine="283"/>
      <w:jc w:val="both"/>
    </w:pPr>
    <w:rPr>
      <w:rFonts w:ascii="Tahoma" w:eastAsia="Arial" w:hAnsi="Tahoma" w:cs="Tahoma"/>
      <w:sz w:val="16"/>
      <w:szCs w:val="16"/>
      <w:highlight w:val="white"/>
      <w:lang w:eastAsia="ru-RU"/>
    </w:rPr>
  </w:style>
  <w:style w:type="character" w:customStyle="1" w:styleId="afffd">
    <w:name w:val="Схема документа Знак"/>
    <w:basedOn w:val="a1"/>
    <w:link w:val="afffc"/>
    <w:uiPriority w:val="99"/>
    <w:semiHidden/>
    <w:rsid w:val="00976DAC"/>
    <w:rPr>
      <w:rFonts w:ascii="Tahoma" w:eastAsia="Arial" w:hAnsi="Tahoma" w:cs="Tahoma"/>
      <w:sz w:val="16"/>
      <w:szCs w:val="16"/>
      <w:highlight w:val="white"/>
      <w:lang w:eastAsia="ru-RU"/>
    </w:rPr>
  </w:style>
  <w:style w:type="paragraph" w:customStyle="1" w:styleId="afffe">
    <w:name w:val="Обыч без отступа"/>
    <w:basedOn w:val="a0"/>
    <w:link w:val="affff"/>
    <w:qFormat/>
    <w:rsid w:val="00976DAC"/>
    <w:pPr>
      <w:spacing w:before="120" w:after="120" w:line="240" w:lineRule="auto"/>
      <w:jc w:val="both"/>
    </w:pPr>
    <w:rPr>
      <w:rFonts w:ascii="Times New Roman" w:hAnsi="Times New Roman" w:cs="Times New Roman"/>
      <w:sz w:val="24"/>
      <w:szCs w:val="24"/>
    </w:rPr>
  </w:style>
  <w:style w:type="paragraph" w:customStyle="1" w:styleId="affff0">
    <w:name w:val="Обыч с отступом"/>
    <w:basedOn w:val="afffe"/>
    <w:link w:val="affff1"/>
    <w:qFormat/>
    <w:rsid w:val="00976DAC"/>
    <w:pPr>
      <w:spacing w:line="300" w:lineRule="auto"/>
      <w:ind w:firstLine="709"/>
    </w:pPr>
  </w:style>
  <w:style w:type="character" w:customStyle="1" w:styleId="affff">
    <w:name w:val="Обыч без отступа Знак"/>
    <w:basedOn w:val="a1"/>
    <w:link w:val="afffe"/>
    <w:rsid w:val="00976DAC"/>
    <w:rPr>
      <w:rFonts w:ascii="Times New Roman" w:hAnsi="Times New Roman" w:cs="Times New Roman"/>
      <w:sz w:val="24"/>
      <w:szCs w:val="24"/>
    </w:rPr>
  </w:style>
  <w:style w:type="paragraph" w:customStyle="1" w:styleId="affff2">
    <w:name w:val="Раздел"/>
    <w:basedOn w:val="afffe"/>
    <w:link w:val="affff3"/>
    <w:autoRedefine/>
    <w:qFormat/>
    <w:rsid w:val="00976DAC"/>
    <w:pPr>
      <w:keepNext/>
      <w:keepLines/>
      <w:pageBreakBefore/>
      <w:spacing w:before="360" w:after="240"/>
      <w:outlineLvl w:val="0"/>
    </w:pPr>
    <w:rPr>
      <w:rFonts w:eastAsia="Times New Roman"/>
      <w:b/>
      <w:sz w:val="32"/>
      <w:szCs w:val="32"/>
      <w:lang w:eastAsia="ru-RU"/>
    </w:rPr>
  </w:style>
  <w:style w:type="character" w:customStyle="1" w:styleId="affff1">
    <w:name w:val="Обыч с отступом Знак"/>
    <w:basedOn w:val="affff"/>
    <w:link w:val="affff0"/>
    <w:rsid w:val="00976DAC"/>
    <w:rPr>
      <w:rFonts w:ascii="Times New Roman" w:hAnsi="Times New Roman" w:cs="Times New Roman"/>
      <w:sz w:val="24"/>
      <w:szCs w:val="24"/>
    </w:rPr>
  </w:style>
  <w:style w:type="paragraph" w:customStyle="1" w:styleId="affff4">
    <w:name w:val="Пункт"/>
    <w:basedOn w:val="afffe"/>
    <w:link w:val="affff5"/>
    <w:qFormat/>
    <w:rsid w:val="00976DAC"/>
    <w:pPr>
      <w:spacing w:before="240"/>
      <w:outlineLvl w:val="1"/>
    </w:pPr>
    <w:rPr>
      <w:b/>
      <w:sz w:val="28"/>
      <w:szCs w:val="28"/>
    </w:rPr>
  </w:style>
  <w:style w:type="character" w:customStyle="1" w:styleId="affff3">
    <w:name w:val="Раздел Знак"/>
    <w:basedOn w:val="affff"/>
    <w:link w:val="affff2"/>
    <w:rsid w:val="00976DAC"/>
    <w:rPr>
      <w:rFonts w:ascii="Times New Roman" w:eastAsia="Times New Roman" w:hAnsi="Times New Roman" w:cs="Times New Roman"/>
      <w:b/>
      <w:sz w:val="32"/>
      <w:szCs w:val="32"/>
      <w:lang w:eastAsia="ru-RU"/>
    </w:rPr>
  </w:style>
  <w:style w:type="character" w:customStyle="1" w:styleId="affff5">
    <w:name w:val="Пункт Знак"/>
    <w:basedOn w:val="affff"/>
    <w:link w:val="affff4"/>
    <w:rsid w:val="00976DAC"/>
    <w:rPr>
      <w:rFonts w:ascii="Times New Roman" w:hAnsi="Times New Roman" w:cs="Times New Roman"/>
      <w:b/>
      <w:sz w:val="28"/>
      <w:szCs w:val="28"/>
    </w:rPr>
  </w:style>
  <w:style w:type="paragraph" w:customStyle="1" w:styleId="affff6">
    <w:name w:val="Диаг или Таблица"/>
    <w:basedOn w:val="afffe"/>
    <w:link w:val="affff7"/>
    <w:qFormat/>
    <w:rsid w:val="00976DAC"/>
    <w:pPr>
      <w:keepNext/>
      <w:keepLines/>
    </w:pPr>
  </w:style>
  <w:style w:type="character" w:customStyle="1" w:styleId="affff7">
    <w:name w:val="Диаг или Таблица Знак"/>
    <w:basedOn w:val="affff"/>
    <w:link w:val="affff6"/>
    <w:rsid w:val="00976DAC"/>
    <w:rPr>
      <w:rFonts w:ascii="Times New Roman" w:hAnsi="Times New Roman" w:cs="Times New Roman"/>
      <w:sz w:val="24"/>
      <w:szCs w:val="24"/>
    </w:rPr>
  </w:style>
  <w:style w:type="character" w:customStyle="1" w:styleId="2f0">
    <w:name w:val="Неразрешенное упоминание2"/>
    <w:basedOn w:val="a1"/>
    <w:uiPriority w:val="99"/>
    <w:semiHidden/>
    <w:unhideWhenUsed/>
    <w:rsid w:val="00976DAC"/>
    <w:rPr>
      <w:color w:val="605E5C"/>
      <w:shd w:val="clear" w:color="auto" w:fill="E1DFDD"/>
    </w:rPr>
  </w:style>
  <w:style w:type="table" w:customStyle="1" w:styleId="150">
    <w:name w:val="Сетка таблицы15"/>
    <w:basedOn w:val="a2"/>
    <w:next w:val="a7"/>
    <w:uiPriority w:val="39"/>
    <w:rsid w:val="0077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7"/>
    <w:uiPriority w:val="39"/>
    <w:rsid w:val="0098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39"/>
    <w:rsid w:val="00E3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next w:val="a7"/>
    <w:uiPriority w:val="39"/>
    <w:rsid w:val="00BB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7"/>
    <w:uiPriority w:val="39"/>
    <w:rsid w:val="0059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7"/>
    <w:uiPriority w:val="39"/>
    <w:rsid w:val="00B2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7"/>
    <w:uiPriority w:val="59"/>
    <w:rsid w:val="00EF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3"/>
    <w:uiPriority w:val="99"/>
    <w:semiHidden/>
    <w:unhideWhenUsed/>
    <w:rsid w:val="00851FF9"/>
  </w:style>
  <w:style w:type="table" w:customStyle="1" w:styleId="260">
    <w:name w:val="Сетка таблицы26"/>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851FF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100">
    <w:name w:val="Сетка таблицы110"/>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писок-таблица 3 — акцент 11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3">
    <w:name w:val="Список-таблица 3 — акцент 12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3">
    <w:name w:val="Таблица-сетка 7 цветная — акцент 313"/>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30">
    <w:name w:val="Сетка таблицы113"/>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Таблица-сетка 4 — акцент 113"/>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31">
    <w:name w:val="Цветная таблица 23"/>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32">
    <w:name w:val="Стиль23"/>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30">
    <w:name w:val="Столбцы таблицы 33"/>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3">
    <w:name w:val="Столбцы таблицы 23"/>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Список-таблица 2 — акцент 413"/>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2">
    <w:name w:val="Таблица-сетка 4 — акцент 212"/>
    <w:basedOn w:val="a2"/>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2">
    <w:name w:val="Таблица-сетка 4 — акцент 412"/>
    <w:basedOn w:val="a2"/>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31">
    <w:name w:val="Нет списка13"/>
    <w:next w:val="a3"/>
    <w:uiPriority w:val="99"/>
    <w:semiHidden/>
    <w:unhideWhenUsed/>
    <w:rsid w:val="00851FF9"/>
  </w:style>
  <w:style w:type="table" w:customStyle="1" w:styleId="122">
    <w:name w:val="Сетка таблицы12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писок-таблица 3 — акцент 11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70">
    <w:name w:val="Сетка таблицы27"/>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писок-таблица 3 — акцент 12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2">
    <w:name w:val="Таблица-сетка 7 цветная — акцент 3112"/>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2">
    <w:name w:val="Сетка таблицы111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Таблица-сетка 4 — акцент 1112"/>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20">
    <w:name w:val="Цветная таблица 212"/>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1">
    <w:name w:val="Стиль212"/>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20">
    <w:name w:val="Столбцы таблицы 312"/>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22">
    <w:name w:val="Столбцы таблицы 212"/>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Список-таблица 2 — акцент 4112"/>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24">
    <w:name w:val="Нет списка22"/>
    <w:next w:val="a3"/>
    <w:uiPriority w:val="99"/>
    <w:semiHidden/>
    <w:unhideWhenUsed/>
    <w:rsid w:val="00851FF9"/>
  </w:style>
  <w:style w:type="table" w:customStyle="1" w:styleId="321">
    <w:name w:val="Сетка таблицы3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851FF9"/>
  </w:style>
  <w:style w:type="table" w:customStyle="1" w:styleId="420">
    <w:name w:val="Сетка таблицы4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51FF9"/>
  </w:style>
  <w:style w:type="table" w:customStyle="1" w:styleId="1310">
    <w:name w:val="Сетка таблицы13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писок-таблица 3 — акцент 11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520">
    <w:name w:val="Сетка таблицы5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писок-таблица 3 — акцент 12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21">
    <w:name w:val="Таблица-сетка 7 цветная — акцент 312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21">
    <w:name w:val="Сетка таблицы112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Таблица-сетка 4 — акцент 112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210">
    <w:name w:val="Цветная таблица 22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1">
    <w:name w:val="Стиль22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210">
    <w:name w:val="Столбцы таблицы 32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12">
    <w:name w:val="Столбцы таблицы 22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1">
    <w:name w:val="Список-таблица 2 — акцент 412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21">
    <w:name w:val="Таблица-сетка 4 — акцент 22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21">
    <w:name w:val="Таблица-сетка 4 — акцент 42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113">
    <w:name w:val="Нет списка111"/>
    <w:next w:val="a3"/>
    <w:uiPriority w:val="99"/>
    <w:semiHidden/>
    <w:unhideWhenUsed/>
    <w:rsid w:val="00851FF9"/>
  </w:style>
  <w:style w:type="table" w:customStyle="1" w:styleId="1211">
    <w:name w:val="Сетка таблицы1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писок-таблица 3 — акцент 11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13">
    <w:name w:val="Сетка таблицы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писок-таблица 3 — акцент 12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11">
    <w:name w:val="Таблица-сетка 7 цветная — акцент 3111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11">
    <w:name w:val="Сетка таблицы111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Таблица-сетка 4 — акцент 1111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Цветная таблица 211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1">
    <w:name w:val="Стиль211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11">
    <w:name w:val="Столбцы таблицы 311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12">
    <w:name w:val="Столбцы таблицы 211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1">
    <w:name w:val="Список-таблица 2 — акцент 4111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11">
    <w:name w:val="Таблица-сетка 4 — акцент 211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11">
    <w:name w:val="Таблица-сетка 4 — акцент 411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114">
    <w:name w:val="Нет списка211"/>
    <w:next w:val="a3"/>
    <w:uiPriority w:val="99"/>
    <w:semiHidden/>
    <w:unhideWhenUsed/>
    <w:rsid w:val="00851FF9"/>
  </w:style>
  <w:style w:type="table" w:customStyle="1" w:styleId="3112">
    <w:name w:val="Сетка таблицы3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3"/>
    <w:uiPriority w:val="99"/>
    <w:semiHidden/>
    <w:unhideWhenUsed/>
    <w:rsid w:val="00851FF9"/>
  </w:style>
  <w:style w:type="table" w:customStyle="1" w:styleId="4110">
    <w:name w:val="Сетка таблицы4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7"/>
    <w:uiPriority w:val="39"/>
    <w:rsid w:val="00C3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7"/>
    <w:uiPriority w:val="39"/>
    <w:rsid w:val="003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7"/>
    <w:uiPriority w:val="39"/>
    <w:rsid w:val="0050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335">
      <w:bodyDiv w:val="1"/>
      <w:marLeft w:val="0"/>
      <w:marRight w:val="0"/>
      <w:marTop w:val="0"/>
      <w:marBottom w:val="0"/>
      <w:divBdr>
        <w:top w:val="none" w:sz="0" w:space="0" w:color="auto"/>
        <w:left w:val="none" w:sz="0" w:space="0" w:color="auto"/>
        <w:bottom w:val="none" w:sz="0" w:space="0" w:color="auto"/>
        <w:right w:val="none" w:sz="0" w:space="0" w:color="auto"/>
      </w:divBdr>
    </w:div>
    <w:div w:id="55670194">
      <w:bodyDiv w:val="1"/>
      <w:marLeft w:val="0"/>
      <w:marRight w:val="0"/>
      <w:marTop w:val="0"/>
      <w:marBottom w:val="0"/>
      <w:divBdr>
        <w:top w:val="none" w:sz="0" w:space="0" w:color="auto"/>
        <w:left w:val="none" w:sz="0" w:space="0" w:color="auto"/>
        <w:bottom w:val="none" w:sz="0" w:space="0" w:color="auto"/>
        <w:right w:val="none" w:sz="0" w:space="0" w:color="auto"/>
      </w:divBdr>
    </w:div>
    <w:div w:id="522286646">
      <w:bodyDiv w:val="1"/>
      <w:marLeft w:val="0"/>
      <w:marRight w:val="0"/>
      <w:marTop w:val="0"/>
      <w:marBottom w:val="0"/>
      <w:divBdr>
        <w:top w:val="none" w:sz="0" w:space="0" w:color="auto"/>
        <w:left w:val="none" w:sz="0" w:space="0" w:color="auto"/>
        <w:bottom w:val="none" w:sz="0" w:space="0" w:color="auto"/>
        <w:right w:val="none" w:sz="0" w:space="0" w:color="auto"/>
      </w:divBdr>
    </w:div>
    <w:div w:id="19080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tn-pravda.ru/2022/01/11/zhiteli-oblasti-povishajut-finansovuju-gramotnost.html" TargetMode="External"/><Relationship Id="rId21" Type="http://schemas.openxmlformats.org/officeDocument/2006/relationships/hyperlink" Target="https://assistentus.ru/okved/razdel-q/" TargetMode="External"/><Relationship Id="rId42" Type="http://schemas.openxmlformats.org/officeDocument/2006/relationships/chart" Target="charts/chart21.xml"/><Relationship Id="rId63" Type="http://schemas.openxmlformats.org/officeDocument/2006/relationships/chart" Target="charts/chart38.xml"/><Relationship Id="rId84" Type="http://schemas.openxmlformats.org/officeDocument/2006/relationships/hyperlink" Target="http://vodokanal.gtn.ru/object/54601" TargetMode="External"/><Relationship Id="rId16" Type="http://schemas.openxmlformats.org/officeDocument/2006/relationships/hyperlink" Target="https://assistentus.ru/okved/razdel-c/" TargetMode="External"/><Relationship Id="rId107" Type="http://schemas.openxmlformats.org/officeDocument/2006/relationships/chart" Target="charts/chart68.xml"/><Relationship Id="rId11" Type="http://schemas.openxmlformats.org/officeDocument/2006/relationships/hyperlink" Target="https://econ.lenobl.ru/ru/budget/competition/standard/pasport-proekta-sodejstvie-razvitiyu-konkurencii-na-rynkah-tovarov-rab/"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7.xml"/><Relationship Id="rId79" Type="http://schemas.openxmlformats.org/officeDocument/2006/relationships/hyperlink" Target="https://tarif.lenreg.ru/RI2/Discl/PublicDisclosureInfo.aspx?reg=RU.4.47&amp;razdel=Plan&amp;sphere=TS&amp;year=2022" TargetMode="External"/><Relationship Id="rId102" Type="http://schemas.openxmlformats.org/officeDocument/2006/relationships/chart" Target="charts/chart63.xml"/><Relationship Id="rId123" Type="http://schemas.openxmlformats.org/officeDocument/2006/relationships/chart" Target="charts/chart81.xml"/><Relationship Id="rId128" Type="http://schemas.openxmlformats.org/officeDocument/2006/relationships/hyperlink" Target="https://rosstat.gov.ru/statistics/price\" TargetMode="External"/><Relationship Id="rId5" Type="http://schemas.openxmlformats.org/officeDocument/2006/relationships/settings" Target="settings.xml"/><Relationship Id="rId90" Type="http://schemas.openxmlformats.org/officeDocument/2006/relationships/chart" Target="charts/chart51.xml"/><Relationship Id="rId95" Type="http://schemas.openxmlformats.org/officeDocument/2006/relationships/chart" Target="charts/chart56.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chart" Target="charts/chart22.xml"/><Relationship Id="rId48" Type="http://schemas.openxmlformats.org/officeDocument/2006/relationships/hyperlink" Target="https://rulaws.ru/apk/" TargetMode="External"/><Relationship Id="rId64" Type="http://schemas.openxmlformats.org/officeDocument/2006/relationships/chart" Target="charts/chart39.xml"/><Relationship Id="rId69" Type="http://schemas.openxmlformats.org/officeDocument/2006/relationships/chart" Target="charts/chart42.xml"/><Relationship Id="rId113" Type="http://schemas.openxmlformats.org/officeDocument/2006/relationships/chart" Target="charts/chart74.xml"/><Relationship Id="rId118" Type="http://schemas.openxmlformats.org/officeDocument/2006/relationships/hyperlink" Target="https://www.dni-fg.ru" TargetMode="External"/><Relationship Id="rId134" Type="http://schemas.openxmlformats.org/officeDocument/2006/relationships/fontTable" Target="fontTable.xml"/><Relationship Id="rId80" Type="http://schemas.openxmlformats.org/officeDocument/2006/relationships/chart" Target="charts/chart50.xml"/><Relationship Id="rId85" Type="http://schemas.openxmlformats.org/officeDocument/2006/relationships/hyperlink" Target="http://kirvoda.ru/index.php/features/overview/zony-dejstviya-istochnikov-vodosnabzheniya-i-zony-dejstviya-sistemy-vodootvedeniya" TargetMode="External"/><Relationship Id="rId12" Type="http://schemas.openxmlformats.org/officeDocument/2006/relationships/hyperlink" Target="https://lenobl.ru/ru/informaciya/rating47/" TargetMode="External"/><Relationship Id="rId17" Type="http://schemas.openxmlformats.org/officeDocument/2006/relationships/hyperlink" Target="https://assistentus.ru/okved/razdel-i/" TargetMode="External"/><Relationship Id="rId33" Type="http://schemas.openxmlformats.org/officeDocument/2006/relationships/chart" Target="charts/chart12.xml"/><Relationship Id="rId38" Type="http://schemas.openxmlformats.org/officeDocument/2006/relationships/chart" Target="charts/chart17.xml"/><Relationship Id="rId59" Type="http://schemas.openxmlformats.org/officeDocument/2006/relationships/chart" Target="charts/chart34.xml"/><Relationship Id="rId103" Type="http://schemas.openxmlformats.org/officeDocument/2006/relationships/chart" Target="charts/chart64.xml"/><Relationship Id="rId108" Type="http://schemas.openxmlformats.org/officeDocument/2006/relationships/chart" Target="charts/chart69.xml"/><Relationship Id="rId124" Type="http://schemas.openxmlformats.org/officeDocument/2006/relationships/chart" Target="charts/chart82.xml"/><Relationship Id="rId129" Type="http://schemas.openxmlformats.org/officeDocument/2006/relationships/chart" Target="charts/chart84.xml"/><Relationship Id="rId54" Type="http://schemas.openxmlformats.org/officeDocument/2006/relationships/chart" Target="charts/chart29.xml"/><Relationship Id="rId70" Type="http://schemas.openxmlformats.org/officeDocument/2006/relationships/chart" Target="charts/chart43.xml"/><Relationship Id="rId75" Type="http://schemas.openxmlformats.org/officeDocument/2006/relationships/chart" Target="charts/chart48.xml"/><Relationship Id="rId91" Type="http://schemas.openxmlformats.org/officeDocument/2006/relationships/chart" Target="charts/chart52.xml"/><Relationship Id="rId96" Type="http://schemas.openxmlformats.org/officeDocument/2006/relationships/chart" Target="charts/chart5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chart" Target="charts/chart24.xml"/><Relationship Id="rId114" Type="http://schemas.openxmlformats.org/officeDocument/2006/relationships/chart" Target="charts/chart75.xml"/><Relationship Id="rId119" Type="http://schemas.openxmlformats.org/officeDocument/2006/relationships/chart" Target="charts/chart77.xml"/><Relationship Id="rId44" Type="http://schemas.openxmlformats.org/officeDocument/2006/relationships/chart" Target="charts/chart23.xml"/><Relationship Id="rId60" Type="http://schemas.openxmlformats.org/officeDocument/2006/relationships/chart" Target="charts/chart35.xml"/><Relationship Id="rId65" Type="http://schemas.openxmlformats.org/officeDocument/2006/relationships/chart" Target="charts/chart40.xml"/><Relationship Id="rId81" Type="http://schemas.openxmlformats.org/officeDocument/2006/relationships/hyperlink" Target="https://gkh.lenobl.ru/ru/deiatelnost/osnovnye-napravleniya/podklyuchenie-k-setyam/" TargetMode="External"/><Relationship Id="rId86" Type="http://schemas.openxmlformats.org/officeDocument/2006/relationships/hyperlink" Target="http://www.vodokanal.sbor.ru/web/html/index-8.html" TargetMode="External"/><Relationship Id="rId130" Type="http://schemas.openxmlformats.org/officeDocument/2006/relationships/hyperlink" Target="http://www.at47.ru/" TargetMode="External"/><Relationship Id="rId135" Type="http://schemas.openxmlformats.org/officeDocument/2006/relationships/theme" Target="theme/theme1.xml"/><Relationship Id="rId13" Type="http://schemas.openxmlformats.org/officeDocument/2006/relationships/hyperlink" Target="https://econ.lenobl.ru/ru/budget/competition/standard/monitoringa-sostoyaniya-i-razvitiya-konkurentnoj-sredy-na-rynkah-tovar/" TargetMode="External"/><Relationship Id="rId18" Type="http://schemas.openxmlformats.org/officeDocument/2006/relationships/hyperlink" Target="https://assistentus.ru/okved/razdel-j/" TargetMode="External"/><Relationship Id="rId39" Type="http://schemas.openxmlformats.org/officeDocument/2006/relationships/chart" Target="charts/chart18.xml"/><Relationship Id="rId109" Type="http://schemas.openxmlformats.org/officeDocument/2006/relationships/chart" Target="charts/chart70.xml"/><Relationship Id="rId34" Type="http://schemas.openxmlformats.org/officeDocument/2006/relationships/chart" Target="charts/chart13.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hyperlink" Target="https://power.lenobl.ru/ru/deiatelnost/osnovnye_napravleniya/elektroenergetika-i-tehnologicheskoe-prisoedinenie-k-elektricheskim-se/investicionnye-programmy-subektov-elektroenergetiki/provedenie-obshestvennyh-obsuzhdenij-proektov-ipr/" TargetMode="External"/><Relationship Id="rId97" Type="http://schemas.openxmlformats.org/officeDocument/2006/relationships/chart" Target="charts/chart58.xml"/><Relationship Id="rId104" Type="http://schemas.openxmlformats.org/officeDocument/2006/relationships/chart" Target="charts/chart65.xml"/><Relationship Id="rId120" Type="http://schemas.openxmlformats.org/officeDocument/2006/relationships/chart" Target="charts/chart78.xml"/><Relationship Id="rId125" Type="http://schemas.openxmlformats.org/officeDocument/2006/relationships/image" Target="media/image1.png"/><Relationship Id="rId7" Type="http://schemas.openxmlformats.org/officeDocument/2006/relationships/footnotes" Target="footnotes.xml"/><Relationship Id="rId71" Type="http://schemas.openxmlformats.org/officeDocument/2006/relationships/chart" Target="charts/chart44.xml"/><Relationship Id="rId92" Type="http://schemas.openxmlformats.org/officeDocument/2006/relationships/chart" Target="charts/chart53.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chart" Target="charts/chart19.xml"/><Relationship Id="rId45" Type="http://schemas.openxmlformats.org/officeDocument/2006/relationships/hyperlink" Target="https://813.ru" TargetMode="External"/><Relationship Id="rId66" Type="http://schemas.openxmlformats.org/officeDocument/2006/relationships/chart" Target="charts/chart41.xml"/><Relationship Id="rId87" Type="http://schemas.openxmlformats.org/officeDocument/2006/relationships/hyperlink" Target="http://www.sertolovo-ks.ru/podklyuchenie/opredelit-vozmozhnost-podklyucheniya/" TargetMode="External"/><Relationship Id="rId110" Type="http://schemas.openxmlformats.org/officeDocument/2006/relationships/chart" Target="charts/chart71.xml"/><Relationship Id="rId115" Type="http://schemas.openxmlformats.org/officeDocument/2006/relationships/chart" Target="charts/chart76.xml"/><Relationship Id="rId131" Type="http://schemas.openxmlformats.org/officeDocument/2006/relationships/hyperlink" Target="http://www.gkulot.ru/" TargetMode="External"/><Relationship Id="rId61" Type="http://schemas.openxmlformats.org/officeDocument/2006/relationships/chart" Target="charts/chart36.xml"/><Relationship Id="rId82" Type="http://schemas.openxmlformats.org/officeDocument/2006/relationships/hyperlink" Target="http://www.vodokanal-lo.ru/uslugi/podklyuchenie-k-seti/istochniki-vodosnabzheniya/" TargetMode="External"/><Relationship Id="rId19" Type="http://schemas.openxmlformats.org/officeDocument/2006/relationships/hyperlink" Target="https://assistentus.ru/okved/razdel-r/" TargetMode="External"/><Relationship Id="rId14" Type="http://schemas.openxmlformats.org/officeDocument/2006/relationships/hyperlink" Target="https://assistentus.ru/okved/razdel-f/" TargetMode="Externa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1.xml"/><Relationship Id="rId77" Type="http://schemas.openxmlformats.org/officeDocument/2006/relationships/chart" Target="charts/chart49.xml"/><Relationship Id="rId100" Type="http://schemas.openxmlformats.org/officeDocument/2006/relationships/chart" Target="charts/chart61.xml"/><Relationship Id="rId105" Type="http://schemas.openxmlformats.org/officeDocument/2006/relationships/chart" Target="charts/chart66.xml"/><Relationship Id="rId126" Type="http://schemas.openxmlformats.org/officeDocument/2006/relationships/hyperlink" Target="https://cbr.ru/press/reginfl/?id=26195" TargetMode="Externa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5.xml"/><Relationship Id="rId93" Type="http://schemas.openxmlformats.org/officeDocument/2006/relationships/chart" Target="charts/chart54.xml"/><Relationship Id="rId98" Type="http://schemas.openxmlformats.org/officeDocument/2006/relationships/chart" Target="charts/chart59.xml"/><Relationship Id="rId121" Type="http://schemas.openxmlformats.org/officeDocument/2006/relationships/chart" Target="charts/chart79.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hyperlink" Target="https://crplo.ru" TargetMode="External"/><Relationship Id="rId67" Type="http://schemas.openxmlformats.org/officeDocument/2006/relationships/hyperlink" Target="https://fas.gov.ru/documents/b-n-57ddb068-19e7-4f34-9b64-7dbe7540594a" TargetMode="External"/><Relationship Id="rId116" Type="http://schemas.openxmlformats.org/officeDocument/2006/relationships/hyperlink" Target="https://lenobl.ru/fingram/" TargetMode="External"/><Relationship Id="rId20" Type="http://schemas.openxmlformats.org/officeDocument/2006/relationships/hyperlink" Target="https://assistentus.ru/okved/razdel-a/" TargetMode="External"/><Relationship Id="rId41" Type="http://schemas.openxmlformats.org/officeDocument/2006/relationships/chart" Target="charts/chart20.xml"/><Relationship Id="rId62" Type="http://schemas.openxmlformats.org/officeDocument/2006/relationships/chart" Target="charts/chart37.xml"/><Relationship Id="rId83" Type="http://schemas.openxmlformats.org/officeDocument/2006/relationships/hyperlink" Target="https://v-ts.org/index.php/informatsiya-o-dostupnoj-moshchnosti/ob-ekty-vodosnabzheniya-i-vodootvedeniya" TargetMode="External"/><Relationship Id="rId88" Type="http://schemas.openxmlformats.org/officeDocument/2006/relationships/hyperlink" Target="http://sze-lo.ru/abonentam/podkljuchenie/" TargetMode="External"/><Relationship Id="rId111" Type="http://schemas.openxmlformats.org/officeDocument/2006/relationships/chart" Target="charts/chart72.xml"/><Relationship Id="rId132" Type="http://schemas.openxmlformats.org/officeDocument/2006/relationships/chart" Target="charts/chart85.xml"/><Relationship Id="rId15" Type="http://schemas.openxmlformats.org/officeDocument/2006/relationships/hyperlink" Target="https://assistentus.ru/okved/razdel-h/" TargetMode="External"/><Relationship Id="rId36" Type="http://schemas.openxmlformats.org/officeDocument/2006/relationships/chart" Target="charts/chart15.xml"/><Relationship Id="rId57" Type="http://schemas.openxmlformats.org/officeDocument/2006/relationships/chart" Target="charts/chart32.xml"/><Relationship Id="rId106" Type="http://schemas.openxmlformats.org/officeDocument/2006/relationships/chart" Target="charts/chart67.xml"/><Relationship Id="rId127" Type="http://schemas.openxmlformats.org/officeDocument/2006/relationships/chart" Target="charts/chart83.xml"/><Relationship Id="rId10" Type="http://schemas.openxmlformats.org/officeDocument/2006/relationships/hyperlink" Target="https://econ.lenobl.ru/ru/budget/projects/" TargetMode="External"/><Relationship Id="rId31" Type="http://schemas.openxmlformats.org/officeDocument/2006/relationships/chart" Target="charts/chart10.xml"/><Relationship Id="rId52" Type="http://schemas.openxmlformats.org/officeDocument/2006/relationships/chart" Target="charts/chart27.xml"/><Relationship Id="rId73" Type="http://schemas.openxmlformats.org/officeDocument/2006/relationships/chart" Target="charts/chart46.xml"/><Relationship Id="rId78" Type="http://schemas.openxmlformats.org/officeDocument/2006/relationships/hyperlink" Target="https://tarif.lenreg.ru/RI2/" TargetMode="Externa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122" Type="http://schemas.openxmlformats.org/officeDocument/2006/relationships/chart" Target="charts/chart80.xml"/><Relationship Id="rId4" Type="http://schemas.microsoft.com/office/2007/relationships/stylesWithEffects" Target="stylesWithEffects.xml"/><Relationship Id="rId9" Type="http://schemas.openxmlformats.org/officeDocument/2006/relationships/hyperlink" Target="https://econ.lenobl.ru/ru/budget/competition/standard/monitoringa-sostoyaniya-i-razvitiya-konkurentnoj-sredy-na-rynkah-tovar/" TargetMode="External"/><Relationship Id="rId26" Type="http://schemas.openxmlformats.org/officeDocument/2006/relationships/chart" Target="charts/chart5.xml"/><Relationship Id="rId47" Type="http://schemas.openxmlformats.org/officeDocument/2006/relationships/hyperlink" Target="https://rulaws.ru/apk/" TargetMode="External"/><Relationship Id="rId68" Type="http://schemas.openxmlformats.org/officeDocument/2006/relationships/hyperlink" Target="https://tarif.lenobl.ru/ru/programmy-i-plany/monitoring-soblyudeniya-predelnyh-indeksov-izmeneniya-razmera-platy-gr/informaciya-o-rezultatah-monitoringa/2022-god/" TargetMode="External"/><Relationship Id="rId89" Type="http://schemas.openxmlformats.org/officeDocument/2006/relationships/hyperlink" Target="https://econ.lenobl.ru/ru/budget/competition/standard/monitoringa-sostoyaniya-i-razvitiya-konkurentnoj-sredy-na-rynkah-tovar/" TargetMode="External"/><Relationship Id="rId112" Type="http://schemas.openxmlformats.org/officeDocument/2006/relationships/chart" Target="charts/chart73.xml"/><Relationship Id="rId13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6.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8.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9.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0.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1.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2.xml"/></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0DE-453C-BF23-62E1CBD69932}"/>
              </c:ext>
            </c:extLst>
          </c:dPt>
          <c:dPt>
            <c:idx val="1"/>
            <c:bubble3D val="0"/>
            <c:spPr>
              <a:solidFill>
                <a:srgbClr val="A9D1A2"/>
              </a:solidFill>
              <a:ln w="19050">
                <a:solidFill>
                  <a:schemeClr val="lt1"/>
                </a:solidFill>
              </a:ln>
              <a:effectLst/>
            </c:spPr>
            <c:extLst xmlns:c16r2="http://schemas.microsoft.com/office/drawing/2015/06/chart">
              <c:ext xmlns:c16="http://schemas.microsoft.com/office/drawing/2014/chart" uri="{C3380CC4-5D6E-409C-BE32-E72D297353CC}">
                <c16:uniqueId val="{00000003-30DE-453C-BF23-62E1CBD6993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30DE-453C-BF23-62E1CBD6993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30DE-453C-BF23-62E1CBD6993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30DE-453C-BF23-62E1CBD69932}"/>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30DE-453C-BF23-62E1CBD69932}"/>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DE-453C-BF23-62E1CBD69932}"/>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DE-453C-BF23-62E1CBD69932}"/>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DE-453C-BF23-62E1CBD69932}"/>
                </c:ext>
              </c:extLst>
            </c:dLbl>
            <c:dLbl>
              <c:idx val="3"/>
              <c:layout>
                <c:manualLayout>
                  <c:x val="2.0023458510595843E-3"/>
                  <c:y val="5.1097854645425168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DE-453C-BF23-62E1CBD69932}"/>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DE-453C-BF23-62E1CBD69932}"/>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DE-453C-BF23-62E1CBD6993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Большое число поставщиков</c:v>
                </c:pt>
                <c:pt idx="1">
                  <c:v>4 и более поставщика</c:v>
                </c:pt>
                <c:pt idx="2">
                  <c:v>2-3 поставщика</c:v>
                </c:pt>
                <c:pt idx="3">
                  <c:v>Единственный поставщик</c:v>
                </c:pt>
                <c:pt idx="4">
                  <c:v>Не пользуемся услугами поставщиков</c:v>
                </c:pt>
                <c:pt idx="5">
                  <c:v>Затрудняюсь ответить</c:v>
                </c:pt>
              </c:strCache>
            </c:strRef>
          </c:cat>
          <c:val>
            <c:numRef>
              <c:f>Лист1!$B$2:$B$7</c:f>
              <c:numCache>
                <c:formatCode>0%</c:formatCode>
                <c:ptCount val="6"/>
                <c:pt idx="0">
                  <c:v>0.28199999999999997</c:v>
                </c:pt>
                <c:pt idx="1">
                  <c:v>0.27600000000000002</c:v>
                </c:pt>
                <c:pt idx="2">
                  <c:v>0.22</c:v>
                </c:pt>
                <c:pt idx="3">
                  <c:v>0.04</c:v>
                </c:pt>
                <c:pt idx="4">
                  <c:v>0.114</c:v>
                </c:pt>
                <c:pt idx="5">
                  <c:v>6.8000000000000005E-2</c:v>
                </c:pt>
              </c:numCache>
            </c:numRef>
          </c:val>
          <c:extLst xmlns:c16r2="http://schemas.microsoft.com/office/drawing/2015/06/chart">
            <c:ext xmlns:c16="http://schemas.microsoft.com/office/drawing/2014/chart" uri="{C3380CC4-5D6E-409C-BE32-E72D297353CC}">
              <c16:uniqueId val="{0000000C-30DE-453C-BF23-62E1CBD69932}"/>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B58C-4E45-865A-5BCE3DC33792}"/>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B58C-4E45-865A-5BCE3DC3379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B58C-4E45-865A-5BCE3DC3379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B58C-4E45-865A-5BCE3DC3379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B58C-4E45-865A-5BCE3DC33792}"/>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B58C-4E45-865A-5BCE3DC33792}"/>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8C-4E45-865A-5BCE3DC33792}"/>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8C-4E45-865A-5BCE3DC33792}"/>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8C-4E45-865A-5BCE3DC33792}"/>
                </c:ext>
              </c:extLst>
            </c:dLbl>
            <c:dLbl>
              <c:idx val="3"/>
              <c:layout>
                <c:manualLayout>
                  <c:x val="1.4819841427696724E-5"/>
                  <c:y val="2.0581717956034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58C-4E45-865A-5BCE3DC33792}"/>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8C-4E45-865A-5BCE3DC33792}"/>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8C-4E45-865A-5BCE3DC337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Увеличилось более чем на 4 конкурента</c:v>
                </c:pt>
                <c:pt idx="1">
                  <c:v>Увеличилось на 1-3 конкурента</c:v>
                </c:pt>
                <c:pt idx="2">
                  <c:v>Не изменилось</c:v>
                </c:pt>
                <c:pt idx="3">
                  <c:v>Сократилось на 1-3 конкурента</c:v>
                </c:pt>
                <c:pt idx="4">
                  <c:v>Сократилось более чем на 4 конкурента</c:v>
                </c:pt>
                <c:pt idx="5">
                  <c:v>Затрудняюсь ответить</c:v>
                </c:pt>
              </c:strCache>
            </c:strRef>
          </c:cat>
          <c:val>
            <c:numRef>
              <c:f>Лист1!$B$2:$B$7</c:f>
              <c:numCache>
                <c:formatCode>0%</c:formatCode>
                <c:ptCount val="6"/>
                <c:pt idx="0">
                  <c:v>0.114</c:v>
                </c:pt>
                <c:pt idx="1">
                  <c:v>0.184</c:v>
                </c:pt>
                <c:pt idx="2">
                  <c:v>0.41399999999999998</c:v>
                </c:pt>
                <c:pt idx="3">
                  <c:v>0.114</c:v>
                </c:pt>
                <c:pt idx="4">
                  <c:v>3.4000000000000002E-2</c:v>
                </c:pt>
                <c:pt idx="5">
                  <c:v>0.14000000000000001</c:v>
                </c:pt>
              </c:numCache>
            </c:numRef>
          </c:val>
          <c:extLst xmlns:c16r2="http://schemas.microsoft.com/office/drawing/2015/06/chart">
            <c:ext xmlns:c16="http://schemas.microsoft.com/office/drawing/2014/chart" uri="{C3380CC4-5D6E-409C-BE32-E72D297353CC}">
              <c16:uniqueId val="{0000000C-B58C-4E45-865A-5BCE3DC33792}"/>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56455041897463"/>
          <c:y val="9.5414160186498426E-3"/>
          <c:w val="0.49206096082866913"/>
          <c:h val="0.92509442417258814"/>
        </c:manualLayout>
      </c:layout>
      <c:barChart>
        <c:barDir val="bar"/>
        <c:grouping val="percentStacked"/>
        <c:varyColors val="0"/>
        <c:ser>
          <c:idx val="0"/>
          <c:order val="0"/>
          <c:tx>
            <c:strRef>
              <c:f>Sheet1!$A$2</c:f>
              <c:strCache>
                <c:ptCount val="1"/>
                <c:pt idx="0">
                  <c:v>Увеличилось более чем на 4 конкурента</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Sheet1!$B$2:$S$2</c:f>
              <c:numCache>
                <c:formatCode>0%</c:formatCode>
                <c:ptCount val="18"/>
                <c:pt idx="0">
                  <c:v>0.266666666666667</c:v>
                </c:pt>
                <c:pt idx="1">
                  <c:v>0.1</c:v>
                </c:pt>
                <c:pt idx="2">
                  <c:v>0.27272727272727298</c:v>
                </c:pt>
                <c:pt idx="4">
                  <c:v>0.2</c:v>
                </c:pt>
                <c:pt idx="6">
                  <c:v>0.17142857142857099</c:v>
                </c:pt>
                <c:pt idx="7">
                  <c:v>0.22222222222222199</c:v>
                </c:pt>
                <c:pt idx="8">
                  <c:v>0.18181818181818202</c:v>
                </c:pt>
                <c:pt idx="9">
                  <c:v>0.11111111111111099</c:v>
                </c:pt>
                <c:pt idx="10">
                  <c:v>0.269230769230769</c:v>
                </c:pt>
                <c:pt idx="11">
                  <c:v>0.125</c:v>
                </c:pt>
                <c:pt idx="12">
                  <c:v>8.3333333333333301E-2</c:v>
                </c:pt>
                <c:pt idx="13">
                  <c:v>0.1</c:v>
                </c:pt>
                <c:pt idx="14">
                  <c:v>0.10638297872340401</c:v>
                </c:pt>
                <c:pt idx="15">
                  <c:v>0.18181818181818202</c:v>
                </c:pt>
                <c:pt idx="16">
                  <c:v>0.18181818181818202</c:v>
                </c:pt>
                <c:pt idx="17">
                  <c:v>9.0909090909090898E-2</c:v>
                </c:pt>
              </c:numCache>
            </c:numRef>
          </c:val>
          <c:extLst xmlns:c16r2="http://schemas.microsoft.com/office/drawing/2015/06/chart">
            <c:ext xmlns:c16="http://schemas.microsoft.com/office/drawing/2014/chart" uri="{C3380CC4-5D6E-409C-BE32-E72D297353CC}">
              <c16:uniqueId val="{00000000-6E8E-40F7-B06A-9015250581E7}"/>
            </c:ext>
          </c:extLst>
        </c:ser>
        <c:ser>
          <c:idx val="1"/>
          <c:order val="1"/>
          <c:tx>
            <c:strRef>
              <c:f>Sheet1!$A$3</c:f>
              <c:strCache>
                <c:ptCount val="1"/>
                <c:pt idx="0">
                  <c:v>Увеличилось на 1-3 конкурента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Sheet1!$B$3:$S$3</c:f>
              <c:numCache>
                <c:formatCode>0%</c:formatCode>
                <c:ptCount val="18"/>
                <c:pt idx="0">
                  <c:v>0.33333333333333298</c:v>
                </c:pt>
                <c:pt idx="1">
                  <c:v>0.4</c:v>
                </c:pt>
                <c:pt idx="2">
                  <c:v>0.22727272727272702</c:v>
                </c:pt>
                <c:pt idx="3">
                  <c:v>0.4</c:v>
                </c:pt>
                <c:pt idx="4">
                  <c:v>0.2</c:v>
                </c:pt>
                <c:pt idx="5">
                  <c:v>0.4</c:v>
                </c:pt>
                <c:pt idx="6">
                  <c:v>0.2</c:v>
                </c:pt>
                <c:pt idx="7">
                  <c:v>0.148148148148148</c:v>
                </c:pt>
                <c:pt idx="8">
                  <c:v>0.18181818181818202</c:v>
                </c:pt>
                <c:pt idx="9">
                  <c:v>0.25</c:v>
                </c:pt>
                <c:pt idx="10">
                  <c:v>7.69230769230769E-2</c:v>
                </c:pt>
                <c:pt idx="11">
                  <c:v>0.21875</c:v>
                </c:pt>
                <c:pt idx="12">
                  <c:v>0.25</c:v>
                </c:pt>
                <c:pt idx="13">
                  <c:v>0.2</c:v>
                </c:pt>
                <c:pt idx="14">
                  <c:v>0.17021276595744697</c:v>
                </c:pt>
                <c:pt idx="15">
                  <c:v>9.0909090909090898E-2</c:v>
                </c:pt>
                <c:pt idx="16">
                  <c:v>9.0909090909090898E-2</c:v>
                </c:pt>
                <c:pt idx="17">
                  <c:v>0.18181818181818202</c:v>
                </c:pt>
              </c:numCache>
            </c:numRef>
          </c:val>
          <c:extLst xmlns:c16r2="http://schemas.microsoft.com/office/drawing/2015/06/chart">
            <c:ext xmlns:c16="http://schemas.microsoft.com/office/drawing/2014/chart" uri="{C3380CC4-5D6E-409C-BE32-E72D297353CC}">
              <c16:uniqueId val="{00000001-6E8E-40F7-B06A-9015250581E7}"/>
            </c:ext>
          </c:extLst>
        </c:ser>
        <c:ser>
          <c:idx val="2"/>
          <c:order val="2"/>
          <c:tx>
            <c:strRef>
              <c:f>Sheet1!$A$4</c:f>
              <c:strCache>
                <c:ptCount val="1"/>
                <c:pt idx="0">
                  <c:v>Не изменилось</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Sheet1!$B$4:$S$4</c:f>
              <c:numCache>
                <c:formatCode>0%</c:formatCode>
                <c:ptCount val="18"/>
                <c:pt idx="0">
                  <c:v>0.266666666666667</c:v>
                </c:pt>
                <c:pt idx="1">
                  <c:v>0.3</c:v>
                </c:pt>
                <c:pt idx="2">
                  <c:v>0.36363636363636404</c:v>
                </c:pt>
                <c:pt idx="3">
                  <c:v>0.4</c:v>
                </c:pt>
                <c:pt idx="4">
                  <c:v>0.6</c:v>
                </c:pt>
                <c:pt idx="5">
                  <c:v>0.5</c:v>
                </c:pt>
                <c:pt idx="6">
                  <c:v>0.4</c:v>
                </c:pt>
                <c:pt idx="7">
                  <c:v>0.37037037037037002</c:v>
                </c:pt>
                <c:pt idx="8">
                  <c:v>0.45454545454545503</c:v>
                </c:pt>
                <c:pt idx="9">
                  <c:v>0.41666666666666702</c:v>
                </c:pt>
                <c:pt idx="10">
                  <c:v>0.42307692307692302</c:v>
                </c:pt>
                <c:pt idx="11">
                  <c:v>0.3125</c:v>
                </c:pt>
                <c:pt idx="12">
                  <c:v>0.41666666666666702</c:v>
                </c:pt>
                <c:pt idx="13">
                  <c:v>0.5</c:v>
                </c:pt>
                <c:pt idx="14">
                  <c:v>0.42553191489361702</c:v>
                </c:pt>
                <c:pt idx="15">
                  <c:v>0.45454545454545503</c:v>
                </c:pt>
                <c:pt idx="16">
                  <c:v>0.45454545454545503</c:v>
                </c:pt>
                <c:pt idx="17">
                  <c:v>0.63636363636363602</c:v>
                </c:pt>
              </c:numCache>
            </c:numRef>
          </c:val>
          <c:extLst xmlns:c16r2="http://schemas.microsoft.com/office/drawing/2015/06/chart">
            <c:ext xmlns:c16="http://schemas.microsoft.com/office/drawing/2014/chart" uri="{C3380CC4-5D6E-409C-BE32-E72D297353CC}">
              <c16:uniqueId val="{00000002-6E8E-40F7-B06A-9015250581E7}"/>
            </c:ext>
          </c:extLst>
        </c:ser>
        <c:ser>
          <c:idx val="3"/>
          <c:order val="3"/>
          <c:tx>
            <c:strRef>
              <c:f>Sheet1!$A$5</c:f>
              <c:strCache>
                <c:ptCount val="1"/>
                <c:pt idx="0">
                  <c:v>Сократилось на 1-3 конкурента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Sheet1!$B$5:$S$5</c:f>
              <c:numCache>
                <c:formatCode>0%</c:formatCode>
                <c:ptCount val="18"/>
                <c:pt idx="1">
                  <c:v>0.1</c:v>
                </c:pt>
                <c:pt idx="2">
                  <c:v>9.0909090909090898E-2</c:v>
                </c:pt>
                <c:pt idx="3">
                  <c:v>0.133333333333333</c:v>
                </c:pt>
                <c:pt idx="5">
                  <c:v>0.1</c:v>
                </c:pt>
                <c:pt idx="6">
                  <c:v>8.5714285714285687E-2</c:v>
                </c:pt>
                <c:pt idx="7">
                  <c:v>0.18518518518518501</c:v>
                </c:pt>
                <c:pt idx="8">
                  <c:v>9.0909090909090898E-2</c:v>
                </c:pt>
                <c:pt idx="9">
                  <c:v>0.16666666666666699</c:v>
                </c:pt>
                <c:pt idx="10">
                  <c:v>0.11538461538461499</c:v>
                </c:pt>
                <c:pt idx="11">
                  <c:v>0.125</c:v>
                </c:pt>
                <c:pt idx="12">
                  <c:v>8.3333333333333301E-2</c:v>
                </c:pt>
                <c:pt idx="13">
                  <c:v>0.1</c:v>
                </c:pt>
                <c:pt idx="14">
                  <c:v>0.21276595744680901</c:v>
                </c:pt>
                <c:pt idx="16">
                  <c:v>0.18181818181818202</c:v>
                </c:pt>
              </c:numCache>
            </c:numRef>
          </c:val>
          <c:extLst xmlns:c16r2="http://schemas.microsoft.com/office/drawing/2015/06/chart">
            <c:ext xmlns:c16="http://schemas.microsoft.com/office/drawing/2014/chart" uri="{C3380CC4-5D6E-409C-BE32-E72D297353CC}">
              <c16:uniqueId val="{00000003-6E8E-40F7-B06A-9015250581E7}"/>
            </c:ext>
          </c:extLst>
        </c:ser>
        <c:ser>
          <c:idx val="4"/>
          <c:order val="4"/>
          <c:tx>
            <c:strRef>
              <c:f>Sheet1!$A$6</c:f>
              <c:strCache>
                <c:ptCount val="1"/>
                <c:pt idx="0">
                  <c:v>Сократилось более чем на 4 конкурента</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Sheet1!$B$6:$S$6</c:f>
              <c:numCache>
                <c:formatCode>General</c:formatCode>
                <c:ptCount val="18"/>
                <c:pt idx="0" formatCode="0%">
                  <c:v>6.6666666666666693E-2</c:v>
                </c:pt>
                <c:pt idx="6" formatCode="0%">
                  <c:v>2.8571428571428598E-2</c:v>
                </c:pt>
                <c:pt idx="9" formatCode="0%">
                  <c:v>2.7777777777777801E-2</c:v>
                </c:pt>
                <c:pt idx="10" formatCode="0%">
                  <c:v>3.8461538461538498E-2</c:v>
                </c:pt>
                <c:pt idx="14" formatCode="0%">
                  <c:v>2.1276595744680899E-2</c:v>
                </c:pt>
              </c:numCache>
            </c:numRef>
          </c:val>
          <c:extLst xmlns:c16r2="http://schemas.microsoft.com/office/drawing/2015/06/chart">
            <c:ext xmlns:c16="http://schemas.microsoft.com/office/drawing/2014/chart" uri="{C3380CC4-5D6E-409C-BE32-E72D297353CC}">
              <c16:uniqueId val="{00000004-6E8E-40F7-B06A-9015250581E7}"/>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Sheet1!$B$7:$S$7</c:f>
              <c:numCache>
                <c:formatCode>0%</c:formatCode>
                <c:ptCount val="18"/>
                <c:pt idx="0">
                  <c:v>6.6666666666666693E-2</c:v>
                </c:pt>
                <c:pt idx="1">
                  <c:v>0.1</c:v>
                </c:pt>
                <c:pt idx="2">
                  <c:v>4.5454545454545504E-2</c:v>
                </c:pt>
                <c:pt idx="3">
                  <c:v>6.6666666666666693E-2</c:v>
                </c:pt>
                <c:pt idx="6">
                  <c:v>0.114285714285714</c:v>
                </c:pt>
                <c:pt idx="7">
                  <c:v>7.4074074074074098E-2</c:v>
                </c:pt>
                <c:pt idx="8">
                  <c:v>9.0909090909090898E-2</c:v>
                </c:pt>
                <c:pt idx="9">
                  <c:v>2.7777777777777801E-2</c:v>
                </c:pt>
                <c:pt idx="10">
                  <c:v>7.69230769230769E-2</c:v>
                </c:pt>
                <c:pt idx="11">
                  <c:v>0.21875</c:v>
                </c:pt>
                <c:pt idx="12">
                  <c:v>0.16666666666666699</c:v>
                </c:pt>
                <c:pt idx="13">
                  <c:v>0.1</c:v>
                </c:pt>
                <c:pt idx="14">
                  <c:v>6.382978723404259E-2</c:v>
                </c:pt>
                <c:pt idx="15">
                  <c:v>0.27272727272727298</c:v>
                </c:pt>
                <c:pt idx="16">
                  <c:v>9.0909090909090898E-2</c:v>
                </c:pt>
                <c:pt idx="17">
                  <c:v>9.0909090909090898E-2</c:v>
                </c:pt>
              </c:numCache>
            </c:numRef>
          </c:val>
          <c:extLst xmlns:c16r2="http://schemas.microsoft.com/office/drawing/2015/06/chart">
            <c:ext xmlns:c16="http://schemas.microsoft.com/office/drawing/2014/chart" uri="{C3380CC4-5D6E-409C-BE32-E72D297353CC}">
              <c16:uniqueId val="{00000005-6E8E-40F7-B06A-9015250581E7}"/>
            </c:ext>
          </c:extLst>
        </c:ser>
        <c:dLbls>
          <c:showLegendKey val="0"/>
          <c:showVal val="0"/>
          <c:showCatName val="0"/>
          <c:showSerName val="0"/>
          <c:showPercent val="0"/>
          <c:showBubbleSize val="0"/>
        </c:dLbls>
        <c:gapWidth val="105"/>
        <c:overlap val="100"/>
        <c:axId val="203712000"/>
        <c:axId val="223026496"/>
      </c:barChart>
      <c:catAx>
        <c:axId val="20371200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3026496"/>
        <c:crosses val="autoZero"/>
        <c:auto val="1"/>
        <c:lblAlgn val="ctr"/>
        <c:lblOffset val="100"/>
        <c:noMultiLvlLbl val="1"/>
      </c:catAx>
      <c:valAx>
        <c:axId val="22302649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0371200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5206301540467086"/>
          <c:w val="0.89153513964386566"/>
          <c:h val="4.7936984595329128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56455041897463"/>
          <c:y val="9.5414160186498426E-3"/>
          <c:w val="0.49206096082866913"/>
          <c:h val="0.92509442417258814"/>
        </c:manualLayout>
      </c:layout>
      <c:barChart>
        <c:barDir val="bar"/>
        <c:grouping val="percentStacked"/>
        <c:varyColors val="0"/>
        <c:ser>
          <c:idx val="0"/>
          <c:order val="0"/>
          <c:tx>
            <c:strRef>
              <c:f>Sheet1!$A$2</c:f>
              <c:strCache>
                <c:ptCount val="1"/>
                <c:pt idx="0">
                  <c:v>Увеличилось более чем на 4 конкурента</c:v>
                </c:pt>
              </c:strCache>
            </c:strRef>
          </c:tx>
          <c:spPr>
            <a:solidFill>
              <a:srgbClr val="548235"/>
            </a:solidFill>
            <a:ln w="9525" cap="flat">
              <a:noFill/>
              <a:prstDash val="solid"/>
              <a:round/>
            </a:ln>
            <a:effectLst/>
          </c:spPr>
          <c:invertIfNegative val="0"/>
          <c:dLbls>
            <c:dLbl>
              <c:idx val="2"/>
              <c:layout>
                <c:manualLayout>
                  <c:x val="5.9624366491105307E-3"/>
                  <c:y val="2.709995794168335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6A-4A54-A4A3-1E4BECE49EB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Sheet1!$B$2:$S$2</c:f>
              <c:numCache>
                <c:formatCode>0%</c:formatCode>
                <c:ptCount val="18"/>
                <c:pt idx="0">
                  <c:v>6.25E-2</c:v>
                </c:pt>
                <c:pt idx="1">
                  <c:v>6.5217391304347797E-2</c:v>
                </c:pt>
                <c:pt idx="2">
                  <c:v>2.9411764705882401E-2</c:v>
                </c:pt>
                <c:pt idx="3">
                  <c:v>9.7560975609756101E-2</c:v>
                </c:pt>
                <c:pt idx="4">
                  <c:v>0.14285714285714302</c:v>
                </c:pt>
                <c:pt idx="10">
                  <c:v>9.0909090909090898E-2</c:v>
                </c:pt>
                <c:pt idx="17">
                  <c:v>8.3333333333333301E-2</c:v>
                </c:pt>
              </c:numCache>
            </c:numRef>
          </c:val>
          <c:extLst xmlns:c16r2="http://schemas.microsoft.com/office/drawing/2015/06/chart">
            <c:ext xmlns:c16="http://schemas.microsoft.com/office/drawing/2014/chart" uri="{C3380CC4-5D6E-409C-BE32-E72D297353CC}">
              <c16:uniqueId val="{00000000-106A-4A54-A4A3-1E4BECE49EB5}"/>
            </c:ext>
          </c:extLst>
        </c:ser>
        <c:ser>
          <c:idx val="1"/>
          <c:order val="1"/>
          <c:tx>
            <c:strRef>
              <c:f>Sheet1!$A$3</c:f>
              <c:strCache>
                <c:ptCount val="1"/>
                <c:pt idx="0">
                  <c:v>Увеличилось на 1-3 конкурента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Sheet1!$B$3:$S$3</c:f>
              <c:numCache>
                <c:formatCode>0%</c:formatCode>
                <c:ptCount val="18"/>
                <c:pt idx="0">
                  <c:v>0.1875</c:v>
                </c:pt>
                <c:pt idx="1">
                  <c:v>0.173913043478261</c:v>
                </c:pt>
                <c:pt idx="2">
                  <c:v>0.20588235294117599</c:v>
                </c:pt>
                <c:pt idx="3">
                  <c:v>0.12195121951219499</c:v>
                </c:pt>
                <c:pt idx="4">
                  <c:v>7.1428571428571397E-2</c:v>
                </c:pt>
                <c:pt idx="5">
                  <c:v>0.2</c:v>
                </c:pt>
                <c:pt idx="6">
                  <c:v>0.2</c:v>
                </c:pt>
                <c:pt idx="7">
                  <c:v>0.2</c:v>
                </c:pt>
                <c:pt idx="8">
                  <c:v>0.18181818181818202</c:v>
                </c:pt>
                <c:pt idx="9">
                  <c:v>0.18181818181818202</c:v>
                </c:pt>
                <c:pt idx="10">
                  <c:v>9.0909090909090898E-2</c:v>
                </c:pt>
                <c:pt idx="11">
                  <c:v>0.1</c:v>
                </c:pt>
                <c:pt idx="12">
                  <c:v>0.1</c:v>
                </c:pt>
                <c:pt idx="13">
                  <c:v>0.1</c:v>
                </c:pt>
                <c:pt idx="14">
                  <c:v>9.0909090909090898E-2</c:v>
                </c:pt>
                <c:pt idx="15">
                  <c:v>8.3333333333333301E-2</c:v>
                </c:pt>
                <c:pt idx="16">
                  <c:v>8.3333333333333301E-2</c:v>
                </c:pt>
              </c:numCache>
            </c:numRef>
          </c:val>
          <c:extLst xmlns:c16r2="http://schemas.microsoft.com/office/drawing/2015/06/chart">
            <c:ext xmlns:c16="http://schemas.microsoft.com/office/drawing/2014/chart" uri="{C3380CC4-5D6E-409C-BE32-E72D297353CC}">
              <c16:uniqueId val="{00000001-106A-4A54-A4A3-1E4BECE49EB5}"/>
            </c:ext>
          </c:extLst>
        </c:ser>
        <c:ser>
          <c:idx val="2"/>
          <c:order val="2"/>
          <c:tx>
            <c:strRef>
              <c:f>Sheet1!$A$4</c:f>
              <c:strCache>
                <c:ptCount val="1"/>
                <c:pt idx="0">
                  <c:v>Не изменилось</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Sheet1!$B$4:$S$4</c:f>
              <c:numCache>
                <c:formatCode>0%</c:formatCode>
                <c:ptCount val="18"/>
                <c:pt idx="0">
                  <c:v>0.5625</c:v>
                </c:pt>
                <c:pt idx="1">
                  <c:v>0.36956521739130399</c:v>
                </c:pt>
                <c:pt idx="2">
                  <c:v>0.38235294117647101</c:v>
                </c:pt>
                <c:pt idx="3">
                  <c:v>0.36585365853658502</c:v>
                </c:pt>
                <c:pt idx="4">
                  <c:v>0.35714285714285698</c:v>
                </c:pt>
                <c:pt idx="5">
                  <c:v>0.4</c:v>
                </c:pt>
                <c:pt idx="6">
                  <c:v>0.5</c:v>
                </c:pt>
                <c:pt idx="7">
                  <c:v>0.5</c:v>
                </c:pt>
                <c:pt idx="8">
                  <c:v>0.45454545454545503</c:v>
                </c:pt>
                <c:pt idx="9">
                  <c:v>0.18181818181818202</c:v>
                </c:pt>
                <c:pt idx="10">
                  <c:v>0.45454545454545503</c:v>
                </c:pt>
                <c:pt idx="11">
                  <c:v>0.7</c:v>
                </c:pt>
                <c:pt idx="12">
                  <c:v>0.7</c:v>
                </c:pt>
                <c:pt idx="13">
                  <c:v>0.8</c:v>
                </c:pt>
                <c:pt idx="14">
                  <c:v>0.54545454545454497</c:v>
                </c:pt>
                <c:pt idx="15">
                  <c:v>0.33333333333333298</c:v>
                </c:pt>
                <c:pt idx="16">
                  <c:v>0.33333333333333298</c:v>
                </c:pt>
                <c:pt idx="17">
                  <c:v>0.58333333333333304</c:v>
                </c:pt>
              </c:numCache>
            </c:numRef>
          </c:val>
          <c:extLst xmlns:c16r2="http://schemas.microsoft.com/office/drawing/2015/06/chart">
            <c:ext xmlns:c16="http://schemas.microsoft.com/office/drawing/2014/chart" uri="{C3380CC4-5D6E-409C-BE32-E72D297353CC}">
              <c16:uniqueId val="{00000002-106A-4A54-A4A3-1E4BECE49EB5}"/>
            </c:ext>
          </c:extLst>
        </c:ser>
        <c:ser>
          <c:idx val="3"/>
          <c:order val="3"/>
          <c:tx>
            <c:strRef>
              <c:f>Sheet1!$A$5</c:f>
              <c:strCache>
                <c:ptCount val="1"/>
                <c:pt idx="0">
                  <c:v>Сократилось на 1-3 конкурента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Sheet1!$B$5:$S$5</c:f>
              <c:numCache>
                <c:formatCode>0%</c:formatCode>
                <c:ptCount val="18"/>
                <c:pt idx="0">
                  <c:v>6.25E-2</c:v>
                </c:pt>
                <c:pt idx="1">
                  <c:v>0.19565217391304301</c:v>
                </c:pt>
                <c:pt idx="2">
                  <c:v>0.26470588235294101</c:v>
                </c:pt>
                <c:pt idx="3">
                  <c:v>0.146341463414634</c:v>
                </c:pt>
                <c:pt idx="4">
                  <c:v>0.214285714285714</c:v>
                </c:pt>
                <c:pt idx="8">
                  <c:v>9.0909090909090898E-2</c:v>
                </c:pt>
                <c:pt idx="9">
                  <c:v>0.27272727272727298</c:v>
                </c:pt>
                <c:pt idx="10">
                  <c:v>9.0909090909090898E-2</c:v>
                </c:pt>
                <c:pt idx="12">
                  <c:v>0.1</c:v>
                </c:pt>
                <c:pt idx="14">
                  <c:v>9.0909090909090898E-2</c:v>
                </c:pt>
                <c:pt idx="15">
                  <c:v>8.3333333333333301E-2</c:v>
                </c:pt>
                <c:pt idx="16">
                  <c:v>8.3333333333333301E-2</c:v>
                </c:pt>
                <c:pt idx="17">
                  <c:v>8.3333333333333301E-2</c:v>
                </c:pt>
              </c:numCache>
            </c:numRef>
          </c:val>
          <c:extLst xmlns:c16r2="http://schemas.microsoft.com/office/drawing/2015/06/chart">
            <c:ext xmlns:c16="http://schemas.microsoft.com/office/drawing/2014/chart" uri="{C3380CC4-5D6E-409C-BE32-E72D297353CC}">
              <c16:uniqueId val="{00000003-106A-4A54-A4A3-1E4BECE49EB5}"/>
            </c:ext>
          </c:extLst>
        </c:ser>
        <c:ser>
          <c:idx val="4"/>
          <c:order val="4"/>
          <c:tx>
            <c:strRef>
              <c:f>Sheet1!$A$6</c:f>
              <c:strCache>
                <c:ptCount val="1"/>
                <c:pt idx="0">
                  <c:v>Сократилось более чем на 4 конкурента</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Sheet1!$B$6:$S$6</c:f>
              <c:numCache>
                <c:formatCode>0%</c:formatCode>
                <c:ptCount val="18"/>
                <c:pt idx="0">
                  <c:v>6.25E-2</c:v>
                </c:pt>
                <c:pt idx="1">
                  <c:v>4.3478260869565195E-2</c:v>
                </c:pt>
                <c:pt idx="2">
                  <c:v>2.9411764705882401E-2</c:v>
                </c:pt>
                <c:pt idx="3">
                  <c:v>0.146341463414634</c:v>
                </c:pt>
                <c:pt idx="5">
                  <c:v>0.1</c:v>
                </c:pt>
                <c:pt idx="9">
                  <c:v>9.0909090909090898E-2</c:v>
                </c:pt>
                <c:pt idx="16">
                  <c:v>8.3333333333333301E-2</c:v>
                </c:pt>
              </c:numCache>
            </c:numRef>
          </c:val>
          <c:extLst xmlns:c16r2="http://schemas.microsoft.com/office/drawing/2015/06/chart">
            <c:ext xmlns:c16="http://schemas.microsoft.com/office/drawing/2014/chart" uri="{C3380CC4-5D6E-409C-BE32-E72D297353CC}">
              <c16:uniqueId val="{00000004-106A-4A54-A4A3-1E4BECE49EB5}"/>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Sheet1!$B$7:$S$7</c:f>
              <c:numCache>
                <c:formatCode>0%</c:formatCode>
                <c:ptCount val="18"/>
                <c:pt idx="0">
                  <c:v>6.25E-2</c:v>
                </c:pt>
                <c:pt idx="1">
                  <c:v>0.15217391304347799</c:v>
                </c:pt>
                <c:pt idx="2">
                  <c:v>8.8235294117647106E-2</c:v>
                </c:pt>
                <c:pt idx="3">
                  <c:v>0.12195121951219499</c:v>
                </c:pt>
                <c:pt idx="4">
                  <c:v>0.214285714285714</c:v>
                </c:pt>
                <c:pt idx="5">
                  <c:v>0.3</c:v>
                </c:pt>
                <c:pt idx="6">
                  <c:v>0.3</c:v>
                </c:pt>
                <c:pt idx="7">
                  <c:v>0.3</c:v>
                </c:pt>
                <c:pt idx="8">
                  <c:v>0.27272727272727298</c:v>
                </c:pt>
                <c:pt idx="9">
                  <c:v>0.27272727272727298</c:v>
                </c:pt>
                <c:pt idx="10">
                  <c:v>0.27272727272727298</c:v>
                </c:pt>
                <c:pt idx="11">
                  <c:v>0.2</c:v>
                </c:pt>
                <c:pt idx="12">
                  <c:v>0.1</c:v>
                </c:pt>
                <c:pt idx="13">
                  <c:v>0.1</c:v>
                </c:pt>
                <c:pt idx="14">
                  <c:v>0.27272727272727298</c:v>
                </c:pt>
                <c:pt idx="15">
                  <c:v>0.5</c:v>
                </c:pt>
                <c:pt idx="16">
                  <c:v>0.41666666666666702</c:v>
                </c:pt>
                <c:pt idx="17">
                  <c:v>0.25</c:v>
                </c:pt>
              </c:numCache>
            </c:numRef>
          </c:val>
          <c:extLst xmlns:c16r2="http://schemas.microsoft.com/office/drawing/2015/06/chart">
            <c:ext xmlns:c16="http://schemas.microsoft.com/office/drawing/2014/chart" uri="{C3380CC4-5D6E-409C-BE32-E72D297353CC}">
              <c16:uniqueId val="{00000005-106A-4A54-A4A3-1E4BECE49EB5}"/>
            </c:ext>
          </c:extLst>
        </c:ser>
        <c:dLbls>
          <c:showLegendKey val="0"/>
          <c:showVal val="0"/>
          <c:showCatName val="0"/>
          <c:showSerName val="0"/>
          <c:showPercent val="0"/>
          <c:showBubbleSize val="0"/>
        </c:dLbls>
        <c:gapWidth val="105"/>
        <c:overlap val="100"/>
        <c:axId val="203714048"/>
        <c:axId val="224545024"/>
      </c:barChart>
      <c:catAx>
        <c:axId val="20371404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4545024"/>
        <c:crosses val="autoZero"/>
        <c:auto val="1"/>
        <c:lblAlgn val="ctr"/>
        <c:lblOffset val="100"/>
        <c:noMultiLvlLbl val="1"/>
      </c:catAx>
      <c:valAx>
        <c:axId val="22454502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0371404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5206301540467086"/>
          <c:w val="0.89153513964386566"/>
          <c:h val="4.7936984595329128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551918298348299"/>
          <c:y val="2.0965281988684019E-2"/>
          <c:w val="0.48928307690352268"/>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72B-4004-BCBD-C13B687904AE}"/>
              </c:ext>
            </c:extLst>
          </c:dPt>
          <c:dPt>
            <c:idx val="1"/>
            <c:invertIfNegative val="0"/>
            <c:bubble3D val="0"/>
            <c:extLst xmlns:c16r2="http://schemas.microsoft.com/office/drawing/2015/06/chart">
              <c:ext xmlns:c16="http://schemas.microsoft.com/office/drawing/2014/chart" uri="{C3380CC4-5D6E-409C-BE32-E72D297353CC}">
                <c16:uniqueId val="{00000001-072B-4004-BCBD-C13B687904AE}"/>
              </c:ext>
            </c:extLst>
          </c:dPt>
          <c:dPt>
            <c:idx val="2"/>
            <c:invertIfNegative val="0"/>
            <c:bubble3D val="0"/>
            <c:extLst xmlns:c16r2="http://schemas.microsoft.com/office/drawing/2015/06/chart">
              <c:ext xmlns:c16="http://schemas.microsoft.com/office/drawing/2014/chart" uri="{C3380CC4-5D6E-409C-BE32-E72D297353CC}">
                <c16:uniqueId val="{00000002-072B-4004-BCBD-C13B687904AE}"/>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2B-4004-BCBD-C13B687904AE}"/>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Улучшение качества реализуемой продукции (работ, услуг)</c:v>
                </c:pt>
                <c:pt idx="1">
                  <c:v>Улучшение качества обслуживания клиента (сервис)</c:v>
                </c:pt>
                <c:pt idx="2">
                  <c:v>Стимулирование клиентов к тому, чтобы они давали рекомендации</c:v>
                </c:pt>
              </c:strCache>
            </c:strRef>
          </c:cat>
          <c:val>
            <c:numRef>
              <c:f>Лист1!$B$2:$B$4</c:f>
              <c:numCache>
                <c:formatCode>0%</c:formatCode>
                <c:ptCount val="3"/>
                <c:pt idx="0">
                  <c:v>0.54437869822485196</c:v>
                </c:pt>
                <c:pt idx="1">
                  <c:v>0.47337278106508895</c:v>
                </c:pt>
                <c:pt idx="2">
                  <c:v>0.45562130177514804</c:v>
                </c:pt>
              </c:numCache>
            </c:numRef>
          </c:val>
          <c:extLst xmlns:c16r2="http://schemas.microsoft.com/office/drawing/2015/06/chart">
            <c:ext xmlns:c16="http://schemas.microsoft.com/office/drawing/2014/chart" uri="{C3380CC4-5D6E-409C-BE32-E72D297353CC}">
              <c16:uniqueId val="{00000003-072B-4004-BCBD-C13B687904AE}"/>
            </c:ext>
          </c:extLst>
        </c:ser>
        <c:dLbls>
          <c:showLegendKey val="0"/>
          <c:showVal val="0"/>
          <c:showCatName val="0"/>
          <c:showSerName val="0"/>
          <c:showPercent val="0"/>
          <c:showBubbleSize val="0"/>
        </c:dLbls>
        <c:gapWidth val="69"/>
        <c:axId val="210783744"/>
        <c:axId val="224546752"/>
      </c:barChart>
      <c:catAx>
        <c:axId val="210783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224546752"/>
        <c:crosses val="autoZero"/>
        <c:auto val="1"/>
        <c:lblAlgn val="ctr"/>
        <c:lblOffset val="100"/>
        <c:noMultiLvlLbl val="0"/>
      </c:catAx>
      <c:valAx>
        <c:axId val="224546752"/>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21078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8781069406682904"/>
          <c:y val="2.0965281988684019E-2"/>
          <c:w val="0.47168875077056044"/>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6CB2-4EEC-879F-026C7CA5294E}"/>
              </c:ext>
            </c:extLst>
          </c:dPt>
          <c:dPt>
            <c:idx val="1"/>
            <c:invertIfNegative val="0"/>
            <c:bubble3D val="0"/>
            <c:extLst xmlns:c16r2="http://schemas.microsoft.com/office/drawing/2015/06/chart">
              <c:ext xmlns:c16="http://schemas.microsoft.com/office/drawing/2014/chart" uri="{C3380CC4-5D6E-409C-BE32-E72D297353CC}">
                <c16:uniqueId val="{00000001-6CB2-4EEC-879F-026C7CA5294E}"/>
              </c:ext>
            </c:extLst>
          </c:dPt>
          <c:dPt>
            <c:idx val="2"/>
            <c:invertIfNegative val="0"/>
            <c:bubble3D val="0"/>
            <c:extLst xmlns:c16r2="http://schemas.microsoft.com/office/drawing/2015/06/chart">
              <c:ext xmlns:c16="http://schemas.microsoft.com/office/drawing/2014/chart" uri="{C3380CC4-5D6E-409C-BE32-E72D297353CC}">
                <c16:uniqueId val="{00000002-6CB2-4EEC-879F-026C7CA5294E}"/>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B2-4EEC-879F-026C7CA5294E}"/>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Улучшение качества обслуживания клиента (сервис)</c:v>
                </c:pt>
                <c:pt idx="1">
                  <c:v>Обучение и переподготовка персонала</c:v>
                </c:pt>
                <c:pt idx="2">
                  <c:v>Улучшение качества реализуемой продукции (работ, услуг)</c:v>
                </c:pt>
                <c:pt idx="3">
                  <c:v>Создание/развитие официального сайта компании. Продвижение в Интернет.</c:v>
                </c:pt>
              </c:strCache>
            </c:strRef>
          </c:cat>
          <c:val>
            <c:numRef>
              <c:f>Лист1!$B$2:$B$5</c:f>
              <c:numCache>
                <c:formatCode>0%</c:formatCode>
                <c:ptCount val="4"/>
                <c:pt idx="0">
                  <c:v>0.42</c:v>
                </c:pt>
                <c:pt idx="1">
                  <c:v>0.35</c:v>
                </c:pt>
                <c:pt idx="2">
                  <c:v>0.34</c:v>
                </c:pt>
                <c:pt idx="3">
                  <c:v>0.34</c:v>
                </c:pt>
              </c:numCache>
            </c:numRef>
          </c:val>
          <c:extLst xmlns:c16r2="http://schemas.microsoft.com/office/drawing/2015/06/chart">
            <c:ext xmlns:c16="http://schemas.microsoft.com/office/drawing/2014/chart" uri="{C3380CC4-5D6E-409C-BE32-E72D297353CC}">
              <c16:uniqueId val="{00000003-6CB2-4EEC-879F-026C7CA5294E}"/>
            </c:ext>
          </c:extLst>
        </c:ser>
        <c:dLbls>
          <c:showLegendKey val="0"/>
          <c:showVal val="0"/>
          <c:showCatName val="0"/>
          <c:showSerName val="0"/>
          <c:showPercent val="0"/>
          <c:showBubbleSize val="0"/>
        </c:dLbls>
        <c:gapWidth val="69"/>
        <c:axId val="219292160"/>
        <c:axId val="224545600"/>
      </c:barChart>
      <c:catAx>
        <c:axId val="219292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224545600"/>
        <c:crosses val="autoZero"/>
        <c:auto val="1"/>
        <c:lblAlgn val="ctr"/>
        <c:lblOffset val="100"/>
        <c:noMultiLvlLbl val="0"/>
      </c:catAx>
      <c:valAx>
        <c:axId val="224545600"/>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219292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551918298348299"/>
          <c:y val="2.0965281988684019E-2"/>
          <c:w val="0.48928307690352268"/>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6EC-44E7-A860-31378C9CC1B0}"/>
              </c:ext>
            </c:extLst>
          </c:dPt>
          <c:dPt>
            <c:idx val="1"/>
            <c:invertIfNegative val="0"/>
            <c:bubble3D val="0"/>
            <c:extLst xmlns:c16r2="http://schemas.microsoft.com/office/drawing/2015/06/chart">
              <c:ext xmlns:c16="http://schemas.microsoft.com/office/drawing/2014/chart" uri="{C3380CC4-5D6E-409C-BE32-E72D297353CC}">
                <c16:uniqueId val="{00000001-D6EC-44E7-A860-31378C9CC1B0}"/>
              </c:ext>
            </c:extLst>
          </c:dPt>
          <c:dPt>
            <c:idx val="2"/>
            <c:invertIfNegative val="0"/>
            <c:bubble3D val="0"/>
            <c:extLst xmlns:c16r2="http://schemas.microsoft.com/office/drawing/2015/06/chart">
              <c:ext xmlns:c16="http://schemas.microsoft.com/office/drawing/2014/chart" uri="{C3380CC4-5D6E-409C-BE32-E72D297353CC}">
                <c16:uniqueId val="{00000002-D6EC-44E7-A860-31378C9CC1B0}"/>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EC-44E7-A860-31378C9CC1B0}"/>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Улучшение качества обслуживания клиента (сервис)</c:v>
                </c:pt>
                <c:pt idx="1">
                  <c:v>Обучение и переподготовка персонала</c:v>
                </c:pt>
                <c:pt idx="2">
                  <c:v>Улучшение качества реализуемой продукции (работ, услуг)</c:v>
                </c:pt>
              </c:strCache>
            </c:strRef>
          </c:cat>
          <c:val>
            <c:numRef>
              <c:f>Лист1!$B$2:$B$4</c:f>
              <c:numCache>
                <c:formatCode>0%</c:formatCode>
                <c:ptCount val="3"/>
                <c:pt idx="0">
                  <c:v>0.48837209302325596</c:v>
                </c:pt>
                <c:pt idx="1">
                  <c:v>0.48837209302325596</c:v>
                </c:pt>
                <c:pt idx="2">
                  <c:v>0.48837209302325596</c:v>
                </c:pt>
              </c:numCache>
            </c:numRef>
          </c:val>
          <c:extLst xmlns:c16r2="http://schemas.microsoft.com/office/drawing/2015/06/chart">
            <c:ext xmlns:c16="http://schemas.microsoft.com/office/drawing/2014/chart" uri="{C3380CC4-5D6E-409C-BE32-E72D297353CC}">
              <c16:uniqueId val="{00000003-D6EC-44E7-A860-31378C9CC1B0}"/>
            </c:ext>
          </c:extLst>
        </c:ser>
        <c:dLbls>
          <c:showLegendKey val="0"/>
          <c:showVal val="0"/>
          <c:showCatName val="0"/>
          <c:showSerName val="0"/>
          <c:showPercent val="0"/>
          <c:showBubbleSize val="0"/>
        </c:dLbls>
        <c:gapWidth val="69"/>
        <c:axId val="219293696"/>
        <c:axId val="224547904"/>
      </c:barChart>
      <c:catAx>
        <c:axId val="219293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224547904"/>
        <c:crosses val="autoZero"/>
        <c:auto val="1"/>
        <c:lblAlgn val="ctr"/>
        <c:lblOffset val="100"/>
        <c:noMultiLvlLbl val="0"/>
      </c:catAx>
      <c:valAx>
        <c:axId val="224547904"/>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219293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8781069406682904"/>
          <c:y val="2.0965281988684019E-2"/>
          <c:w val="0.47168875077056044"/>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236-4D30-8762-94229226677B}"/>
              </c:ext>
            </c:extLst>
          </c:dPt>
          <c:dPt>
            <c:idx val="1"/>
            <c:invertIfNegative val="0"/>
            <c:bubble3D val="0"/>
            <c:extLst xmlns:c16r2="http://schemas.microsoft.com/office/drawing/2015/06/chart">
              <c:ext xmlns:c16="http://schemas.microsoft.com/office/drawing/2014/chart" uri="{C3380CC4-5D6E-409C-BE32-E72D297353CC}">
                <c16:uniqueId val="{00000001-F236-4D30-8762-94229226677B}"/>
              </c:ext>
            </c:extLst>
          </c:dPt>
          <c:dPt>
            <c:idx val="2"/>
            <c:invertIfNegative val="0"/>
            <c:bubble3D val="0"/>
            <c:extLst xmlns:c16r2="http://schemas.microsoft.com/office/drawing/2015/06/chart">
              <c:ext xmlns:c16="http://schemas.microsoft.com/office/drawing/2014/chart" uri="{C3380CC4-5D6E-409C-BE32-E72D297353CC}">
                <c16:uniqueId val="{00000002-F236-4D30-8762-94229226677B}"/>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36-4D30-8762-94229226677B}"/>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Улучшение качества обслуживания клиента (сервис)</c:v>
                </c:pt>
                <c:pt idx="1">
                  <c:v>Улучшение качества реализуемой продукции (работ, услуг)</c:v>
                </c:pt>
                <c:pt idx="2">
                  <c:v>Обучение и переподготовка персонала</c:v>
                </c:pt>
                <c:pt idx="3">
                  <c:v>Выход на новые географические рынки</c:v>
                </c:pt>
              </c:strCache>
            </c:strRef>
          </c:cat>
          <c:val>
            <c:numRef>
              <c:f>Лист1!$B$2:$B$5</c:f>
              <c:numCache>
                <c:formatCode>0%</c:formatCode>
                <c:ptCount val="4"/>
                <c:pt idx="0">
                  <c:v>0.54237288135593198</c:v>
                </c:pt>
                <c:pt idx="1">
                  <c:v>0.44067796610169502</c:v>
                </c:pt>
                <c:pt idx="2">
                  <c:v>0.42372881355932202</c:v>
                </c:pt>
                <c:pt idx="3">
                  <c:v>0.42372881355932202</c:v>
                </c:pt>
              </c:numCache>
            </c:numRef>
          </c:val>
          <c:extLst xmlns:c16r2="http://schemas.microsoft.com/office/drawing/2015/06/chart">
            <c:ext xmlns:c16="http://schemas.microsoft.com/office/drawing/2014/chart" uri="{C3380CC4-5D6E-409C-BE32-E72D297353CC}">
              <c16:uniqueId val="{00000003-F236-4D30-8762-94229226677B}"/>
            </c:ext>
          </c:extLst>
        </c:ser>
        <c:dLbls>
          <c:showLegendKey val="0"/>
          <c:showVal val="0"/>
          <c:showCatName val="0"/>
          <c:showSerName val="0"/>
          <c:showPercent val="0"/>
          <c:showBubbleSize val="0"/>
        </c:dLbls>
        <c:gapWidth val="69"/>
        <c:axId val="220911104"/>
        <c:axId val="227633408"/>
      </c:barChart>
      <c:catAx>
        <c:axId val="220911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227633408"/>
        <c:crosses val="autoZero"/>
        <c:auto val="1"/>
        <c:lblAlgn val="ctr"/>
        <c:lblOffset val="100"/>
        <c:noMultiLvlLbl val="0"/>
      </c:catAx>
      <c:valAx>
        <c:axId val="227633408"/>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22091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4FFF-4238-A548-40A5C5FE3762}"/>
              </c:ext>
            </c:extLst>
          </c:dPt>
          <c:dPt>
            <c:idx val="12"/>
            <c:invertIfNegative val="0"/>
            <c:bubble3D val="0"/>
            <c:spPr>
              <a:solidFill>
                <a:srgbClr val="A9D18E"/>
              </a:solidFill>
              <a:ln>
                <a:noFill/>
              </a:ln>
              <a:effectLst/>
            </c:spPr>
            <c:extLst xmlns:c16r2="http://schemas.microsoft.com/office/drawing/2015/06/chart">
              <c:ext xmlns:c16="http://schemas.microsoft.com/office/drawing/2014/chart" uri="{C3380CC4-5D6E-409C-BE32-E72D297353CC}">
                <c16:uniqueId val="{00000002-4FFF-4238-A548-40A5C5FE3762}"/>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FF-4238-A548-40A5C5FE3762}"/>
                </c:ext>
              </c:extLst>
            </c:dLbl>
            <c:dLbl>
              <c:idx val="5"/>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FF-4238-A548-40A5C5FE3762}"/>
                </c:ext>
              </c:extLst>
            </c:dLbl>
            <c:dLbl>
              <c:idx val="6"/>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FF-4238-A548-40A5C5FE3762}"/>
                </c:ext>
              </c:extLst>
            </c:dLbl>
            <c:dLbl>
              <c:idx val="7"/>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FF-4238-A548-40A5C5FE3762}"/>
                </c:ext>
              </c:extLst>
            </c:dLbl>
            <c:dLbl>
              <c:idx val="10"/>
              <c:layout>
                <c:manualLayout>
                  <c:x val="-2.314814814814984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FF-4238-A548-40A5C5FE3762}"/>
                </c:ext>
              </c:extLst>
            </c:dLbl>
            <c:dLbl>
              <c:idx val="11"/>
              <c:layout>
                <c:manualLayout>
                  <c:x val="-6.9444444444444441E-3"/>
                  <c:y val="4.4077134986225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FF-4238-A548-40A5C5FE3762}"/>
                </c:ext>
              </c:extLst>
            </c:dLbl>
            <c:dLbl>
              <c:idx val="12"/>
              <c:layout>
                <c:manualLayout>
                  <c:x val="-6.9444444444445291E-3"/>
                  <c:y val="6.61157024793380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FF-4238-A548-40A5C5FE3762}"/>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Нестабильность российского законодательства</c:v>
                </c:pt>
                <c:pt idx="1">
                  <c:v>Высокие налоги</c:v>
                </c:pt>
                <c:pt idx="2">
                  <c:v>Коррупция</c:v>
                </c:pt>
                <c:pt idx="3">
                  <c:v>Сложность/затянутость процедуры получения лицензий</c:v>
                </c:pt>
                <c:pt idx="4">
                  <c:v>Ограничение/сложность доступа к поставкам товаров в рамках госзакупок</c:v>
                </c:pt>
                <c:pt idx="5">
                  <c:v>Сложность получения доступа к земельным участкам</c:v>
                </c:pt>
                <c:pt idx="6">
                  <c:v>Ограничение/сложность доступа к закупкам компаний с госучастием </c:v>
                </c:pt>
                <c:pt idx="7">
                  <c:v>Необходимость установления партнерских отношений с органами власти</c:v>
                </c:pt>
                <c:pt idx="8">
                  <c:v>Ограничение/отклонение органами власти инициатив по организации совместной деятельности</c:v>
                </c:pt>
                <c:pt idx="9">
                  <c:v>Иные действия/давление со стороны органов власти</c:v>
                </c:pt>
                <c:pt idx="10">
                  <c:v>Силовое давление со стороны правоохранительных органов</c:v>
                </c:pt>
                <c:pt idx="11">
                  <c:v>Другое</c:v>
                </c:pt>
                <c:pt idx="12">
                  <c:v>Административных барьеров нет</c:v>
                </c:pt>
              </c:strCache>
            </c:strRef>
          </c:cat>
          <c:val>
            <c:numRef>
              <c:f>Лист1!$B$2:$B$14</c:f>
              <c:numCache>
                <c:formatCode>0%</c:formatCode>
                <c:ptCount val="13"/>
                <c:pt idx="0">
                  <c:v>0.39200000000000002</c:v>
                </c:pt>
                <c:pt idx="1">
                  <c:v>0.35600000000000004</c:v>
                </c:pt>
                <c:pt idx="2">
                  <c:v>0.26</c:v>
                </c:pt>
                <c:pt idx="3">
                  <c:v>0.16600000000000001</c:v>
                </c:pt>
                <c:pt idx="4">
                  <c:v>0.128</c:v>
                </c:pt>
                <c:pt idx="5">
                  <c:v>0.122</c:v>
                </c:pt>
                <c:pt idx="6">
                  <c:v>0.12</c:v>
                </c:pt>
                <c:pt idx="7">
                  <c:v>0.11599999999999999</c:v>
                </c:pt>
                <c:pt idx="8">
                  <c:v>9.8000000000000004E-2</c:v>
                </c:pt>
                <c:pt idx="9">
                  <c:v>4.5999999999999999E-2</c:v>
                </c:pt>
                <c:pt idx="10">
                  <c:v>1.8000000000000002E-2</c:v>
                </c:pt>
                <c:pt idx="11">
                  <c:v>3.7999999999999999E-2</c:v>
                </c:pt>
                <c:pt idx="12">
                  <c:v>0.13600000000000001</c:v>
                </c:pt>
              </c:numCache>
            </c:numRef>
          </c:val>
          <c:extLst xmlns:c16r2="http://schemas.microsoft.com/office/drawing/2015/06/chart">
            <c:ext xmlns:c16="http://schemas.microsoft.com/office/drawing/2014/chart" uri="{C3380CC4-5D6E-409C-BE32-E72D297353CC}">
              <c16:uniqueId val="{00000009-4FFF-4238-A548-40A5C5FE3762}"/>
            </c:ext>
          </c:extLst>
        </c:ser>
        <c:dLbls>
          <c:showLegendKey val="0"/>
          <c:showVal val="0"/>
          <c:showCatName val="0"/>
          <c:showSerName val="0"/>
          <c:showPercent val="0"/>
          <c:showBubbleSize val="0"/>
        </c:dLbls>
        <c:gapWidth val="69"/>
        <c:axId val="224040448"/>
        <c:axId val="227636288"/>
      </c:barChart>
      <c:catAx>
        <c:axId val="224040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227636288"/>
        <c:crosses val="autoZero"/>
        <c:auto val="1"/>
        <c:lblAlgn val="ctr"/>
        <c:lblOffset val="100"/>
        <c:noMultiLvlLbl val="0"/>
      </c:catAx>
      <c:valAx>
        <c:axId val="227636288"/>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2404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1-6AB9-4323-B26E-EBC0E93FE97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6AB9-4323-B26E-EBC0E93FE97A}"/>
              </c:ext>
            </c:extLst>
          </c:dPt>
          <c:dPt>
            <c:idx val="2"/>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5-6AB9-4323-B26E-EBC0E93FE97A}"/>
              </c:ext>
            </c:extLst>
          </c:dPt>
          <c:dPt>
            <c:idx val="3"/>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6AB9-4323-B26E-EBC0E93FE97A}"/>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B9-4323-B26E-EBC0E93FE97A}"/>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B9-4323-B26E-EBC0E93FE97A}"/>
                </c:ext>
              </c:extLst>
            </c:dLbl>
            <c:dLbl>
              <c:idx val="2"/>
              <c:layout>
                <c:manualLayout>
                  <c:x val="1.543636888320897E-3"/>
                  <c:y val="-1.4916609428607154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B9-4323-B26E-EBC0E93FE97A}"/>
                </c:ext>
              </c:extLst>
            </c:dLbl>
            <c:dLbl>
              <c:idx val="3"/>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B9-4323-B26E-EBC0E93FE97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Затрудняюсь ответить</c:v>
                </c:pt>
              </c:strCache>
            </c:strRef>
          </c:cat>
          <c:val>
            <c:numRef>
              <c:f>Лист1!$B$2:$B$5</c:f>
              <c:numCache>
                <c:formatCode>0%</c:formatCode>
                <c:ptCount val="4"/>
                <c:pt idx="0">
                  <c:v>0.11574074074074099</c:v>
                </c:pt>
                <c:pt idx="1">
                  <c:v>0.50231481481481499</c:v>
                </c:pt>
                <c:pt idx="2">
                  <c:v>0.26157407407407401</c:v>
                </c:pt>
                <c:pt idx="3">
                  <c:v>0.12037037037037</c:v>
                </c:pt>
              </c:numCache>
            </c:numRef>
          </c:val>
          <c:extLst xmlns:c16r2="http://schemas.microsoft.com/office/drawing/2015/06/chart">
            <c:ext xmlns:c16="http://schemas.microsoft.com/office/drawing/2014/chart" uri="{C3380CC4-5D6E-409C-BE32-E72D297353CC}">
              <c16:uniqueId val="{00000008-6AB9-4323-B26E-EBC0E93FE97A}"/>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EA9D-4D8C-9F25-8E3736F103C2}"/>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EA9D-4D8C-9F25-8E3736F103C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EA9D-4D8C-9F25-8E3736F103C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EA9D-4D8C-9F25-8E3736F103C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EA9D-4D8C-9F25-8E3736F103C2}"/>
              </c:ext>
            </c:extLst>
          </c:dPt>
          <c:dPt>
            <c:idx val="5"/>
            <c:bubble3D val="0"/>
            <c:spPr>
              <a:solidFill>
                <a:srgbClr val="5B9BD5"/>
              </a:solidFill>
              <a:ln w="19050">
                <a:solidFill>
                  <a:schemeClr val="lt1"/>
                </a:solidFill>
              </a:ln>
              <a:effectLst/>
            </c:spPr>
            <c:extLst xmlns:c16r2="http://schemas.microsoft.com/office/drawing/2015/06/chart">
              <c:ext xmlns:c16="http://schemas.microsoft.com/office/drawing/2014/chart" uri="{C3380CC4-5D6E-409C-BE32-E72D297353CC}">
                <c16:uniqueId val="{0000000B-EA9D-4D8C-9F25-8E3736F103C2}"/>
              </c:ext>
            </c:extLst>
          </c:dPt>
          <c:dPt>
            <c:idx val="6"/>
            <c:bubble3D val="0"/>
            <c:spPr>
              <a:solidFill>
                <a:srgbClr val="AFABAB"/>
              </a:solidFill>
              <a:ln w="19050">
                <a:solidFill>
                  <a:schemeClr val="lt1"/>
                </a:solidFill>
              </a:ln>
              <a:effectLst/>
            </c:spPr>
            <c:extLst xmlns:c16r2="http://schemas.microsoft.com/office/drawing/2015/06/chart">
              <c:ext xmlns:c16="http://schemas.microsoft.com/office/drawing/2014/chart" uri="{C3380CC4-5D6E-409C-BE32-E72D297353CC}">
                <c16:uniqueId val="{0000000D-EA9D-4D8C-9F25-8E3736F103C2}"/>
              </c:ext>
            </c:extLst>
          </c:dPt>
          <c:dLbls>
            <c:dLbl>
              <c:idx val="0"/>
              <c:layout>
                <c:manualLayout>
                  <c:x val="0"/>
                  <c:y val="-8.7674058793192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9D-4D8C-9F25-8E3736F103C2}"/>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4"/>
              <c:layout>
                <c:manualLayout>
                  <c:x val="-4.173705654377422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9D-4D8C-9F25-8E3736F103C2}"/>
                </c:ext>
              </c:extLst>
            </c:dLbl>
            <c:dLbl>
              <c:idx val="5"/>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Лист1!$B$2:$B$8</c:f>
              <c:numCache>
                <c:formatCode>0%</c:formatCode>
                <c:ptCount val="7"/>
                <c:pt idx="0">
                  <c:v>1.2E-2</c:v>
                </c:pt>
                <c:pt idx="1">
                  <c:v>0.222</c:v>
                </c:pt>
                <c:pt idx="2">
                  <c:v>0.318</c:v>
                </c:pt>
                <c:pt idx="3">
                  <c:v>0.20399999999999999</c:v>
                </c:pt>
                <c:pt idx="4">
                  <c:v>1.6E-2</c:v>
                </c:pt>
                <c:pt idx="5">
                  <c:v>7.0000000000000007E-2</c:v>
                </c:pt>
                <c:pt idx="6">
                  <c:v>0.16</c:v>
                </c:pt>
              </c:numCache>
            </c:numRef>
          </c:val>
          <c:extLst xmlns:c16r2="http://schemas.microsoft.com/office/drawing/2015/06/chart">
            <c:ext xmlns:c16="http://schemas.microsoft.com/office/drawing/2014/chart" uri="{C3380CC4-5D6E-409C-BE32-E72D297353CC}">
              <c16:uniqueId val="{0000000E-EA9D-4D8C-9F25-8E3736F103C2}"/>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51687207746877117"/>
          <c:y val="1.2678830308666292E-2"/>
          <c:w val="0.47265684657174167"/>
          <c:h val="0.9796343597844493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993314054769702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Sheet1!$B$2:$P$2</c:f>
              <c:numCache>
                <c:formatCode>0%</c:formatCode>
                <c:ptCount val="15"/>
                <c:pt idx="0">
                  <c:v>0.51063829787233994</c:v>
                </c:pt>
                <c:pt idx="1">
                  <c:v>0.45454545454545503</c:v>
                </c:pt>
                <c:pt idx="2">
                  <c:v>0.36585365853658502</c:v>
                </c:pt>
                <c:pt idx="3">
                  <c:v>0.41666666666666702</c:v>
                </c:pt>
                <c:pt idx="4">
                  <c:v>0.2</c:v>
                </c:pt>
                <c:pt idx="5">
                  <c:v>0.36363636363636404</c:v>
                </c:pt>
                <c:pt idx="6">
                  <c:v>0.4375</c:v>
                </c:pt>
                <c:pt idx="7">
                  <c:v>0.26086956521739102</c:v>
                </c:pt>
                <c:pt idx="8">
                  <c:v>0.314285714285714</c:v>
                </c:pt>
                <c:pt idx="9">
                  <c:v>0.4</c:v>
                </c:pt>
                <c:pt idx="11">
                  <c:v>0.37037037037037002</c:v>
                </c:pt>
                <c:pt idx="12">
                  <c:v>0.18181818181818202</c:v>
                </c:pt>
                <c:pt idx="13">
                  <c:v>0.18181818181818202</c:v>
                </c:pt>
                <c:pt idx="14">
                  <c:v>0.27272727272727298</c:v>
                </c:pt>
              </c:numCache>
            </c:numRef>
          </c:val>
          <c:extLst xmlns:c16r2="http://schemas.microsoft.com/office/drawing/2015/06/chart">
            <c:ext xmlns:c16="http://schemas.microsoft.com/office/drawing/2014/chart" uri="{C3380CC4-5D6E-409C-BE32-E72D297353CC}">
              <c16:uniqueId val="{00000000-46E4-40AF-9D3C-2ABF913C65F6}"/>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Sheet1!$B$3:$P$3</c:f>
              <c:numCache>
                <c:formatCode>0%</c:formatCode>
                <c:ptCount val="15"/>
                <c:pt idx="0">
                  <c:v>0.25531914893616997</c:v>
                </c:pt>
                <c:pt idx="1">
                  <c:v>0.27272727272727298</c:v>
                </c:pt>
                <c:pt idx="2">
                  <c:v>0.31707317073170699</c:v>
                </c:pt>
                <c:pt idx="3">
                  <c:v>0.25</c:v>
                </c:pt>
                <c:pt idx="4">
                  <c:v>0.46666666666666701</c:v>
                </c:pt>
                <c:pt idx="5">
                  <c:v>0.27272727272727298</c:v>
                </c:pt>
                <c:pt idx="6">
                  <c:v>0.1875</c:v>
                </c:pt>
                <c:pt idx="7">
                  <c:v>0.34782608695652201</c:v>
                </c:pt>
                <c:pt idx="8">
                  <c:v>0.28571428571428603</c:v>
                </c:pt>
                <c:pt idx="9">
                  <c:v>0.2</c:v>
                </c:pt>
                <c:pt idx="10">
                  <c:v>0.6</c:v>
                </c:pt>
                <c:pt idx="11">
                  <c:v>0.18518518518518501</c:v>
                </c:pt>
                <c:pt idx="12">
                  <c:v>0.36363636363636404</c:v>
                </c:pt>
                <c:pt idx="13">
                  <c:v>0.36363636363636404</c:v>
                </c:pt>
                <c:pt idx="14">
                  <c:v>0.27272727272727298</c:v>
                </c:pt>
              </c:numCache>
            </c:numRef>
          </c:val>
          <c:extLst xmlns:c16r2="http://schemas.microsoft.com/office/drawing/2015/06/chart">
            <c:ext xmlns:c16="http://schemas.microsoft.com/office/drawing/2014/chart" uri="{C3380CC4-5D6E-409C-BE32-E72D297353CC}">
              <c16:uniqueId val="{00000001-46E4-40AF-9D3C-2ABF913C65F6}"/>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Sheet1!$B$4:$P$4</c:f>
              <c:numCache>
                <c:formatCode>0%</c:formatCode>
                <c:ptCount val="15"/>
                <c:pt idx="0">
                  <c:v>8.5106382978723402E-2</c:v>
                </c:pt>
                <c:pt idx="1">
                  <c:v>0.27272727272727298</c:v>
                </c:pt>
                <c:pt idx="2">
                  <c:v>0.17073170731707299</c:v>
                </c:pt>
                <c:pt idx="3">
                  <c:v>0.25</c:v>
                </c:pt>
                <c:pt idx="4">
                  <c:v>0.33333333333333298</c:v>
                </c:pt>
                <c:pt idx="6">
                  <c:v>0.3125</c:v>
                </c:pt>
                <c:pt idx="7">
                  <c:v>0.173913043478261</c:v>
                </c:pt>
                <c:pt idx="8">
                  <c:v>0.28571428571428603</c:v>
                </c:pt>
                <c:pt idx="9">
                  <c:v>0.3</c:v>
                </c:pt>
                <c:pt idx="10">
                  <c:v>0.3</c:v>
                </c:pt>
                <c:pt idx="11">
                  <c:v>0.296296296296296</c:v>
                </c:pt>
                <c:pt idx="12">
                  <c:v>9.0909090909090898E-2</c:v>
                </c:pt>
                <c:pt idx="13">
                  <c:v>0.18181818181818202</c:v>
                </c:pt>
                <c:pt idx="14">
                  <c:v>0.36363636363636404</c:v>
                </c:pt>
              </c:numCache>
            </c:numRef>
          </c:val>
          <c:extLst xmlns:c16r2="http://schemas.microsoft.com/office/drawing/2015/06/chart">
            <c:ext xmlns:c16="http://schemas.microsoft.com/office/drawing/2014/chart" uri="{C3380CC4-5D6E-409C-BE32-E72D297353CC}">
              <c16:uniqueId val="{00000002-46E4-40AF-9D3C-2ABF913C65F6}"/>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dLbl>
              <c:idx val="0"/>
              <c:layout>
                <c:manualLayout>
                  <c:x val="1.9874788830368676E-3"/>
                  <c:y val="3.3800002853150425E-1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E4-40AF-9D3C-2ABF913C65F6}"/>
                </c:ext>
              </c:extLst>
            </c:dLbl>
            <c:dLbl>
              <c:idx val="2"/>
              <c:layout>
                <c:manualLayout>
                  <c:x val="3.9749577660735894E-3"/>
                  <c:y val="2.70400022825203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E4-40AF-9D3C-2ABF913C65F6}"/>
                </c:ext>
              </c:extLst>
            </c:dLbl>
            <c:dLbl>
              <c:idx val="8"/>
              <c:layout>
                <c:manualLayout>
                  <c:x val="5.962436649110603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E4-40AF-9D3C-2ABF913C65F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Sheet1!$B$5:$P$5</c:f>
              <c:numCache>
                <c:formatCode>General</c:formatCode>
                <c:ptCount val="15"/>
                <c:pt idx="0" formatCode="0%">
                  <c:v>4.2553191489361701E-2</c:v>
                </c:pt>
                <c:pt idx="2" formatCode="0%">
                  <c:v>4.8780487804878002E-2</c:v>
                </c:pt>
                <c:pt idx="5" formatCode="0%">
                  <c:v>9.0909090909090898E-2</c:v>
                </c:pt>
                <c:pt idx="7" formatCode="0%">
                  <c:v>6.5217391304347797E-2</c:v>
                </c:pt>
                <c:pt idx="8" formatCode="0%">
                  <c:v>2.8571428571428598E-2</c:v>
                </c:pt>
                <c:pt idx="9" formatCode="0%">
                  <c:v>0.1</c:v>
                </c:pt>
                <c:pt idx="14" formatCode="0%">
                  <c:v>9.0909090909090898E-2</c:v>
                </c:pt>
              </c:numCache>
            </c:numRef>
          </c:val>
          <c:extLst xmlns:c16r2="http://schemas.microsoft.com/office/drawing/2015/06/chart">
            <c:ext xmlns:c16="http://schemas.microsoft.com/office/drawing/2014/chart" uri="{C3380CC4-5D6E-409C-BE32-E72D297353CC}">
              <c16:uniqueId val="{00000006-46E4-40AF-9D3C-2ABF913C65F6}"/>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dLbl>
              <c:idx val="0"/>
              <c:layout>
                <c:manualLayout>
                  <c:x val="3.9749577660737351E-3"/>
                  <c:y val="1.475042389612802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E4-40AF-9D3C-2ABF913C65F6}"/>
                </c:ext>
              </c:extLst>
            </c:dLbl>
            <c:dLbl>
              <c:idx val="2"/>
              <c:layout>
                <c:manualLayout>
                  <c:x val="0"/>
                  <c:y val="2.359882005899705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E4-40AF-9D3C-2ABF913C65F6}"/>
                </c:ext>
              </c:extLst>
            </c:dLbl>
            <c:dLbl>
              <c:idx val="8"/>
              <c:layout>
                <c:manualLayout>
                  <c:x val="1.9874788830368676E-3"/>
                  <c:y val="2.5073746312684365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E4-40AF-9D3C-2ABF913C65F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Sheet1!$B$6:$P$6</c:f>
              <c:numCache>
                <c:formatCode>General</c:formatCode>
                <c:ptCount val="15"/>
                <c:pt idx="0" formatCode="0%">
                  <c:v>6.382978723404259E-2</c:v>
                </c:pt>
                <c:pt idx="2" formatCode="0%">
                  <c:v>2.4390243902439001E-2</c:v>
                </c:pt>
                <c:pt idx="3" formatCode="0%">
                  <c:v>8.3333333333333301E-2</c:v>
                </c:pt>
                <c:pt idx="5" formatCode="0%">
                  <c:v>9.0909090909090898E-2</c:v>
                </c:pt>
                <c:pt idx="6" formatCode="0%">
                  <c:v>6.25E-2</c:v>
                </c:pt>
                <c:pt idx="7" formatCode="0%">
                  <c:v>0.108695652173913</c:v>
                </c:pt>
                <c:pt idx="8" formatCode="0%">
                  <c:v>2.8571428571428598E-2</c:v>
                </c:pt>
                <c:pt idx="11" formatCode="0%">
                  <c:v>7.4074074074074098E-2</c:v>
                </c:pt>
                <c:pt idx="12" formatCode="0%">
                  <c:v>0.36363636363636404</c:v>
                </c:pt>
                <c:pt idx="13" formatCode="0%">
                  <c:v>0.18181818181818202</c:v>
                </c:pt>
              </c:numCache>
            </c:numRef>
          </c:val>
          <c:extLst xmlns:c16r2="http://schemas.microsoft.com/office/drawing/2015/06/chart">
            <c:ext xmlns:c16="http://schemas.microsoft.com/office/drawing/2014/chart" uri="{C3380CC4-5D6E-409C-BE32-E72D297353CC}">
              <c16:uniqueId val="{0000000A-46E4-40AF-9D3C-2ABF913C65F6}"/>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0"/>
              <c:layout>
                <c:manualLayout>
                  <c:x val="0"/>
                  <c:y val="1.912317376257171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E4-40AF-9D3C-2ABF913C65F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Sheet1!$B$7:$P$7</c:f>
              <c:numCache>
                <c:formatCode>General</c:formatCode>
                <c:ptCount val="15"/>
                <c:pt idx="0" formatCode="0%">
                  <c:v>4.2553191489361701E-2</c:v>
                </c:pt>
                <c:pt idx="2" formatCode="0%">
                  <c:v>7.3170731707317097E-2</c:v>
                </c:pt>
                <c:pt idx="5" formatCode="0%">
                  <c:v>0.18181818181818202</c:v>
                </c:pt>
                <c:pt idx="7" formatCode="0%">
                  <c:v>4.3478260869565195E-2</c:v>
                </c:pt>
                <c:pt idx="8" formatCode="0%">
                  <c:v>5.7142857142857099E-2</c:v>
                </c:pt>
                <c:pt idx="10" formatCode="0%">
                  <c:v>0.1</c:v>
                </c:pt>
                <c:pt idx="11" formatCode="0%">
                  <c:v>7.4074074074074098E-2</c:v>
                </c:pt>
                <c:pt idx="13" formatCode="0%">
                  <c:v>9.0909090909090898E-2</c:v>
                </c:pt>
              </c:numCache>
            </c:numRef>
          </c:val>
          <c:extLst xmlns:c16r2="http://schemas.microsoft.com/office/drawing/2015/06/chart">
            <c:ext xmlns:c16="http://schemas.microsoft.com/office/drawing/2014/chart" uri="{C3380CC4-5D6E-409C-BE32-E72D297353CC}">
              <c16:uniqueId val="{0000000C-46E4-40AF-9D3C-2ABF913C65F6}"/>
            </c:ext>
          </c:extLst>
        </c:ser>
        <c:dLbls>
          <c:showLegendKey val="0"/>
          <c:showVal val="0"/>
          <c:showCatName val="0"/>
          <c:showSerName val="0"/>
          <c:showPercent val="0"/>
          <c:showBubbleSize val="0"/>
        </c:dLbls>
        <c:gapWidth val="105"/>
        <c:overlap val="100"/>
        <c:axId val="195819008"/>
        <c:axId val="220007808"/>
      </c:barChart>
      <c:catAx>
        <c:axId val="19581900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0007808"/>
        <c:crosses val="autoZero"/>
        <c:auto val="1"/>
        <c:lblAlgn val="ctr"/>
        <c:lblOffset val="100"/>
        <c:noMultiLvlLbl val="1"/>
      </c:catAx>
      <c:valAx>
        <c:axId val="22000780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9581900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346375397765547"/>
          <c:w val="0.89153513964386566"/>
          <c:h val="5.653624602234456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513903758438599"/>
          <c:y val="3.1116050093031242E-2"/>
          <c:w val="0.32446002997701223"/>
          <c:h val="0.92174193458581377"/>
        </c:manualLayout>
      </c:layout>
      <c:doughnutChart>
        <c:varyColors val="1"/>
        <c:ser>
          <c:idx val="0"/>
          <c:order val="0"/>
          <c:tx>
            <c:strRef>
              <c:f>Лист1!$B$1</c:f>
              <c:strCache>
                <c:ptCount val="1"/>
                <c:pt idx="0">
                  <c:v>Стаж</c:v>
                </c:pt>
              </c:strCache>
            </c:strRef>
          </c:tx>
          <c:dPt>
            <c:idx val="0"/>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69E-4C06-8CDC-D9528B58D33D}"/>
              </c:ext>
            </c:extLst>
          </c:dPt>
          <c:dPt>
            <c:idx val="1"/>
            <c:bubble3D val="0"/>
            <c:spPr>
              <a:solidFill>
                <a:srgbClr val="70AD4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69E-4C06-8CDC-D9528B58D3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9E-4C06-8CDC-D9528B58D33D}"/>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269E-4C06-8CDC-D9528B58D33D}"/>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69E-4C06-8CDC-D9528B58D33D}"/>
              </c:ext>
            </c:extLst>
          </c:dPt>
          <c:dLbls>
            <c:dLbl>
              <c:idx val="0"/>
              <c:layout>
                <c:manualLayout>
                  <c:x val="1.6647591301633392E-2"/>
                  <c:y val="8.90273759180948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9E-4C06-8CDC-D9528B58D33D}"/>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 (-а)</c:v>
                </c:pt>
                <c:pt idx="1">
                  <c:v>Скорее удовлетворен (-а)</c:v>
                </c:pt>
                <c:pt idx="2">
                  <c:v>Скорее не удовлетворен (-а)</c:v>
                </c:pt>
                <c:pt idx="3">
                  <c:v>Не удовлетворен (-а)</c:v>
                </c:pt>
                <c:pt idx="4">
                  <c:v>Затрудняюсь ответить</c:v>
                </c:pt>
              </c:strCache>
            </c:strRef>
          </c:cat>
          <c:val>
            <c:numRef>
              <c:f>Лист1!$B$2:$B$6</c:f>
              <c:numCache>
                <c:formatCode>0%</c:formatCode>
                <c:ptCount val="5"/>
                <c:pt idx="0">
                  <c:v>0.18</c:v>
                </c:pt>
                <c:pt idx="1">
                  <c:v>0.41600000000000004</c:v>
                </c:pt>
                <c:pt idx="2">
                  <c:v>0.20199999999999999</c:v>
                </c:pt>
                <c:pt idx="3">
                  <c:v>6.2E-2</c:v>
                </c:pt>
                <c:pt idx="4">
                  <c:v>0.14000000000000001</c:v>
                </c:pt>
              </c:numCache>
            </c:numRef>
          </c:val>
          <c:extLst xmlns:c16r2="http://schemas.microsoft.com/office/drawing/2015/06/chart">
            <c:ext xmlns:c16="http://schemas.microsoft.com/office/drawing/2014/chart" uri="{C3380CC4-5D6E-409C-BE32-E72D297353CC}">
              <c16:uniqueId val="{0000000A-269E-4C06-8CDC-D9528B58D33D}"/>
            </c:ext>
          </c:extLst>
        </c:ser>
        <c:dLbls>
          <c:showLegendKey val="0"/>
          <c:showVal val="0"/>
          <c:showCatName val="0"/>
          <c:showSerName val="0"/>
          <c:showPercent val="0"/>
          <c:showBubbleSize val="0"/>
          <c:showLeaderLines val="0"/>
        </c:dLbls>
        <c:firstSliceAng val="0"/>
        <c:holeSize val="71"/>
      </c:doughnutChart>
      <c:spPr>
        <a:noFill/>
        <a:ln>
          <a:noFill/>
        </a:ln>
        <a:effectLst/>
      </c:spPr>
    </c:plotArea>
    <c:legend>
      <c:legendPos val="l"/>
      <c:layout>
        <c:manualLayout>
          <c:xMode val="edge"/>
          <c:yMode val="edge"/>
          <c:x val="1.4566642388929352E-2"/>
          <c:y val="0.2761105418329558"/>
          <c:w val="0.27956383851197669"/>
          <c:h val="0.499828321400897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Pt>
            <c:idx val="0"/>
            <c:invertIfNegative val="0"/>
            <c:bubble3D val="0"/>
            <c:spPr>
              <a:solidFill>
                <a:srgbClr val="A9D18E"/>
              </a:solidFill>
              <a:ln>
                <a:noFill/>
              </a:ln>
              <a:effectLst/>
            </c:spPr>
            <c:extLst xmlns:c16r2="http://schemas.microsoft.com/office/drawing/2015/06/chart">
              <c:ext xmlns:c16="http://schemas.microsoft.com/office/drawing/2014/chart" uri="{C3380CC4-5D6E-409C-BE32-E72D297353CC}">
                <c16:uniqueId val="{00000001-6C9C-4016-8A93-3A7F88BB7EFD}"/>
              </c:ext>
            </c:extLst>
          </c:dPt>
          <c:dPt>
            <c:idx val="2"/>
            <c:invertIfNegative val="0"/>
            <c:bubble3D val="0"/>
            <c:extLst xmlns:c16r2="http://schemas.microsoft.com/office/drawing/2015/06/chart">
              <c:ext xmlns:c16="http://schemas.microsoft.com/office/drawing/2014/chart" uri="{C3380CC4-5D6E-409C-BE32-E72D297353CC}">
                <c16:uniqueId val="{00000002-6C9C-4016-8A93-3A7F88BB7EFD}"/>
              </c:ext>
            </c:extLst>
          </c:dPt>
          <c:dPt>
            <c:idx val="7"/>
            <c:invertIfNegative val="0"/>
            <c:bubble3D val="0"/>
            <c:spPr>
              <a:solidFill>
                <a:srgbClr val="E7E6E6">
                  <a:lumMod val="75000"/>
                </a:srgbClr>
              </a:solidFill>
              <a:ln>
                <a:noFill/>
              </a:ln>
              <a:effectLst/>
            </c:spPr>
            <c:extLst xmlns:c16r2="http://schemas.microsoft.com/office/drawing/2015/06/chart">
              <c:ext xmlns:c16="http://schemas.microsoft.com/office/drawing/2014/chart" uri="{C3380CC4-5D6E-409C-BE32-E72D297353CC}">
                <c16:uniqueId val="{00000005-6C9C-4016-8A93-3A7F88BB7EFD}"/>
              </c:ext>
            </c:extLst>
          </c:dPt>
          <c:dLbls>
            <c:dLbl>
              <c:idx val="0"/>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9C-4016-8A93-3A7F88BB7EFD}"/>
                </c:ext>
              </c:extLst>
            </c:dLbl>
            <c:dLbl>
              <c:idx val="1"/>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9C-4016-8A93-3A7F88BB7EFD}"/>
                </c:ext>
              </c:extLst>
            </c:dLbl>
            <c:dLbl>
              <c:idx val="6"/>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9C-4016-8A93-3A7F88BB7EFD}"/>
                </c:ext>
              </c:extLst>
            </c:dLbl>
            <c:dLbl>
              <c:idx val="7"/>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9C-4016-8A93-3A7F88BB7EFD}"/>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Не сталкивался (-ась)</c:v>
                </c:pt>
                <c:pt idx="1">
                  <c:v>Ценовая дискриминация</c:v>
                </c:pt>
                <c:pt idx="2">
                  <c:v>Отсутствие организации и проведения торгов на право заключения договоров в случаях, когда законодательство требует их</c:v>
                </c:pt>
                <c:pt idx="3">
                  <c:v>Продажа товара только в определенном ассортименте, продажа в нагрузку, разные условия поставки</c:v>
                </c:pt>
                <c:pt idx="4">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5">
                  <c:v>Сталкивался (-ась) со всеми перечисленными дискриминационными условиями</c:v>
                </c:pt>
                <c:pt idx="6">
                  <c:v>Другое</c:v>
                </c:pt>
                <c:pt idx="7">
                  <c:v>Затрудняюсь ответить</c:v>
                </c:pt>
              </c:strCache>
            </c:strRef>
          </c:cat>
          <c:val>
            <c:numRef>
              <c:f>Лист1!$B$2:$B$9</c:f>
              <c:numCache>
                <c:formatCode>0%</c:formatCode>
                <c:ptCount val="8"/>
                <c:pt idx="0">
                  <c:v>0.55000000000000004</c:v>
                </c:pt>
                <c:pt idx="1">
                  <c:v>0.14000000000000001</c:v>
                </c:pt>
                <c:pt idx="2">
                  <c:v>8.5999999999999993E-2</c:v>
                </c:pt>
                <c:pt idx="3">
                  <c:v>7.400000000000001E-2</c:v>
                </c:pt>
                <c:pt idx="4">
                  <c:v>6.2E-2</c:v>
                </c:pt>
                <c:pt idx="5">
                  <c:v>2.4E-2</c:v>
                </c:pt>
                <c:pt idx="6">
                  <c:v>0.01</c:v>
                </c:pt>
                <c:pt idx="7">
                  <c:v>0.156</c:v>
                </c:pt>
              </c:numCache>
            </c:numRef>
          </c:val>
          <c:extLst xmlns:c16r2="http://schemas.microsoft.com/office/drawing/2015/06/chart">
            <c:ext xmlns:c16="http://schemas.microsoft.com/office/drawing/2014/chart" uri="{C3380CC4-5D6E-409C-BE32-E72D297353CC}">
              <c16:uniqueId val="{00000006-6C9C-4016-8A93-3A7F88BB7EFD}"/>
            </c:ext>
          </c:extLst>
        </c:ser>
        <c:dLbls>
          <c:showLegendKey val="0"/>
          <c:showVal val="0"/>
          <c:showCatName val="0"/>
          <c:showSerName val="0"/>
          <c:showPercent val="0"/>
          <c:showBubbleSize val="0"/>
        </c:dLbls>
        <c:gapWidth val="69"/>
        <c:axId val="225373696"/>
        <c:axId val="227674944"/>
      </c:barChart>
      <c:catAx>
        <c:axId val="225373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227674944"/>
        <c:crosses val="autoZero"/>
        <c:auto val="1"/>
        <c:lblAlgn val="ctr"/>
        <c:lblOffset val="100"/>
        <c:noMultiLvlLbl val="0"/>
      </c:catAx>
      <c:valAx>
        <c:axId val="227674944"/>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25373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субъектов МСП</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29-4D29-A2F3-0D9475C274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6DF6-479A-B119-03D55CD43A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6DF6-479A-B119-03D55CD43A7C}"/>
              </c:ext>
            </c:extLst>
          </c:dPt>
          <c:dLbls>
            <c:dLbl>
              <c:idx val="1"/>
              <c:layout>
                <c:manualLayout>
                  <c:x val="-6.1274509803921568E-3"/>
                  <c:y val="-5.555555555555559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F6-479A-B119-03D55CD43A7C}"/>
                </c:ext>
              </c:extLst>
            </c:dLbl>
            <c:dLbl>
              <c:idx val="2"/>
              <c:layout>
                <c:manualLayout>
                  <c:x val="2.0424836601307041E-2"/>
                  <c:y val="3.571428571428564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F6-479A-B119-03D55CD43A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Микропредприятия</c:v>
                </c:pt>
                <c:pt idx="1">
                  <c:v>Малые предприятия</c:v>
                </c:pt>
                <c:pt idx="2">
                  <c:v>Средние предприятия</c:v>
                </c:pt>
              </c:strCache>
            </c:strRef>
          </c:cat>
          <c:val>
            <c:numRef>
              <c:f>Лист1!$B$2:$B$4</c:f>
              <c:numCache>
                <c:formatCode>#,##0</c:formatCode>
                <c:ptCount val="3"/>
                <c:pt idx="0">
                  <c:v>70084</c:v>
                </c:pt>
                <c:pt idx="1">
                  <c:v>2112</c:v>
                </c:pt>
                <c:pt idx="2">
                  <c:v>233</c:v>
                </c:pt>
              </c:numCache>
            </c:numRef>
          </c:val>
          <c:extLst xmlns:c16r2="http://schemas.microsoft.com/office/drawing/2015/06/chart">
            <c:ext xmlns:c16="http://schemas.microsoft.com/office/drawing/2014/chart" uri="{C3380CC4-5D6E-409C-BE32-E72D297353CC}">
              <c16:uniqueId val="{00000000-6DF6-479A-B119-03D55CD43A7C}"/>
            </c:ext>
          </c:extLst>
        </c:ser>
        <c:dLbls>
          <c:showLegendKey val="0"/>
          <c:showVal val="0"/>
          <c:showCatName val="0"/>
          <c:showSerName val="0"/>
          <c:showPercent val="0"/>
          <c:showBubbleSize val="0"/>
          <c:showLeaderLines val="1"/>
        </c:dLbls>
        <c:firstSliceAng val="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Структура общего числа </a:t>
            </a:r>
            <a:r>
              <a:rPr lang="ru-RU" baseline="0">
                <a:latin typeface="Times New Roman" panose="02020603050405020304" pitchFamily="18" charset="0"/>
                <a:cs typeface="Times New Roman" panose="02020603050405020304" pitchFamily="18" charset="0"/>
              </a:rPr>
              <a:t>субъектов МСП по организационно-правовым формам</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#,##0</c:formatCode>
                <c:ptCount val="7"/>
                <c:pt idx="0">
                  <c:v>51941</c:v>
                </c:pt>
                <c:pt idx="1">
                  <c:v>55102</c:v>
                </c:pt>
                <c:pt idx="2">
                  <c:v>59297</c:v>
                </c:pt>
                <c:pt idx="3">
                  <c:v>63750</c:v>
                </c:pt>
                <c:pt idx="4">
                  <c:v>64238</c:v>
                </c:pt>
                <c:pt idx="5">
                  <c:v>68851</c:v>
                </c:pt>
                <c:pt idx="6">
                  <c:v>72429</c:v>
                </c:pt>
              </c:numCache>
            </c:numRef>
          </c:val>
          <c:extLst xmlns:c16r2="http://schemas.microsoft.com/office/drawing/2015/06/chart">
            <c:ext xmlns:c16="http://schemas.microsoft.com/office/drawing/2014/chart" uri="{C3380CC4-5D6E-409C-BE32-E72D297353CC}">
              <c16:uniqueId val="{00000000-00FA-47EB-8025-941D989406D4}"/>
            </c:ext>
          </c:extLst>
        </c:ser>
        <c:ser>
          <c:idx val="1"/>
          <c:order val="1"/>
          <c:tx>
            <c:strRef>
              <c:f>Лист1!$C$1</c:f>
              <c:strCache>
                <c:ptCount val="1"/>
                <c:pt idx="0">
                  <c:v>Юридических лиц</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#,##0</c:formatCode>
                <c:ptCount val="7"/>
                <c:pt idx="0">
                  <c:v>17409</c:v>
                </c:pt>
                <c:pt idx="1">
                  <c:v>17585</c:v>
                </c:pt>
                <c:pt idx="2">
                  <c:v>18147</c:v>
                </c:pt>
                <c:pt idx="3">
                  <c:v>19281</c:v>
                </c:pt>
                <c:pt idx="4">
                  <c:v>19783</c:v>
                </c:pt>
                <c:pt idx="5">
                  <c:v>19712</c:v>
                </c:pt>
                <c:pt idx="6">
                  <c:v>19889</c:v>
                </c:pt>
              </c:numCache>
            </c:numRef>
          </c:val>
          <c:extLst xmlns:c16r2="http://schemas.microsoft.com/office/drawing/2015/06/chart">
            <c:ext xmlns:c16="http://schemas.microsoft.com/office/drawing/2014/chart" uri="{C3380CC4-5D6E-409C-BE32-E72D297353CC}">
              <c16:uniqueId val="{00000001-00FA-47EB-8025-941D989406D4}"/>
            </c:ext>
          </c:extLst>
        </c:ser>
        <c:ser>
          <c:idx val="2"/>
          <c:order val="2"/>
          <c:tx>
            <c:strRef>
              <c:f>Лист1!$D$1</c:f>
              <c:strCache>
                <c:ptCount val="1"/>
                <c:pt idx="0">
                  <c:v>Индивидуальных предпринимателей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#,##0</c:formatCode>
                <c:ptCount val="7"/>
                <c:pt idx="0">
                  <c:v>34532</c:v>
                </c:pt>
                <c:pt idx="1">
                  <c:v>37517</c:v>
                </c:pt>
                <c:pt idx="2">
                  <c:v>41150</c:v>
                </c:pt>
                <c:pt idx="3">
                  <c:v>44469</c:v>
                </c:pt>
                <c:pt idx="4">
                  <c:v>44455</c:v>
                </c:pt>
                <c:pt idx="5">
                  <c:v>49139</c:v>
                </c:pt>
                <c:pt idx="6">
                  <c:v>52540</c:v>
                </c:pt>
              </c:numCache>
            </c:numRef>
          </c:val>
          <c:extLst xmlns:c16r2="http://schemas.microsoft.com/office/drawing/2015/06/chart">
            <c:ext xmlns:c16="http://schemas.microsoft.com/office/drawing/2014/chart" uri="{C3380CC4-5D6E-409C-BE32-E72D297353CC}">
              <c16:uniqueId val="{00000002-00FA-47EB-8025-941D989406D4}"/>
            </c:ext>
          </c:extLst>
        </c:ser>
        <c:dLbls>
          <c:showLegendKey val="0"/>
          <c:showVal val="0"/>
          <c:showCatName val="0"/>
          <c:showSerName val="0"/>
          <c:showPercent val="0"/>
          <c:showBubbleSize val="0"/>
        </c:dLbls>
        <c:gapWidth val="219"/>
        <c:overlap val="-27"/>
        <c:axId val="226746880"/>
        <c:axId val="227676096"/>
      </c:barChart>
      <c:catAx>
        <c:axId val="2267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676096"/>
        <c:crosses val="autoZero"/>
        <c:auto val="1"/>
        <c:lblAlgn val="ctr"/>
        <c:lblOffset val="100"/>
        <c:noMultiLvlLbl val="0"/>
      </c:catAx>
      <c:valAx>
        <c:axId val="22767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6746880"/>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6166-43E9-94BD-058EFBE925FF}"/>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6166-43E9-94BD-058EFBE925FF}"/>
              </c:ext>
            </c:extLst>
          </c:dPt>
          <c:dPt>
            <c:idx val="2"/>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5-6166-43E9-94BD-058EFBE925FF}"/>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6166-43E9-94BD-058EFBE925FF}"/>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166-43E9-94BD-058EFBE925FF}"/>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2.3432921948586215E-2"/>
                  <c:y val="-8.990671940655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66-43E9-94BD-058EFBE925FF}"/>
                </c:ext>
              </c:extLst>
            </c:dLbl>
            <c:dLbl>
              <c:idx val="4"/>
              <c:layout>
                <c:manualLayout>
                  <c:x val="-4.3340712878365935E-17"/>
                  <c:y val="-8.7155373183985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66-43E9-94BD-058EFBE925F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5.2106611435112006E-2</c:v>
                </c:pt>
                <c:pt idx="1">
                  <c:v>0.67373412547010414</c:v>
                </c:pt>
                <c:pt idx="2">
                  <c:v>0.223033738485856</c:v>
                </c:pt>
                <c:pt idx="3">
                  <c:v>2.1311386057666103E-2</c:v>
                </c:pt>
                <c:pt idx="4">
                  <c:v>2.9814138551261787E-2</c:v>
                </c:pt>
              </c:numCache>
            </c:numRef>
          </c:val>
          <c:extLst xmlns:c16r2="http://schemas.microsoft.com/office/drawing/2015/06/chart">
            <c:ext xmlns:c16="http://schemas.microsoft.com/office/drawing/2014/chart" uri="{C3380CC4-5D6E-409C-BE32-E72D297353CC}">
              <c16:uniqueId val="{0000000A-6166-43E9-94BD-058EFBE925F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67-43A3-9CC8-E6215EC9DD9F}"/>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67-43A3-9CC8-E6215EC9DD9F}"/>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67-43A3-9CC8-E6215EC9DD9F}"/>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67-43A3-9CC8-E6215EC9DD9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5.27985437751032E-2</c:v>
                </c:pt>
                <c:pt idx="1">
                  <c:v>5.3654560253196953E-2</c:v>
                </c:pt>
                <c:pt idx="2">
                  <c:v>7.2674722173439177E-2</c:v>
                </c:pt>
                <c:pt idx="3">
                  <c:v>9.0678246147911534E-2</c:v>
                </c:pt>
                <c:pt idx="4">
                  <c:v>6.1453872551448886E-2</c:v>
                </c:pt>
                <c:pt idx="5">
                  <c:v>2.5336392026294233E-2</c:v>
                </c:pt>
                <c:pt idx="6">
                  <c:v>6.2995202409287826E-2</c:v>
                </c:pt>
                <c:pt idx="7">
                  <c:v>7.9574245612653E-2</c:v>
                </c:pt>
              </c:numCache>
            </c:numRef>
          </c:val>
          <c:extLst xmlns:c16r2="http://schemas.microsoft.com/office/drawing/2015/06/chart">
            <c:ext xmlns:c16="http://schemas.microsoft.com/office/drawing/2014/chart" uri="{C3380CC4-5D6E-409C-BE32-E72D297353CC}">
              <c16:uniqueId val="{00000004-7567-43A3-9CC8-E6215EC9DD9F}"/>
            </c:ext>
          </c:extLst>
        </c:ser>
        <c:ser>
          <c:idx val="1"/>
          <c:order val="1"/>
          <c:tx>
            <c:strRef>
              <c:f>Sheet1!$A$3</c:f>
              <c:strCache>
                <c:ptCount val="1"/>
                <c:pt idx="0">
                  <c:v>Достаточно</c:v>
                </c:pt>
              </c:strCache>
            </c:strRef>
          </c:tx>
          <c:spPr>
            <a:solidFill>
              <a:srgbClr val="A9D18E"/>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67-43A3-9CC8-E6215EC9DD9F}"/>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67-43A3-9CC8-E6215EC9DD9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0.67385955039927181</c:v>
                </c:pt>
                <c:pt idx="1">
                  <c:v>0.67502471194023939</c:v>
                </c:pt>
                <c:pt idx="2">
                  <c:v>0.657494418858251</c:v>
                </c:pt>
                <c:pt idx="3">
                  <c:v>0.64825583080726301</c:v>
                </c:pt>
                <c:pt idx="4">
                  <c:v>0.59723236341085717</c:v>
                </c:pt>
                <c:pt idx="5">
                  <c:v>0.69332220687974355</c:v>
                </c:pt>
                <c:pt idx="6">
                  <c:v>0.6876552202532914</c:v>
                </c:pt>
                <c:pt idx="7">
                  <c:v>0.69802559737706549</c:v>
                </c:pt>
              </c:numCache>
            </c:numRef>
          </c:val>
          <c:extLst xmlns:c16r2="http://schemas.microsoft.com/office/drawing/2015/06/chart">
            <c:ext xmlns:c16="http://schemas.microsoft.com/office/drawing/2014/chart" uri="{C3380CC4-5D6E-409C-BE32-E72D297353CC}">
              <c16:uniqueId val="{00000007-7567-43A3-9CC8-E6215EC9DD9F}"/>
            </c:ext>
          </c:extLst>
        </c:ser>
        <c:ser>
          <c:idx val="2"/>
          <c:order val="2"/>
          <c:tx>
            <c:strRef>
              <c:f>Sheet1!$A$4</c:f>
              <c:strCache>
                <c:ptCount val="1"/>
                <c:pt idx="0">
                  <c:v>Мало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0.22355699117500419</c:v>
                </c:pt>
                <c:pt idx="1">
                  <c:v>0.22611433536378181</c:v>
                </c:pt>
                <c:pt idx="2">
                  <c:v>0.21852829602932866</c:v>
                </c:pt>
                <c:pt idx="3">
                  <c:v>0.21401364724727348</c:v>
                </c:pt>
                <c:pt idx="4">
                  <c:v>0.27417257085071078</c:v>
                </c:pt>
                <c:pt idx="5">
                  <c:v>0.21918399241048583</c:v>
                </c:pt>
                <c:pt idx="6">
                  <c:v>0.19238952788051439</c:v>
                </c:pt>
                <c:pt idx="7">
                  <c:v>0.20811745091147138</c:v>
                </c:pt>
              </c:numCache>
            </c:numRef>
          </c:val>
          <c:extLst xmlns:c16r2="http://schemas.microsoft.com/office/drawing/2015/06/chart">
            <c:ext xmlns:c16="http://schemas.microsoft.com/office/drawing/2014/chart" uri="{C3380CC4-5D6E-409C-BE32-E72D297353CC}">
              <c16:uniqueId val="{00000008-7567-43A3-9CC8-E6215EC9DD9F}"/>
            </c:ext>
          </c:extLst>
        </c:ser>
        <c:ser>
          <c:idx val="3"/>
          <c:order val="3"/>
          <c:tx>
            <c:strRef>
              <c:f>Sheet1!$A$5</c:f>
              <c:strCache>
                <c:ptCount val="1"/>
                <c:pt idx="0">
                  <c:v>Нет совсем</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567-43A3-9CC8-E6215EC9DD9F}"/>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567-43A3-9CC8-E6215EC9DD9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2.0871206194917506E-2</c:v>
                </c:pt>
                <c:pt idx="1">
                  <c:v>2.2953252746096647E-2</c:v>
                </c:pt>
                <c:pt idx="2">
                  <c:v>2.2988728609670016E-2</c:v>
                </c:pt>
                <c:pt idx="3">
                  <c:v>2.051145290487446E-2</c:v>
                </c:pt>
                <c:pt idx="4">
                  <c:v>3.0338972449302132E-2</c:v>
                </c:pt>
                <c:pt idx="5">
                  <c:v>1.5109993106594449E-2</c:v>
                </c:pt>
                <c:pt idx="6">
                  <c:v>8.7854152691413077E-3</c:v>
                </c:pt>
                <c:pt idx="7">
                  <c:v>1.4282706098810084E-2</c:v>
                </c:pt>
              </c:numCache>
            </c:numRef>
          </c:val>
          <c:extLst xmlns:c16r2="http://schemas.microsoft.com/office/drawing/2015/06/chart">
            <c:ext xmlns:c16="http://schemas.microsoft.com/office/drawing/2014/chart" uri="{C3380CC4-5D6E-409C-BE32-E72D297353CC}">
              <c16:uniqueId val="{0000000B-7567-43A3-9CC8-E6215EC9DD9F}"/>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1.7725258493353029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567-43A3-9CC8-E6215EC9DD9F}"/>
                </c:ext>
              </c:extLst>
            </c:dLbl>
            <c:dLbl>
              <c:idx val="1"/>
              <c:layout>
                <c:manualLayout>
                  <c:x val="2.3633677991137372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67-43A3-9CC8-E6215EC9DD9F}"/>
                </c:ext>
              </c:extLst>
            </c:dLbl>
            <c:dLbl>
              <c:idx val="2"/>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567-43A3-9CC8-E6215EC9DD9F}"/>
                </c:ext>
              </c:extLst>
            </c:dLbl>
            <c:dLbl>
              <c:idx val="3"/>
              <c:layout>
                <c:manualLayout>
                  <c:x val="1.77252584933530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567-43A3-9CC8-E6215EC9DD9F}"/>
                </c:ext>
              </c:extLst>
            </c:dLbl>
            <c:dLbl>
              <c:idx val="4"/>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567-43A3-9CC8-E6215EC9DD9F}"/>
                </c:ext>
              </c:extLst>
            </c:dLbl>
            <c:dLbl>
              <c:idx val="5"/>
              <c:layout>
                <c:manualLayout>
                  <c:x val="2.1664204825209112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567-43A3-9CC8-E6215EC9DD9F}"/>
                </c:ext>
              </c:extLst>
            </c:dLbl>
            <c:dLbl>
              <c:idx val="6"/>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567-43A3-9CC8-E6215EC9DD9F}"/>
                </c:ext>
              </c:extLst>
            </c:dLbl>
            <c:dLbl>
              <c:idx val="7"/>
              <c:layout>
                <c:manualLayout>
                  <c:x val="2.36336779911372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567-43A3-9CC8-E6215EC9DD9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Sheet1!$B$6:$I$6</c:f>
              <c:numCache>
                <c:formatCode>0%</c:formatCode>
                <c:ptCount val="8"/>
                <c:pt idx="0">
                  <c:v>2.8913708455703378E-2</c:v>
                </c:pt>
                <c:pt idx="1">
                  <c:v>2.2253139696685149E-2</c:v>
                </c:pt>
                <c:pt idx="2">
                  <c:v>2.8313834329311241E-2</c:v>
                </c:pt>
                <c:pt idx="3">
                  <c:v>2.6540822892677524E-2</c:v>
                </c:pt>
                <c:pt idx="4">
                  <c:v>3.6802220737680968E-2</c:v>
                </c:pt>
                <c:pt idx="5">
                  <c:v>4.7047415576881864E-2</c:v>
                </c:pt>
                <c:pt idx="6">
                  <c:v>4.8174634187765117E-2</c:v>
                </c:pt>
                <c:pt idx="7">
                  <c:v>0</c:v>
                </c:pt>
              </c:numCache>
            </c:numRef>
          </c:val>
          <c:extLst xmlns:c16r2="http://schemas.microsoft.com/office/drawing/2015/06/chart">
            <c:ext xmlns:c16="http://schemas.microsoft.com/office/drawing/2014/chart" uri="{C3380CC4-5D6E-409C-BE32-E72D297353CC}">
              <c16:uniqueId val="{00000014-7567-43A3-9CC8-E6215EC9DD9F}"/>
            </c:ext>
          </c:extLst>
        </c:ser>
        <c:dLbls>
          <c:showLegendKey val="0"/>
          <c:showVal val="0"/>
          <c:showCatName val="0"/>
          <c:showSerName val="0"/>
          <c:showPercent val="0"/>
          <c:showBubbleSize val="0"/>
        </c:dLbls>
        <c:gapWidth val="105"/>
        <c:overlap val="100"/>
        <c:axId val="226748928"/>
        <c:axId val="227975744"/>
      </c:barChart>
      <c:catAx>
        <c:axId val="22674892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227975744"/>
        <c:crosses val="autoZero"/>
        <c:auto val="1"/>
        <c:lblAlgn val="ctr"/>
        <c:lblOffset val="100"/>
        <c:noMultiLvlLbl val="1"/>
      </c:catAx>
      <c:valAx>
        <c:axId val="22797574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2674892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C2-4221-B982-E683D174F721}"/>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C2-4221-B982-E683D174F721}"/>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C2-4221-B982-E683D174F721}"/>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C2-4221-B982-E683D174F721}"/>
                </c:ext>
              </c:extLst>
            </c:dLbl>
            <c:dLbl>
              <c:idx val="8"/>
              <c:layout>
                <c:manualLayout>
                  <c:x val="1.1816838995568686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C2-4221-B982-E683D174F721}"/>
                </c:ext>
              </c:extLst>
            </c:dLbl>
            <c:dLbl>
              <c:idx val="9"/>
              <c:layout>
                <c:manualLayout>
                  <c:x val="1.18168389955686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C2-4221-B982-E683D174F721}"/>
                </c:ext>
              </c:extLst>
            </c:dLbl>
            <c:dLbl>
              <c:idx val="12"/>
              <c:layout>
                <c:manualLayout>
                  <c:x val="1.181683899556868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C2-4221-B982-E683D174F721}"/>
                </c:ext>
              </c:extLst>
            </c:dLbl>
            <c:dLbl>
              <c:idx val="13"/>
              <c:layout>
                <c:manualLayout>
                  <c:x val="1.181683899556868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C2-4221-B982-E683D174F721}"/>
                </c:ext>
              </c:extLst>
            </c:dLbl>
            <c:dLbl>
              <c:idx val="15"/>
              <c:layout>
                <c:manualLayout>
                  <c:x val="7.8778926637124574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C2-4221-B982-E683D174F721}"/>
                </c:ext>
              </c:extLst>
            </c:dLbl>
            <c:dLbl>
              <c:idx val="16"/>
              <c:layout>
                <c:manualLayout>
                  <c:x val="1.1816838995568613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C2-4221-B982-E683D174F721}"/>
                </c:ext>
              </c:extLst>
            </c:dLbl>
            <c:dLbl>
              <c:idx val="17"/>
              <c:layout>
                <c:manualLayout>
                  <c:x val="9.847365829640571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C2-4221-B982-E683D174F721}"/>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Sheet1!$B$2:$S$2</c:f>
              <c:numCache>
                <c:formatCode>0%</c:formatCode>
                <c:ptCount val="18"/>
                <c:pt idx="0">
                  <c:v>0.08</c:v>
                </c:pt>
                <c:pt idx="1">
                  <c:v>0.01</c:v>
                </c:pt>
                <c:pt idx="2">
                  <c:v>0.12</c:v>
                </c:pt>
                <c:pt idx="3">
                  <c:v>0.05</c:v>
                </c:pt>
                <c:pt idx="4">
                  <c:v>0.11</c:v>
                </c:pt>
                <c:pt idx="5">
                  <c:v>0.06</c:v>
                </c:pt>
                <c:pt idx="6">
                  <c:v>0.24</c:v>
                </c:pt>
                <c:pt idx="7">
                  <c:v>0.06</c:v>
                </c:pt>
                <c:pt idx="8">
                  <c:v>0.02</c:v>
                </c:pt>
                <c:pt idx="9">
                  <c:v>0.01</c:v>
                </c:pt>
                <c:pt idx="10">
                  <c:v>0.08</c:v>
                </c:pt>
                <c:pt idx="11">
                  <c:v>7.0000000000000007E-2</c:v>
                </c:pt>
                <c:pt idx="12">
                  <c:v>0.01</c:v>
                </c:pt>
                <c:pt idx="13">
                  <c:v>0.04</c:v>
                </c:pt>
                <c:pt idx="14">
                  <c:v>0.09</c:v>
                </c:pt>
                <c:pt idx="15">
                  <c:v>0.03</c:v>
                </c:pt>
                <c:pt idx="16">
                  <c:v>0.01</c:v>
                </c:pt>
                <c:pt idx="17">
                  <c:v>0.03</c:v>
                </c:pt>
              </c:numCache>
            </c:numRef>
          </c:val>
          <c:extLst xmlns:c16r2="http://schemas.microsoft.com/office/drawing/2015/06/chart">
            <c:ext xmlns:c16="http://schemas.microsoft.com/office/drawing/2014/chart" uri="{C3380CC4-5D6E-409C-BE32-E72D297353CC}">
              <c16:uniqueId val="{0000000B-11C2-4221-B982-E683D174F721}"/>
            </c:ext>
          </c:extLst>
        </c:ser>
        <c:ser>
          <c:idx val="1"/>
          <c:order val="1"/>
          <c:tx>
            <c:strRef>
              <c:f>Sheet1!$A$3</c:f>
              <c:strCache>
                <c:ptCount val="1"/>
                <c:pt idx="0">
                  <c:v>Достаточно</c:v>
                </c:pt>
              </c:strCache>
            </c:strRef>
          </c:tx>
          <c:spPr>
            <a:solidFill>
              <a:srgbClr val="A9D18E"/>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C2-4221-B982-E683D174F721}"/>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C2-4221-B982-E683D174F721}"/>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Sheet1!$B$3:$S$3</c:f>
              <c:numCache>
                <c:formatCode>0%</c:formatCode>
                <c:ptCount val="18"/>
                <c:pt idx="0">
                  <c:v>0.79</c:v>
                </c:pt>
                <c:pt idx="1">
                  <c:v>0.83</c:v>
                </c:pt>
                <c:pt idx="2">
                  <c:v>0.72</c:v>
                </c:pt>
                <c:pt idx="3">
                  <c:v>0.79</c:v>
                </c:pt>
                <c:pt idx="4">
                  <c:v>0.73</c:v>
                </c:pt>
                <c:pt idx="5">
                  <c:v>0.74</c:v>
                </c:pt>
                <c:pt idx="6">
                  <c:v>0.54</c:v>
                </c:pt>
                <c:pt idx="7">
                  <c:v>0.71</c:v>
                </c:pt>
                <c:pt idx="8">
                  <c:v>0.74</c:v>
                </c:pt>
                <c:pt idx="9">
                  <c:v>0.74</c:v>
                </c:pt>
                <c:pt idx="10">
                  <c:v>0.67</c:v>
                </c:pt>
                <c:pt idx="11">
                  <c:v>0.66</c:v>
                </c:pt>
                <c:pt idx="12">
                  <c:v>0.72</c:v>
                </c:pt>
                <c:pt idx="13">
                  <c:v>0.69</c:v>
                </c:pt>
                <c:pt idx="14">
                  <c:v>0.64</c:v>
                </c:pt>
                <c:pt idx="15">
                  <c:v>0.68</c:v>
                </c:pt>
                <c:pt idx="16">
                  <c:v>0.68</c:v>
                </c:pt>
                <c:pt idx="17">
                  <c:v>0.65</c:v>
                </c:pt>
              </c:numCache>
            </c:numRef>
          </c:val>
          <c:extLst xmlns:c16r2="http://schemas.microsoft.com/office/drawing/2015/06/chart">
            <c:ext xmlns:c16="http://schemas.microsoft.com/office/drawing/2014/chart" uri="{C3380CC4-5D6E-409C-BE32-E72D297353CC}">
              <c16:uniqueId val="{0000000E-11C2-4221-B982-E683D174F721}"/>
            </c:ext>
          </c:extLst>
        </c:ser>
        <c:ser>
          <c:idx val="2"/>
          <c:order val="2"/>
          <c:tx>
            <c:strRef>
              <c:f>Sheet1!$A$4</c:f>
              <c:strCache>
                <c:ptCount val="1"/>
                <c:pt idx="0">
                  <c:v>Мало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Sheet1!$B$4:$S$4</c:f>
              <c:numCache>
                <c:formatCode>0%</c:formatCode>
                <c:ptCount val="18"/>
                <c:pt idx="0">
                  <c:v>0.11</c:v>
                </c:pt>
                <c:pt idx="1">
                  <c:v>0.11</c:v>
                </c:pt>
                <c:pt idx="2">
                  <c:v>0.13</c:v>
                </c:pt>
                <c:pt idx="3">
                  <c:v>0.14000000000000001</c:v>
                </c:pt>
                <c:pt idx="4">
                  <c:v>0.12</c:v>
                </c:pt>
                <c:pt idx="5">
                  <c:v>0.15</c:v>
                </c:pt>
                <c:pt idx="6">
                  <c:v>0.16</c:v>
                </c:pt>
                <c:pt idx="7">
                  <c:v>0.17</c:v>
                </c:pt>
                <c:pt idx="8">
                  <c:v>0.19</c:v>
                </c:pt>
                <c:pt idx="9">
                  <c:v>0.19</c:v>
                </c:pt>
                <c:pt idx="10">
                  <c:v>0.19</c:v>
                </c:pt>
                <c:pt idx="11">
                  <c:v>0.14000000000000001</c:v>
                </c:pt>
                <c:pt idx="12">
                  <c:v>0.23</c:v>
                </c:pt>
                <c:pt idx="13">
                  <c:v>0.25</c:v>
                </c:pt>
                <c:pt idx="14">
                  <c:v>0.24</c:v>
                </c:pt>
                <c:pt idx="15">
                  <c:v>0.25</c:v>
                </c:pt>
                <c:pt idx="16">
                  <c:v>0.26</c:v>
                </c:pt>
                <c:pt idx="17">
                  <c:v>0.23</c:v>
                </c:pt>
              </c:numCache>
            </c:numRef>
          </c:val>
          <c:extLst xmlns:c16r2="http://schemas.microsoft.com/office/drawing/2015/06/chart">
            <c:ext xmlns:c16="http://schemas.microsoft.com/office/drawing/2014/chart" uri="{C3380CC4-5D6E-409C-BE32-E72D297353CC}">
              <c16:uniqueId val="{0000000F-11C2-4221-B982-E683D174F721}"/>
            </c:ext>
          </c:extLst>
        </c:ser>
        <c:ser>
          <c:idx val="3"/>
          <c:order val="3"/>
          <c:tx>
            <c:strRef>
              <c:f>Sheet1!$A$5</c:f>
              <c:strCache>
                <c:ptCount val="1"/>
                <c:pt idx="0">
                  <c:v>Нет совсем</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C2-4221-B982-E683D174F721}"/>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C2-4221-B982-E683D174F721}"/>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Sheet1!$B$5:$S$5</c:f>
              <c:numCache>
                <c:formatCode>0%</c:formatCode>
                <c:ptCount val="18"/>
                <c:pt idx="0">
                  <c:v>0.01</c:v>
                </c:pt>
                <c:pt idx="1">
                  <c:v>0.01</c:v>
                </c:pt>
                <c:pt idx="2">
                  <c:v>0.01</c:v>
                </c:pt>
                <c:pt idx="3">
                  <c:v>0.01</c:v>
                </c:pt>
                <c:pt idx="4">
                  <c:v>0.03</c:v>
                </c:pt>
                <c:pt idx="5">
                  <c:v>0.03</c:v>
                </c:pt>
                <c:pt idx="6">
                  <c:v>0.02</c:v>
                </c:pt>
                <c:pt idx="7">
                  <c:v>0.02</c:v>
                </c:pt>
                <c:pt idx="8">
                  <c:v>0.01</c:v>
                </c:pt>
                <c:pt idx="9">
                  <c:v>0.01</c:v>
                </c:pt>
                <c:pt idx="10">
                  <c:v>0.04</c:v>
                </c:pt>
                <c:pt idx="11">
                  <c:v>0.05</c:v>
                </c:pt>
                <c:pt idx="12">
                  <c:v>0.02</c:v>
                </c:pt>
                <c:pt idx="13">
                  <c:v>0.01</c:v>
                </c:pt>
                <c:pt idx="14">
                  <c:v>0.01</c:v>
                </c:pt>
                <c:pt idx="15">
                  <c:v>0.01</c:v>
                </c:pt>
                <c:pt idx="16">
                  <c:v>0.01</c:v>
                </c:pt>
                <c:pt idx="17">
                  <c:v>0.03</c:v>
                </c:pt>
              </c:numCache>
            </c:numRef>
          </c:val>
          <c:extLst xmlns:c16r2="http://schemas.microsoft.com/office/drawing/2015/06/chart">
            <c:ext xmlns:c16="http://schemas.microsoft.com/office/drawing/2014/chart" uri="{C3380CC4-5D6E-409C-BE32-E72D297353CC}">
              <c16:uniqueId val="{00000012-11C2-4221-B982-E683D174F721}"/>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1.7725258493353029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C2-4221-B982-E683D174F721}"/>
                </c:ext>
              </c:extLst>
            </c:dLbl>
            <c:dLbl>
              <c:idx val="1"/>
              <c:layout>
                <c:manualLayout>
                  <c:x val="2.3633677991137372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1C2-4221-B982-E683D174F721}"/>
                </c:ext>
              </c:extLst>
            </c:dLbl>
            <c:dLbl>
              <c:idx val="2"/>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1C2-4221-B982-E683D174F721}"/>
                </c:ext>
              </c:extLst>
            </c:dLbl>
            <c:dLbl>
              <c:idx val="3"/>
              <c:layout>
                <c:manualLayout>
                  <c:x val="1.77252584933530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1C2-4221-B982-E683D174F721}"/>
                </c:ext>
              </c:extLst>
            </c:dLbl>
            <c:dLbl>
              <c:idx val="4"/>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1C2-4221-B982-E683D174F721}"/>
                </c:ext>
              </c:extLst>
            </c:dLbl>
            <c:dLbl>
              <c:idx val="5"/>
              <c:layout>
                <c:manualLayout>
                  <c:x val="2.1664204825209112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1C2-4221-B982-E683D174F721}"/>
                </c:ext>
              </c:extLst>
            </c:dLbl>
            <c:dLbl>
              <c:idx val="6"/>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1C2-4221-B982-E683D174F721}"/>
                </c:ext>
              </c:extLst>
            </c:dLbl>
            <c:dLbl>
              <c:idx val="7"/>
              <c:layout>
                <c:manualLayout>
                  <c:x val="2.36336779911372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1C2-4221-B982-E683D174F721}"/>
                </c:ext>
              </c:extLst>
            </c:dLbl>
            <c:dLbl>
              <c:idx val="8"/>
              <c:layout>
                <c:manualLayout>
                  <c:x val="2.3633677991137227E-2"/>
                  <c:y val="-5.67808642587651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1C2-4221-B982-E683D174F721}"/>
                </c:ext>
              </c:extLst>
            </c:dLbl>
            <c:dLbl>
              <c:idx val="9"/>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1C2-4221-B982-E683D174F721}"/>
                </c:ext>
              </c:extLst>
            </c:dLbl>
            <c:dLbl>
              <c:idx val="10"/>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1C2-4221-B982-E683D174F721}"/>
                </c:ext>
              </c:extLst>
            </c:dLbl>
            <c:dLbl>
              <c:idx val="11"/>
              <c:layout>
                <c:manualLayout>
                  <c:x val="3.1511570654849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1C2-4221-B982-E683D174F721}"/>
                </c:ext>
              </c:extLst>
            </c:dLbl>
            <c:dLbl>
              <c:idx val="12"/>
              <c:layout>
                <c:manualLayout>
                  <c:x val="1.57557853274249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1C2-4221-B982-E683D174F721}"/>
                </c:ext>
              </c:extLst>
            </c:dLbl>
            <c:dLbl>
              <c:idx val="13"/>
              <c:layout>
                <c:manualLayout>
                  <c:x val="1.57557853274249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1C2-4221-B982-E683D174F721}"/>
                </c:ext>
              </c:extLst>
            </c:dLbl>
            <c:dLbl>
              <c:idx val="14"/>
              <c:layout>
                <c:manualLayout>
                  <c:x val="1.9694731659281144E-2"/>
                  <c:y val="-1.5483430424855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1C2-4221-B982-E683D174F721}"/>
                </c:ext>
              </c:extLst>
            </c:dLbl>
            <c:dLbl>
              <c:idx val="15"/>
              <c:layout>
                <c:manualLayout>
                  <c:x val="2.16642048252092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11C2-4221-B982-E683D174F721}"/>
                </c:ext>
              </c:extLst>
            </c:dLbl>
            <c:dLbl>
              <c:idx val="16"/>
              <c:layout>
                <c:manualLayout>
                  <c:x val="2.3633677991137227E-2"/>
                  <c:y val="1.135617285175302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1C2-4221-B982-E683D174F721}"/>
                </c:ext>
              </c:extLst>
            </c:dLbl>
            <c:dLbl>
              <c:idx val="17"/>
              <c:layout>
                <c:manualLayout>
                  <c:x val="2.5603151157065487E-2"/>
                  <c:y val="2.438719550300115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11C2-4221-B982-E683D174F721}"/>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Sheet1!$B$6:$S$6</c:f>
              <c:numCache>
                <c:formatCode>0%</c:formatCode>
                <c:ptCount val="18"/>
                <c:pt idx="0">
                  <c:v>0.01</c:v>
                </c:pt>
                <c:pt idx="1">
                  <c:v>0.04</c:v>
                </c:pt>
                <c:pt idx="2">
                  <c:v>0.02</c:v>
                </c:pt>
                <c:pt idx="3">
                  <c:v>0.01</c:v>
                </c:pt>
                <c:pt idx="4">
                  <c:v>0.02</c:v>
                </c:pt>
                <c:pt idx="5">
                  <c:v>0.03</c:v>
                </c:pt>
                <c:pt idx="6">
                  <c:v>0.05</c:v>
                </c:pt>
                <c:pt idx="7">
                  <c:v>0.04</c:v>
                </c:pt>
                <c:pt idx="8">
                  <c:v>0.04</c:v>
                </c:pt>
                <c:pt idx="9">
                  <c:v>0.05</c:v>
                </c:pt>
                <c:pt idx="10">
                  <c:v>0.02</c:v>
                </c:pt>
                <c:pt idx="11">
                  <c:v>7.0000000000000007E-2</c:v>
                </c:pt>
                <c:pt idx="12">
                  <c:v>0.01</c:v>
                </c:pt>
                <c:pt idx="13">
                  <c:v>0.01</c:v>
                </c:pt>
                <c:pt idx="14">
                  <c:v>0.02</c:v>
                </c:pt>
                <c:pt idx="15">
                  <c:v>0.03</c:v>
                </c:pt>
                <c:pt idx="16">
                  <c:v>0.04</c:v>
                </c:pt>
                <c:pt idx="17">
                  <c:v>0.05</c:v>
                </c:pt>
              </c:numCache>
            </c:numRef>
          </c:val>
          <c:extLst xmlns:c16r2="http://schemas.microsoft.com/office/drawing/2015/06/chart">
            <c:ext xmlns:c16="http://schemas.microsoft.com/office/drawing/2014/chart" uri="{C3380CC4-5D6E-409C-BE32-E72D297353CC}">
              <c16:uniqueId val="{00000025-11C2-4221-B982-E683D174F721}"/>
            </c:ext>
          </c:extLst>
        </c:ser>
        <c:dLbls>
          <c:showLegendKey val="0"/>
          <c:showVal val="0"/>
          <c:showCatName val="0"/>
          <c:showSerName val="0"/>
          <c:showPercent val="0"/>
          <c:showBubbleSize val="0"/>
        </c:dLbls>
        <c:gapWidth val="105"/>
        <c:overlap val="100"/>
        <c:axId val="235289600"/>
        <c:axId val="227978048"/>
      </c:barChart>
      <c:catAx>
        <c:axId val="23528960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7978048"/>
        <c:crosses val="autoZero"/>
        <c:auto val="1"/>
        <c:lblAlgn val="ctr"/>
        <c:lblOffset val="100"/>
        <c:noMultiLvlLbl val="1"/>
      </c:catAx>
      <c:valAx>
        <c:axId val="22797804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3528960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118865101869E-2"/>
          <c:y val="0.97198350206224227"/>
          <c:w val="0.89999992246168636"/>
          <c:h val="2.7964553211336389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c:spPr>
          <c:invertIfNegative val="0"/>
          <c:dLbls>
            <c:dLbl>
              <c:idx val="1"/>
              <c:layout>
                <c:manualLayout>
                  <c:x val="9.9373944151843387E-3"/>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22-4435-B464-86C34C18AE05}"/>
                </c:ext>
              </c:extLst>
            </c:dLbl>
            <c:dLbl>
              <c:idx val="2"/>
              <c:layout>
                <c:manualLayout>
                  <c:x val="1.391235218125807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22-4435-B464-86C34C18AE05}"/>
                </c:ext>
              </c:extLst>
            </c:dLbl>
            <c:dLbl>
              <c:idx val="3"/>
              <c:layout>
                <c:manualLayout>
                  <c:x val="1.391235218125807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22-4435-B464-86C34C18AE05}"/>
                </c:ext>
              </c:extLst>
            </c:dLbl>
            <c:dLbl>
              <c:idx val="4"/>
              <c:layout>
                <c:manualLayout>
                  <c:x val="1.39123521812580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22-4435-B464-86C34C18AE05}"/>
                </c:ext>
              </c:extLst>
            </c:dLbl>
            <c:dLbl>
              <c:idx val="7"/>
              <c:layout>
                <c:manualLayout>
                  <c:x val="1.1924873298221207E-2"/>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22-4435-B464-86C34C18AE05}"/>
                </c:ext>
              </c:extLst>
            </c:dLbl>
            <c:dLbl>
              <c:idx val="8"/>
              <c:layout>
                <c:manualLayout>
                  <c:x val="9.9373944151843387E-3"/>
                  <c:y val="1.56286629678830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22-4435-B464-86C34C18AE05}"/>
                </c:ext>
              </c:extLst>
            </c:dLbl>
            <c:dLbl>
              <c:idx val="10"/>
              <c:layout>
                <c:manualLayout>
                  <c:x val="7.94991553214747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22-4435-B464-86C34C18AE05}"/>
                </c:ext>
              </c:extLst>
            </c:dLbl>
            <c:dLbl>
              <c:idx val="11"/>
              <c:layout>
                <c:manualLayout>
                  <c:x val="1.19248732982212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22-4435-B464-86C34C18AE05}"/>
                </c:ext>
              </c:extLst>
            </c:dLbl>
            <c:dLbl>
              <c:idx val="12"/>
              <c:layout>
                <c:manualLayout>
                  <c:x val="1.1924873298221207E-2"/>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22-4435-B464-86C34C18AE05}"/>
                </c:ext>
              </c:extLst>
            </c:dLbl>
            <c:dLbl>
              <c:idx val="13"/>
              <c:layout>
                <c:manualLayout>
                  <c:x val="5.9624366491106036E-3"/>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22-4435-B464-86C34C18AE05}"/>
                </c:ext>
              </c:extLst>
            </c:dLbl>
            <c:dLbl>
              <c:idx val="14"/>
              <c:layout>
                <c:manualLayout>
                  <c:x val="9.93739441518433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22-4435-B464-86C34C18AE05}"/>
                </c:ext>
              </c:extLst>
            </c:dLbl>
            <c:dLbl>
              <c:idx val="15"/>
              <c:layout>
                <c:manualLayout>
                  <c:x val="1.1924873298221207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22-4435-B464-86C34C18AE05}"/>
                </c:ext>
              </c:extLst>
            </c:dLbl>
            <c:dLbl>
              <c:idx val="16"/>
              <c:layout>
                <c:manualLayout>
                  <c:x val="9.93739441518433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22-4435-B464-86C34C18AE0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Sheet1!$B$2:$R$2</c:f>
              <c:numCache>
                <c:formatCode>0%</c:formatCode>
                <c:ptCount val="17"/>
                <c:pt idx="0">
                  <c:v>0.06</c:v>
                </c:pt>
                <c:pt idx="1">
                  <c:v>0.03</c:v>
                </c:pt>
                <c:pt idx="2">
                  <c:v>0.03</c:v>
                </c:pt>
                <c:pt idx="3">
                  <c:v>0.02</c:v>
                </c:pt>
                <c:pt idx="4">
                  <c:v>0.02</c:v>
                </c:pt>
                <c:pt idx="5">
                  <c:v>0.08</c:v>
                </c:pt>
                <c:pt idx="6">
                  <c:v>0.09</c:v>
                </c:pt>
                <c:pt idx="7">
                  <c:v>0.02</c:v>
                </c:pt>
                <c:pt idx="8">
                  <c:v>0.04</c:v>
                </c:pt>
                <c:pt idx="9">
                  <c:v>0.08</c:v>
                </c:pt>
                <c:pt idx="10">
                  <c:v>0.04</c:v>
                </c:pt>
                <c:pt idx="11">
                  <c:v>0.01</c:v>
                </c:pt>
                <c:pt idx="12">
                  <c:v>0.03</c:v>
                </c:pt>
                <c:pt idx="13">
                  <c:v>0.03</c:v>
                </c:pt>
                <c:pt idx="14">
                  <c:v>0.03</c:v>
                </c:pt>
                <c:pt idx="15">
                  <c:v>0.02</c:v>
                </c:pt>
                <c:pt idx="16">
                  <c:v>0.02</c:v>
                </c:pt>
              </c:numCache>
            </c:numRef>
          </c:val>
          <c:extLst xmlns:c16r2="http://schemas.microsoft.com/office/drawing/2015/06/chart">
            <c:ext xmlns:c16="http://schemas.microsoft.com/office/drawing/2014/chart" uri="{C3380CC4-5D6E-409C-BE32-E72D297353CC}">
              <c16:uniqueId val="{0000000D-4622-4435-B464-86C34C18AE05}"/>
            </c:ext>
          </c:extLst>
        </c:ser>
        <c:ser>
          <c:idx val="1"/>
          <c:order val="1"/>
          <c:tx>
            <c:strRef>
              <c:f>Sheet1!$A$3</c:f>
              <c:strCache>
                <c:ptCount val="1"/>
                <c:pt idx="0">
                  <c:v>Достаточно</c:v>
                </c:pt>
              </c:strCache>
            </c:strRef>
          </c:tx>
          <c:spPr>
            <a:solidFill>
              <a:srgbClr val="A9D18E"/>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Sheet1!$B$3:$R$3</c:f>
              <c:numCache>
                <c:formatCode>0%</c:formatCode>
                <c:ptCount val="17"/>
                <c:pt idx="0">
                  <c:v>0.63</c:v>
                </c:pt>
                <c:pt idx="1">
                  <c:v>0.66</c:v>
                </c:pt>
                <c:pt idx="2">
                  <c:v>0.64</c:v>
                </c:pt>
                <c:pt idx="3">
                  <c:v>0.64</c:v>
                </c:pt>
                <c:pt idx="4">
                  <c:v>0.64</c:v>
                </c:pt>
                <c:pt idx="5">
                  <c:v>0.56999999999999995</c:v>
                </c:pt>
                <c:pt idx="6">
                  <c:v>0.55000000000000004</c:v>
                </c:pt>
                <c:pt idx="7">
                  <c:v>0.62</c:v>
                </c:pt>
                <c:pt idx="8">
                  <c:v>0.59</c:v>
                </c:pt>
                <c:pt idx="9">
                  <c:v>0.55000000000000004</c:v>
                </c:pt>
                <c:pt idx="10">
                  <c:v>0.53</c:v>
                </c:pt>
                <c:pt idx="11">
                  <c:v>0.53</c:v>
                </c:pt>
                <c:pt idx="12">
                  <c:v>0.5</c:v>
                </c:pt>
                <c:pt idx="13">
                  <c:v>0.49</c:v>
                </c:pt>
                <c:pt idx="14">
                  <c:v>0.46</c:v>
                </c:pt>
                <c:pt idx="15">
                  <c:v>0.46</c:v>
                </c:pt>
                <c:pt idx="16">
                  <c:v>0.44</c:v>
                </c:pt>
              </c:numCache>
            </c:numRef>
          </c:val>
          <c:extLst xmlns:c16r2="http://schemas.microsoft.com/office/drawing/2015/06/chart">
            <c:ext xmlns:c16="http://schemas.microsoft.com/office/drawing/2014/chart" uri="{C3380CC4-5D6E-409C-BE32-E72D297353CC}">
              <c16:uniqueId val="{0000000E-4622-4435-B464-86C34C18AE05}"/>
            </c:ext>
          </c:extLst>
        </c:ser>
        <c:ser>
          <c:idx val="2"/>
          <c:order val="2"/>
          <c:tx>
            <c:strRef>
              <c:f>Sheet1!$A$4</c:f>
              <c:strCache>
                <c:ptCount val="1"/>
                <c:pt idx="0">
                  <c:v>Мало</c:v>
                </c:pt>
              </c:strCache>
            </c:strRef>
          </c:tx>
          <c:spPr>
            <a:solidFill>
              <a:srgbClr val="D97A8D"/>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Sheet1!$B$4:$R$4</c:f>
              <c:numCache>
                <c:formatCode>0%</c:formatCode>
                <c:ptCount val="17"/>
                <c:pt idx="0">
                  <c:v>0.2</c:v>
                </c:pt>
                <c:pt idx="1">
                  <c:v>0.2</c:v>
                </c:pt>
                <c:pt idx="2">
                  <c:v>0.28999999999999998</c:v>
                </c:pt>
                <c:pt idx="3">
                  <c:v>0.28999999999999998</c:v>
                </c:pt>
                <c:pt idx="4">
                  <c:v>0.3</c:v>
                </c:pt>
                <c:pt idx="5">
                  <c:v>0.22</c:v>
                </c:pt>
                <c:pt idx="6">
                  <c:v>0.28999999999999998</c:v>
                </c:pt>
                <c:pt idx="7">
                  <c:v>0.3</c:v>
                </c:pt>
                <c:pt idx="8">
                  <c:v>0.35</c:v>
                </c:pt>
                <c:pt idx="9">
                  <c:v>0.23</c:v>
                </c:pt>
                <c:pt idx="10">
                  <c:v>0.39</c:v>
                </c:pt>
                <c:pt idx="11">
                  <c:v>0.37</c:v>
                </c:pt>
                <c:pt idx="12">
                  <c:v>0.38</c:v>
                </c:pt>
                <c:pt idx="13">
                  <c:v>0.36</c:v>
                </c:pt>
                <c:pt idx="14">
                  <c:v>0.35</c:v>
                </c:pt>
                <c:pt idx="15">
                  <c:v>0.43</c:v>
                </c:pt>
                <c:pt idx="16">
                  <c:v>0.49</c:v>
                </c:pt>
              </c:numCache>
            </c:numRef>
          </c:val>
          <c:extLst xmlns:c16r2="http://schemas.microsoft.com/office/drawing/2015/06/chart">
            <c:ext xmlns:c16="http://schemas.microsoft.com/office/drawing/2014/chart" uri="{C3380CC4-5D6E-409C-BE32-E72D297353CC}">
              <c16:uniqueId val="{0000000F-4622-4435-B464-86C34C18AE05}"/>
            </c:ext>
          </c:extLst>
        </c:ser>
        <c:ser>
          <c:idx val="3"/>
          <c:order val="3"/>
          <c:tx>
            <c:strRef>
              <c:f>Sheet1!$A$5</c:f>
              <c:strCache>
                <c:ptCount val="1"/>
                <c:pt idx="0">
                  <c:v>Нет совсем</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Sheet1!$B$5:$R$5</c:f>
              <c:numCache>
                <c:formatCode>0%</c:formatCode>
                <c:ptCount val="17"/>
                <c:pt idx="0">
                  <c:v>0.03</c:v>
                </c:pt>
                <c:pt idx="1">
                  <c:v>0.02</c:v>
                </c:pt>
                <c:pt idx="2">
                  <c:v>0.01</c:v>
                </c:pt>
                <c:pt idx="3">
                  <c:v>0.01</c:v>
                </c:pt>
                <c:pt idx="4">
                  <c:v>0.02</c:v>
                </c:pt>
                <c:pt idx="5">
                  <c:v>0.06</c:v>
                </c:pt>
                <c:pt idx="6">
                  <c:v>0.06</c:v>
                </c:pt>
                <c:pt idx="7">
                  <c:v>0.01</c:v>
                </c:pt>
                <c:pt idx="8">
                  <c:v>0.02</c:v>
                </c:pt>
                <c:pt idx="9">
                  <c:v>0.1</c:v>
                </c:pt>
                <c:pt idx="10">
                  <c:v>0.02</c:v>
                </c:pt>
                <c:pt idx="11">
                  <c:v>0.04</c:v>
                </c:pt>
                <c:pt idx="12">
                  <c:v>0.04</c:v>
                </c:pt>
                <c:pt idx="13">
                  <c:v>0.08</c:v>
                </c:pt>
                <c:pt idx="14">
                  <c:v>0.08</c:v>
                </c:pt>
                <c:pt idx="15">
                  <c:v>0.06</c:v>
                </c:pt>
                <c:pt idx="16">
                  <c:v>0.03</c:v>
                </c:pt>
              </c:numCache>
            </c:numRef>
          </c:val>
          <c:extLst xmlns:c16r2="http://schemas.microsoft.com/office/drawing/2015/06/chart">
            <c:ext xmlns:c16="http://schemas.microsoft.com/office/drawing/2014/chart" uri="{C3380CC4-5D6E-409C-BE32-E72D297353CC}">
              <c16:uniqueId val="{00000010-4622-4435-B464-86C34C18AE05}"/>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3.37871410116267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622-4435-B464-86C34C18AE05}"/>
                </c:ext>
              </c:extLst>
            </c:dLbl>
            <c:dLbl>
              <c:idx val="1"/>
              <c:layout>
                <c:manualLayout>
                  <c:x val="3.577461989466347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622-4435-B464-86C34C18AE05}"/>
                </c:ext>
              </c:extLst>
            </c:dLbl>
            <c:dLbl>
              <c:idx val="2"/>
              <c:layout>
                <c:manualLayout>
                  <c:x val="2.186226771340554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622-4435-B464-86C34C18AE05}"/>
                </c:ext>
              </c:extLst>
            </c:dLbl>
            <c:dLbl>
              <c:idx val="3"/>
              <c:layout>
                <c:manualLayout>
                  <c:x val="2.186226771340554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622-4435-B464-86C34C18AE05}"/>
                </c:ext>
              </c:extLst>
            </c:dLbl>
            <c:dLbl>
              <c:idx val="4"/>
              <c:layout>
                <c:manualLayout>
                  <c:x val="1.788730994733181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622-4435-B464-86C34C18AE05}"/>
                </c:ext>
              </c:extLst>
            </c:dLbl>
            <c:dLbl>
              <c:idx val="5"/>
              <c:layout>
                <c:manualLayout>
                  <c:x val="2.981218324555301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622-4435-B464-86C34C18AE05}"/>
                </c:ext>
              </c:extLst>
            </c:dLbl>
            <c:dLbl>
              <c:idx val="6"/>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622-4435-B464-86C34C18AE05}"/>
                </c:ext>
              </c:extLst>
            </c:dLbl>
            <c:dLbl>
              <c:idx val="7"/>
              <c:layout>
                <c:manualLayout>
                  <c:x val="2.7824704362516148E-2"/>
                  <c:y val="1.56298935712663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622-4435-B464-86C34C18AE05}"/>
                </c:ext>
              </c:extLst>
            </c:dLbl>
            <c:dLbl>
              <c:idx val="8"/>
              <c:layout>
                <c:manualLayout>
                  <c:x val="1.5899831064294941E-2"/>
                  <c:y val="5.73044355631750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622-4435-B464-86C34C18AE05}"/>
                </c:ext>
              </c:extLst>
            </c:dLbl>
            <c:dLbl>
              <c:idx val="9"/>
              <c:layout>
                <c:manualLayout>
                  <c:x val="2.7824704362516002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622-4435-B464-86C34C18AE05}"/>
                </c:ext>
              </c:extLst>
            </c:dLbl>
            <c:dLbl>
              <c:idx val="10"/>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622-4435-B464-86C34C18AE05}"/>
                </c:ext>
              </c:extLst>
            </c:dLbl>
            <c:dLbl>
              <c:idx val="11"/>
              <c:layout>
                <c:manualLayout>
                  <c:x val="2.58372254794792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622-4435-B464-86C34C18AE05}"/>
                </c:ext>
              </c:extLst>
            </c:dLbl>
            <c:dLbl>
              <c:idx val="12"/>
              <c:layout>
                <c:manualLayout>
                  <c:x val="2.58372254794792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622-4435-B464-86C34C18AE05}"/>
                </c:ext>
              </c:extLst>
            </c:dLbl>
            <c:dLbl>
              <c:idx val="13"/>
              <c:layout>
                <c:manualLayout>
                  <c:x val="2.1862267713405544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622-4435-B464-86C34C18AE05}"/>
                </c:ext>
              </c:extLst>
            </c:dLbl>
            <c:dLbl>
              <c:idx val="14"/>
              <c:layout>
                <c:manualLayout>
                  <c:x val="3.37871410116267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4622-4435-B464-86C34C18AE05}"/>
                </c:ext>
              </c:extLst>
            </c:dLbl>
            <c:dLbl>
              <c:idx val="15"/>
              <c:layout>
                <c:manualLayout>
                  <c:x val="1.7887309947331811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4622-4435-B464-86C34C18AE05}"/>
                </c:ext>
              </c:extLst>
            </c:dLbl>
            <c:dLbl>
              <c:idx val="16"/>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4622-4435-B464-86C34C18AE0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Sheet1!$B$6:$R$6</c:f>
              <c:numCache>
                <c:formatCode>0%</c:formatCode>
                <c:ptCount val="17"/>
                <c:pt idx="0">
                  <c:v>0.08</c:v>
                </c:pt>
                <c:pt idx="1">
                  <c:v>0.09</c:v>
                </c:pt>
                <c:pt idx="2">
                  <c:v>0.03</c:v>
                </c:pt>
                <c:pt idx="3">
                  <c:v>0.03</c:v>
                </c:pt>
                <c:pt idx="4">
                  <c:v>0.02</c:v>
                </c:pt>
                <c:pt idx="5">
                  <c:v>7.0000000000000007E-2</c:v>
                </c:pt>
                <c:pt idx="6">
                  <c:v>0.01</c:v>
                </c:pt>
                <c:pt idx="7">
                  <c:v>0.06</c:v>
                </c:pt>
                <c:pt idx="8">
                  <c:v>0.01</c:v>
                </c:pt>
                <c:pt idx="9">
                  <c:v>0.06</c:v>
                </c:pt>
                <c:pt idx="10">
                  <c:v>0.01</c:v>
                </c:pt>
                <c:pt idx="11">
                  <c:v>0.05</c:v>
                </c:pt>
                <c:pt idx="12">
                  <c:v>0.05</c:v>
                </c:pt>
                <c:pt idx="13">
                  <c:v>0.03</c:v>
                </c:pt>
                <c:pt idx="14">
                  <c:v>0.08</c:v>
                </c:pt>
                <c:pt idx="15">
                  <c:v>0.02</c:v>
                </c:pt>
                <c:pt idx="16">
                  <c:v>0.01</c:v>
                </c:pt>
              </c:numCache>
            </c:numRef>
          </c:val>
          <c:extLst xmlns:c16r2="http://schemas.microsoft.com/office/drawing/2015/06/chart">
            <c:ext xmlns:c16="http://schemas.microsoft.com/office/drawing/2014/chart" uri="{C3380CC4-5D6E-409C-BE32-E72D297353CC}">
              <c16:uniqueId val="{00000022-4622-4435-B464-86C34C18AE05}"/>
            </c:ext>
          </c:extLst>
        </c:ser>
        <c:dLbls>
          <c:showLegendKey val="0"/>
          <c:showVal val="0"/>
          <c:showCatName val="0"/>
          <c:showSerName val="0"/>
          <c:showPercent val="0"/>
          <c:showBubbleSize val="0"/>
        </c:dLbls>
        <c:gapWidth val="105"/>
        <c:overlap val="100"/>
        <c:axId val="241438208"/>
        <c:axId val="227979776"/>
      </c:barChart>
      <c:catAx>
        <c:axId val="24143820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7979776"/>
        <c:crosses val="autoZero"/>
        <c:auto val="1"/>
        <c:lblAlgn val="ctr"/>
        <c:lblOffset val="100"/>
        <c:noMultiLvlLbl val="1"/>
      </c:catAx>
      <c:valAx>
        <c:axId val="22797977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4143820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118865101869E-2"/>
          <c:y val="0.97198350206224227"/>
          <c:w val="0.89999992246168636"/>
          <c:h val="2.7964553211336389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F2EA-4755-A769-DE0A9137EA94}"/>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F2EA-4755-A769-DE0A9137EA94}"/>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2EA-4755-A769-DE0A9137EA94}"/>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2EA-4755-A769-DE0A9137EA94}"/>
              </c:ext>
            </c:extLst>
          </c:dPt>
          <c:dLbls>
            <c:dLbl>
              <c:idx val="0"/>
              <c:layout>
                <c:manualLayout>
                  <c:x val="4.7281323877067689E-3"/>
                  <c:y val="-2.8690331060326746E-1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EA-4755-A769-DE0A9137EA94}"/>
                </c:ext>
              </c:extLst>
            </c:dLbl>
            <c:dLbl>
              <c:idx val="2"/>
              <c:layout>
                <c:manualLayout>
                  <c:x val="7.092198581560283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EA-4755-A769-DE0A9137EA94}"/>
                </c:ext>
              </c:extLst>
            </c:dLbl>
            <c:dLbl>
              <c:idx val="3"/>
              <c:layout>
                <c:manualLayout>
                  <c:x val="-4.520392397758791E-3"/>
                  <c:y val="3.9899942084703913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EA-4755-A769-DE0A9137EA9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Снизилось</c:v>
                </c:pt>
                <c:pt idx="2">
                  <c:v>Не изменилось</c:v>
                </c:pt>
                <c:pt idx="3">
                  <c:v>Затрудняюсь ответить</c:v>
                </c:pt>
              </c:strCache>
            </c:strRef>
          </c:cat>
          <c:val>
            <c:numRef>
              <c:f>Лист1!$B$2:$B$5</c:f>
              <c:numCache>
                <c:formatCode>0%</c:formatCode>
                <c:ptCount val="4"/>
                <c:pt idx="0">
                  <c:v>0.28830241187384054</c:v>
                </c:pt>
                <c:pt idx="1">
                  <c:v>0.11679526355996944</c:v>
                </c:pt>
                <c:pt idx="2">
                  <c:v>0.47490614427589212</c:v>
                </c:pt>
                <c:pt idx="3">
                  <c:v>0.11999836298155629</c:v>
                </c:pt>
              </c:numCache>
            </c:numRef>
          </c:val>
          <c:extLst xmlns:c16r2="http://schemas.microsoft.com/office/drawing/2015/06/chart">
            <c:ext xmlns:c16="http://schemas.microsoft.com/office/drawing/2014/chart" uri="{C3380CC4-5D6E-409C-BE32-E72D297353CC}">
              <c16:uniqueId val="{00000008-F2EA-4755-A769-DE0A9137EA9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Увеличилось</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A0-4894-8957-5983A12D608C}"/>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A0-4894-8957-5983A12D608C}"/>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A0-4894-8957-5983A12D608C}"/>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A0-4894-8957-5983A12D608C}"/>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0.28954730950070973</c:v>
                </c:pt>
                <c:pt idx="1">
                  <c:v>0.29973122953975068</c:v>
                </c:pt>
                <c:pt idx="2">
                  <c:v>0.31800464642562448</c:v>
                </c:pt>
                <c:pt idx="3">
                  <c:v>0.33882068232355883</c:v>
                </c:pt>
                <c:pt idx="4">
                  <c:v>0.33602292871779466</c:v>
                </c:pt>
                <c:pt idx="5">
                  <c:v>0.20707855461123281</c:v>
                </c:pt>
                <c:pt idx="6">
                  <c:v>0.37254303887123713</c:v>
                </c:pt>
                <c:pt idx="7">
                  <c:v>0.25130464894406518</c:v>
                </c:pt>
              </c:numCache>
            </c:numRef>
          </c:val>
          <c:extLst xmlns:c16r2="http://schemas.microsoft.com/office/drawing/2015/06/chart">
            <c:ext xmlns:c16="http://schemas.microsoft.com/office/drawing/2014/chart" uri="{C3380CC4-5D6E-409C-BE32-E72D297353CC}">
              <c16:uniqueId val="{00000004-D2A0-4894-8957-5983A12D608C}"/>
            </c:ext>
          </c:extLst>
        </c:ser>
        <c:ser>
          <c:idx val="1"/>
          <c:order val="1"/>
          <c:tx>
            <c:strRef>
              <c:f>Sheet1!$A$3</c:f>
              <c:strCache>
                <c:ptCount val="1"/>
                <c:pt idx="0">
                  <c:v>Снизилось</c:v>
                </c:pt>
              </c:strCache>
            </c:strRef>
          </c:tx>
          <c:spPr>
            <a:solidFill>
              <a:srgbClr val="D97A8D"/>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A0-4894-8957-5983A12D608C}"/>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A0-4894-8957-5983A12D608C}"/>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0.11670958284873023</c:v>
                </c:pt>
                <c:pt idx="1">
                  <c:v>0.12365472278871331</c:v>
                </c:pt>
                <c:pt idx="2">
                  <c:v>8.6075796053613374E-2</c:v>
                </c:pt>
                <c:pt idx="3">
                  <c:v>0.12888679022793562</c:v>
                </c:pt>
                <c:pt idx="4">
                  <c:v>0.12534443591629599</c:v>
                </c:pt>
                <c:pt idx="5">
                  <c:v>9.2387618181794209E-2</c:v>
                </c:pt>
                <c:pt idx="6">
                  <c:v>0.14353554388545559</c:v>
                </c:pt>
                <c:pt idx="7">
                  <c:v>0.12176266275978068</c:v>
                </c:pt>
              </c:numCache>
            </c:numRef>
          </c:val>
          <c:extLst xmlns:c16r2="http://schemas.microsoft.com/office/drawing/2015/06/chart">
            <c:ext xmlns:c16="http://schemas.microsoft.com/office/drawing/2014/chart" uri="{C3380CC4-5D6E-409C-BE32-E72D297353CC}">
              <c16:uniqueId val="{00000007-D2A0-4894-8957-5983A12D608C}"/>
            </c:ext>
          </c:extLst>
        </c:ser>
        <c:ser>
          <c:idx val="2"/>
          <c:order val="2"/>
          <c:tx>
            <c:strRef>
              <c:f>Sheet1!$A$4</c:f>
              <c:strCache>
                <c:ptCount val="1"/>
                <c:pt idx="0">
                  <c:v>Не изменилось</c:v>
                </c:pt>
              </c:strCache>
            </c:strRef>
          </c:tx>
          <c:spPr>
            <a:solidFill>
              <a:srgbClr val="4472C4">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0.47352413619834938</c:v>
                </c:pt>
                <c:pt idx="1">
                  <c:v>0.4723820211951712</c:v>
                </c:pt>
                <c:pt idx="2">
                  <c:v>0.48651626745428039</c:v>
                </c:pt>
                <c:pt idx="3">
                  <c:v>0.37370440325584958</c:v>
                </c:pt>
                <c:pt idx="4">
                  <c:v>0.42035081210436281</c:v>
                </c:pt>
                <c:pt idx="5">
                  <c:v>0.51538576979351547</c:v>
                </c:pt>
                <c:pt idx="6">
                  <c:v>0.39440162368697373</c:v>
                </c:pt>
                <c:pt idx="7">
                  <c:v>0.60733178209016581</c:v>
                </c:pt>
              </c:numCache>
            </c:numRef>
          </c:val>
          <c:extLst xmlns:c16r2="http://schemas.microsoft.com/office/drawing/2015/06/chart">
            <c:ext xmlns:c16="http://schemas.microsoft.com/office/drawing/2014/chart" uri="{C3380CC4-5D6E-409C-BE32-E72D297353CC}">
              <c16:uniqueId val="{00000008-D2A0-4894-8957-5983A12D608C}"/>
            </c:ext>
          </c:extLst>
        </c:ser>
        <c:ser>
          <c:idx val="3"/>
          <c:order val="3"/>
          <c:tx>
            <c:strRef>
              <c:f>Sheet1!$A$5</c:f>
              <c:strCache>
                <c:ptCount val="1"/>
                <c:pt idx="0">
                  <c:v>Затрудняюсь ответить</c:v>
                </c:pt>
              </c:strCache>
            </c:strRef>
          </c:tx>
          <c:spPr>
            <a:solidFill>
              <a:sysClr val="window" lastClr="FFFFFF">
                <a:lumMod val="50000"/>
              </a:sysClr>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A0-4894-8957-5983A12D608C}"/>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A0-4894-8957-5983A12D608C}"/>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0.12021897145221064</c:v>
                </c:pt>
                <c:pt idx="1">
                  <c:v>0.1042320264763648</c:v>
                </c:pt>
                <c:pt idx="2">
                  <c:v>0.10940329006648178</c:v>
                </c:pt>
                <c:pt idx="3">
                  <c:v>0.15858812419265586</c:v>
                </c:pt>
                <c:pt idx="4">
                  <c:v>0.11828182326154656</c:v>
                </c:pt>
                <c:pt idx="5">
                  <c:v>0.1851480574134575</c:v>
                </c:pt>
                <c:pt idx="6">
                  <c:v>8.9519793556333604E-2</c:v>
                </c:pt>
                <c:pt idx="7">
                  <c:v>1.960090620598828E-2</c:v>
                </c:pt>
              </c:numCache>
            </c:numRef>
          </c:val>
          <c:extLst xmlns:c16r2="http://schemas.microsoft.com/office/drawing/2015/06/chart">
            <c:ext xmlns:c16="http://schemas.microsoft.com/office/drawing/2014/chart" uri="{C3380CC4-5D6E-409C-BE32-E72D297353CC}">
              <c16:uniqueId val="{0000000B-D2A0-4894-8957-5983A12D608C}"/>
            </c:ext>
          </c:extLst>
        </c:ser>
        <c:dLbls>
          <c:showLegendKey val="0"/>
          <c:showVal val="0"/>
          <c:showCatName val="0"/>
          <c:showSerName val="0"/>
          <c:showPercent val="0"/>
          <c:showBubbleSize val="0"/>
        </c:dLbls>
        <c:gapWidth val="105"/>
        <c:overlap val="100"/>
        <c:axId val="244829696"/>
        <c:axId val="242065408"/>
      </c:barChart>
      <c:catAx>
        <c:axId val="24482969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242065408"/>
        <c:crosses val="autoZero"/>
        <c:auto val="1"/>
        <c:lblAlgn val="ctr"/>
        <c:lblOffset val="100"/>
        <c:noMultiLvlLbl val="1"/>
      </c:catAx>
      <c:valAx>
        <c:axId val="24206540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4482969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993314054769702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Sheet1!$Q$2:$AE$2</c:f>
              <c:numCache>
                <c:formatCode>0%</c:formatCode>
                <c:ptCount val="15"/>
                <c:pt idx="0">
                  <c:v>0.27272727272727298</c:v>
                </c:pt>
                <c:pt idx="1">
                  <c:v>0.269230769230769</c:v>
                </c:pt>
                <c:pt idx="2">
                  <c:v>0.21875</c:v>
                </c:pt>
                <c:pt idx="3">
                  <c:v>0.23529411764705899</c:v>
                </c:pt>
                <c:pt idx="4">
                  <c:v>0.4</c:v>
                </c:pt>
                <c:pt idx="5">
                  <c:v>0.28571428571428603</c:v>
                </c:pt>
                <c:pt idx="6">
                  <c:v>0.25</c:v>
                </c:pt>
                <c:pt idx="7">
                  <c:v>0.2</c:v>
                </c:pt>
                <c:pt idx="8">
                  <c:v>0.18181818181818202</c:v>
                </c:pt>
                <c:pt idx="9">
                  <c:v>0.36363636363636404</c:v>
                </c:pt>
                <c:pt idx="10">
                  <c:v>0.194444444444444</c:v>
                </c:pt>
                <c:pt idx="11">
                  <c:v>0.2</c:v>
                </c:pt>
                <c:pt idx="12">
                  <c:v>0.2</c:v>
                </c:pt>
                <c:pt idx="14">
                  <c:v>0.1</c:v>
                </c:pt>
              </c:numCache>
            </c:numRef>
          </c:val>
          <c:extLst xmlns:c16r2="http://schemas.microsoft.com/office/drawing/2015/06/chart">
            <c:ext xmlns:c16="http://schemas.microsoft.com/office/drawing/2014/chart" uri="{C3380CC4-5D6E-409C-BE32-E72D297353CC}">
              <c16:uniqueId val="{00000000-192C-4E5C-B267-E19814788AE5}"/>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Sheet1!$Q$3:$AE$3</c:f>
              <c:numCache>
                <c:formatCode>0%</c:formatCode>
                <c:ptCount val="15"/>
                <c:pt idx="0">
                  <c:v>0.27272727272727298</c:v>
                </c:pt>
                <c:pt idx="1">
                  <c:v>0.269230769230769</c:v>
                </c:pt>
                <c:pt idx="2">
                  <c:v>0.3125</c:v>
                </c:pt>
                <c:pt idx="3">
                  <c:v>0.29411764705882404</c:v>
                </c:pt>
                <c:pt idx="4">
                  <c:v>0.1</c:v>
                </c:pt>
                <c:pt idx="5">
                  <c:v>0.214285714285714</c:v>
                </c:pt>
                <c:pt idx="6">
                  <c:v>0.25</c:v>
                </c:pt>
                <c:pt idx="7">
                  <c:v>0.3</c:v>
                </c:pt>
                <c:pt idx="8">
                  <c:v>0.27272727272727298</c:v>
                </c:pt>
                <c:pt idx="9">
                  <c:v>9.0909090909090898E-2</c:v>
                </c:pt>
                <c:pt idx="10">
                  <c:v>0.25</c:v>
                </c:pt>
                <c:pt idx="11">
                  <c:v>0.2</c:v>
                </c:pt>
                <c:pt idx="12">
                  <c:v>0.2</c:v>
                </c:pt>
                <c:pt idx="13">
                  <c:v>0.4</c:v>
                </c:pt>
                <c:pt idx="14">
                  <c:v>0.3</c:v>
                </c:pt>
              </c:numCache>
            </c:numRef>
          </c:val>
          <c:extLst xmlns:c16r2="http://schemas.microsoft.com/office/drawing/2015/06/chart">
            <c:ext xmlns:c16="http://schemas.microsoft.com/office/drawing/2014/chart" uri="{C3380CC4-5D6E-409C-BE32-E72D297353CC}">
              <c16:uniqueId val="{00000001-192C-4E5C-B267-E19814788AE5}"/>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Sheet1!$Q$4:$AE$4</c:f>
              <c:numCache>
                <c:formatCode>0%</c:formatCode>
                <c:ptCount val="15"/>
                <c:pt idx="0">
                  <c:v>0.36363636363636404</c:v>
                </c:pt>
                <c:pt idx="1">
                  <c:v>0.19230769230769201</c:v>
                </c:pt>
                <c:pt idx="2">
                  <c:v>0.125</c:v>
                </c:pt>
                <c:pt idx="3">
                  <c:v>0.29411764705882404</c:v>
                </c:pt>
                <c:pt idx="4">
                  <c:v>0.3</c:v>
                </c:pt>
                <c:pt idx="5">
                  <c:v>0.35714285714285698</c:v>
                </c:pt>
                <c:pt idx="6">
                  <c:v>0.25</c:v>
                </c:pt>
                <c:pt idx="7">
                  <c:v>0.1</c:v>
                </c:pt>
                <c:pt idx="8">
                  <c:v>0.18181818181818202</c:v>
                </c:pt>
                <c:pt idx="9">
                  <c:v>9.0909090909090898E-2</c:v>
                </c:pt>
                <c:pt idx="10">
                  <c:v>0.30555555555555602</c:v>
                </c:pt>
                <c:pt idx="11">
                  <c:v>0.1</c:v>
                </c:pt>
                <c:pt idx="12">
                  <c:v>0.5</c:v>
                </c:pt>
                <c:pt idx="13">
                  <c:v>0.3</c:v>
                </c:pt>
              </c:numCache>
            </c:numRef>
          </c:val>
          <c:extLst xmlns:c16r2="http://schemas.microsoft.com/office/drawing/2015/06/chart">
            <c:ext xmlns:c16="http://schemas.microsoft.com/office/drawing/2014/chart" uri="{C3380CC4-5D6E-409C-BE32-E72D297353CC}">
              <c16:uniqueId val="{00000002-192C-4E5C-B267-E19814788AE5}"/>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Sheet1!$Q$5:$AE$5</c:f>
              <c:numCache>
                <c:formatCode>0%</c:formatCode>
                <c:ptCount val="15"/>
                <c:pt idx="0">
                  <c:v>9.0909090909090898E-2</c:v>
                </c:pt>
                <c:pt idx="1">
                  <c:v>3.8461538461538498E-2</c:v>
                </c:pt>
                <c:pt idx="2">
                  <c:v>6.25E-2</c:v>
                </c:pt>
                <c:pt idx="5">
                  <c:v>7.1428571428571397E-2</c:v>
                </c:pt>
                <c:pt idx="7">
                  <c:v>0.1</c:v>
                </c:pt>
                <c:pt idx="10">
                  <c:v>5.5555555555555601E-2</c:v>
                </c:pt>
                <c:pt idx="11">
                  <c:v>0.1</c:v>
                </c:pt>
                <c:pt idx="13">
                  <c:v>0.2</c:v>
                </c:pt>
              </c:numCache>
            </c:numRef>
          </c:val>
          <c:extLst xmlns:c16r2="http://schemas.microsoft.com/office/drawing/2015/06/chart">
            <c:ext xmlns:c16="http://schemas.microsoft.com/office/drawing/2014/chart" uri="{C3380CC4-5D6E-409C-BE32-E72D297353CC}">
              <c16:uniqueId val="{00000003-192C-4E5C-B267-E19814788AE5}"/>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Sheet1!$Q$6:$AE$6</c:f>
              <c:numCache>
                <c:formatCode>0%</c:formatCode>
                <c:ptCount val="15"/>
                <c:pt idx="1">
                  <c:v>0.11538461538461499</c:v>
                </c:pt>
                <c:pt idx="2">
                  <c:v>9.375E-2</c:v>
                </c:pt>
                <c:pt idx="3">
                  <c:v>0.11764705882352899</c:v>
                </c:pt>
                <c:pt idx="5">
                  <c:v>7.1428571428571397E-2</c:v>
                </c:pt>
                <c:pt idx="6">
                  <c:v>0.16666666666666699</c:v>
                </c:pt>
                <c:pt idx="7">
                  <c:v>0.3</c:v>
                </c:pt>
                <c:pt idx="8">
                  <c:v>0.18181818181818202</c:v>
                </c:pt>
                <c:pt idx="9">
                  <c:v>0.36363636363636404</c:v>
                </c:pt>
                <c:pt idx="10">
                  <c:v>0.16666666666666699</c:v>
                </c:pt>
                <c:pt idx="11">
                  <c:v>0.1</c:v>
                </c:pt>
                <c:pt idx="13">
                  <c:v>0.1</c:v>
                </c:pt>
                <c:pt idx="14">
                  <c:v>0.5</c:v>
                </c:pt>
              </c:numCache>
            </c:numRef>
          </c:val>
          <c:extLst xmlns:c16r2="http://schemas.microsoft.com/office/drawing/2015/06/chart">
            <c:ext xmlns:c16="http://schemas.microsoft.com/office/drawing/2014/chart" uri="{C3380CC4-5D6E-409C-BE32-E72D297353CC}">
              <c16:uniqueId val="{00000004-192C-4E5C-B267-E19814788AE5}"/>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10"/>
              <c:layout>
                <c:manualLayout>
                  <c:x val="0"/>
                  <c:y val="2.212389380530973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2C-4E5C-B267-E19814788AE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Sheet1!$Q$7:$AE$7</c:f>
              <c:numCache>
                <c:formatCode>0%</c:formatCode>
                <c:ptCount val="15"/>
                <c:pt idx="1">
                  <c:v>0.11538461538461499</c:v>
                </c:pt>
                <c:pt idx="2">
                  <c:v>0.1875</c:v>
                </c:pt>
                <c:pt idx="3">
                  <c:v>5.8823529411764698E-2</c:v>
                </c:pt>
                <c:pt idx="4">
                  <c:v>0.2</c:v>
                </c:pt>
                <c:pt idx="6">
                  <c:v>8.3333333333333301E-2</c:v>
                </c:pt>
                <c:pt idx="8">
                  <c:v>0.18181818181818202</c:v>
                </c:pt>
                <c:pt idx="9">
                  <c:v>9.0909090909090898E-2</c:v>
                </c:pt>
                <c:pt idx="10">
                  <c:v>2.7777777777777801E-2</c:v>
                </c:pt>
                <c:pt idx="11">
                  <c:v>0.3</c:v>
                </c:pt>
                <c:pt idx="12">
                  <c:v>0.1</c:v>
                </c:pt>
                <c:pt idx="14">
                  <c:v>0.1</c:v>
                </c:pt>
              </c:numCache>
            </c:numRef>
          </c:val>
          <c:extLst xmlns:c16r2="http://schemas.microsoft.com/office/drawing/2015/06/chart">
            <c:ext xmlns:c16="http://schemas.microsoft.com/office/drawing/2014/chart" uri="{C3380CC4-5D6E-409C-BE32-E72D297353CC}">
              <c16:uniqueId val="{00000006-192C-4E5C-B267-E19814788AE5}"/>
            </c:ext>
          </c:extLst>
        </c:ser>
        <c:dLbls>
          <c:showLegendKey val="0"/>
          <c:showVal val="0"/>
          <c:showCatName val="0"/>
          <c:showSerName val="0"/>
          <c:showPercent val="0"/>
          <c:showBubbleSize val="0"/>
        </c:dLbls>
        <c:gapWidth val="105"/>
        <c:overlap val="100"/>
        <c:axId val="195820032"/>
        <c:axId val="220006656"/>
      </c:barChart>
      <c:catAx>
        <c:axId val="19582003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0006656"/>
        <c:crosses val="autoZero"/>
        <c:auto val="1"/>
        <c:lblAlgn val="ctr"/>
        <c:lblOffset val="100"/>
        <c:noMultiLvlLbl val="1"/>
      </c:catAx>
      <c:valAx>
        <c:axId val="2200066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9582003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346375397765547"/>
          <c:w val="0.89153513964386566"/>
          <c:h val="5.653624602234456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17622208433327"/>
          <c:y val="9.5414160186498426E-3"/>
          <c:w val="0.77627044110294119"/>
          <c:h val="0.74744148209543981"/>
        </c:manualLayout>
      </c:layout>
      <c:barChart>
        <c:barDir val="bar"/>
        <c:grouping val="percentStacked"/>
        <c:varyColors val="0"/>
        <c:ser>
          <c:idx val="0"/>
          <c:order val="0"/>
          <c:tx>
            <c:strRef>
              <c:f>Sheet1!$A$2</c:f>
              <c:strCache>
                <c:ptCount val="1"/>
                <c:pt idx="0">
                  <c:v>Удовлетворен(-а)</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16-4072-9593-FDB880CF5FE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Sheet1!$B$2:$C$2</c:f>
              <c:numCache>
                <c:formatCode>0%</c:formatCode>
                <c:ptCount val="2"/>
                <c:pt idx="0">
                  <c:v>0.15100190533279906</c:v>
                </c:pt>
                <c:pt idx="1">
                  <c:v>0.20221458428762262</c:v>
                </c:pt>
              </c:numCache>
            </c:numRef>
          </c:val>
          <c:extLst xmlns:c16r2="http://schemas.microsoft.com/office/drawing/2015/06/chart">
            <c:ext xmlns:c16="http://schemas.microsoft.com/office/drawing/2014/chart" uri="{C3380CC4-5D6E-409C-BE32-E72D297353CC}">
              <c16:uniqueId val="{00000001-C816-4072-9593-FDB880CF5FEF}"/>
            </c:ext>
          </c:extLst>
        </c:ser>
        <c:ser>
          <c:idx val="1"/>
          <c:order val="1"/>
          <c:tx>
            <c:strRef>
              <c:f>Sheet1!$A$3</c:f>
              <c:strCache>
                <c:ptCount val="1"/>
                <c:pt idx="0">
                  <c:v>Скорее удовлетворен(-а)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Sheet1!$B$3:$C$3</c:f>
              <c:numCache>
                <c:formatCode>0%</c:formatCode>
                <c:ptCount val="2"/>
                <c:pt idx="0">
                  <c:v>0.40851205832271514</c:v>
                </c:pt>
                <c:pt idx="1">
                  <c:v>0.48944985671079311</c:v>
                </c:pt>
              </c:numCache>
            </c:numRef>
          </c:val>
          <c:extLst xmlns:c16r2="http://schemas.microsoft.com/office/drawing/2015/06/chart">
            <c:ext xmlns:c16="http://schemas.microsoft.com/office/drawing/2014/chart" uri="{C3380CC4-5D6E-409C-BE32-E72D297353CC}">
              <c16:uniqueId val="{00000002-C816-4072-9593-FDB880CF5FEF}"/>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Sheet1!$B$4:$C$4</c:f>
              <c:numCache>
                <c:formatCode>0%</c:formatCode>
                <c:ptCount val="2"/>
                <c:pt idx="0">
                  <c:v>0.28715819149025901</c:v>
                </c:pt>
                <c:pt idx="1">
                  <c:v>0.19868701509796757</c:v>
                </c:pt>
              </c:numCache>
            </c:numRef>
          </c:val>
          <c:extLst xmlns:c16r2="http://schemas.microsoft.com/office/drawing/2015/06/chart">
            <c:ext xmlns:c16="http://schemas.microsoft.com/office/drawing/2014/chart" uri="{C3380CC4-5D6E-409C-BE32-E72D297353CC}">
              <c16:uniqueId val="{00000003-C816-4072-9593-FDB880CF5FEF}"/>
            </c:ext>
          </c:extLst>
        </c:ser>
        <c:ser>
          <c:idx val="3"/>
          <c:order val="3"/>
          <c:tx>
            <c:strRef>
              <c:f>Sheet1!$A$5</c:f>
              <c:strCache>
                <c:ptCount val="1"/>
                <c:pt idx="0">
                  <c:v>Не удовлетворен(-а)</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16-4072-9593-FDB880CF5FE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Sheet1!$B$5:$C$5</c:f>
              <c:numCache>
                <c:formatCode>0%</c:formatCode>
                <c:ptCount val="2"/>
                <c:pt idx="0">
                  <c:v>0.11883442989734234</c:v>
                </c:pt>
                <c:pt idx="1">
                  <c:v>7.2321293634039774E-2</c:v>
                </c:pt>
              </c:numCache>
            </c:numRef>
          </c:val>
          <c:extLst xmlns:c16r2="http://schemas.microsoft.com/office/drawing/2015/06/chart">
            <c:ext xmlns:c16="http://schemas.microsoft.com/office/drawing/2014/chart" uri="{C3380CC4-5D6E-409C-BE32-E72D297353CC}">
              <c16:uniqueId val="{00000005-C816-4072-9593-FDB880CF5FEF}"/>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3.8128295674260035E-3"/>
                  <c:y val="2.7093387520108374E-6"/>
                </c:manualLayout>
              </c:layout>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16-4072-9593-FDB880CF5FEF}"/>
                </c:ext>
              </c:extLst>
            </c:dLbl>
            <c:dLbl>
              <c:idx val="1"/>
              <c:layout>
                <c:manualLayout>
                  <c:x val="5.7463178823803735E-3"/>
                  <c:y val="1.5490644314621962E-3"/>
                </c:manualLayout>
              </c:layout>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16-4072-9593-FDB880CF5FE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Sheet1!$B$6:$C$6</c:f>
              <c:numCache>
                <c:formatCode>0%</c:formatCode>
                <c:ptCount val="2"/>
                <c:pt idx="0">
                  <c:v>3.4493414956884405E-2</c:v>
                </c:pt>
                <c:pt idx="1">
                  <c:v>3.7327250269576756E-2</c:v>
                </c:pt>
              </c:numCache>
            </c:numRef>
          </c:val>
          <c:extLst xmlns:c16r2="http://schemas.microsoft.com/office/drawing/2015/06/chart">
            <c:ext xmlns:c16="http://schemas.microsoft.com/office/drawing/2014/chart" uri="{C3380CC4-5D6E-409C-BE32-E72D297353CC}">
              <c16:uniqueId val="{00000008-C816-4072-9593-FDB880CF5FEF}"/>
            </c:ext>
          </c:extLst>
        </c:ser>
        <c:dLbls>
          <c:showLegendKey val="0"/>
          <c:showVal val="0"/>
          <c:showCatName val="0"/>
          <c:showSerName val="0"/>
          <c:showPercent val="0"/>
          <c:showBubbleSize val="0"/>
        </c:dLbls>
        <c:gapWidth val="105"/>
        <c:overlap val="100"/>
        <c:axId val="241436160"/>
        <c:axId val="242067136"/>
      </c:barChart>
      <c:catAx>
        <c:axId val="24143616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242067136"/>
        <c:crosses val="autoZero"/>
        <c:auto val="1"/>
        <c:lblAlgn val="ctr"/>
        <c:lblOffset val="100"/>
        <c:noMultiLvlLbl val="1"/>
      </c:catAx>
      <c:valAx>
        <c:axId val="2420671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4143616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78502174313081707"/>
          <c:w val="0.89999992246168636"/>
          <c:h val="0.2100062953385439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0761856639579"/>
          <c:y val="7.2262923656282091E-2"/>
          <c:w val="0.33639460842795721"/>
          <c:h val="0.90197218101360521"/>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E59-4024-95D6-00E96E179FC5}"/>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3E59-4024-95D6-00E96E179FC5}"/>
              </c:ext>
            </c:extLst>
          </c:dPt>
          <c:dPt>
            <c:idx val="2"/>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5-3E59-4024-95D6-00E96E179FC5}"/>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3E59-4024-95D6-00E96E179FC5}"/>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E59-4024-95D6-00E96E179FC5}"/>
              </c:ext>
            </c:extLst>
          </c:dPt>
          <c:dLbls>
            <c:dLbl>
              <c:idx val="0"/>
              <c:layout>
                <c:manualLayout>
                  <c:x val="-8.668142575673187E-17"/>
                  <c:y val="-1.8779342723004695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59-4024-95D6-00E96E179FC5}"/>
                </c:ext>
              </c:extLst>
            </c:dLbl>
            <c:dLbl>
              <c:idx val="2"/>
              <c:layout>
                <c:manualLayout>
                  <c:x val="4.7281323877068557E-3"/>
                  <c:y val="-5.738066212065349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59-4024-95D6-00E96E179FC5}"/>
                </c:ext>
              </c:extLst>
            </c:dLbl>
            <c:dLbl>
              <c:idx val="3"/>
              <c:layout>
                <c:manualLayout>
                  <c:x val="-2.1563262039053627E-3"/>
                  <c:y val="1.024977511613862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59-4024-95D6-00E96E179FC5}"/>
                </c:ext>
              </c:extLst>
            </c:dLbl>
            <c:dLbl>
              <c:idx val="4"/>
              <c:layout>
                <c:manualLayout>
                  <c:x val="-4.3340712878365935E-17"/>
                  <c:y val="-8.7155373183985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59-4024-95D6-00E96E179FC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0.21495724786446402</c:v>
                </c:pt>
                <c:pt idx="1">
                  <c:v>0.43280799987246121</c:v>
                </c:pt>
                <c:pt idx="2">
                  <c:v>0.21062536275875565</c:v>
                </c:pt>
                <c:pt idx="3">
                  <c:v>9.8415598308093002E-2</c:v>
                </c:pt>
                <c:pt idx="4">
                  <c:v>4.3193791196226121E-2</c:v>
                </c:pt>
              </c:numCache>
            </c:numRef>
          </c:val>
          <c:extLst xmlns:c16r2="http://schemas.microsoft.com/office/drawing/2015/06/chart">
            <c:ext xmlns:c16="http://schemas.microsoft.com/office/drawing/2014/chart" uri="{C3380CC4-5D6E-409C-BE32-E72D297353CC}">
              <c16:uniqueId val="{0000000A-3E59-4024-95D6-00E96E179FC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83A-4FDD-8730-64A96E343934}"/>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383A-4FDD-8730-64A96E343934}"/>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83A-4FDD-8730-64A96E343934}"/>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83A-4FDD-8730-64A96E343934}"/>
              </c:ext>
            </c:extLst>
          </c:dPt>
          <c:dLbls>
            <c:dLbl>
              <c:idx val="0"/>
              <c:layout>
                <c:manualLayout>
                  <c:x val="4.7281323877067689E-3"/>
                  <c:y val="-2.8690331060326746E-1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3A-4FDD-8730-64A96E343934}"/>
                </c:ext>
              </c:extLst>
            </c:dLbl>
            <c:dLbl>
              <c:idx val="2"/>
              <c:layout>
                <c:manualLayout>
                  <c:x val="7.092198581560283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3A-4FDD-8730-64A96E343934}"/>
                </c:ext>
              </c:extLst>
            </c:dLbl>
            <c:dLbl>
              <c:idx val="3"/>
              <c:layout>
                <c:manualLayout>
                  <c:x val="-4.520392397758791E-3"/>
                  <c:y val="3.9899942084703913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3A-4FDD-8730-64A96E34393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Снизилось</c:v>
                </c:pt>
                <c:pt idx="2">
                  <c:v>Не изменилось</c:v>
                </c:pt>
                <c:pt idx="3">
                  <c:v>Затрудняюсь ответить</c:v>
                </c:pt>
              </c:strCache>
            </c:strRef>
          </c:cat>
          <c:val>
            <c:numRef>
              <c:f>Лист1!$B$2:$B$5</c:f>
              <c:numCache>
                <c:formatCode>0%</c:formatCode>
                <c:ptCount val="4"/>
                <c:pt idx="0">
                  <c:v>0.23858543838357182</c:v>
                </c:pt>
                <c:pt idx="1">
                  <c:v>0.1278739615474549</c:v>
                </c:pt>
                <c:pt idx="2">
                  <c:v>0.53005956207807015</c:v>
                </c:pt>
                <c:pt idx="3">
                  <c:v>0.10348103799090312</c:v>
                </c:pt>
              </c:numCache>
            </c:numRef>
          </c:val>
          <c:extLst xmlns:c16r2="http://schemas.microsoft.com/office/drawing/2015/06/chart">
            <c:ext xmlns:c16="http://schemas.microsoft.com/office/drawing/2014/chart" uri="{C3380CC4-5D6E-409C-BE32-E72D297353CC}">
              <c16:uniqueId val="{00000008-383A-4FDD-8730-64A96E34393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Увеличилось</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2D-48A0-AE3C-1530F5D0245E}"/>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2D-48A0-AE3C-1530F5D0245E}"/>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2D-48A0-AE3C-1530F5D0245E}"/>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2D-48A0-AE3C-1530F5D0245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0.23858543838357182</c:v>
                </c:pt>
                <c:pt idx="1">
                  <c:v>0.24752001638482926</c:v>
                </c:pt>
                <c:pt idx="2">
                  <c:v>0.23761964484777864</c:v>
                </c:pt>
                <c:pt idx="3">
                  <c:v>0.36332192184376433</c:v>
                </c:pt>
                <c:pt idx="4">
                  <c:v>0.31834480690389727</c:v>
                </c:pt>
                <c:pt idx="5">
                  <c:v>0.15138530010957782</c:v>
                </c:pt>
                <c:pt idx="6">
                  <c:v>0.31706510560159618</c:v>
                </c:pt>
                <c:pt idx="7">
                  <c:v>0.22129015990347453</c:v>
                </c:pt>
              </c:numCache>
            </c:numRef>
          </c:val>
          <c:extLst xmlns:c16r2="http://schemas.microsoft.com/office/drawing/2015/06/chart">
            <c:ext xmlns:c16="http://schemas.microsoft.com/office/drawing/2014/chart" uri="{C3380CC4-5D6E-409C-BE32-E72D297353CC}">
              <c16:uniqueId val="{00000004-C22D-48A0-AE3C-1530F5D0245E}"/>
            </c:ext>
          </c:extLst>
        </c:ser>
        <c:ser>
          <c:idx val="1"/>
          <c:order val="1"/>
          <c:tx>
            <c:strRef>
              <c:f>Sheet1!$A$3</c:f>
              <c:strCache>
                <c:ptCount val="1"/>
                <c:pt idx="0">
                  <c:v>Снизилось</c:v>
                </c:pt>
              </c:strCache>
            </c:strRef>
          </c:tx>
          <c:spPr>
            <a:solidFill>
              <a:srgbClr val="D97A8D"/>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2D-48A0-AE3C-1530F5D0245E}"/>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2D-48A0-AE3C-1530F5D0245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0.1278739615474549</c:v>
                </c:pt>
                <c:pt idx="1">
                  <c:v>0.13238695870102113</c:v>
                </c:pt>
                <c:pt idx="2">
                  <c:v>0.11339147217909817</c:v>
                </c:pt>
                <c:pt idx="3">
                  <c:v>8.4747963642345006E-2</c:v>
                </c:pt>
                <c:pt idx="4">
                  <c:v>0.10255985781672453</c:v>
                </c:pt>
                <c:pt idx="5">
                  <c:v>0.12690003287516582</c:v>
                </c:pt>
                <c:pt idx="6">
                  <c:v>0.15789487436701377</c:v>
                </c:pt>
                <c:pt idx="7">
                  <c:v>0.10795418237850356</c:v>
                </c:pt>
              </c:numCache>
            </c:numRef>
          </c:val>
          <c:extLst xmlns:c16r2="http://schemas.microsoft.com/office/drawing/2015/06/chart">
            <c:ext xmlns:c16="http://schemas.microsoft.com/office/drawing/2014/chart" uri="{C3380CC4-5D6E-409C-BE32-E72D297353CC}">
              <c16:uniqueId val="{00000007-C22D-48A0-AE3C-1530F5D0245E}"/>
            </c:ext>
          </c:extLst>
        </c:ser>
        <c:ser>
          <c:idx val="2"/>
          <c:order val="2"/>
          <c:tx>
            <c:strRef>
              <c:f>Sheet1!$A$4</c:f>
              <c:strCache>
                <c:ptCount val="1"/>
                <c:pt idx="0">
                  <c:v>Не изменилось</c:v>
                </c:pt>
              </c:strCache>
            </c:strRef>
          </c:tx>
          <c:spPr>
            <a:solidFill>
              <a:srgbClr val="4472C4">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0.53005956207807015</c:v>
                </c:pt>
                <c:pt idx="1">
                  <c:v>0.53482591162203708</c:v>
                </c:pt>
                <c:pt idx="2">
                  <c:v>0.51438014167072443</c:v>
                </c:pt>
                <c:pt idx="3">
                  <c:v>0.42338566875231093</c:v>
                </c:pt>
                <c:pt idx="4">
                  <c:v>0.48442642172427181</c:v>
                </c:pt>
                <c:pt idx="5">
                  <c:v>0.57960166812954639</c:v>
                </c:pt>
                <c:pt idx="6">
                  <c:v>0.45975827312263828</c:v>
                </c:pt>
                <c:pt idx="7">
                  <c:v>0.37280654239491512</c:v>
                </c:pt>
              </c:numCache>
            </c:numRef>
          </c:val>
          <c:extLst xmlns:c16r2="http://schemas.microsoft.com/office/drawing/2015/06/chart">
            <c:ext xmlns:c16="http://schemas.microsoft.com/office/drawing/2014/chart" uri="{C3380CC4-5D6E-409C-BE32-E72D297353CC}">
              <c16:uniqueId val="{00000008-C22D-48A0-AE3C-1530F5D0245E}"/>
            </c:ext>
          </c:extLst>
        </c:ser>
        <c:ser>
          <c:idx val="3"/>
          <c:order val="3"/>
          <c:tx>
            <c:strRef>
              <c:f>Sheet1!$A$5</c:f>
              <c:strCache>
                <c:ptCount val="1"/>
                <c:pt idx="0">
                  <c:v>Затрудняюсь ответить</c:v>
                </c:pt>
              </c:strCache>
            </c:strRef>
          </c:tx>
          <c:spPr>
            <a:solidFill>
              <a:sysClr val="window" lastClr="FFFFFF">
                <a:lumMod val="50000"/>
              </a:sysClr>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2D-48A0-AE3C-1530F5D0245E}"/>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2D-48A0-AE3C-1530F5D0245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0.10348103799090312</c:v>
                </c:pt>
                <c:pt idx="1">
                  <c:v>8.5267113292112395E-2</c:v>
                </c:pt>
                <c:pt idx="2">
                  <c:v>0.13460874130239875</c:v>
                </c:pt>
                <c:pt idx="3">
                  <c:v>0.12854444576157978</c:v>
                </c:pt>
                <c:pt idx="4">
                  <c:v>9.4668913555106399E-2</c:v>
                </c:pt>
                <c:pt idx="5">
                  <c:v>0.14211299888571005</c:v>
                </c:pt>
                <c:pt idx="6">
                  <c:v>6.5281746908751742E-2</c:v>
                </c:pt>
                <c:pt idx="7">
                  <c:v>0.29794911532310681</c:v>
                </c:pt>
              </c:numCache>
            </c:numRef>
          </c:val>
          <c:extLst xmlns:c16r2="http://schemas.microsoft.com/office/drawing/2015/06/chart">
            <c:ext xmlns:c16="http://schemas.microsoft.com/office/drawing/2014/chart" uri="{C3380CC4-5D6E-409C-BE32-E72D297353CC}">
              <c16:uniqueId val="{0000000B-C22D-48A0-AE3C-1530F5D0245E}"/>
            </c:ext>
          </c:extLst>
        </c:ser>
        <c:dLbls>
          <c:showLegendKey val="0"/>
          <c:showVal val="0"/>
          <c:showCatName val="0"/>
          <c:showSerName val="0"/>
          <c:showPercent val="0"/>
          <c:showBubbleSize val="0"/>
        </c:dLbls>
        <c:gapWidth val="105"/>
        <c:overlap val="100"/>
        <c:axId val="246109184"/>
        <c:axId val="246312320"/>
      </c:barChart>
      <c:catAx>
        <c:axId val="24610918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246312320"/>
        <c:crosses val="autoZero"/>
        <c:auto val="1"/>
        <c:lblAlgn val="ctr"/>
        <c:lblOffset val="100"/>
        <c:noMultiLvlLbl val="1"/>
      </c:catAx>
      <c:valAx>
        <c:axId val="24631232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4610918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6305586528617"/>
          <c:y val="0.10158166503696842"/>
          <c:w val="0.29915295547998288"/>
          <c:h val="0.80785587387415514"/>
        </c:manualLayout>
      </c:layout>
      <c:pieChart>
        <c:varyColors val="1"/>
        <c:ser>
          <c:idx val="0"/>
          <c:order val="0"/>
          <c:tx>
            <c:strRef>
              <c:f>Лист1!$B$1</c:f>
              <c:strCache>
                <c:ptCount val="1"/>
                <c:pt idx="0">
                  <c:v>Уровень доступности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3A-4CCB-8FD2-5E0372535C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3A-4CCB-8FD2-5E0372535CE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3A-4CCB-8FD2-5E0372535CE8}"/>
              </c:ext>
            </c:extLst>
          </c:dPt>
          <c:dPt>
            <c:idx val="3"/>
            <c:bubble3D val="0"/>
            <c:spPr>
              <a:solidFill>
                <a:srgbClr val="388EAF"/>
              </a:solidFill>
              <a:ln w="19050">
                <a:solidFill>
                  <a:schemeClr val="lt1"/>
                </a:solidFill>
              </a:ln>
              <a:effectLst/>
            </c:spPr>
            <c:extLst xmlns:c16r2="http://schemas.microsoft.com/office/drawing/2015/06/chart">
              <c:ext xmlns:c16="http://schemas.microsoft.com/office/drawing/2014/chart" uri="{C3380CC4-5D6E-409C-BE32-E72D297353CC}">
                <c16:uniqueId val="{00000007-3F3A-4CCB-8FD2-5E0372535CE8}"/>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F3A-4CCB-8FD2-5E0372535CE8}"/>
              </c:ext>
            </c:extLst>
          </c:dPt>
          <c:dLbls>
            <c:dLbl>
              <c:idx val="0"/>
              <c:layout>
                <c:manualLayout>
                  <c:x val="1.6647591301633461E-2"/>
                  <c:y val="8.9027375918095536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3A-4CCB-8FD2-5E0372535CE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Удовлетворен(-а)</c:v>
                </c:pt>
                <c:pt idx="1">
                  <c:v>Скорее удовлетворен(-а)</c:v>
                </c:pt>
                <c:pt idx="2">
                  <c:v>Скорее не удовлетворен(-а)</c:v>
                </c:pt>
                <c:pt idx="3">
                  <c:v>Не удовлетворен(-а)</c:v>
                </c:pt>
                <c:pt idx="4">
                  <c:v>Затрудняюсь ответить</c:v>
                </c:pt>
              </c:strCache>
            </c:strRef>
          </c:cat>
          <c:val>
            <c:numRef>
              <c:f>Лист1!$B$2:$B$6</c:f>
              <c:numCache>
                <c:formatCode>0%</c:formatCode>
                <c:ptCount val="5"/>
                <c:pt idx="0">
                  <c:v>0.13754260929109099</c:v>
                </c:pt>
                <c:pt idx="1">
                  <c:v>0.41437822910001665</c:v>
                </c:pt>
                <c:pt idx="2">
                  <c:v>0.32554246344719345</c:v>
                </c:pt>
                <c:pt idx="3">
                  <c:v>6.9992876430028425E-2</c:v>
                </c:pt>
                <c:pt idx="4">
                  <c:v>5.2543821731672401E-2</c:v>
                </c:pt>
              </c:numCache>
            </c:numRef>
          </c:val>
          <c:extLst xmlns:c16r2="http://schemas.microsoft.com/office/drawing/2015/06/chart">
            <c:ext xmlns:c16="http://schemas.microsoft.com/office/drawing/2014/chart" uri="{C3380CC4-5D6E-409C-BE32-E72D297353CC}">
              <c16:uniqueId val="{0000000A-3F3A-4CCB-8FD2-5E0372535CE8}"/>
            </c:ext>
          </c:extLst>
        </c:ser>
        <c:dLbls>
          <c:showLegendKey val="0"/>
          <c:showVal val="0"/>
          <c:showCatName val="0"/>
          <c:showSerName val="0"/>
          <c:showPercent val="0"/>
          <c:showBubbleSize val="0"/>
          <c:showLeaderLines val="0"/>
        </c:dLbls>
        <c:firstSliceAng val="0"/>
      </c:pieChart>
      <c:spPr>
        <a:noFill/>
        <a:ln>
          <a:noFill/>
        </a:ln>
        <a:effectLst/>
      </c:spPr>
    </c:plotArea>
    <c:legend>
      <c:legendPos val="l"/>
      <c:layout>
        <c:manualLayout>
          <c:xMode val="edge"/>
          <c:yMode val="edge"/>
          <c:x val="0.48067552825331833"/>
          <c:y val="7.6781659174772768E-2"/>
          <c:w val="0.50500679665175452"/>
          <c:h val="0.838017858563460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9"/>
            <c:invertIfNegative val="0"/>
            <c:bubble3D val="0"/>
            <c:spPr>
              <a:solidFill>
                <a:srgbClr val="CC4C64"/>
              </a:solidFill>
              <a:ln>
                <a:noFill/>
              </a:ln>
              <a:effectLst/>
            </c:spPr>
            <c:extLst xmlns:c16r2="http://schemas.microsoft.com/office/drawing/2015/06/chart">
              <c:ext xmlns:c16="http://schemas.microsoft.com/office/drawing/2014/chart" uri="{C3380CC4-5D6E-409C-BE32-E72D297353CC}">
                <c16:uniqueId val="{00000001-258F-47DD-97E0-D4FB7854C154}"/>
              </c:ext>
            </c:extLst>
          </c:dPt>
          <c:dPt>
            <c:idx val="10"/>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3-258F-47DD-97E0-D4FB7854C154}"/>
              </c:ext>
            </c:extLst>
          </c:dPt>
          <c:dPt>
            <c:idx val="11"/>
            <c:invertIfNegative val="0"/>
            <c:bubble3D val="0"/>
            <c:spPr>
              <a:solidFill>
                <a:srgbClr val="388EAF"/>
              </a:solidFill>
              <a:ln>
                <a:noFill/>
              </a:ln>
              <a:effectLst/>
            </c:spPr>
            <c:extLst xmlns:c16r2="http://schemas.microsoft.com/office/drawing/2015/06/chart">
              <c:ext xmlns:c16="http://schemas.microsoft.com/office/drawing/2014/chart" uri="{C3380CC4-5D6E-409C-BE32-E72D297353CC}">
                <c16:uniqueId val="{00000005-258F-47DD-97E0-D4FB7854C154}"/>
              </c:ext>
            </c:extLst>
          </c:dPt>
          <c:dPt>
            <c:idx val="12"/>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7-258F-47DD-97E0-D4FB7854C154}"/>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Продукты питания и бытовая химия,промтовары</c:v>
                </c:pt>
                <c:pt idx="1">
                  <c:v>Услуги ЖКХ, УК</c:v>
                </c:pt>
                <c:pt idx="2">
                  <c:v>Одежда, обувь, аксессуары</c:v>
                </c:pt>
                <c:pt idx="3">
                  <c:v>Аптеки</c:v>
                </c:pt>
                <c:pt idx="4">
                  <c:v>Услуги здравоохранения</c:v>
                </c:pt>
                <c:pt idx="5">
                  <c:v>ГСМ/ АЗС</c:v>
                </c:pt>
                <c:pt idx="6">
                  <c:v>Недвижимость</c:v>
                </c:pt>
                <c:pt idx="7">
                  <c:v>Общественный транспорт, такси</c:v>
                </c:pt>
                <c:pt idx="8">
                  <c:v>Товары для ремонта, строительства, садоводства</c:v>
                </c:pt>
                <c:pt idx="9">
                  <c:v>Другое</c:v>
                </c:pt>
                <c:pt idx="10">
                  <c:v>Цены завышены на всё</c:v>
                </c:pt>
                <c:pt idx="11">
                  <c:v>Нет таких</c:v>
                </c:pt>
                <c:pt idx="12">
                  <c:v>Затрудняюсь ответить</c:v>
                </c:pt>
              </c:strCache>
            </c:strRef>
          </c:cat>
          <c:val>
            <c:numRef>
              <c:f>Лист1!$B$2:$B$14</c:f>
              <c:numCache>
                <c:formatCode>0%</c:formatCode>
                <c:ptCount val="13"/>
                <c:pt idx="0">
                  <c:v>0.27478164506669001</c:v>
                </c:pt>
                <c:pt idx="1">
                  <c:v>0.12530509141247029</c:v>
                </c:pt>
                <c:pt idx="2">
                  <c:v>6.7725345836560896E-2</c:v>
                </c:pt>
                <c:pt idx="3">
                  <c:v>3.8734134511960006E-2</c:v>
                </c:pt>
                <c:pt idx="4">
                  <c:v>4.3175181844849322E-2</c:v>
                </c:pt>
                <c:pt idx="5">
                  <c:v>3.1382544011861802E-2</c:v>
                </c:pt>
                <c:pt idx="6">
                  <c:v>3.453756823237971E-2</c:v>
                </c:pt>
                <c:pt idx="7">
                  <c:v>3.0658975036934211E-2</c:v>
                </c:pt>
                <c:pt idx="8">
                  <c:v>2.3631843739303566E-2</c:v>
                </c:pt>
                <c:pt idx="9">
                  <c:v>0.13</c:v>
                </c:pt>
                <c:pt idx="10">
                  <c:v>6.7973609263202797E-2</c:v>
                </c:pt>
                <c:pt idx="11">
                  <c:v>0.40019915467664779</c:v>
                </c:pt>
                <c:pt idx="12">
                  <c:v>3.9810125589352402E-2</c:v>
                </c:pt>
              </c:numCache>
            </c:numRef>
          </c:val>
          <c:extLst xmlns:c16r2="http://schemas.microsoft.com/office/drawing/2015/06/chart">
            <c:ext xmlns:c16="http://schemas.microsoft.com/office/drawing/2014/chart" uri="{C3380CC4-5D6E-409C-BE32-E72D297353CC}">
              <c16:uniqueId val="{00000008-258F-47DD-97E0-D4FB7854C154}"/>
            </c:ext>
          </c:extLst>
        </c:ser>
        <c:dLbls>
          <c:showLegendKey val="0"/>
          <c:showVal val="0"/>
          <c:showCatName val="0"/>
          <c:showSerName val="0"/>
          <c:showPercent val="0"/>
          <c:showBubbleSize val="0"/>
        </c:dLbls>
        <c:gapWidth val="76"/>
        <c:axId val="248378880"/>
        <c:axId val="246350400"/>
      </c:barChart>
      <c:catAx>
        <c:axId val="248378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246350400"/>
        <c:crosses val="autoZero"/>
        <c:auto val="1"/>
        <c:lblAlgn val="ctr"/>
        <c:lblOffset val="100"/>
        <c:noMultiLvlLbl val="0"/>
      </c:catAx>
      <c:valAx>
        <c:axId val="246350400"/>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248378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03"/>
          <c:y val="1.0887283806216411E-2"/>
          <c:w val="0.48168185838183281"/>
          <c:h val="0.95200030103763689"/>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3"/>
            <c:invertIfNegative val="0"/>
            <c:bubble3D val="0"/>
            <c:spPr>
              <a:solidFill>
                <a:srgbClr val="CC4C64"/>
              </a:solidFill>
              <a:ln>
                <a:noFill/>
              </a:ln>
              <a:effectLst/>
            </c:spPr>
            <c:extLst xmlns:c16r2="http://schemas.microsoft.com/office/drawing/2015/06/chart">
              <c:ext xmlns:c16="http://schemas.microsoft.com/office/drawing/2014/chart" uri="{C3380CC4-5D6E-409C-BE32-E72D297353CC}">
                <c16:uniqueId val="{00000001-29E4-4711-8355-524CF15D7F9E}"/>
              </c:ext>
            </c:extLst>
          </c:dPt>
          <c:dPt>
            <c:idx val="4"/>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3-29E4-4711-8355-524CF15D7F9E}"/>
              </c:ext>
            </c:extLst>
          </c:dPt>
          <c:dPt>
            <c:idx val="5"/>
            <c:invertIfNegative val="0"/>
            <c:bubble3D val="0"/>
            <c:spPr>
              <a:solidFill>
                <a:srgbClr val="388EAF"/>
              </a:solidFill>
              <a:ln>
                <a:noFill/>
              </a:ln>
              <a:effectLst/>
            </c:spPr>
            <c:extLst xmlns:c16r2="http://schemas.microsoft.com/office/drawing/2015/06/chart">
              <c:ext xmlns:c16="http://schemas.microsoft.com/office/drawing/2014/chart" uri="{C3380CC4-5D6E-409C-BE32-E72D297353CC}">
                <c16:uniqueId val="{00000005-29E4-4711-8355-524CF15D7F9E}"/>
              </c:ext>
            </c:extLst>
          </c:dPt>
          <c:dPt>
            <c:idx val="6"/>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7-29E4-4711-8355-524CF15D7F9E}"/>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Продукты питания и бытовая химия,промтовары</c:v>
                </c:pt>
                <c:pt idx="1">
                  <c:v>Услуги ЖКХ, УК</c:v>
                </c:pt>
                <c:pt idx="2">
                  <c:v>Услуги здравоохранения</c:v>
                </c:pt>
                <c:pt idx="3">
                  <c:v>Другое</c:v>
                </c:pt>
                <c:pt idx="4">
                  <c:v>Все товары и услуги в ЛО высокого качества</c:v>
                </c:pt>
                <c:pt idx="5">
                  <c:v>Нет таких</c:v>
                </c:pt>
                <c:pt idx="6">
                  <c:v>Затрудняюсь ответить</c:v>
                </c:pt>
              </c:strCache>
            </c:strRef>
          </c:cat>
          <c:val>
            <c:numRef>
              <c:f>Лист1!$B$2:$B$8</c:f>
              <c:numCache>
                <c:formatCode>0%</c:formatCode>
                <c:ptCount val="7"/>
                <c:pt idx="0">
                  <c:v>0.12946990066038699</c:v>
                </c:pt>
                <c:pt idx="1">
                  <c:v>2.9683469606198401E-2</c:v>
                </c:pt>
                <c:pt idx="2">
                  <c:v>2.6696784798996988E-2</c:v>
                </c:pt>
                <c:pt idx="3">
                  <c:v>0.11</c:v>
                </c:pt>
                <c:pt idx="4">
                  <c:v>1.9001596663933234E-2</c:v>
                </c:pt>
                <c:pt idx="5">
                  <c:v>0.67786124929055103</c:v>
                </c:pt>
                <c:pt idx="6">
                  <c:v>5.2239933152276173E-2</c:v>
                </c:pt>
              </c:numCache>
            </c:numRef>
          </c:val>
          <c:extLst xmlns:c16r2="http://schemas.microsoft.com/office/drawing/2015/06/chart">
            <c:ext xmlns:c16="http://schemas.microsoft.com/office/drawing/2014/chart" uri="{C3380CC4-5D6E-409C-BE32-E72D297353CC}">
              <c16:uniqueId val="{00000010-29E4-4711-8355-524CF15D7F9E}"/>
            </c:ext>
          </c:extLst>
        </c:ser>
        <c:dLbls>
          <c:showLegendKey val="0"/>
          <c:showVal val="0"/>
          <c:showCatName val="0"/>
          <c:showSerName val="0"/>
          <c:showPercent val="0"/>
          <c:showBubbleSize val="0"/>
        </c:dLbls>
        <c:gapWidth val="76"/>
        <c:axId val="259240448"/>
        <c:axId val="246311168"/>
      </c:barChart>
      <c:catAx>
        <c:axId val="259240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246311168"/>
        <c:crosses val="autoZero"/>
        <c:auto val="1"/>
        <c:lblAlgn val="ctr"/>
        <c:lblOffset val="100"/>
        <c:noMultiLvlLbl val="0"/>
      </c:catAx>
      <c:valAx>
        <c:axId val="246311168"/>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25924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38023450586362"/>
          <c:y val="1.0887283806216411E-2"/>
          <c:w val="0.50036850921272713"/>
          <c:h val="0.95200030103763733"/>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4"/>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1-EDE3-400E-9D2C-DD69DB9AA188}"/>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Да, полностью удалось отстоять свои права</c:v>
                </c:pt>
                <c:pt idx="1">
                  <c:v>Да, вопрос завис на рассмотрении</c:v>
                </c:pt>
                <c:pt idx="2">
                  <c:v>Да, не удалось отстоять свои права</c:v>
                </c:pt>
                <c:pt idx="3">
                  <c:v>Да, частично удалось отстоять свои права</c:v>
                </c:pt>
                <c:pt idx="4">
                  <c:v>Нет</c:v>
                </c:pt>
              </c:strCache>
            </c:strRef>
          </c:cat>
          <c:val>
            <c:numRef>
              <c:f>Лист1!$B$2:$B$6</c:f>
              <c:numCache>
                <c:formatCode>0%</c:formatCode>
                <c:ptCount val="5"/>
                <c:pt idx="0">
                  <c:v>1.6573685793342705E-2</c:v>
                </c:pt>
                <c:pt idx="1">
                  <c:v>1.7023408029964403E-2</c:v>
                </c:pt>
                <c:pt idx="2">
                  <c:v>3.1024315559397744E-2</c:v>
                </c:pt>
                <c:pt idx="3">
                  <c:v>3.16169786518384E-2</c:v>
                </c:pt>
                <c:pt idx="4">
                  <c:v>0.9037616119654589</c:v>
                </c:pt>
              </c:numCache>
            </c:numRef>
          </c:val>
          <c:extLst xmlns:c16r2="http://schemas.microsoft.com/office/drawing/2015/06/chart">
            <c:ext xmlns:c16="http://schemas.microsoft.com/office/drawing/2014/chart" uri="{C3380CC4-5D6E-409C-BE32-E72D297353CC}">
              <c16:uniqueId val="{00000002-EDE3-400E-9D2C-DD69DB9AA188}"/>
            </c:ext>
          </c:extLst>
        </c:ser>
        <c:dLbls>
          <c:showLegendKey val="0"/>
          <c:showVal val="0"/>
          <c:showCatName val="0"/>
          <c:showSerName val="0"/>
          <c:showPercent val="0"/>
          <c:showBubbleSize val="0"/>
        </c:dLbls>
        <c:gapWidth val="76"/>
        <c:axId val="259243008"/>
        <c:axId val="246355008"/>
      </c:barChart>
      <c:catAx>
        <c:axId val="25924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46355008"/>
        <c:crosses val="autoZero"/>
        <c:auto val="1"/>
        <c:lblAlgn val="ctr"/>
        <c:lblOffset val="100"/>
        <c:noMultiLvlLbl val="0"/>
      </c:catAx>
      <c:valAx>
        <c:axId val="246355008"/>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25924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5.2351399999999999E-2"/>
          <c:w val="0.69992984189803098"/>
          <c:h val="0.43014814814814817"/>
        </c:manualLayout>
      </c:layout>
      <c:barChart>
        <c:barDir val="bar"/>
        <c:grouping val="percentStacked"/>
        <c:varyColors val="0"/>
        <c:ser>
          <c:idx val="0"/>
          <c:order val="0"/>
          <c:tx>
            <c:strRef>
              <c:f>Sheet1!$A$2</c:f>
              <c:strCache>
                <c:ptCount val="1"/>
                <c:pt idx="0">
                  <c:v>Удовлетворительно</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Sheet1!$B$2:$D$2</c:f>
              <c:numCache>
                <c:formatCode>0%</c:formatCode>
                <c:ptCount val="3"/>
                <c:pt idx="0">
                  <c:v>0.27</c:v>
                </c:pt>
                <c:pt idx="1">
                  <c:v>0.32200000000000001</c:v>
                </c:pt>
                <c:pt idx="2">
                  <c:v>0.312</c:v>
                </c:pt>
              </c:numCache>
            </c:numRef>
          </c:val>
          <c:extLst xmlns:c16r2="http://schemas.microsoft.com/office/drawing/2015/06/chart">
            <c:ext xmlns:c16="http://schemas.microsoft.com/office/drawing/2014/chart" uri="{C3380CC4-5D6E-409C-BE32-E72D297353CC}">
              <c16:uniqueId val="{00000000-9FA4-4830-B5F5-0C44221CE522}"/>
            </c:ext>
          </c:extLst>
        </c:ser>
        <c:ser>
          <c:idx val="1"/>
          <c:order val="1"/>
          <c:tx>
            <c:strRef>
              <c:f>Sheet1!$A$3</c:f>
              <c:strCache>
                <c:ptCount val="1"/>
                <c:pt idx="0">
                  <c:v>Скорее удовлетворительно</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Sheet1!$B$3:$D$3</c:f>
              <c:numCache>
                <c:formatCode>0%</c:formatCode>
                <c:ptCount val="3"/>
                <c:pt idx="0">
                  <c:v>0.40399999999999997</c:v>
                </c:pt>
                <c:pt idx="1">
                  <c:v>0.39</c:v>
                </c:pt>
                <c:pt idx="2">
                  <c:v>0.38</c:v>
                </c:pt>
              </c:numCache>
            </c:numRef>
          </c:val>
          <c:extLst xmlns:c16r2="http://schemas.microsoft.com/office/drawing/2015/06/chart">
            <c:ext xmlns:c16="http://schemas.microsoft.com/office/drawing/2014/chart" uri="{C3380CC4-5D6E-409C-BE32-E72D297353CC}">
              <c16:uniqueId val="{00000001-9FA4-4830-B5F5-0C44221CE522}"/>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Sheet1!$B$4:$D$4</c:f>
              <c:numCache>
                <c:formatCode>0%</c:formatCode>
                <c:ptCount val="3"/>
                <c:pt idx="0">
                  <c:v>0.1</c:v>
                </c:pt>
                <c:pt idx="1">
                  <c:v>8.5999999999999993E-2</c:v>
                </c:pt>
                <c:pt idx="2">
                  <c:v>9.6000000000000002E-2</c:v>
                </c:pt>
              </c:numCache>
            </c:numRef>
          </c:val>
          <c:extLst xmlns:c16r2="http://schemas.microsoft.com/office/drawing/2015/06/chart">
            <c:ext xmlns:c16="http://schemas.microsoft.com/office/drawing/2014/chart" uri="{C3380CC4-5D6E-409C-BE32-E72D297353CC}">
              <c16:uniqueId val="{00000002-9FA4-4830-B5F5-0C44221CE522}"/>
            </c:ext>
          </c:extLst>
        </c:ser>
        <c:ser>
          <c:idx val="3"/>
          <c:order val="3"/>
          <c:tx>
            <c:strRef>
              <c:f>Sheet1!$A$5</c:f>
              <c:strCache>
                <c:ptCount val="1"/>
                <c:pt idx="0">
                  <c:v>Неудовлетворительно</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Sheet1!$B$5:$D$5</c:f>
              <c:numCache>
                <c:formatCode>0%</c:formatCode>
                <c:ptCount val="3"/>
                <c:pt idx="0">
                  <c:v>6.2E-2</c:v>
                </c:pt>
                <c:pt idx="1">
                  <c:v>0.03</c:v>
                </c:pt>
                <c:pt idx="2">
                  <c:v>0.05</c:v>
                </c:pt>
              </c:numCache>
            </c:numRef>
          </c:val>
          <c:extLst xmlns:c16r2="http://schemas.microsoft.com/office/drawing/2015/06/chart">
            <c:ext xmlns:c16="http://schemas.microsoft.com/office/drawing/2014/chart" uri="{C3380CC4-5D6E-409C-BE32-E72D297353CC}">
              <c16:uniqueId val="{00000003-9FA4-4830-B5F5-0C44221CE522}"/>
            </c:ext>
          </c:extLst>
        </c:ser>
        <c:ser>
          <c:idx val="4"/>
          <c:order val="4"/>
          <c:tx>
            <c:strRef>
              <c:f>Sheet1!$A$6</c:f>
              <c:strCache>
                <c:ptCount val="1"/>
                <c:pt idx="0">
                  <c:v>Затрудняюсь ответить / Мне ничего не известно о такой информации</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A4-4830-B5F5-0C44221CE522}"/>
                </c:ext>
              </c:extLst>
            </c:dLbl>
            <c:dLbl>
              <c:idx val="1"/>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A4-4830-B5F5-0C44221CE522}"/>
                </c:ext>
              </c:extLst>
            </c:dLbl>
            <c:dLbl>
              <c:idx val="2"/>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A4-4830-B5F5-0C44221CE52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Sheet1!$B$6:$D$6</c:f>
              <c:numCache>
                <c:formatCode>0%</c:formatCode>
                <c:ptCount val="3"/>
                <c:pt idx="0">
                  <c:v>0.16399999999999998</c:v>
                </c:pt>
                <c:pt idx="1">
                  <c:v>0.17199999999999999</c:v>
                </c:pt>
                <c:pt idx="2">
                  <c:v>0.16200000000000001</c:v>
                </c:pt>
              </c:numCache>
            </c:numRef>
          </c:val>
          <c:extLst xmlns:c16r2="http://schemas.microsoft.com/office/drawing/2015/06/chart">
            <c:ext xmlns:c16="http://schemas.microsoft.com/office/drawing/2014/chart" uri="{C3380CC4-5D6E-409C-BE32-E72D297353CC}">
              <c16:uniqueId val="{00000007-9FA4-4830-B5F5-0C44221CE522}"/>
            </c:ext>
          </c:extLst>
        </c:ser>
        <c:dLbls>
          <c:showLegendKey val="0"/>
          <c:showVal val="0"/>
          <c:showCatName val="0"/>
          <c:showSerName val="0"/>
          <c:showPercent val="0"/>
          <c:showBubbleSize val="0"/>
        </c:dLbls>
        <c:gapWidth val="105"/>
        <c:overlap val="100"/>
        <c:axId val="270112256"/>
        <c:axId val="246356736"/>
      </c:barChart>
      <c:catAx>
        <c:axId val="27011225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46356736"/>
        <c:crosses val="autoZero"/>
        <c:auto val="1"/>
        <c:lblAlgn val="ctr"/>
        <c:lblOffset val="100"/>
        <c:noMultiLvlLbl val="1"/>
      </c:catAx>
      <c:valAx>
        <c:axId val="2463567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7011225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52722397200349969"/>
          <c:w val="0.70218362046485194"/>
          <c:h val="0.39503711042742173"/>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81477453737228"/>
          <c:y val="7.5360077732947051E-3"/>
          <c:w val="0.5461310107691475"/>
          <c:h val="0.81686218398772392"/>
        </c:manualLayout>
      </c:layout>
      <c:barChart>
        <c:barDir val="bar"/>
        <c:grouping val="percentStacked"/>
        <c:varyColors val="0"/>
        <c:ser>
          <c:idx val="0"/>
          <c:order val="0"/>
          <c:tx>
            <c:strRef>
              <c:f>Sheet1!$A$2</c:f>
              <c:strCache>
                <c:ptCount val="1"/>
                <c:pt idx="0">
                  <c:v>Удовлетворительно</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Sheet1!$B$2:$G$2</c:f>
              <c:numCache>
                <c:formatCode>0%</c:formatCode>
                <c:ptCount val="6"/>
                <c:pt idx="0">
                  <c:v>0.26</c:v>
                </c:pt>
                <c:pt idx="1">
                  <c:v>0.28199999999999997</c:v>
                </c:pt>
                <c:pt idx="2">
                  <c:v>0.27200000000000002</c:v>
                </c:pt>
                <c:pt idx="3">
                  <c:v>0.28199999999999997</c:v>
                </c:pt>
                <c:pt idx="4">
                  <c:v>0.24199999999999999</c:v>
                </c:pt>
                <c:pt idx="5">
                  <c:v>0.24399999999999999</c:v>
                </c:pt>
              </c:numCache>
            </c:numRef>
          </c:val>
          <c:extLst xmlns:c16r2="http://schemas.microsoft.com/office/drawing/2015/06/chart">
            <c:ext xmlns:c16="http://schemas.microsoft.com/office/drawing/2014/chart" uri="{C3380CC4-5D6E-409C-BE32-E72D297353CC}">
              <c16:uniqueId val="{00000000-FFF4-4FCA-9996-351B84594A7E}"/>
            </c:ext>
          </c:extLst>
        </c:ser>
        <c:ser>
          <c:idx val="1"/>
          <c:order val="1"/>
          <c:tx>
            <c:strRef>
              <c:f>Sheet1!$A$3</c:f>
              <c:strCache>
                <c:ptCount val="1"/>
                <c:pt idx="0">
                  <c:v>Скорее удовлетворительно</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Sheet1!$B$3:$G$3</c:f>
              <c:numCache>
                <c:formatCode>0%</c:formatCode>
                <c:ptCount val="6"/>
                <c:pt idx="0">
                  <c:v>0.32600000000000001</c:v>
                </c:pt>
                <c:pt idx="1">
                  <c:v>0.28000000000000003</c:v>
                </c:pt>
                <c:pt idx="2">
                  <c:v>0.28999999999999998</c:v>
                </c:pt>
                <c:pt idx="3">
                  <c:v>0.27800000000000002</c:v>
                </c:pt>
                <c:pt idx="4">
                  <c:v>0.31</c:v>
                </c:pt>
                <c:pt idx="5">
                  <c:v>0.308</c:v>
                </c:pt>
              </c:numCache>
            </c:numRef>
          </c:val>
          <c:extLst xmlns:c16r2="http://schemas.microsoft.com/office/drawing/2015/06/chart">
            <c:ext xmlns:c16="http://schemas.microsoft.com/office/drawing/2014/chart" uri="{C3380CC4-5D6E-409C-BE32-E72D297353CC}">
              <c16:uniqueId val="{00000001-FFF4-4FCA-9996-351B84594A7E}"/>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Sheet1!$B$4:$G$4</c:f>
              <c:numCache>
                <c:formatCode>0%</c:formatCode>
                <c:ptCount val="6"/>
                <c:pt idx="0">
                  <c:v>0.106</c:v>
                </c:pt>
                <c:pt idx="1">
                  <c:v>0.1</c:v>
                </c:pt>
                <c:pt idx="2">
                  <c:v>0.10800000000000001</c:v>
                </c:pt>
                <c:pt idx="3">
                  <c:v>9.8000000000000004E-2</c:v>
                </c:pt>
                <c:pt idx="4">
                  <c:v>0.1</c:v>
                </c:pt>
                <c:pt idx="5">
                  <c:v>0.10199999999999999</c:v>
                </c:pt>
              </c:numCache>
            </c:numRef>
          </c:val>
          <c:extLst xmlns:c16r2="http://schemas.microsoft.com/office/drawing/2015/06/chart">
            <c:ext xmlns:c16="http://schemas.microsoft.com/office/drawing/2014/chart" uri="{C3380CC4-5D6E-409C-BE32-E72D297353CC}">
              <c16:uniqueId val="{00000002-FFF4-4FCA-9996-351B84594A7E}"/>
            </c:ext>
          </c:extLst>
        </c:ser>
        <c:ser>
          <c:idx val="3"/>
          <c:order val="3"/>
          <c:tx>
            <c:strRef>
              <c:f>Sheet1!$A$5</c:f>
              <c:strCache>
                <c:ptCount val="1"/>
                <c:pt idx="0">
                  <c:v>Неудовлетворительно</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Sheet1!$B$5:$G$5</c:f>
              <c:numCache>
                <c:formatCode>0%</c:formatCode>
                <c:ptCount val="6"/>
                <c:pt idx="0">
                  <c:v>2.7999999999999997E-2</c:v>
                </c:pt>
                <c:pt idx="1">
                  <c:v>0.03</c:v>
                </c:pt>
                <c:pt idx="2">
                  <c:v>3.6000000000000004E-2</c:v>
                </c:pt>
                <c:pt idx="3">
                  <c:v>3.6000000000000004E-2</c:v>
                </c:pt>
                <c:pt idx="4">
                  <c:v>3.4000000000000002E-2</c:v>
                </c:pt>
                <c:pt idx="5">
                  <c:v>3.7999999999999999E-2</c:v>
                </c:pt>
              </c:numCache>
            </c:numRef>
          </c:val>
          <c:extLst xmlns:c16r2="http://schemas.microsoft.com/office/drawing/2015/06/chart">
            <c:ext xmlns:c16="http://schemas.microsoft.com/office/drawing/2014/chart" uri="{C3380CC4-5D6E-409C-BE32-E72D297353CC}">
              <c16:uniqueId val="{00000003-FFF4-4FCA-9996-351B84594A7E}"/>
            </c:ext>
          </c:extLst>
        </c:ser>
        <c:ser>
          <c:idx val="4"/>
          <c:order val="4"/>
          <c:tx>
            <c:strRef>
              <c:f>Sheet1!$A$6</c:f>
              <c:strCache>
                <c:ptCount val="1"/>
                <c:pt idx="0">
                  <c:v>Затрудняюсь ответить/ Мне ничего не известно о такой информации</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F4-4FCA-9996-351B84594A7E}"/>
                </c:ext>
              </c:extLst>
            </c:dLbl>
            <c:dLbl>
              <c:idx val="1"/>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F4-4FCA-9996-351B84594A7E}"/>
                </c:ext>
              </c:extLst>
            </c:dLbl>
            <c:dLbl>
              <c:idx val="2"/>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F4-4FCA-9996-351B84594A7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Sheet1!$B$6:$G$6</c:f>
              <c:numCache>
                <c:formatCode>0%</c:formatCode>
                <c:ptCount val="6"/>
                <c:pt idx="0">
                  <c:v>0.28000000000000003</c:v>
                </c:pt>
                <c:pt idx="1">
                  <c:v>0.308</c:v>
                </c:pt>
                <c:pt idx="2">
                  <c:v>0.29399999999999998</c:v>
                </c:pt>
                <c:pt idx="3">
                  <c:v>0.30599999999999999</c:v>
                </c:pt>
                <c:pt idx="4">
                  <c:v>0.314</c:v>
                </c:pt>
                <c:pt idx="5">
                  <c:v>0.308</c:v>
                </c:pt>
              </c:numCache>
            </c:numRef>
          </c:val>
          <c:extLst xmlns:c16r2="http://schemas.microsoft.com/office/drawing/2015/06/chart">
            <c:ext xmlns:c16="http://schemas.microsoft.com/office/drawing/2014/chart" uri="{C3380CC4-5D6E-409C-BE32-E72D297353CC}">
              <c16:uniqueId val="{00000007-FFF4-4FCA-9996-351B84594A7E}"/>
            </c:ext>
          </c:extLst>
        </c:ser>
        <c:dLbls>
          <c:showLegendKey val="0"/>
          <c:showVal val="0"/>
          <c:showCatName val="0"/>
          <c:showSerName val="0"/>
          <c:showPercent val="0"/>
          <c:showBubbleSize val="0"/>
        </c:dLbls>
        <c:gapWidth val="175"/>
        <c:overlap val="100"/>
        <c:axId val="270114304"/>
        <c:axId val="278438464"/>
      </c:barChart>
      <c:catAx>
        <c:axId val="27011430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78438464"/>
        <c:crosses val="autoZero"/>
        <c:auto val="1"/>
        <c:lblAlgn val="ctr"/>
        <c:lblOffset val="100"/>
        <c:noMultiLvlLbl val="1"/>
      </c:catAx>
      <c:valAx>
        <c:axId val="27843846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7011430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4859485997040281"/>
          <c:y val="0.84792277658294968"/>
          <c:w val="0.70218362046485194"/>
          <c:h val="0.13387707885272807"/>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726113644612059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Sheet1!$AF$2:$AK$2</c:f>
              <c:numCache>
                <c:formatCode>0%</c:formatCode>
                <c:ptCount val="6"/>
                <c:pt idx="0">
                  <c:v>0.16666666666666699</c:v>
                </c:pt>
                <c:pt idx="1">
                  <c:v>0.133333333333333</c:v>
                </c:pt>
                <c:pt idx="2">
                  <c:v>0.2</c:v>
                </c:pt>
                <c:pt idx="5">
                  <c:v>0.2</c:v>
                </c:pt>
              </c:numCache>
            </c:numRef>
          </c:val>
          <c:extLst xmlns:c16r2="http://schemas.microsoft.com/office/drawing/2015/06/chart">
            <c:ext xmlns:c16="http://schemas.microsoft.com/office/drawing/2014/chart" uri="{C3380CC4-5D6E-409C-BE32-E72D297353CC}">
              <c16:uniqueId val="{00000000-9423-4580-BD84-043E3B69B553}"/>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Sheet1!$AF$3:$AK$3</c:f>
              <c:numCache>
                <c:formatCode>0%</c:formatCode>
                <c:ptCount val="6"/>
                <c:pt idx="0">
                  <c:v>0.16666666666666699</c:v>
                </c:pt>
                <c:pt idx="1">
                  <c:v>0.2</c:v>
                </c:pt>
                <c:pt idx="2">
                  <c:v>0.1</c:v>
                </c:pt>
                <c:pt idx="3">
                  <c:v>0.27272727272727298</c:v>
                </c:pt>
                <c:pt idx="4">
                  <c:v>0.25</c:v>
                </c:pt>
              </c:numCache>
            </c:numRef>
          </c:val>
          <c:extLst xmlns:c16r2="http://schemas.microsoft.com/office/drawing/2015/06/chart">
            <c:ext xmlns:c16="http://schemas.microsoft.com/office/drawing/2014/chart" uri="{C3380CC4-5D6E-409C-BE32-E72D297353CC}">
              <c16:uniqueId val="{00000001-9423-4580-BD84-043E3B69B553}"/>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Sheet1!$AF$4:$AK$4</c:f>
              <c:numCache>
                <c:formatCode>0%</c:formatCode>
                <c:ptCount val="6"/>
                <c:pt idx="0">
                  <c:v>0.16666666666666699</c:v>
                </c:pt>
                <c:pt idx="1">
                  <c:v>0.4</c:v>
                </c:pt>
                <c:pt idx="2">
                  <c:v>0.7</c:v>
                </c:pt>
                <c:pt idx="3">
                  <c:v>0.18181818181818202</c:v>
                </c:pt>
                <c:pt idx="4">
                  <c:v>0.33333333333333298</c:v>
                </c:pt>
                <c:pt idx="5">
                  <c:v>0.5</c:v>
                </c:pt>
              </c:numCache>
            </c:numRef>
          </c:val>
          <c:extLst xmlns:c16r2="http://schemas.microsoft.com/office/drawing/2015/06/chart">
            <c:ext xmlns:c16="http://schemas.microsoft.com/office/drawing/2014/chart" uri="{C3380CC4-5D6E-409C-BE32-E72D297353CC}">
              <c16:uniqueId val="{00000002-9423-4580-BD84-043E3B69B553}"/>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Sheet1!$AF$5:$AK$5</c:f>
              <c:numCache>
                <c:formatCode>0%</c:formatCode>
                <c:ptCount val="6"/>
                <c:pt idx="1">
                  <c:v>0.133333333333333</c:v>
                </c:pt>
                <c:pt idx="3">
                  <c:v>0.18181818181818202</c:v>
                </c:pt>
                <c:pt idx="5">
                  <c:v>0.1</c:v>
                </c:pt>
              </c:numCache>
            </c:numRef>
          </c:val>
          <c:extLst xmlns:c16r2="http://schemas.microsoft.com/office/drawing/2015/06/chart">
            <c:ext xmlns:c16="http://schemas.microsoft.com/office/drawing/2014/chart" uri="{C3380CC4-5D6E-409C-BE32-E72D297353CC}">
              <c16:uniqueId val="{00000003-9423-4580-BD84-043E3B69B553}"/>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Sheet1!$AF$6:$AK$6</c:f>
              <c:numCache>
                <c:formatCode>0%</c:formatCode>
                <c:ptCount val="6"/>
                <c:pt idx="0">
                  <c:v>8.3333333333333301E-2</c:v>
                </c:pt>
                <c:pt idx="1">
                  <c:v>0.133333333333333</c:v>
                </c:pt>
                <c:pt idx="3">
                  <c:v>0.27272727272727298</c:v>
                </c:pt>
                <c:pt idx="4">
                  <c:v>0.33333333333333298</c:v>
                </c:pt>
                <c:pt idx="5">
                  <c:v>0.1</c:v>
                </c:pt>
              </c:numCache>
            </c:numRef>
          </c:val>
          <c:extLst xmlns:c16r2="http://schemas.microsoft.com/office/drawing/2015/06/chart">
            <c:ext xmlns:c16="http://schemas.microsoft.com/office/drawing/2014/chart" uri="{C3380CC4-5D6E-409C-BE32-E72D297353CC}">
              <c16:uniqueId val="{00000004-9423-4580-BD84-043E3B69B553}"/>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Sheet1!$AF$7:$AK$7</c:f>
              <c:numCache>
                <c:formatCode>General</c:formatCode>
                <c:ptCount val="6"/>
                <c:pt idx="0" formatCode="0%">
                  <c:v>0.41666666666666702</c:v>
                </c:pt>
                <c:pt idx="3" formatCode="0%">
                  <c:v>9.0909090909090898E-2</c:v>
                </c:pt>
                <c:pt idx="4" formatCode="0%">
                  <c:v>8.3333333333333301E-2</c:v>
                </c:pt>
                <c:pt idx="5" formatCode="0%">
                  <c:v>0.1</c:v>
                </c:pt>
              </c:numCache>
            </c:numRef>
          </c:val>
          <c:extLst xmlns:c16r2="http://schemas.microsoft.com/office/drawing/2015/06/chart">
            <c:ext xmlns:c16="http://schemas.microsoft.com/office/drawing/2014/chart" uri="{C3380CC4-5D6E-409C-BE32-E72D297353CC}">
              <c16:uniqueId val="{00000005-9423-4580-BD84-043E3B69B553}"/>
            </c:ext>
          </c:extLst>
        </c:ser>
        <c:dLbls>
          <c:showLegendKey val="0"/>
          <c:showVal val="0"/>
          <c:showCatName val="0"/>
          <c:showSerName val="0"/>
          <c:showPercent val="0"/>
          <c:showBubbleSize val="0"/>
        </c:dLbls>
        <c:gapWidth val="105"/>
        <c:overlap val="100"/>
        <c:axId val="196137472"/>
        <c:axId val="220008960"/>
      </c:barChart>
      <c:catAx>
        <c:axId val="19613747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0008960"/>
        <c:crosses val="autoZero"/>
        <c:auto val="1"/>
        <c:lblAlgn val="ctr"/>
        <c:lblOffset val="100"/>
        <c:noMultiLvlLbl val="1"/>
      </c:catAx>
      <c:valAx>
        <c:axId val="2200089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9613747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88521820543975094"/>
          <c:w val="0.89153513964386566"/>
          <c:h val="0.1147817945602491"/>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785315084825757"/>
          <c:y val="2.1876662111450944E-2"/>
          <c:w val="0.44436904377489089"/>
          <c:h val="0.95200030103763911"/>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2-43B8-BF41-B230F84F7E95}"/>
                </c:ext>
              </c:extLst>
            </c:dLbl>
            <c:dLbl>
              <c:idx val="4"/>
              <c:layout>
                <c:manualLayout>
                  <c:x val="-6.9444444444445291E-3"/>
                  <c:y val="6.61157024793380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2-43B8-BF41-B230F84F7E95}"/>
                </c:ext>
              </c:extLst>
            </c:dLbl>
            <c:dLbl>
              <c:idx val="6"/>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2-43B8-BF41-B230F84F7E95}"/>
                </c:ext>
              </c:extLst>
            </c:dLbl>
            <c:dLbl>
              <c:idx val="7"/>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2-43B8-BF41-B230F84F7E95}"/>
                </c:ext>
              </c:extLst>
            </c:dLbl>
            <c:dLbl>
              <c:idx val="8"/>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C2-43B8-BF41-B230F84F7E95}"/>
                </c:ext>
              </c:extLst>
            </c:dLbl>
            <c:dLbl>
              <c:idx val="11"/>
              <c:layout>
                <c:manualLayout>
                  <c:x val="-2.314814814814984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C2-43B8-BF41-B230F84F7E95}"/>
                </c:ext>
              </c:extLst>
            </c:dLbl>
            <c:dLbl>
              <c:idx val="12"/>
              <c:layout>
                <c:manualLayout>
                  <c:x val="-6.9444444444444441E-3"/>
                  <c:y val="4.4077134986225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C2-43B8-BF41-B230F84F7E95}"/>
                </c:ext>
              </c:extLst>
            </c:dLbl>
            <c:spPr>
              <a:noFill/>
              <a:ln>
                <a:noFill/>
              </a:ln>
              <a:effectLst/>
            </c:spPr>
            <c:txPr>
              <a:bodyPr rot="0" vert="horz"/>
              <a:lstStyle/>
              <a:p>
                <a:pPr>
                  <a:defRPr sz="11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Официальная информация, размещенная на сайте уполномоченного органа в сети Интернет</c:v>
                </c:pt>
                <c:pt idx="1">
                  <c:v>Специальные блоги, порталы и прочие эл. ресурсы</c:v>
                </c:pt>
                <c:pt idx="2">
                  <c:v>Официальная информация, размещенная на интернет-портале об инвестиционной деятельности в Ленинградской области</c:v>
                </c:pt>
                <c:pt idx="3">
                  <c:v>Информация, размещенная на официальных сайтах других исполнительных органов государственной власти и органов местного самоуправления в сети Интернет</c:v>
                </c:pt>
                <c:pt idx="4">
                  <c:v>Телевидение</c:v>
                </c:pt>
                <c:pt idx="5">
                  <c:v>Официальная информация, размещенная на сайте Федеральной антимонопольной службы</c:v>
                </c:pt>
                <c:pt idx="6">
                  <c:v>Печатные СМИ</c:v>
                </c:pt>
                <c:pt idx="7">
                  <c:v>Радио</c:v>
                </c:pt>
                <c:pt idx="8">
                  <c:v>Другое</c:v>
                </c:pt>
                <c:pt idx="9">
                  <c:v>Ничего из перечисленного</c:v>
                </c:pt>
              </c:strCache>
            </c:strRef>
          </c:cat>
          <c:val>
            <c:numRef>
              <c:f>Лист1!$B$2:$B$11</c:f>
              <c:numCache>
                <c:formatCode>0%</c:formatCode>
                <c:ptCount val="10"/>
                <c:pt idx="0">
                  <c:v>0.56200000000000006</c:v>
                </c:pt>
                <c:pt idx="1">
                  <c:v>0.36399999999999999</c:v>
                </c:pt>
                <c:pt idx="2">
                  <c:v>0.314</c:v>
                </c:pt>
                <c:pt idx="3">
                  <c:v>0.28999999999999998</c:v>
                </c:pt>
                <c:pt idx="4">
                  <c:v>0.22</c:v>
                </c:pt>
                <c:pt idx="5">
                  <c:v>0.21</c:v>
                </c:pt>
                <c:pt idx="6">
                  <c:v>0.188</c:v>
                </c:pt>
                <c:pt idx="7">
                  <c:v>0.106</c:v>
                </c:pt>
                <c:pt idx="8">
                  <c:v>0.02</c:v>
                </c:pt>
                <c:pt idx="9">
                  <c:v>0.114</c:v>
                </c:pt>
              </c:numCache>
            </c:numRef>
          </c:val>
          <c:extLst xmlns:c16r2="http://schemas.microsoft.com/office/drawing/2015/06/chart">
            <c:ext xmlns:c16="http://schemas.microsoft.com/office/drawing/2014/chart" uri="{C3380CC4-5D6E-409C-BE32-E72D297353CC}">
              <c16:uniqueId val="{00000007-56C2-43B8-BF41-B230F84F7E95}"/>
            </c:ext>
          </c:extLst>
        </c:ser>
        <c:dLbls>
          <c:showLegendKey val="0"/>
          <c:showVal val="0"/>
          <c:showCatName val="0"/>
          <c:showSerName val="0"/>
          <c:showPercent val="0"/>
          <c:showBubbleSize val="0"/>
        </c:dLbls>
        <c:gapWidth val="70"/>
        <c:axId val="270568960"/>
        <c:axId val="246357312"/>
      </c:barChart>
      <c:catAx>
        <c:axId val="270568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246357312"/>
        <c:crosses val="autoZero"/>
        <c:auto val="1"/>
        <c:lblAlgn val="ctr"/>
        <c:lblOffset val="100"/>
        <c:noMultiLvlLbl val="0"/>
      </c:catAx>
      <c:valAx>
        <c:axId val="246357312"/>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270568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solidFill>
            <a:schemeClr val="tx1"/>
          </a:solidFill>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225269273970029"/>
          <c:y val="7.825819496747688E-2"/>
          <c:w val="0.29915295547998233"/>
          <c:h val="0.80785587387415292"/>
        </c:manualLayout>
      </c:layout>
      <c:pieChart>
        <c:varyColors val="1"/>
        <c:ser>
          <c:idx val="0"/>
          <c:order val="0"/>
          <c:tx>
            <c:strRef>
              <c:f>Лист1!$B$1</c:f>
              <c:strCache>
                <c:ptCount val="1"/>
                <c:pt idx="0">
                  <c:v>Стаж</c:v>
                </c:pt>
              </c:strCache>
            </c:strRef>
          </c:tx>
          <c:dPt>
            <c:idx val="0"/>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9A43-491B-A45F-DC909FE423D7}"/>
              </c:ext>
            </c:extLst>
          </c:dPt>
          <c:dPt>
            <c:idx val="1"/>
            <c:bubble3D val="0"/>
            <c:spPr>
              <a:solidFill>
                <a:srgbClr val="70AD4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9A43-491B-A45F-DC909FE423D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43-491B-A45F-DC909FE423D7}"/>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9A43-491B-A45F-DC909FE423D7}"/>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A43-491B-A45F-DC909FE423D7}"/>
              </c:ext>
            </c:extLst>
          </c:dPt>
          <c:dLbls>
            <c:dLbl>
              <c:idx val="0"/>
              <c:layout>
                <c:manualLayout>
                  <c:x val="1.6647591301633392E-2"/>
                  <c:y val="8.9027375918094807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3-491B-A45F-DC909FE423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 (-а)</c:v>
                </c:pt>
                <c:pt idx="1">
                  <c:v>Скорее удовлетворен (-а)</c:v>
                </c:pt>
                <c:pt idx="2">
                  <c:v>Скорее не удовлетворен (-а)</c:v>
                </c:pt>
                <c:pt idx="3">
                  <c:v>Не удовлетворен (-а)</c:v>
                </c:pt>
                <c:pt idx="4">
                  <c:v>Затрудняюсь ответить</c:v>
                </c:pt>
              </c:strCache>
            </c:strRef>
          </c:cat>
          <c:val>
            <c:numRef>
              <c:f>Лист1!$B$2:$B$6</c:f>
              <c:numCache>
                <c:formatCode>0%</c:formatCode>
                <c:ptCount val="5"/>
                <c:pt idx="0">
                  <c:v>0.18</c:v>
                </c:pt>
                <c:pt idx="1">
                  <c:v>0.41600000000000004</c:v>
                </c:pt>
                <c:pt idx="2">
                  <c:v>0.20199999999999999</c:v>
                </c:pt>
                <c:pt idx="3">
                  <c:v>6.2E-2</c:v>
                </c:pt>
                <c:pt idx="4">
                  <c:v>0.14000000000000001</c:v>
                </c:pt>
              </c:numCache>
            </c:numRef>
          </c:val>
          <c:extLst xmlns:c16r2="http://schemas.microsoft.com/office/drawing/2015/06/chart">
            <c:ext xmlns:c16="http://schemas.microsoft.com/office/drawing/2014/chart" uri="{C3380CC4-5D6E-409C-BE32-E72D297353CC}">
              <c16:uniqueId val="{0000000A-9A43-491B-A45F-DC909FE423D7}"/>
            </c:ext>
          </c:extLst>
        </c:ser>
        <c:dLbls>
          <c:showLegendKey val="0"/>
          <c:showVal val="0"/>
          <c:showCatName val="0"/>
          <c:showSerName val="0"/>
          <c:showPercent val="0"/>
          <c:showBubbleSize val="0"/>
          <c:showLeaderLines val="0"/>
        </c:dLbls>
        <c:firstSliceAng val="0"/>
      </c:pieChart>
      <c:spPr>
        <a:noFill/>
        <a:ln>
          <a:noFill/>
        </a:ln>
        <a:effectLst/>
      </c:spPr>
    </c:plotArea>
    <c:legend>
      <c:legendPos val="l"/>
      <c:layout>
        <c:manualLayout>
          <c:xMode val="edge"/>
          <c:yMode val="edge"/>
          <c:x val="1.4566642388929352E-2"/>
          <c:y val="0.2761105418329558"/>
          <c:w val="0.30618263030304022"/>
          <c:h val="0.49914877934778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Улучшилось</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Sheet1!$B$2:$G$2</c:f>
              <c:numCache>
                <c:formatCode>0%</c:formatCode>
                <c:ptCount val="6"/>
                <c:pt idx="0">
                  <c:v>0.21621621621621601</c:v>
                </c:pt>
                <c:pt idx="1">
                  <c:v>0.17133956386292801</c:v>
                </c:pt>
                <c:pt idx="2">
                  <c:v>0.16708860759493699</c:v>
                </c:pt>
                <c:pt idx="3">
                  <c:v>0.15363881401617299</c:v>
                </c:pt>
                <c:pt idx="4">
                  <c:v>0.13370473537604499</c:v>
                </c:pt>
                <c:pt idx="5">
                  <c:v>0.12201591511936299</c:v>
                </c:pt>
              </c:numCache>
            </c:numRef>
          </c:val>
          <c:extLst xmlns:c16r2="http://schemas.microsoft.com/office/drawing/2015/06/chart">
            <c:ext xmlns:c16="http://schemas.microsoft.com/office/drawing/2014/chart" uri="{C3380CC4-5D6E-409C-BE32-E72D297353CC}">
              <c16:uniqueId val="{00000000-FD62-43BF-8176-7A4AA84D3232}"/>
            </c:ext>
          </c:extLst>
        </c:ser>
        <c:ser>
          <c:idx val="1"/>
          <c:order val="1"/>
          <c:tx>
            <c:strRef>
              <c:f>Sheet1!$A$3</c:f>
              <c:strCache>
                <c:ptCount val="1"/>
                <c:pt idx="0">
                  <c:v>Ухудшилось</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Sheet1!$B$3:$G$3</c:f>
              <c:numCache>
                <c:formatCode>0%</c:formatCode>
                <c:ptCount val="6"/>
                <c:pt idx="0">
                  <c:v>0.108108108108108</c:v>
                </c:pt>
                <c:pt idx="1">
                  <c:v>9.34579439252336E-2</c:v>
                </c:pt>
                <c:pt idx="2">
                  <c:v>7.8481012658227794E-2</c:v>
                </c:pt>
                <c:pt idx="3">
                  <c:v>0.10242587601078201</c:v>
                </c:pt>
                <c:pt idx="4">
                  <c:v>0.13370473537604499</c:v>
                </c:pt>
                <c:pt idx="5">
                  <c:v>0.129973474801061</c:v>
                </c:pt>
              </c:numCache>
            </c:numRef>
          </c:val>
          <c:extLst xmlns:c16r2="http://schemas.microsoft.com/office/drawing/2015/06/chart">
            <c:ext xmlns:c16="http://schemas.microsoft.com/office/drawing/2014/chart" uri="{C3380CC4-5D6E-409C-BE32-E72D297353CC}">
              <c16:uniqueId val="{00000001-FD62-43BF-8176-7A4AA84D3232}"/>
            </c:ext>
          </c:extLst>
        </c:ser>
        <c:ser>
          <c:idx val="2"/>
          <c:order val="2"/>
          <c:tx>
            <c:strRef>
              <c:f>Sheet1!$A$4</c:f>
              <c:strCache>
                <c:ptCount val="1"/>
                <c:pt idx="0">
                  <c:v>Не изменилось</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Sheet1!$B$4:$G$4</c:f>
              <c:numCache>
                <c:formatCode>0%</c:formatCode>
                <c:ptCount val="6"/>
                <c:pt idx="0">
                  <c:v>0.67567567567567588</c:v>
                </c:pt>
                <c:pt idx="1">
                  <c:v>0.73520249221183809</c:v>
                </c:pt>
                <c:pt idx="2">
                  <c:v>0.75443037974683502</c:v>
                </c:pt>
                <c:pt idx="3">
                  <c:v>0.74393530997304591</c:v>
                </c:pt>
                <c:pt idx="4">
                  <c:v>0.73259052924791102</c:v>
                </c:pt>
                <c:pt idx="5">
                  <c:v>0.74801061007957603</c:v>
                </c:pt>
              </c:numCache>
            </c:numRef>
          </c:val>
          <c:extLst xmlns:c16r2="http://schemas.microsoft.com/office/drawing/2015/06/chart">
            <c:ext xmlns:c16="http://schemas.microsoft.com/office/drawing/2014/chart" uri="{C3380CC4-5D6E-409C-BE32-E72D297353CC}">
              <c16:uniqueId val="{00000002-FD62-43BF-8176-7A4AA84D3232}"/>
            </c:ext>
          </c:extLst>
        </c:ser>
        <c:dLbls>
          <c:showLegendKey val="0"/>
          <c:showVal val="0"/>
          <c:showCatName val="0"/>
          <c:showSerName val="0"/>
          <c:showPercent val="0"/>
          <c:showBubbleSize val="0"/>
        </c:dLbls>
        <c:gapWidth val="105"/>
        <c:overlap val="100"/>
        <c:axId val="285460992"/>
        <c:axId val="278443648"/>
      </c:barChart>
      <c:catAx>
        <c:axId val="28546099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78443648"/>
        <c:crosses val="autoZero"/>
        <c:auto val="1"/>
        <c:lblAlgn val="ctr"/>
        <c:lblOffset val="100"/>
        <c:noMultiLvlLbl val="1"/>
      </c:catAx>
      <c:valAx>
        <c:axId val="27844364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8546099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Увеличился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Sheet1!$B$2:$G$2</c:f>
              <c:numCache>
                <c:formatCode>0%</c:formatCode>
                <c:ptCount val="6"/>
                <c:pt idx="0">
                  <c:v>0.77353689567429995</c:v>
                </c:pt>
                <c:pt idx="1">
                  <c:v>0.77040816326530603</c:v>
                </c:pt>
                <c:pt idx="2">
                  <c:v>0.76498800959232593</c:v>
                </c:pt>
                <c:pt idx="3">
                  <c:v>0.75342465753424703</c:v>
                </c:pt>
                <c:pt idx="4">
                  <c:v>0.71120000000000005</c:v>
                </c:pt>
                <c:pt idx="5">
                  <c:v>0.67857142857142905</c:v>
                </c:pt>
              </c:numCache>
            </c:numRef>
          </c:val>
          <c:extLst xmlns:c16r2="http://schemas.microsoft.com/office/drawing/2015/06/chart">
            <c:ext xmlns:c16="http://schemas.microsoft.com/office/drawing/2014/chart" uri="{C3380CC4-5D6E-409C-BE32-E72D297353CC}">
              <c16:uniqueId val="{00000000-EF91-46D3-8C85-01744D191C8B}"/>
            </c:ext>
          </c:extLst>
        </c:ser>
        <c:ser>
          <c:idx val="1"/>
          <c:order val="1"/>
          <c:tx>
            <c:strRef>
              <c:f>Sheet1!$A$3</c:f>
              <c:strCache>
                <c:ptCount val="1"/>
                <c:pt idx="0">
                  <c:v>Снизился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Sheet1!$B$3:$G$3</c:f>
              <c:numCache>
                <c:formatCode>0%</c:formatCode>
                <c:ptCount val="6"/>
                <c:pt idx="0">
                  <c:v>1.2722646310432599E-2</c:v>
                </c:pt>
                <c:pt idx="1">
                  <c:v>1.7857142857142901E-2</c:v>
                </c:pt>
                <c:pt idx="2">
                  <c:v>1.4388489208633099E-2</c:v>
                </c:pt>
                <c:pt idx="3">
                  <c:v>3.2876712328767099E-2</c:v>
                </c:pt>
                <c:pt idx="4">
                  <c:v>5.7799999999999997E-2</c:v>
                </c:pt>
                <c:pt idx="5">
                  <c:v>3.8265306122449001E-2</c:v>
                </c:pt>
              </c:numCache>
            </c:numRef>
          </c:val>
          <c:extLst xmlns:c16r2="http://schemas.microsoft.com/office/drawing/2015/06/chart">
            <c:ext xmlns:c16="http://schemas.microsoft.com/office/drawing/2014/chart" uri="{C3380CC4-5D6E-409C-BE32-E72D297353CC}">
              <c16:uniqueId val="{00000001-EF91-46D3-8C85-01744D191C8B}"/>
            </c:ext>
          </c:extLst>
        </c:ser>
        <c:ser>
          <c:idx val="2"/>
          <c:order val="2"/>
          <c:tx>
            <c:strRef>
              <c:f>Sheet1!$A$4</c:f>
              <c:strCache>
                <c:ptCount val="1"/>
                <c:pt idx="0">
                  <c:v>Не изменился</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Sheet1!$B$4:$G$4</c:f>
              <c:numCache>
                <c:formatCode>0%</c:formatCode>
                <c:ptCount val="6"/>
                <c:pt idx="0">
                  <c:v>0.213740458015267</c:v>
                </c:pt>
                <c:pt idx="1">
                  <c:v>0.21173469387755101</c:v>
                </c:pt>
                <c:pt idx="2">
                  <c:v>0.22062350119904101</c:v>
                </c:pt>
                <c:pt idx="3">
                  <c:v>0.21369863013698598</c:v>
                </c:pt>
                <c:pt idx="4">
                  <c:v>0.23100000000000001</c:v>
                </c:pt>
                <c:pt idx="5">
                  <c:v>0.28316326530612201</c:v>
                </c:pt>
              </c:numCache>
            </c:numRef>
          </c:val>
          <c:extLst xmlns:c16r2="http://schemas.microsoft.com/office/drawing/2015/06/chart">
            <c:ext xmlns:c16="http://schemas.microsoft.com/office/drawing/2014/chart" uri="{C3380CC4-5D6E-409C-BE32-E72D297353CC}">
              <c16:uniqueId val="{00000002-EF91-46D3-8C85-01744D191C8B}"/>
            </c:ext>
          </c:extLst>
        </c:ser>
        <c:dLbls>
          <c:showLegendKey val="0"/>
          <c:showVal val="0"/>
          <c:showCatName val="0"/>
          <c:showSerName val="0"/>
          <c:showPercent val="0"/>
          <c:showBubbleSize val="0"/>
        </c:dLbls>
        <c:gapWidth val="105"/>
        <c:overlap val="100"/>
        <c:axId val="285852672"/>
        <c:axId val="278439616"/>
      </c:barChart>
      <c:catAx>
        <c:axId val="28585267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78439616"/>
        <c:crosses val="autoZero"/>
        <c:auto val="1"/>
        <c:lblAlgn val="ctr"/>
        <c:lblOffset val="100"/>
        <c:noMultiLvlLbl val="1"/>
      </c:catAx>
      <c:valAx>
        <c:axId val="27843961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8585267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6363583892291242"/>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Sheet1!$B$2:$G$2</c:f>
              <c:numCache>
                <c:formatCode>0%</c:formatCode>
                <c:ptCount val="6"/>
                <c:pt idx="0">
                  <c:v>0.471849865951743</c:v>
                </c:pt>
                <c:pt idx="1">
                  <c:v>0.287390029325513</c:v>
                </c:pt>
                <c:pt idx="2">
                  <c:v>0.32727272727272699</c:v>
                </c:pt>
                <c:pt idx="3">
                  <c:v>0.29344729344729298</c:v>
                </c:pt>
                <c:pt idx="4">
                  <c:v>0.26139817629179302</c:v>
                </c:pt>
                <c:pt idx="5">
                  <c:v>0.27058823529411802</c:v>
                </c:pt>
              </c:numCache>
            </c:numRef>
          </c:val>
          <c:extLst xmlns:c16r2="http://schemas.microsoft.com/office/drawing/2015/06/chart">
            <c:ext xmlns:c16="http://schemas.microsoft.com/office/drawing/2014/chart" uri="{C3380CC4-5D6E-409C-BE32-E72D297353CC}">
              <c16:uniqueId val="{00000000-96BC-4020-B7D0-9750EAC4A892}"/>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Sheet1!$B$3:$G$3</c:f>
              <c:numCache>
                <c:formatCode>0%</c:formatCode>
                <c:ptCount val="6"/>
                <c:pt idx="0">
                  <c:v>0.420911528150134</c:v>
                </c:pt>
                <c:pt idx="1">
                  <c:v>0.48973607038123196</c:v>
                </c:pt>
                <c:pt idx="2">
                  <c:v>0.41038961038960997</c:v>
                </c:pt>
                <c:pt idx="3">
                  <c:v>0.42450142450142503</c:v>
                </c:pt>
                <c:pt idx="4">
                  <c:v>0.41337386018237099</c:v>
                </c:pt>
                <c:pt idx="5">
                  <c:v>0.376470588235294</c:v>
                </c:pt>
              </c:numCache>
            </c:numRef>
          </c:val>
          <c:extLst xmlns:c16r2="http://schemas.microsoft.com/office/drawing/2015/06/chart">
            <c:ext xmlns:c16="http://schemas.microsoft.com/office/drawing/2014/chart" uri="{C3380CC4-5D6E-409C-BE32-E72D297353CC}">
              <c16:uniqueId val="{00000001-96BC-4020-B7D0-9750EAC4A892}"/>
            </c:ext>
          </c:extLst>
        </c:ser>
        <c:ser>
          <c:idx val="2"/>
          <c:order val="2"/>
          <c:tx>
            <c:strRef>
              <c:f>Sheet1!$A$4</c:f>
              <c:strCache>
                <c:ptCount val="1"/>
                <c:pt idx="0">
                  <c:v>Скорее не 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Sheet1!$B$4:$G$4</c:f>
              <c:numCache>
                <c:formatCode>0%</c:formatCode>
                <c:ptCount val="6"/>
                <c:pt idx="0">
                  <c:v>8.5790884718498703E-2</c:v>
                </c:pt>
                <c:pt idx="1">
                  <c:v>0.175953079178886</c:v>
                </c:pt>
                <c:pt idx="2">
                  <c:v>0.18961038961039001</c:v>
                </c:pt>
                <c:pt idx="3">
                  <c:v>0.20512820512820501</c:v>
                </c:pt>
                <c:pt idx="4">
                  <c:v>0.237082066869301</c:v>
                </c:pt>
                <c:pt idx="5">
                  <c:v>0.217647058823529</c:v>
                </c:pt>
              </c:numCache>
            </c:numRef>
          </c:val>
          <c:extLst xmlns:c16r2="http://schemas.microsoft.com/office/drawing/2015/06/chart">
            <c:ext xmlns:c16="http://schemas.microsoft.com/office/drawing/2014/chart" uri="{C3380CC4-5D6E-409C-BE32-E72D297353CC}">
              <c16:uniqueId val="{00000002-96BC-4020-B7D0-9750EAC4A892}"/>
            </c:ext>
          </c:extLst>
        </c:ser>
        <c:ser>
          <c:idx val="3"/>
          <c:order val="3"/>
          <c:tx>
            <c:strRef>
              <c:f>Sheet1!$A$5</c:f>
              <c:strCache>
                <c:ptCount val="1"/>
                <c:pt idx="0">
                  <c:v>Не удовлетворительно</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Sheet1!$B$5:$G$5</c:f>
              <c:numCache>
                <c:formatCode>0%</c:formatCode>
                <c:ptCount val="6"/>
                <c:pt idx="0">
                  <c:v>2.14477211796247E-2</c:v>
                </c:pt>
                <c:pt idx="1">
                  <c:v>4.6920821114369501E-2</c:v>
                </c:pt>
                <c:pt idx="2">
                  <c:v>7.2727272727272696E-2</c:v>
                </c:pt>
                <c:pt idx="3">
                  <c:v>7.69230769230769E-2</c:v>
                </c:pt>
                <c:pt idx="4">
                  <c:v>8.8145896656534897E-2</c:v>
                </c:pt>
                <c:pt idx="5">
                  <c:v>0.13529411764705901</c:v>
                </c:pt>
              </c:numCache>
            </c:numRef>
          </c:val>
          <c:extLst xmlns:c16r2="http://schemas.microsoft.com/office/drawing/2015/06/chart">
            <c:ext xmlns:c16="http://schemas.microsoft.com/office/drawing/2014/chart" uri="{C3380CC4-5D6E-409C-BE32-E72D297353CC}">
              <c16:uniqueId val="{00000003-96BC-4020-B7D0-9750EAC4A892}"/>
            </c:ext>
          </c:extLst>
        </c:ser>
        <c:dLbls>
          <c:showLegendKey val="0"/>
          <c:showVal val="0"/>
          <c:showCatName val="0"/>
          <c:showSerName val="0"/>
          <c:showPercent val="0"/>
          <c:showBubbleSize val="0"/>
        </c:dLbls>
        <c:gapWidth val="105"/>
        <c:overlap val="100"/>
        <c:axId val="285854720"/>
        <c:axId val="278444800"/>
      </c:barChart>
      <c:catAx>
        <c:axId val="28585472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78444800"/>
        <c:crosses val="autoZero"/>
        <c:auto val="1"/>
        <c:lblAlgn val="ctr"/>
        <c:lblOffset val="100"/>
        <c:noMultiLvlLbl val="1"/>
      </c:catAx>
      <c:valAx>
        <c:axId val="27844480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8585472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81719281617575579"/>
          <c:w val="0.79682972572138122"/>
          <c:h val="0.133550233304170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Снизилась</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Sheet1!$B$2:$G$2</c:f>
              <c:numCache>
                <c:formatCode>0%</c:formatCode>
                <c:ptCount val="6"/>
                <c:pt idx="0">
                  <c:v>0.19614147909967802</c:v>
                </c:pt>
                <c:pt idx="1">
                  <c:v>0.16428571428571398</c:v>
                </c:pt>
                <c:pt idx="2">
                  <c:v>0.158064516129032</c:v>
                </c:pt>
                <c:pt idx="3">
                  <c:v>0.125</c:v>
                </c:pt>
                <c:pt idx="4">
                  <c:v>0.10879999999999999</c:v>
                </c:pt>
                <c:pt idx="5">
                  <c:v>9.1872791519434602E-2</c:v>
                </c:pt>
              </c:numCache>
            </c:numRef>
          </c:val>
          <c:extLst xmlns:c16r2="http://schemas.microsoft.com/office/drawing/2015/06/chart">
            <c:ext xmlns:c16="http://schemas.microsoft.com/office/drawing/2014/chart" uri="{C3380CC4-5D6E-409C-BE32-E72D297353CC}">
              <c16:uniqueId val="{00000000-2F8F-44DB-A023-D6CDEAB9A1A7}"/>
            </c:ext>
          </c:extLst>
        </c:ser>
        <c:ser>
          <c:idx val="1"/>
          <c:order val="1"/>
          <c:tx>
            <c:strRef>
              <c:f>Sheet1!$A$3</c:f>
              <c:strCache>
                <c:ptCount val="1"/>
                <c:pt idx="0">
                  <c:v>Увеличилась</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Sheet1!$B$3:$G$3</c:f>
              <c:numCache>
                <c:formatCode>0%</c:formatCode>
                <c:ptCount val="6"/>
                <c:pt idx="0">
                  <c:v>0.15112540192925999</c:v>
                </c:pt>
                <c:pt idx="1">
                  <c:v>0.16428571428571398</c:v>
                </c:pt>
                <c:pt idx="2">
                  <c:v>0.190322580645161</c:v>
                </c:pt>
                <c:pt idx="3">
                  <c:v>0.16666666666666699</c:v>
                </c:pt>
                <c:pt idx="4">
                  <c:v>0.1633</c:v>
                </c:pt>
                <c:pt idx="5">
                  <c:v>0.151943462897526</c:v>
                </c:pt>
              </c:numCache>
            </c:numRef>
          </c:val>
          <c:extLst xmlns:c16r2="http://schemas.microsoft.com/office/drawing/2015/06/chart">
            <c:ext xmlns:c16="http://schemas.microsoft.com/office/drawing/2014/chart" uri="{C3380CC4-5D6E-409C-BE32-E72D297353CC}">
              <c16:uniqueId val="{00000001-2F8F-44DB-A023-D6CDEAB9A1A7}"/>
            </c:ext>
          </c:extLst>
        </c:ser>
        <c:ser>
          <c:idx val="2"/>
          <c:order val="2"/>
          <c:tx>
            <c:strRef>
              <c:f>Sheet1!$A$4</c:f>
              <c:strCache>
                <c:ptCount val="1"/>
                <c:pt idx="0">
                  <c:v>Не изменилась</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Sheet1!$B$4:$G$4</c:f>
              <c:numCache>
                <c:formatCode>0%</c:formatCode>
                <c:ptCount val="6"/>
                <c:pt idx="0">
                  <c:v>0.65273311897106101</c:v>
                </c:pt>
                <c:pt idx="1">
                  <c:v>0.67142857142857093</c:v>
                </c:pt>
                <c:pt idx="2">
                  <c:v>0.65161290322580601</c:v>
                </c:pt>
                <c:pt idx="3">
                  <c:v>0.70833333333333304</c:v>
                </c:pt>
                <c:pt idx="4">
                  <c:v>0.72789999999999999</c:v>
                </c:pt>
                <c:pt idx="5">
                  <c:v>0.75618374558303902</c:v>
                </c:pt>
              </c:numCache>
            </c:numRef>
          </c:val>
          <c:extLst xmlns:c16r2="http://schemas.microsoft.com/office/drawing/2015/06/chart">
            <c:ext xmlns:c16="http://schemas.microsoft.com/office/drawing/2014/chart" uri="{C3380CC4-5D6E-409C-BE32-E72D297353CC}">
              <c16:uniqueId val="{00000002-2F8F-44DB-A023-D6CDEAB9A1A7}"/>
            </c:ext>
          </c:extLst>
        </c:ser>
        <c:dLbls>
          <c:showLegendKey val="0"/>
          <c:showVal val="0"/>
          <c:showCatName val="0"/>
          <c:showSerName val="0"/>
          <c:showPercent val="0"/>
          <c:showBubbleSize val="0"/>
        </c:dLbls>
        <c:gapWidth val="105"/>
        <c:overlap val="100"/>
        <c:axId val="338563584"/>
        <c:axId val="290753344"/>
      </c:barChart>
      <c:catAx>
        <c:axId val="33856358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90753344"/>
        <c:crosses val="autoZero"/>
        <c:auto val="1"/>
        <c:lblAlgn val="ctr"/>
        <c:lblOffset val="100"/>
        <c:noMultiLvlLbl val="1"/>
      </c:catAx>
      <c:valAx>
        <c:axId val="29075334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3856358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6363583892291242"/>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Sheet1!$B$2:$G$2</c:f>
              <c:numCache>
                <c:formatCode>0%</c:formatCode>
                <c:ptCount val="6"/>
                <c:pt idx="0">
                  <c:v>0.50260000000000005</c:v>
                </c:pt>
                <c:pt idx="1">
                  <c:v>0.365979381443299</c:v>
                </c:pt>
                <c:pt idx="2">
                  <c:v>0.33428571428571402</c:v>
                </c:pt>
                <c:pt idx="3">
                  <c:v>0.32876712328767099</c:v>
                </c:pt>
                <c:pt idx="4">
                  <c:v>0.30563798219584604</c:v>
                </c:pt>
                <c:pt idx="5">
                  <c:v>0.30563798219584604</c:v>
                </c:pt>
              </c:numCache>
            </c:numRef>
          </c:val>
          <c:extLst xmlns:c16r2="http://schemas.microsoft.com/office/drawing/2015/06/chart">
            <c:ext xmlns:c16="http://schemas.microsoft.com/office/drawing/2014/chart" uri="{C3380CC4-5D6E-409C-BE32-E72D297353CC}">
              <c16:uniqueId val="{00000000-EAA3-4BB4-89E6-C97810042A00}"/>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Sheet1!$B$3:$G$3</c:f>
              <c:numCache>
                <c:formatCode>0%</c:formatCode>
                <c:ptCount val="6"/>
                <c:pt idx="0">
                  <c:v>0.40100000000000002</c:v>
                </c:pt>
                <c:pt idx="1">
                  <c:v>0.43556701030927797</c:v>
                </c:pt>
                <c:pt idx="2">
                  <c:v>0.45428571428571402</c:v>
                </c:pt>
                <c:pt idx="3">
                  <c:v>0.42191780821917801</c:v>
                </c:pt>
                <c:pt idx="4">
                  <c:v>0.39465875370919901</c:v>
                </c:pt>
                <c:pt idx="5">
                  <c:v>0.39465875370919901</c:v>
                </c:pt>
              </c:numCache>
            </c:numRef>
          </c:val>
          <c:extLst xmlns:c16r2="http://schemas.microsoft.com/office/drawing/2015/06/chart">
            <c:ext xmlns:c16="http://schemas.microsoft.com/office/drawing/2014/chart" uri="{C3380CC4-5D6E-409C-BE32-E72D297353CC}">
              <c16:uniqueId val="{00000001-EAA3-4BB4-89E6-C97810042A00}"/>
            </c:ext>
          </c:extLst>
        </c:ser>
        <c:ser>
          <c:idx val="2"/>
          <c:order val="2"/>
          <c:tx>
            <c:strRef>
              <c:f>Sheet1!$A$4</c:f>
              <c:strCache>
                <c:ptCount val="1"/>
                <c:pt idx="0">
                  <c:v>Скорее не 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Sheet1!$B$4:$G$4</c:f>
              <c:numCache>
                <c:formatCode>0%</c:formatCode>
                <c:ptCount val="6"/>
                <c:pt idx="0">
                  <c:v>8.0699999999999994E-2</c:v>
                </c:pt>
                <c:pt idx="1">
                  <c:v>0.123711340206186</c:v>
                </c:pt>
                <c:pt idx="2">
                  <c:v>0.16571428571428601</c:v>
                </c:pt>
                <c:pt idx="3">
                  <c:v>0.16986301369862999</c:v>
                </c:pt>
                <c:pt idx="4">
                  <c:v>0.19287833827893197</c:v>
                </c:pt>
                <c:pt idx="5">
                  <c:v>0.186943620178042</c:v>
                </c:pt>
              </c:numCache>
            </c:numRef>
          </c:val>
          <c:extLst xmlns:c16r2="http://schemas.microsoft.com/office/drawing/2015/06/chart">
            <c:ext xmlns:c16="http://schemas.microsoft.com/office/drawing/2014/chart" uri="{C3380CC4-5D6E-409C-BE32-E72D297353CC}">
              <c16:uniqueId val="{00000002-EAA3-4BB4-89E6-C97810042A00}"/>
            </c:ext>
          </c:extLst>
        </c:ser>
        <c:ser>
          <c:idx val="3"/>
          <c:order val="3"/>
          <c:tx>
            <c:strRef>
              <c:f>Sheet1!$A$5</c:f>
              <c:strCache>
                <c:ptCount val="1"/>
                <c:pt idx="0">
                  <c:v>Не удовлетворительно</c:v>
                </c:pt>
              </c:strCache>
            </c:strRef>
          </c:tx>
          <c:spPr>
            <a:solidFill>
              <a:srgbClr val="59221B"/>
            </a:solidFill>
          </c:spPr>
          <c:invertIfNegative val="0"/>
          <c:dLbls>
            <c:dLbl>
              <c:idx val="0"/>
              <c:layout>
                <c:manualLayout>
                  <c:x val="4.101302163436891E-3"/>
                  <c:y val="3.03781471760474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A3-4BB4-89E6-C97810042A00}"/>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Sheet1!$B$5:$G$5</c:f>
              <c:numCache>
                <c:formatCode>0%</c:formatCode>
                <c:ptCount val="6"/>
                <c:pt idx="0">
                  <c:v>1.5599999999999999E-2</c:v>
                </c:pt>
                <c:pt idx="1">
                  <c:v>7.4742268041237098E-2</c:v>
                </c:pt>
                <c:pt idx="2">
                  <c:v>4.57142857142857E-2</c:v>
                </c:pt>
                <c:pt idx="3">
                  <c:v>7.9452054794520499E-2</c:v>
                </c:pt>
                <c:pt idx="4">
                  <c:v>0.106824925816024</c:v>
                </c:pt>
                <c:pt idx="5">
                  <c:v>0.112759643916914</c:v>
                </c:pt>
              </c:numCache>
            </c:numRef>
          </c:val>
          <c:extLst xmlns:c16r2="http://schemas.microsoft.com/office/drawing/2015/06/chart">
            <c:ext xmlns:c16="http://schemas.microsoft.com/office/drawing/2014/chart" uri="{C3380CC4-5D6E-409C-BE32-E72D297353CC}">
              <c16:uniqueId val="{00000004-EAA3-4BB4-89E6-C97810042A00}"/>
            </c:ext>
          </c:extLst>
        </c:ser>
        <c:dLbls>
          <c:showLegendKey val="0"/>
          <c:showVal val="0"/>
          <c:showCatName val="0"/>
          <c:showSerName val="0"/>
          <c:showPercent val="0"/>
          <c:showBubbleSize val="0"/>
        </c:dLbls>
        <c:gapWidth val="105"/>
        <c:overlap val="100"/>
        <c:axId val="338566144"/>
        <c:axId val="290755072"/>
      </c:barChart>
      <c:catAx>
        <c:axId val="3385661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90755072"/>
        <c:crosses val="autoZero"/>
        <c:auto val="1"/>
        <c:lblAlgn val="ctr"/>
        <c:lblOffset val="100"/>
        <c:noMultiLvlLbl val="1"/>
      </c:catAx>
      <c:valAx>
        <c:axId val="29075507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385661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81719281617575579"/>
          <c:w val="0.79682972572138122"/>
          <c:h val="0.133550233304170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38023450586362"/>
          <c:y val="1.0887283806216411E-2"/>
          <c:w val="0.50036850921272713"/>
          <c:h val="0.95200030103763733"/>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0-08D8-44F6-970A-EFABEA1EED76}"/>
              </c:ext>
            </c:extLst>
          </c:dPt>
          <c:dPt>
            <c:idx val="5"/>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2-08D8-44F6-970A-EFABEA1EED76}"/>
              </c:ext>
            </c:extLst>
          </c:dPt>
          <c:dPt>
            <c:idx val="6"/>
            <c:invertIfNegative val="0"/>
            <c:bubble3D val="0"/>
            <c:spPr>
              <a:solidFill>
                <a:srgbClr val="E7E6E6">
                  <a:lumMod val="75000"/>
                </a:srgbClr>
              </a:solidFill>
              <a:ln>
                <a:noFill/>
              </a:ln>
              <a:effectLst/>
            </c:spPr>
            <c:extLst xmlns:c16r2="http://schemas.microsoft.com/office/drawing/2015/06/chart">
              <c:ext xmlns:c16="http://schemas.microsoft.com/office/drawing/2014/chart" uri="{C3380CC4-5D6E-409C-BE32-E72D297353CC}">
                <c16:uniqueId val="{00000004-08D8-44F6-970A-EFABEA1EED76}"/>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Навязывание дополнительных услуг</c:v>
                </c:pt>
                <c:pt idx="1">
                  <c:v>Взимание дополнительной платы</c:v>
                </c:pt>
                <c:pt idx="2">
                  <c:v>Проблемы с заменой приборов учета</c:v>
                </c:pt>
                <c:pt idx="3">
                  <c:v>Требование заказа необходимых работ у подконтрольных коммерческих структур</c:v>
                </c:pt>
                <c:pt idx="4">
                  <c:v>Отказ в установке приборов учета</c:v>
                </c:pt>
                <c:pt idx="5">
                  <c:v>Не сталкивался (-ась) с проблемами</c:v>
                </c:pt>
                <c:pt idx="6">
                  <c:v>Затрудняюсь ответить</c:v>
                </c:pt>
                <c:pt idx="7">
                  <c:v>Другое</c:v>
                </c:pt>
              </c:strCache>
            </c:strRef>
          </c:cat>
          <c:val>
            <c:numRef>
              <c:f>Лист1!$B$2:$B$9</c:f>
              <c:numCache>
                <c:formatCode>0%</c:formatCode>
                <c:ptCount val="8"/>
                <c:pt idx="0">
                  <c:v>0.36029716549397101</c:v>
                </c:pt>
                <c:pt idx="1">
                  <c:v>0.30042142497245899</c:v>
                </c:pt>
                <c:pt idx="2">
                  <c:v>9.0656828616767798E-2</c:v>
                </c:pt>
                <c:pt idx="3">
                  <c:v>7.8512952469648803E-2</c:v>
                </c:pt>
                <c:pt idx="4">
                  <c:v>2.64586505640209E-2</c:v>
                </c:pt>
                <c:pt idx="5">
                  <c:v>0.38926131512607498</c:v>
                </c:pt>
                <c:pt idx="6">
                  <c:v>8.3114749900022003E-2</c:v>
                </c:pt>
                <c:pt idx="7">
                  <c:v>2.9343240639565803E-2</c:v>
                </c:pt>
              </c:numCache>
            </c:numRef>
          </c:val>
          <c:extLst xmlns:c16r2="http://schemas.microsoft.com/office/drawing/2015/06/chart">
            <c:ext xmlns:c16="http://schemas.microsoft.com/office/drawing/2014/chart" uri="{C3380CC4-5D6E-409C-BE32-E72D297353CC}">
              <c16:uniqueId val="{00000005-08D8-44F6-970A-EFABEA1EED76}"/>
            </c:ext>
          </c:extLst>
        </c:ser>
        <c:dLbls>
          <c:showLegendKey val="0"/>
          <c:showVal val="0"/>
          <c:showCatName val="0"/>
          <c:showSerName val="0"/>
          <c:showPercent val="0"/>
          <c:showBubbleSize val="0"/>
        </c:dLbls>
        <c:gapWidth val="76"/>
        <c:axId val="352363520"/>
        <c:axId val="290753920"/>
      </c:barChart>
      <c:catAx>
        <c:axId val="352363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90753920"/>
        <c:crosses val="autoZero"/>
        <c:auto val="1"/>
        <c:lblAlgn val="ctr"/>
        <c:lblOffset val="100"/>
        <c:noMultiLvlLbl val="0"/>
      </c:catAx>
      <c:valAx>
        <c:axId val="290753920"/>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352363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2586122047244095"/>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Sheet1!$B$2:$G$2</c:f>
              <c:numCache>
                <c:formatCode>0%</c:formatCode>
                <c:ptCount val="6"/>
                <c:pt idx="0">
                  <c:v>0.39733388375173073</c:v>
                </c:pt>
                <c:pt idx="1">
                  <c:v>0.33957198760383883</c:v>
                </c:pt>
                <c:pt idx="2">
                  <c:v>0.3117256696287295</c:v>
                </c:pt>
                <c:pt idx="3">
                  <c:v>0.25740676783254451</c:v>
                </c:pt>
                <c:pt idx="4">
                  <c:v>0.22406634917723259</c:v>
                </c:pt>
                <c:pt idx="5">
                  <c:v>0.16450712743921145</c:v>
                </c:pt>
              </c:numCache>
            </c:numRef>
          </c:val>
          <c:extLst xmlns:c16r2="http://schemas.microsoft.com/office/drawing/2015/06/chart">
            <c:ext xmlns:c16="http://schemas.microsoft.com/office/drawing/2014/chart" uri="{C3380CC4-5D6E-409C-BE32-E72D297353CC}">
              <c16:uniqueId val="{00000000-06FA-4D8F-8C14-1238CFFC8526}"/>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Sheet1!$B$3:$G$3</c:f>
              <c:numCache>
                <c:formatCode>0%</c:formatCode>
                <c:ptCount val="6"/>
                <c:pt idx="0">
                  <c:v>0.45245513837025103</c:v>
                </c:pt>
                <c:pt idx="1">
                  <c:v>0.50092834351640236</c:v>
                </c:pt>
                <c:pt idx="2">
                  <c:v>0.50019625451762173</c:v>
                </c:pt>
                <c:pt idx="3">
                  <c:v>0.45138432087244557</c:v>
                </c:pt>
                <c:pt idx="4">
                  <c:v>0.42793072403610699</c:v>
                </c:pt>
                <c:pt idx="5">
                  <c:v>0.35277679720074384</c:v>
                </c:pt>
              </c:numCache>
            </c:numRef>
          </c:val>
          <c:extLst xmlns:c16r2="http://schemas.microsoft.com/office/drawing/2015/06/chart">
            <c:ext xmlns:c16="http://schemas.microsoft.com/office/drawing/2014/chart" uri="{C3380CC4-5D6E-409C-BE32-E72D297353CC}">
              <c16:uniqueId val="{00000001-06FA-4D8F-8C14-1238CFFC8526}"/>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Sheet1!$B$4:$G$4</c:f>
              <c:numCache>
                <c:formatCode>0%</c:formatCode>
                <c:ptCount val="6"/>
                <c:pt idx="0">
                  <c:v>7.599617195603145E-2</c:v>
                </c:pt>
                <c:pt idx="1">
                  <c:v>0.11678514583039289</c:v>
                </c:pt>
                <c:pt idx="2">
                  <c:v>0.11995660178875402</c:v>
                </c:pt>
                <c:pt idx="3">
                  <c:v>0.19781626902622057</c:v>
                </c:pt>
                <c:pt idx="4">
                  <c:v>0.21257050148619924</c:v>
                </c:pt>
                <c:pt idx="5">
                  <c:v>0.29722348165012252</c:v>
                </c:pt>
              </c:numCache>
            </c:numRef>
          </c:val>
          <c:extLst xmlns:c16r2="http://schemas.microsoft.com/office/drawing/2015/06/chart">
            <c:ext xmlns:c16="http://schemas.microsoft.com/office/drawing/2014/chart" uri="{C3380CC4-5D6E-409C-BE32-E72D297353CC}">
              <c16:uniqueId val="{00000002-06FA-4D8F-8C14-1238CFFC8526}"/>
            </c:ext>
          </c:extLst>
        </c:ser>
        <c:ser>
          <c:idx val="3"/>
          <c:order val="3"/>
          <c:tx>
            <c:strRef>
              <c:f>Sheet1!$A$5</c:f>
              <c:strCache>
                <c:ptCount val="1"/>
                <c:pt idx="0">
                  <c:v>Неудовлетворительно</c:v>
                </c:pt>
              </c:strCache>
            </c:strRef>
          </c:tx>
          <c:spPr>
            <a:solidFill>
              <a:srgbClr val="59221B"/>
            </a:solidFill>
          </c:spPr>
          <c:invertIfNegative val="0"/>
          <c:dLbls>
            <c:dLbl>
              <c:idx val="0"/>
              <c:layout>
                <c:manualLayout>
                  <c:x val="4.101302163436891E-3"/>
                  <c:y val="3.03781471760474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FA-4D8F-8C14-1238CFFC852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Sheet1!$B$5:$G$5</c:f>
              <c:numCache>
                <c:formatCode>0%</c:formatCode>
                <c:ptCount val="6"/>
                <c:pt idx="0">
                  <c:v>7.4214805921986857E-2</c:v>
                </c:pt>
                <c:pt idx="1">
                  <c:v>4.2714523049366009E-2</c:v>
                </c:pt>
                <c:pt idx="2">
                  <c:v>6.8121474064894896E-2</c:v>
                </c:pt>
                <c:pt idx="3">
                  <c:v>9.3392642268789308E-2</c:v>
                </c:pt>
                <c:pt idx="4">
                  <c:v>0.1354324253004611</c:v>
                </c:pt>
                <c:pt idx="5">
                  <c:v>0.18549259370992224</c:v>
                </c:pt>
              </c:numCache>
            </c:numRef>
          </c:val>
          <c:extLst xmlns:c16r2="http://schemas.microsoft.com/office/drawing/2015/06/chart">
            <c:ext xmlns:c16="http://schemas.microsoft.com/office/drawing/2014/chart" uri="{C3380CC4-5D6E-409C-BE32-E72D297353CC}">
              <c16:uniqueId val="{00000004-06FA-4D8F-8C14-1238CFFC8526}"/>
            </c:ext>
          </c:extLst>
        </c:ser>
        <c:dLbls>
          <c:showLegendKey val="0"/>
          <c:showVal val="0"/>
          <c:showCatName val="0"/>
          <c:showSerName val="0"/>
          <c:showPercent val="0"/>
          <c:showBubbleSize val="0"/>
        </c:dLbls>
        <c:gapWidth val="105"/>
        <c:overlap val="100"/>
        <c:axId val="352364544"/>
        <c:axId val="290756800"/>
      </c:barChart>
      <c:catAx>
        <c:axId val="3523645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290756800"/>
        <c:crosses val="autoZero"/>
        <c:auto val="1"/>
        <c:lblAlgn val="ctr"/>
        <c:lblOffset val="100"/>
        <c:noMultiLvlLbl val="1"/>
      </c:catAx>
      <c:valAx>
        <c:axId val="29075680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523645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77772237604914773"/>
          <c:w val="0.71172770583006562"/>
          <c:h val="0.18280718382424418"/>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хозяйствующих субъектов</a:t>
            </a:r>
            <a:r>
              <a:rPr lang="ru-RU" sz="1200" baseline="0">
                <a:latin typeface="Times New Roman" panose="02020603050405020304" pitchFamily="18" charset="0"/>
                <a:cs typeface="Times New Roman" panose="02020603050405020304" pitchFamily="18" charset="0"/>
              </a:rPr>
              <a:t> в ресурсоснабжающих сферах деятельности, ед.</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на 01.11.2021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Производственные кооперативы (кроме сельскохозяйственных производственных кооперативов)</c:v>
                </c:pt>
                <c:pt idx="1">
                  <c:v>Ассоциации (союзы)</c:v>
                </c:pt>
                <c:pt idx="2">
                  <c:v>Жилищные или жилищно-строительные кооперативы</c:v>
                </c:pt>
                <c:pt idx="3">
                  <c:v>Муниципальные казенные предприятия</c:v>
                </c:pt>
                <c:pt idx="4">
                  <c:v>Государственные унитарные предприятия субъектов Российской Федерации</c:v>
                </c:pt>
                <c:pt idx="5">
                  <c:v>Некоммерческие партнерства</c:v>
                </c:pt>
                <c:pt idx="6">
                  <c:v>Обособленные подразделения юридических лиц</c:v>
                </c:pt>
                <c:pt idx="7">
                  <c:v>Публичные акционерные общества</c:v>
                </c:pt>
                <c:pt idx="8">
                  <c:v>Потребительские кооперативы</c:v>
                </c:pt>
                <c:pt idx="9">
                  <c:v>Филиалы юридических лиц</c:v>
                </c:pt>
                <c:pt idx="10">
                  <c:v>Непубличные акционерные общества</c:v>
                </c:pt>
                <c:pt idx="11">
                  <c:v>Муниципальные унитарные предприятия</c:v>
                </c:pt>
                <c:pt idx="12">
                  <c:v>Индивидуальные предприниматели</c:v>
                </c:pt>
                <c:pt idx="13">
                  <c:v>Общества с ограниченной ответственностью</c:v>
                </c:pt>
                <c:pt idx="14">
                  <c:v>Структурные подразделения обособленных подразделений юридических лиц</c:v>
                </c:pt>
              </c:strCache>
            </c:strRef>
          </c:cat>
          <c:val>
            <c:numRef>
              <c:f>Лист1!$B$2:$B$16</c:f>
              <c:numCache>
                <c:formatCode>General</c:formatCode>
                <c:ptCount val="15"/>
                <c:pt idx="0">
                  <c:v>1</c:v>
                </c:pt>
                <c:pt idx="1">
                  <c:v>1</c:v>
                </c:pt>
                <c:pt idx="2">
                  <c:v>3</c:v>
                </c:pt>
                <c:pt idx="3">
                  <c:v>3</c:v>
                </c:pt>
                <c:pt idx="4">
                  <c:v>2</c:v>
                </c:pt>
                <c:pt idx="5">
                  <c:v>3</c:v>
                </c:pt>
                <c:pt idx="6">
                  <c:v>3</c:v>
                </c:pt>
                <c:pt idx="7">
                  <c:v>6</c:v>
                </c:pt>
                <c:pt idx="8">
                  <c:v>13</c:v>
                </c:pt>
                <c:pt idx="9">
                  <c:v>22</c:v>
                </c:pt>
                <c:pt idx="10">
                  <c:v>22</c:v>
                </c:pt>
                <c:pt idx="11">
                  <c:v>32</c:v>
                </c:pt>
                <c:pt idx="12">
                  <c:v>108</c:v>
                </c:pt>
                <c:pt idx="13">
                  <c:v>252</c:v>
                </c:pt>
                <c:pt idx="14">
                  <c:v>308</c:v>
                </c:pt>
              </c:numCache>
            </c:numRef>
          </c:val>
          <c:extLst xmlns:c16r2="http://schemas.microsoft.com/office/drawing/2015/06/chart">
            <c:ext xmlns:c16="http://schemas.microsoft.com/office/drawing/2014/chart" uri="{C3380CC4-5D6E-409C-BE32-E72D297353CC}">
              <c16:uniqueId val="{00000000-C48C-4FB3-893E-A65C1ADC4D6C}"/>
            </c:ext>
          </c:extLst>
        </c:ser>
        <c:ser>
          <c:idx val="1"/>
          <c:order val="1"/>
          <c:tx>
            <c:strRef>
              <c:f>Лист1!$C$1</c:f>
              <c:strCache>
                <c:ptCount val="1"/>
                <c:pt idx="0">
                  <c:v>на 01.11.2022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Производственные кооперативы (кроме сельскохозяйственных производственных кооперативов)</c:v>
                </c:pt>
                <c:pt idx="1">
                  <c:v>Ассоциации (союзы)</c:v>
                </c:pt>
                <c:pt idx="2">
                  <c:v>Жилищные или жилищно-строительные кооперативы</c:v>
                </c:pt>
                <c:pt idx="3">
                  <c:v>Муниципальные казенные предприятия</c:v>
                </c:pt>
                <c:pt idx="4">
                  <c:v>Государственные унитарные предприятия субъектов Российской Федерации</c:v>
                </c:pt>
                <c:pt idx="5">
                  <c:v>Некоммерческие партнерства</c:v>
                </c:pt>
                <c:pt idx="6">
                  <c:v>Обособленные подразделения юридических лиц</c:v>
                </c:pt>
                <c:pt idx="7">
                  <c:v>Публичные акционерные общества</c:v>
                </c:pt>
                <c:pt idx="8">
                  <c:v>Потребительские кооперативы</c:v>
                </c:pt>
                <c:pt idx="9">
                  <c:v>Филиалы юридических лиц</c:v>
                </c:pt>
                <c:pt idx="10">
                  <c:v>Непубличные акционерные общества</c:v>
                </c:pt>
                <c:pt idx="11">
                  <c:v>Муниципальные унитарные предприятия</c:v>
                </c:pt>
                <c:pt idx="12">
                  <c:v>Индивидуальные предприниматели</c:v>
                </c:pt>
                <c:pt idx="13">
                  <c:v>Общества с ограниченной ответственностью</c:v>
                </c:pt>
                <c:pt idx="14">
                  <c:v>Структурные подразделения обособленных подразделений юридических лиц</c:v>
                </c:pt>
              </c:strCache>
            </c:strRef>
          </c:cat>
          <c:val>
            <c:numRef>
              <c:f>Лист1!$C$2:$C$16</c:f>
              <c:numCache>
                <c:formatCode>General</c:formatCode>
                <c:ptCount val="15"/>
                <c:pt idx="0">
                  <c:v>1</c:v>
                </c:pt>
                <c:pt idx="1">
                  <c:v>1</c:v>
                </c:pt>
                <c:pt idx="2">
                  <c:v>2</c:v>
                </c:pt>
                <c:pt idx="3">
                  <c:v>2</c:v>
                </c:pt>
                <c:pt idx="4">
                  <c:v>2</c:v>
                </c:pt>
                <c:pt idx="5">
                  <c:v>3</c:v>
                </c:pt>
                <c:pt idx="6">
                  <c:v>3</c:v>
                </c:pt>
                <c:pt idx="7">
                  <c:v>4</c:v>
                </c:pt>
                <c:pt idx="8">
                  <c:v>14</c:v>
                </c:pt>
                <c:pt idx="9">
                  <c:v>21</c:v>
                </c:pt>
                <c:pt idx="10">
                  <c:v>22</c:v>
                </c:pt>
                <c:pt idx="11">
                  <c:v>34</c:v>
                </c:pt>
                <c:pt idx="12">
                  <c:v>112</c:v>
                </c:pt>
                <c:pt idx="13">
                  <c:v>247</c:v>
                </c:pt>
                <c:pt idx="14">
                  <c:v>283</c:v>
                </c:pt>
              </c:numCache>
            </c:numRef>
          </c:val>
          <c:extLst xmlns:c16r2="http://schemas.microsoft.com/office/drawing/2015/06/chart">
            <c:ext xmlns:c16="http://schemas.microsoft.com/office/drawing/2014/chart" uri="{C3380CC4-5D6E-409C-BE32-E72D297353CC}">
              <c16:uniqueId val="{00000001-C48C-4FB3-893E-A65C1ADC4D6C}"/>
            </c:ext>
          </c:extLst>
        </c:ser>
        <c:dLbls>
          <c:showLegendKey val="0"/>
          <c:showVal val="0"/>
          <c:showCatName val="0"/>
          <c:showSerName val="0"/>
          <c:showPercent val="0"/>
          <c:showBubbleSize val="0"/>
        </c:dLbls>
        <c:gapWidth val="109"/>
        <c:overlap val="-41"/>
        <c:axId val="219294720"/>
        <c:axId val="290757376"/>
      </c:barChart>
      <c:catAx>
        <c:axId val="21929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757376"/>
        <c:crosses val="autoZero"/>
        <c:auto val="1"/>
        <c:lblAlgn val="ctr"/>
        <c:lblOffset val="100"/>
        <c:noMultiLvlLbl val="0"/>
      </c:catAx>
      <c:valAx>
        <c:axId val="290757376"/>
        <c:scaling>
          <c:orientation val="minMax"/>
        </c:scaling>
        <c:delete val="1"/>
        <c:axPos val="b"/>
        <c:numFmt formatCode="General" sourceLinked="1"/>
        <c:majorTickMark val="none"/>
        <c:minorTickMark val="none"/>
        <c:tickLblPos val="nextTo"/>
        <c:crossAx val="21929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4034154821556395"/>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dLbl>
              <c:idx val="2"/>
              <c:layout>
                <c:manualLayout>
                  <c:x val="1.5899831064294868E-2"/>
                  <c:y val="3.375527426160337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Sheet1!$B$2:$F$2</c:f>
              <c:numCache>
                <c:formatCode>0%</c:formatCode>
                <c:ptCount val="5"/>
                <c:pt idx="0">
                  <c:v>0.28199999999999997</c:v>
                </c:pt>
                <c:pt idx="1">
                  <c:v>0.183431952662722</c:v>
                </c:pt>
                <c:pt idx="2">
                  <c:v>0.22</c:v>
                </c:pt>
                <c:pt idx="3">
                  <c:v>0.37209302325581395</c:v>
                </c:pt>
                <c:pt idx="4">
                  <c:v>0.55932203389830493</c:v>
                </c:pt>
              </c:numCache>
            </c:numRef>
          </c:val>
          <c:extLst xmlns:c16r2="http://schemas.microsoft.com/office/drawing/2015/06/chart">
            <c:ext xmlns:c16="http://schemas.microsoft.com/office/drawing/2014/chart" uri="{C3380CC4-5D6E-409C-BE32-E72D297353CC}">
              <c16:uniqueId val="{00000001-50F0-4CC2-9E59-D9D5C5B78933}"/>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Sheet1!$B$3:$F$3</c:f>
              <c:numCache>
                <c:formatCode>0%</c:formatCode>
                <c:ptCount val="5"/>
                <c:pt idx="0">
                  <c:v>0.27600000000000002</c:v>
                </c:pt>
                <c:pt idx="1">
                  <c:v>0.36094674556213002</c:v>
                </c:pt>
                <c:pt idx="2">
                  <c:v>0.28999999999999998</c:v>
                </c:pt>
                <c:pt idx="3">
                  <c:v>0.32558139534883701</c:v>
                </c:pt>
                <c:pt idx="4">
                  <c:v>0.169491525423729</c:v>
                </c:pt>
              </c:numCache>
            </c:numRef>
          </c:val>
          <c:extLst xmlns:c16r2="http://schemas.microsoft.com/office/drawing/2015/06/chart">
            <c:ext xmlns:c16="http://schemas.microsoft.com/office/drawing/2014/chart" uri="{C3380CC4-5D6E-409C-BE32-E72D297353CC}">
              <c16:uniqueId val="{00000002-50F0-4CC2-9E59-D9D5C5B78933}"/>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Sheet1!$B$4:$F$4</c:f>
              <c:numCache>
                <c:formatCode>0%</c:formatCode>
                <c:ptCount val="5"/>
                <c:pt idx="0">
                  <c:v>0.22</c:v>
                </c:pt>
                <c:pt idx="1">
                  <c:v>0.24852071005917201</c:v>
                </c:pt>
                <c:pt idx="2">
                  <c:v>0.27</c:v>
                </c:pt>
                <c:pt idx="3">
                  <c:v>0.232558139534884</c:v>
                </c:pt>
                <c:pt idx="4">
                  <c:v>0.13559322033898299</c:v>
                </c:pt>
              </c:numCache>
            </c:numRef>
          </c:val>
          <c:extLst xmlns:c16r2="http://schemas.microsoft.com/office/drawing/2015/06/chart">
            <c:ext xmlns:c16="http://schemas.microsoft.com/office/drawing/2014/chart" uri="{C3380CC4-5D6E-409C-BE32-E72D297353CC}">
              <c16:uniqueId val="{00000003-50F0-4CC2-9E59-D9D5C5B78933}"/>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dLbl>
              <c:idx val="0"/>
              <c:layout>
                <c:manualLayout>
                  <c:x val="5.962436649110603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F0-4CC2-9E59-D9D5C5B78933}"/>
                </c:ext>
              </c:extLst>
            </c:dLbl>
            <c:dLbl>
              <c:idx val="1"/>
              <c:layout>
                <c:manualLayout>
                  <c:x val="5.9624366491104579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F0-4CC2-9E59-D9D5C5B78933}"/>
                </c:ext>
              </c:extLst>
            </c:dLbl>
            <c:dLbl>
              <c:idx val="4"/>
              <c:layout>
                <c:manualLayout>
                  <c:x val="5.9624366491104579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Sheet1!$B$5:$F$5</c:f>
              <c:numCache>
                <c:formatCode>0%</c:formatCode>
                <c:ptCount val="5"/>
                <c:pt idx="0">
                  <c:v>0.04</c:v>
                </c:pt>
                <c:pt idx="1">
                  <c:v>2.3668639053254399E-2</c:v>
                </c:pt>
                <c:pt idx="2">
                  <c:v>7.0000000000000007E-2</c:v>
                </c:pt>
                <c:pt idx="3">
                  <c:v>6.9767441860465101E-2</c:v>
                </c:pt>
                <c:pt idx="4">
                  <c:v>1.6949152542372902E-2</c:v>
                </c:pt>
              </c:numCache>
            </c:numRef>
          </c:val>
          <c:extLst xmlns:c16r2="http://schemas.microsoft.com/office/drawing/2015/06/chart">
            <c:ext xmlns:c16="http://schemas.microsoft.com/office/drawing/2014/chart" uri="{C3380CC4-5D6E-409C-BE32-E72D297353CC}">
              <c16:uniqueId val="{00000007-50F0-4CC2-9E59-D9D5C5B78933}"/>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dLbl>
              <c:idx val="4"/>
              <c:layout>
                <c:manualLayout>
                  <c:x val="1.9874788830368676E-3"/>
                  <c:y val="6.4935064935065012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Sheet1!$B$6:$F$6</c:f>
              <c:numCache>
                <c:formatCode>0%</c:formatCode>
                <c:ptCount val="5"/>
                <c:pt idx="0">
                  <c:v>0.114</c:v>
                </c:pt>
                <c:pt idx="1">
                  <c:v>0.15976331360946699</c:v>
                </c:pt>
                <c:pt idx="2">
                  <c:v>0.11</c:v>
                </c:pt>
                <c:pt idx="4">
                  <c:v>5.0847457627118599E-2</c:v>
                </c:pt>
              </c:numCache>
            </c:numRef>
          </c:val>
          <c:extLst xmlns:c16r2="http://schemas.microsoft.com/office/drawing/2015/06/chart">
            <c:ext xmlns:c16="http://schemas.microsoft.com/office/drawing/2014/chart" uri="{C3380CC4-5D6E-409C-BE32-E72D297353CC}">
              <c16:uniqueId val="{00000009-50F0-4CC2-9E59-D9D5C5B78933}"/>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1"/>
              <c:layout>
                <c:manualLayout>
                  <c:x val="0"/>
                  <c:y val="6.92640692640692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F0-4CC2-9E59-D9D5C5B78933}"/>
                </c:ext>
              </c:extLst>
            </c:dLbl>
            <c:dLbl>
              <c:idx val="2"/>
              <c:layout>
                <c:manualLayout>
                  <c:x val="0"/>
                  <c:y val="6.49350649350649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F0-4CC2-9E59-D9D5C5B789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Sheet1!$B$7:$F$7</c:f>
              <c:numCache>
                <c:formatCode>0%</c:formatCode>
                <c:ptCount val="5"/>
                <c:pt idx="0">
                  <c:v>6.8000000000000005E-2</c:v>
                </c:pt>
                <c:pt idx="1">
                  <c:v>2.3668639053254399E-2</c:v>
                </c:pt>
                <c:pt idx="2">
                  <c:v>0.04</c:v>
                </c:pt>
                <c:pt idx="4">
                  <c:v>6.7796610169491497E-2</c:v>
                </c:pt>
              </c:numCache>
            </c:numRef>
          </c:val>
          <c:extLst xmlns:c16r2="http://schemas.microsoft.com/office/drawing/2015/06/chart">
            <c:ext xmlns:c16="http://schemas.microsoft.com/office/drawing/2014/chart" uri="{C3380CC4-5D6E-409C-BE32-E72D297353CC}">
              <c16:uniqueId val="{0000000C-50F0-4CC2-9E59-D9D5C5B78933}"/>
            </c:ext>
          </c:extLst>
        </c:ser>
        <c:dLbls>
          <c:showLegendKey val="0"/>
          <c:showVal val="0"/>
          <c:showCatName val="0"/>
          <c:showSerName val="0"/>
          <c:showPercent val="0"/>
          <c:showBubbleSize val="0"/>
        </c:dLbls>
        <c:gapWidth val="105"/>
        <c:overlap val="100"/>
        <c:axId val="196166656"/>
        <c:axId val="222823552"/>
      </c:barChart>
      <c:catAx>
        <c:axId val="19616665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2823552"/>
        <c:crosses val="autoZero"/>
        <c:auto val="1"/>
        <c:lblAlgn val="ctr"/>
        <c:lblOffset val="100"/>
        <c:noMultiLvlLbl val="1"/>
      </c:catAx>
      <c:valAx>
        <c:axId val="22282355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9616665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84000170433241295"/>
          <c:w val="0.89153513964386566"/>
          <c:h val="0.159998295667587"/>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a:t>
            </a:r>
            <a:r>
              <a:rPr lang="ru-RU" sz="1100" baseline="0">
                <a:latin typeface="Times New Roman" panose="02020603050405020304" pitchFamily="18" charset="0"/>
                <a:cs typeface="Times New Roman" panose="02020603050405020304" pitchFamily="18" charset="0"/>
              </a:rPr>
              <a:t> ресурсоснабжающих организаций (по данным портала раскрытия информации), ед.</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Лист1!$B$2:$B$6</c:f>
              <c:numCache>
                <c:formatCode>General</c:formatCode>
                <c:ptCount val="5"/>
                <c:pt idx="0">
                  <c:v>117</c:v>
                </c:pt>
                <c:pt idx="1">
                  <c:v>123</c:v>
                </c:pt>
                <c:pt idx="2">
                  <c:v>85</c:v>
                </c:pt>
                <c:pt idx="3">
                  <c:v>140</c:v>
                </c:pt>
                <c:pt idx="4">
                  <c:v>17</c:v>
                </c:pt>
              </c:numCache>
            </c:numRef>
          </c:val>
          <c:extLst xmlns:c16r2="http://schemas.microsoft.com/office/drawing/2015/06/chart">
            <c:ext xmlns:c16="http://schemas.microsoft.com/office/drawing/2014/chart" uri="{C3380CC4-5D6E-409C-BE32-E72D297353CC}">
              <c16:uniqueId val="{00000000-E088-40CA-B8E2-AC76909FFA6F}"/>
            </c:ext>
          </c:extLst>
        </c:ser>
        <c:ser>
          <c:idx val="1"/>
          <c:order val="1"/>
          <c:tx>
            <c:strRef>
              <c:f>Лист1!$C$1</c:f>
              <c:strCache>
                <c:ptCount val="1"/>
                <c:pt idx="0">
                  <c:v>2021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Лист1!$C$2:$C$6</c:f>
              <c:numCache>
                <c:formatCode>General</c:formatCode>
                <c:ptCount val="5"/>
                <c:pt idx="0">
                  <c:v>112</c:v>
                </c:pt>
                <c:pt idx="1">
                  <c:v>114</c:v>
                </c:pt>
                <c:pt idx="2">
                  <c:v>90</c:v>
                </c:pt>
                <c:pt idx="3">
                  <c:v>144</c:v>
                </c:pt>
                <c:pt idx="4">
                  <c:v>17</c:v>
                </c:pt>
              </c:numCache>
            </c:numRef>
          </c:val>
          <c:extLst xmlns:c16r2="http://schemas.microsoft.com/office/drawing/2015/06/chart">
            <c:ext xmlns:c16="http://schemas.microsoft.com/office/drawing/2014/chart" uri="{C3380CC4-5D6E-409C-BE32-E72D297353CC}">
              <c16:uniqueId val="{00000001-E088-40CA-B8E2-AC76909FFA6F}"/>
            </c:ext>
          </c:extLst>
        </c:ser>
        <c:ser>
          <c:idx val="2"/>
          <c:order val="2"/>
          <c:tx>
            <c:strRef>
              <c:f>Лист1!$D$1</c:f>
              <c:strCache>
                <c:ptCount val="1"/>
                <c:pt idx="0">
                  <c:v>2022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Лист1!$D$2:$D$6</c:f>
              <c:numCache>
                <c:formatCode>General</c:formatCode>
                <c:ptCount val="5"/>
                <c:pt idx="0">
                  <c:v>107</c:v>
                </c:pt>
                <c:pt idx="1">
                  <c:v>110</c:v>
                </c:pt>
                <c:pt idx="2">
                  <c:v>87</c:v>
                </c:pt>
                <c:pt idx="3">
                  <c:v>146</c:v>
                </c:pt>
                <c:pt idx="4">
                  <c:v>15</c:v>
                </c:pt>
              </c:numCache>
            </c:numRef>
          </c:val>
          <c:extLst xmlns:c16r2="http://schemas.microsoft.com/office/drawing/2015/06/chart">
            <c:ext xmlns:c16="http://schemas.microsoft.com/office/drawing/2014/chart" uri="{C3380CC4-5D6E-409C-BE32-E72D297353CC}">
              <c16:uniqueId val="{00000002-E088-40CA-B8E2-AC76909FFA6F}"/>
            </c:ext>
          </c:extLst>
        </c:ser>
        <c:dLbls>
          <c:showLegendKey val="0"/>
          <c:showVal val="0"/>
          <c:showCatName val="0"/>
          <c:showSerName val="0"/>
          <c:showPercent val="0"/>
          <c:showBubbleSize val="0"/>
        </c:dLbls>
        <c:gapWidth val="219"/>
        <c:overlap val="-27"/>
        <c:axId val="352362496"/>
        <c:axId val="290762112"/>
      </c:barChart>
      <c:catAx>
        <c:axId val="3523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762112"/>
        <c:crosses val="autoZero"/>
        <c:auto val="1"/>
        <c:lblAlgn val="ctr"/>
        <c:lblOffset val="100"/>
        <c:noMultiLvlLbl val="0"/>
      </c:catAx>
      <c:valAx>
        <c:axId val="290762112"/>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236249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8.3499065281138242E-3"/>
          <c:w val="0.69992984189803098"/>
          <c:h val="0.8711197512389106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40-457C-8677-BBB357853497}"/>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40-457C-8677-BBB357853497}"/>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40-457C-8677-BBB357853497}"/>
                </c:ext>
              </c:extLst>
            </c:dLbl>
            <c:dLbl>
              <c:idx val="4"/>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40-457C-8677-BBB357853497}"/>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Sheet1!$B$2:$F$2</c:f>
              <c:numCache>
                <c:formatCode>0%</c:formatCode>
                <c:ptCount val="5"/>
                <c:pt idx="0">
                  <c:v>0.120762104256257</c:v>
                </c:pt>
                <c:pt idx="1">
                  <c:v>3.9336262456066501E-2</c:v>
                </c:pt>
                <c:pt idx="2">
                  <c:v>3.4018534527431601E-2</c:v>
                </c:pt>
                <c:pt idx="3">
                  <c:v>2.7246514797275401E-2</c:v>
                </c:pt>
                <c:pt idx="4">
                  <c:v>2.41172492034217E-2</c:v>
                </c:pt>
              </c:numCache>
            </c:numRef>
          </c:val>
          <c:extLst xmlns:c16r2="http://schemas.microsoft.com/office/drawing/2015/06/chart">
            <c:ext xmlns:c16="http://schemas.microsoft.com/office/drawing/2014/chart" uri="{C3380CC4-5D6E-409C-BE32-E72D297353CC}">
              <c16:uniqueId val="{00000004-3B40-457C-8677-BBB357853497}"/>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40-457C-8677-BBB35785349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Sheet1!$B$3:$F$3</c:f>
              <c:numCache>
                <c:formatCode>0%</c:formatCode>
                <c:ptCount val="5"/>
                <c:pt idx="0">
                  <c:v>0.47138944739369598</c:v>
                </c:pt>
                <c:pt idx="1">
                  <c:v>0.28054263002694702</c:v>
                </c:pt>
                <c:pt idx="2">
                  <c:v>0.14237229576909699</c:v>
                </c:pt>
                <c:pt idx="3">
                  <c:v>0.13867544394779999</c:v>
                </c:pt>
                <c:pt idx="4">
                  <c:v>8.9939832287672813E-2</c:v>
                </c:pt>
              </c:numCache>
            </c:numRef>
          </c:val>
          <c:extLst xmlns:c16r2="http://schemas.microsoft.com/office/drawing/2015/06/chart">
            <c:ext xmlns:c16="http://schemas.microsoft.com/office/drawing/2014/chart" uri="{C3380CC4-5D6E-409C-BE32-E72D297353CC}">
              <c16:uniqueId val="{00000006-3B40-457C-8677-BBB357853497}"/>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Sheet1!$B$4:$F$4</c:f>
              <c:numCache>
                <c:formatCode>0%</c:formatCode>
                <c:ptCount val="5"/>
                <c:pt idx="0">
                  <c:v>0.200186530137482</c:v>
                </c:pt>
                <c:pt idx="1">
                  <c:v>0.105729056369427</c:v>
                </c:pt>
                <c:pt idx="2">
                  <c:v>0.145568002213777</c:v>
                </c:pt>
                <c:pt idx="3">
                  <c:v>0.115557013185111</c:v>
                </c:pt>
                <c:pt idx="4">
                  <c:v>6.90480974530953E-2</c:v>
                </c:pt>
              </c:numCache>
            </c:numRef>
          </c:val>
          <c:extLst xmlns:c16r2="http://schemas.microsoft.com/office/drawing/2015/06/chart">
            <c:ext xmlns:c16="http://schemas.microsoft.com/office/drawing/2014/chart" uri="{C3380CC4-5D6E-409C-BE32-E72D297353CC}">
              <c16:uniqueId val="{00000007-3B40-457C-8677-BBB357853497}"/>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Sheet1!$B$5:$F$5</c:f>
              <c:numCache>
                <c:formatCode>0%</c:formatCode>
                <c:ptCount val="5"/>
                <c:pt idx="0">
                  <c:v>7.8577574898809108E-2</c:v>
                </c:pt>
                <c:pt idx="1">
                  <c:v>6.1410956673859006E-2</c:v>
                </c:pt>
                <c:pt idx="2">
                  <c:v>7.1454964063687995E-2</c:v>
                </c:pt>
                <c:pt idx="3">
                  <c:v>7.0353569492131396E-2</c:v>
                </c:pt>
                <c:pt idx="4">
                  <c:v>5.6163523692717099E-2</c:v>
                </c:pt>
              </c:numCache>
            </c:numRef>
          </c:val>
          <c:extLst xmlns:c16r2="http://schemas.microsoft.com/office/drawing/2015/06/chart">
            <c:ext xmlns:c16="http://schemas.microsoft.com/office/drawing/2014/chart" uri="{C3380CC4-5D6E-409C-BE32-E72D297353CC}">
              <c16:uniqueId val="{00000008-3B40-457C-8677-BBB357853497}"/>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B40-457C-8677-BBB357853497}"/>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B40-457C-8677-BBB357853497}"/>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B40-457C-8677-BBB357853497}"/>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Sheet1!$B$6:$F$6</c:f>
              <c:numCache>
                <c:formatCode>0%</c:formatCode>
                <c:ptCount val="5"/>
                <c:pt idx="0">
                  <c:v>0.12908434331375901</c:v>
                </c:pt>
                <c:pt idx="1">
                  <c:v>0.51298109447370399</c:v>
                </c:pt>
                <c:pt idx="2">
                  <c:v>0.60658620342601099</c:v>
                </c:pt>
                <c:pt idx="3">
                  <c:v>0.64816745857768698</c:v>
                </c:pt>
                <c:pt idx="4">
                  <c:v>0.76073129736309697</c:v>
                </c:pt>
              </c:numCache>
            </c:numRef>
          </c:val>
          <c:extLst xmlns:c16r2="http://schemas.microsoft.com/office/drawing/2015/06/chart">
            <c:ext xmlns:c16="http://schemas.microsoft.com/office/drawing/2014/chart" uri="{C3380CC4-5D6E-409C-BE32-E72D297353CC}">
              <c16:uniqueId val="{0000000C-3B40-457C-8677-BBB357853497}"/>
            </c:ext>
          </c:extLst>
        </c:ser>
        <c:dLbls>
          <c:showLegendKey val="0"/>
          <c:showVal val="0"/>
          <c:showCatName val="0"/>
          <c:showSerName val="0"/>
          <c:showPercent val="0"/>
          <c:showBubbleSize val="0"/>
        </c:dLbls>
        <c:gapWidth val="105"/>
        <c:overlap val="100"/>
        <c:axId val="352366080"/>
        <c:axId val="290764992"/>
      </c:barChart>
      <c:catAx>
        <c:axId val="35236608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90764992"/>
        <c:crosses val="autoZero"/>
        <c:auto val="1"/>
        <c:lblAlgn val="ctr"/>
        <c:lblOffset val="100"/>
        <c:noMultiLvlLbl val="1"/>
      </c:catAx>
      <c:valAx>
        <c:axId val="29076499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5236608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3505143985577626E-2"/>
          <c:y val="0.88713536444616747"/>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3E-468F-90E8-9A8D36523E8A}"/>
                </c:ext>
              </c:extLst>
            </c:dLbl>
            <c:dLbl>
              <c:idx val="2"/>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3E-468F-90E8-9A8D36523E8A}"/>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3E-468F-90E8-9A8D36523E8A}"/>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3E-468F-90E8-9A8D36523E8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Sheet1!$B$2:$F$2</c:f>
              <c:numCache>
                <c:formatCode>0%</c:formatCode>
                <c:ptCount val="5"/>
                <c:pt idx="0">
                  <c:v>0.138661078520217</c:v>
                </c:pt>
                <c:pt idx="1">
                  <c:v>8.0769477344123694E-2</c:v>
                </c:pt>
                <c:pt idx="2">
                  <c:v>0.10079567004640699</c:v>
                </c:pt>
                <c:pt idx="3">
                  <c:v>7.7441713285327993E-2</c:v>
                </c:pt>
                <c:pt idx="4">
                  <c:v>8.6470110666374E-2</c:v>
                </c:pt>
              </c:numCache>
            </c:numRef>
          </c:val>
          <c:extLst xmlns:c16r2="http://schemas.microsoft.com/office/drawing/2015/06/chart">
            <c:ext xmlns:c16="http://schemas.microsoft.com/office/drawing/2014/chart" uri="{C3380CC4-5D6E-409C-BE32-E72D297353CC}">
              <c16:uniqueId val="{00000004-143E-468F-90E8-9A8D36523E8A}"/>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2"/>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3E-468F-90E8-9A8D36523E8A}"/>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Sheet1!$B$3:$F$3</c:f>
              <c:numCache>
                <c:formatCode>0%</c:formatCode>
                <c:ptCount val="5"/>
                <c:pt idx="0">
                  <c:v>0.54125728912405902</c:v>
                </c:pt>
                <c:pt idx="1">
                  <c:v>0.57604053321867699</c:v>
                </c:pt>
                <c:pt idx="2">
                  <c:v>0.37589467948157596</c:v>
                </c:pt>
                <c:pt idx="3">
                  <c:v>0.39415184106390599</c:v>
                </c:pt>
                <c:pt idx="4">
                  <c:v>0.36188943298108001</c:v>
                </c:pt>
              </c:numCache>
            </c:numRef>
          </c:val>
          <c:extLst xmlns:c16r2="http://schemas.microsoft.com/office/drawing/2015/06/chart">
            <c:ext xmlns:c16="http://schemas.microsoft.com/office/drawing/2014/chart" uri="{C3380CC4-5D6E-409C-BE32-E72D297353CC}">
              <c16:uniqueId val="{00000006-143E-468F-90E8-9A8D36523E8A}"/>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Sheet1!$B$4:$F$4</c:f>
              <c:numCache>
                <c:formatCode>0%</c:formatCode>
                <c:ptCount val="5"/>
                <c:pt idx="0">
                  <c:v>0.22985753970616901</c:v>
                </c:pt>
                <c:pt idx="1">
                  <c:v>0.21709435746682199</c:v>
                </c:pt>
                <c:pt idx="2">
                  <c:v>0.28857972936759901</c:v>
                </c:pt>
                <c:pt idx="3">
                  <c:v>0.32844322107887003</c:v>
                </c:pt>
                <c:pt idx="4">
                  <c:v>0.37001244867730099</c:v>
                </c:pt>
              </c:numCache>
            </c:numRef>
          </c:val>
          <c:extLst xmlns:c16r2="http://schemas.microsoft.com/office/drawing/2015/06/chart">
            <c:ext xmlns:c16="http://schemas.microsoft.com/office/drawing/2014/chart" uri="{C3380CC4-5D6E-409C-BE32-E72D297353CC}">
              <c16:uniqueId val="{00000007-143E-468F-90E8-9A8D36523E8A}"/>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Sheet1!$B$5:$F$5</c:f>
              <c:numCache>
                <c:formatCode>0%</c:formatCode>
                <c:ptCount val="5"/>
                <c:pt idx="0">
                  <c:v>9.0224092649556498E-2</c:v>
                </c:pt>
                <c:pt idx="1">
                  <c:v>0.12609563197037502</c:v>
                </c:pt>
                <c:pt idx="2">
                  <c:v>0.23472992110441598</c:v>
                </c:pt>
                <c:pt idx="3">
                  <c:v>0.199963224571895</c:v>
                </c:pt>
                <c:pt idx="4">
                  <c:v>0.18162800767524298</c:v>
                </c:pt>
              </c:numCache>
            </c:numRef>
          </c:val>
          <c:extLst xmlns:c16r2="http://schemas.microsoft.com/office/drawing/2015/06/chart">
            <c:ext xmlns:c16="http://schemas.microsoft.com/office/drawing/2014/chart" uri="{C3380CC4-5D6E-409C-BE32-E72D297353CC}">
              <c16:uniqueId val="{00000008-143E-468F-90E8-9A8D36523E8A}"/>
            </c:ext>
          </c:extLst>
        </c:ser>
        <c:dLbls>
          <c:showLegendKey val="0"/>
          <c:showVal val="0"/>
          <c:showCatName val="0"/>
          <c:showSerName val="0"/>
          <c:showPercent val="0"/>
          <c:showBubbleSize val="0"/>
        </c:dLbls>
        <c:gapWidth val="105"/>
        <c:overlap val="100"/>
        <c:axId val="403592704"/>
        <c:axId val="290763840"/>
      </c:barChart>
      <c:catAx>
        <c:axId val="40359270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90763840"/>
        <c:crosses val="autoZero"/>
        <c:auto val="1"/>
        <c:lblAlgn val="ctr"/>
        <c:lblOffset val="100"/>
        <c:noMultiLvlLbl val="1"/>
      </c:catAx>
      <c:valAx>
        <c:axId val="29076384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359270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606732854045418"/>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E5-4F5D-930F-152011C5FD82}"/>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E5-4F5D-930F-152011C5FD82}"/>
                </c:ext>
              </c:extLst>
            </c:dLbl>
            <c:dLbl>
              <c:idx val="4"/>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E5-4F5D-930F-152011C5FD8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Sheet1!$B$2:$F$2</c:f>
              <c:numCache>
                <c:formatCode>0%</c:formatCode>
                <c:ptCount val="5"/>
                <c:pt idx="0">
                  <c:v>0.11798345200320201</c:v>
                </c:pt>
                <c:pt idx="1">
                  <c:v>3.8697782261130298E-2</c:v>
                </c:pt>
                <c:pt idx="2">
                  <c:v>5.3292575818004201E-2</c:v>
                </c:pt>
                <c:pt idx="3">
                  <c:v>3.5729694133927098E-2</c:v>
                </c:pt>
                <c:pt idx="4">
                  <c:v>3.17964379709871E-2</c:v>
                </c:pt>
              </c:numCache>
            </c:numRef>
          </c:val>
          <c:extLst xmlns:c16r2="http://schemas.microsoft.com/office/drawing/2015/06/chart">
            <c:ext xmlns:c16="http://schemas.microsoft.com/office/drawing/2014/chart" uri="{C3380CC4-5D6E-409C-BE32-E72D297353CC}">
              <c16:uniqueId val="{00000003-C6E5-4F5D-930F-152011C5FD8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E5-4F5D-930F-152011C5FD8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Sheet1!$B$3:$F$3</c:f>
              <c:numCache>
                <c:formatCode>0%</c:formatCode>
                <c:ptCount val="5"/>
                <c:pt idx="0">
                  <c:v>0.50266326569723507</c:v>
                </c:pt>
                <c:pt idx="1">
                  <c:v>0.27974928249036002</c:v>
                </c:pt>
                <c:pt idx="2">
                  <c:v>0.14461617912387201</c:v>
                </c:pt>
                <c:pt idx="3">
                  <c:v>0.15478106891202201</c:v>
                </c:pt>
                <c:pt idx="4">
                  <c:v>9.6208774538712613E-2</c:v>
                </c:pt>
              </c:numCache>
            </c:numRef>
          </c:val>
          <c:extLst xmlns:c16r2="http://schemas.microsoft.com/office/drawing/2015/06/chart">
            <c:ext xmlns:c16="http://schemas.microsoft.com/office/drawing/2014/chart" uri="{C3380CC4-5D6E-409C-BE32-E72D297353CC}">
              <c16:uniqueId val="{00000005-C6E5-4F5D-930F-152011C5FD8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Sheet1!$B$4:$F$4</c:f>
              <c:numCache>
                <c:formatCode>0%</c:formatCode>
                <c:ptCount val="5"/>
                <c:pt idx="0">
                  <c:v>0.20302219768719901</c:v>
                </c:pt>
                <c:pt idx="1">
                  <c:v>0.115648410871769</c:v>
                </c:pt>
                <c:pt idx="2">
                  <c:v>0.10587668865357899</c:v>
                </c:pt>
                <c:pt idx="3">
                  <c:v>0.140632227375104</c:v>
                </c:pt>
                <c:pt idx="4">
                  <c:v>8.2740903019226111E-2</c:v>
                </c:pt>
              </c:numCache>
            </c:numRef>
          </c:val>
          <c:extLst xmlns:c16r2="http://schemas.microsoft.com/office/drawing/2015/06/chart">
            <c:ext xmlns:c16="http://schemas.microsoft.com/office/drawing/2014/chart" uri="{C3380CC4-5D6E-409C-BE32-E72D297353CC}">
              <c16:uniqueId val="{00000006-C6E5-4F5D-930F-152011C5FD8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Sheet1!$B$5:$F$5</c:f>
              <c:numCache>
                <c:formatCode>0%</c:formatCode>
                <c:ptCount val="5"/>
                <c:pt idx="0">
                  <c:v>8.1254931704374714E-2</c:v>
                </c:pt>
                <c:pt idx="1">
                  <c:v>4.8276171431839196E-2</c:v>
                </c:pt>
                <c:pt idx="2">
                  <c:v>6.9457684048887691E-2</c:v>
                </c:pt>
                <c:pt idx="3">
                  <c:v>8.9147013546918799E-2</c:v>
                </c:pt>
                <c:pt idx="4">
                  <c:v>5.28387061738829E-2</c:v>
                </c:pt>
              </c:numCache>
            </c:numRef>
          </c:val>
          <c:extLst xmlns:c16r2="http://schemas.microsoft.com/office/drawing/2015/06/chart">
            <c:ext xmlns:c16="http://schemas.microsoft.com/office/drawing/2014/chart" uri="{C3380CC4-5D6E-409C-BE32-E72D297353CC}">
              <c16:uniqueId val="{00000007-C6E5-4F5D-930F-152011C5FD82}"/>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E5-4F5D-930F-152011C5FD82}"/>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E5-4F5D-930F-152011C5FD82}"/>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E5-4F5D-930F-152011C5FD8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Sheet1!$B$6:$F$6</c:f>
              <c:numCache>
                <c:formatCode>0%</c:formatCode>
                <c:ptCount val="5"/>
                <c:pt idx="0">
                  <c:v>9.5076152907992512E-2</c:v>
                </c:pt>
                <c:pt idx="1">
                  <c:v>0.51762835294490595</c:v>
                </c:pt>
                <c:pt idx="2">
                  <c:v>0.62675687235566102</c:v>
                </c:pt>
                <c:pt idx="3">
                  <c:v>0.57970999603203099</c:v>
                </c:pt>
                <c:pt idx="4">
                  <c:v>0.73641517829719505</c:v>
                </c:pt>
              </c:numCache>
            </c:numRef>
          </c:val>
          <c:extLst xmlns:c16r2="http://schemas.microsoft.com/office/drawing/2015/06/chart">
            <c:ext xmlns:c16="http://schemas.microsoft.com/office/drawing/2014/chart" uri="{C3380CC4-5D6E-409C-BE32-E72D297353CC}">
              <c16:uniqueId val="{0000000B-C6E5-4F5D-930F-152011C5FD82}"/>
            </c:ext>
          </c:extLst>
        </c:ser>
        <c:dLbls>
          <c:showLegendKey val="0"/>
          <c:showVal val="0"/>
          <c:showCatName val="0"/>
          <c:showSerName val="0"/>
          <c:showPercent val="0"/>
          <c:showBubbleSize val="0"/>
        </c:dLbls>
        <c:gapWidth val="105"/>
        <c:overlap val="100"/>
        <c:axId val="391391744"/>
        <c:axId val="348153536"/>
      </c:barChart>
      <c:catAx>
        <c:axId val="3913917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348153536"/>
        <c:crosses val="autoZero"/>
        <c:auto val="1"/>
        <c:lblAlgn val="ctr"/>
        <c:lblOffset val="100"/>
        <c:noMultiLvlLbl val="1"/>
      </c:catAx>
      <c:valAx>
        <c:axId val="3481535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913917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851734697419976"/>
          <c:h val="9.785605301752742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9.5414160186498426E-3"/>
          <c:w val="0.69992984189803098"/>
          <c:h val="0.8689548589035067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6F-465C-AC31-19696395D495}"/>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6F-465C-AC31-19696395D495}"/>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6F-465C-AC31-19696395D495}"/>
                </c:ext>
              </c:extLst>
            </c:dLbl>
            <c:dLbl>
              <c:idx val="4"/>
              <c:layout>
                <c:manualLayout>
                  <c:x val="-2.0506510817184455E-3"/>
                  <c:y val="4.3472826766219441E-7"/>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6F-465C-AC31-19696395D495}"/>
                </c:ext>
              </c:extLst>
            </c:dLbl>
            <c:dLbl>
              <c:idx val="5"/>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7"/>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Sheet1!$B$2:$I$2</c:f>
              <c:numCache>
                <c:formatCode>0%</c:formatCode>
                <c:ptCount val="8"/>
                <c:pt idx="0">
                  <c:v>9.1943644084972395E-2</c:v>
                </c:pt>
                <c:pt idx="1">
                  <c:v>2.5631459974103602E-2</c:v>
                </c:pt>
                <c:pt idx="2">
                  <c:v>4.8244596298509003E-2</c:v>
                </c:pt>
                <c:pt idx="3">
                  <c:v>4.0164116618483695E-2</c:v>
                </c:pt>
                <c:pt idx="4">
                  <c:v>2.4162912619250399E-2</c:v>
                </c:pt>
                <c:pt idx="5">
                  <c:v>1.7361967971597201E-2</c:v>
                </c:pt>
                <c:pt idx="6">
                  <c:v>1.92071776514127E-2</c:v>
                </c:pt>
                <c:pt idx="7">
                  <c:v>1.5013894839332E-2</c:v>
                </c:pt>
              </c:numCache>
            </c:numRef>
          </c:val>
          <c:extLst xmlns:c16r2="http://schemas.microsoft.com/office/drawing/2015/06/chart">
            <c:ext xmlns:c16="http://schemas.microsoft.com/office/drawing/2014/chart" uri="{C3380CC4-5D6E-409C-BE32-E72D297353CC}">
              <c16:uniqueId val="{00000007-B76F-465C-AC31-19696395D495}"/>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6F-465C-AC31-19696395D495}"/>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6F-465C-AC31-19696395D49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Sheet1!$B$3:$I$3</c:f>
              <c:numCache>
                <c:formatCode>0%</c:formatCode>
                <c:ptCount val="8"/>
                <c:pt idx="0">
                  <c:v>0.61697489586913801</c:v>
                </c:pt>
                <c:pt idx="1">
                  <c:v>0.16851101959481599</c:v>
                </c:pt>
                <c:pt idx="2">
                  <c:v>0.121741032506993</c:v>
                </c:pt>
                <c:pt idx="3">
                  <c:v>9.4117398242255096E-2</c:v>
                </c:pt>
                <c:pt idx="4">
                  <c:v>9.0511989764282305E-2</c:v>
                </c:pt>
                <c:pt idx="5">
                  <c:v>6.5784120485921707E-2</c:v>
                </c:pt>
                <c:pt idx="6">
                  <c:v>5.2779724968888803E-2</c:v>
                </c:pt>
                <c:pt idx="7">
                  <c:v>4.3152302822351496E-2</c:v>
                </c:pt>
              </c:numCache>
            </c:numRef>
          </c:val>
          <c:extLst xmlns:c16r2="http://schemas.microsoft.com/office/drawing/2015/06/chart">
            <c:ext xmlns:c16="http://schemas.microsoft.com/office/drawing/2014/chart" uri="{C3380CC4-5D6E-409C-BE32-E72D297353CC}">
              <c16:uniqueId val="{0000000A-B76F-465C-AC31-19696395D495}"/>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Sheet1!$B$4:$I$4</c:f>
              <c:numCache>
                <c:formatCode>0%</c:formatCode>
                <c:ptCount val="8"/>
                <c:pt idx="0">
                  <c:v>0.14642461758952499</c:v>
                </c:pt>
                <c:pt idx="1">
                  <c:v>9.6735722123659898E-2</c:v>
                </c:pt>
                <c:pt idx="2">
                  <c:v>0.17734470189976601</c:v>
                </c:pt>
                <c:pt idx="3">
                  <c:v>6.14361524288565E-2</c:v>
                </c:pt>
                <c:pt idx="4">
                  <c:v>6.6782351816655303E-2</c:v>
                </c:pt>
                <c:pt idx="5">
                  <c:v>6.8702068377296602E-2</c:v>
                </c:pt>
                <c:pt idx="6">
                  <c:v>7.00354595354966E-2</c:v>
                </c:pt>
                <c:pt idx="7">
                  <c:v>6.5266888655973507E-2</c:v>
                </c:pt>
              </c:numCache>
            </c:numRef>
          </c:val>
          <c:extLst xmlns:c16r2="http://schemas.microsoft.com/office/drawing/2015/06/chart">
            <c:ext xmlns:c16="http://schemas.microsoft.com/office/drawing/2014/chart" uri="{C3380CC4-5D6E-409C-BE32-E72D297353CC}">
              <c16:uniqueId val="{0000000B-B76F-465C-AC31-19696395D495}"/>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Sheet1!$B$5:$I$5</c:f>
              <c:numCache>
                <c:formatCode>0%</c:formatCode>
                <c:ptCount val="8"/>
                <c:pt idx="0">
                  <c:v>3.8609233702805897E-2</c:v>
                </c:pt>
                <c:pt idx="1">
                  <c:v>3.6524075004681002E-2</c:v>
                </c:pt>
                <c:pt idx="2">
                  <c:v>2.8278765668838898E-2</c:v>
                </c:pt>
                <c:pt idx="3">
                  <c:v>4.22484335207753E-2</c:v>
                </c:pt>
                <c:pt idx="4">
                  <c:v>4.7179042496948903E-2</c:v>
                </c:pt>
                <c:pt idx="5">
                  <c:v>4.2713409365728802E-2</c:v>
                </c:pt>
                <c:pt idx="6">
                  <c:v>9.4857116786347812E-2</c:v>
                </c:pt>
                <c:pt idx="7">
                  <c:v>3.10934954127241E-2</c:v>
                </c:pt>
              </c:numCache>
            </c:numRef>
          </c:val>
          <c:extLst xmlns:c16r2="http://schemas.microsoft.com/office/drawing/2015/06/chart">
            <c:ext xmlns:c16="http://schemas.microsoft.com/office/drawing/2014/chart" uri="{C3380CC4-5D6E-409C-BE32-E72D297353CC}">
              <c16:uniqueId val="{0000000C-B76F-465C-AC31-19696395D495}"/>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6F-465C-AC31-19696395D495}"/>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6F-465C-AC31-19696395D495}"/>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6F-465C-AC31-19696395D49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Sheet1!$B$6:$I$6</c:f>
              <c:numCache>
                <c:formatCode>0%</c:formatCode>
                <c:ptCount val="8"/>
                <c:pt idx="0">
                  <c:v>0.10604760875356201</c:v>
                </c:pt>
                <c:pt idx="1">
                  <c:v>0.67259772330274303</c:v>
                </c:pt>
                <c:pt idx="2">
                  <c:v>0.624390903625897</c:v>
                </c:pt>
                <c:pt idx="3">
                  <c:v>0.76203389918963393</c:v>
                </c:pt>
                <c:pt idx="4">
                  <c:v>0.77136370330286697</c:v>
                </c:pt>
                <c:pt idx="5">
                  <c:v>0.80543843379946001</c:v>
                </c:pt>
                <c:pt idx="6">
                  <c:v>0.76312052105785799</c:v>
                </c:pt>
                <c:pt idx="7">
                  <c:v>0.84547341826962297</c:v>
                </c:pt>
              </c:numCache>
            </c:numRef>
          </c:val>
          <c:extLst xmlns:c16r2="http://schemas.microsoft.com/office/drawing/2015/06/chart">
            <c:ext xmlns:c16="http://schemas.microsoft.com/office/drawing/2014/chart" uri="{C3380CC4-5D6E-409C-BE32-E72D297353CC}">
              <c16:uniqueId val="{00000010-B76F-465C-AC31-19696395D495}"/>
            </c:ext>
          </c:extLst>
        </c:ser>
        <c:dLbls>
          <c:showLegendKey val="0"/>
          <c:showVal val="0"/>
          <c:showCatName val="0"/>
          <c:showSerName val="0"/>
          <c:showPercent val="0"/>
          <c:showBubbleSize val="0"/>
        </c:dLbls>
        <c:gapWidth val="105"/>
        <c:overlap val="100"/>
        <c:axId val="403591680"/>
        <c:axId val="348155264"/>
      </c:barChart>
      <c:catAx>
        <c:axId val="40359168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348155264"/>
        <c:crosses val="autoZero"/>
        <c:auto val="1"/>
        <c:lblAlgn val="ctr"/>
        <c:lblOffset val="100"/>
        <c:noMultiLvlLbl val="1"/>
      </c:catAx>
      <c:valAx>
        <c:axId val="34815526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359168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9165853268649014"/>
          <c:y val="0.88676565187805634"/>
          <c:w val="0.80061487238733742"/>
          <c:h val="9.785605301752742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9.5414160186498426E-3"/>
          <c:w val="0.69992984189803098"/>
          <c:h val="0.8689548589035067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CF-4C02-9E7F-71CC597A03A2}"/>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F-4C02-9E7F-71CC597A03A2}"/>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CF-4C02-9E7F-71CC597A03A2}"/>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CF-4C02-9E7F-71CC597A03A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Sheet1!$B$2:$I$2</c:f>
              <c:numCache>
                <c:formatCode>0%</c:formatCode>
                <c:ptCount val="8"/>
                <c:pt idx="0">
                  <c:v>0.102850716643618</c:v>
                </c:pt>
                <c:pt idx="1">
                  <c:v>7.8287360224450098E-2</c:v>
                </c:pt>
                <c:pt idx="2">
                  <c:v>0.16878083257114601</c:v>
                </c:pt>
                <c:pt idx="3">
                  <c:v>7.5287755120480707E-2</c:v>
                </c:pt>
                <c:pt idx="4">
                  <c:v>0.10568275015081201</c:v>
                </c:pt>
                <c:pt idx="5">
                  <c:v>8.9236370320442793E-2</c:v>
                </c:pt>
                <c:pt idx="6">
                  <c:v>9.7160596391941689E-2</c:v>
                </c:pt>
                <c:pt idx="7">
                  <c:v>8.1084177224586287E-2</c:v>
                </c:pt>
              </c:numCache>
            </c:numRef>
          </c:val>
          <c:extLst xmlns:c16r2="http://schemas.microsoft.com/office/drawing/2015/06/chart">
            <c:ext xmlns:c16="http://schemas.microsoft.com/office/drawing/2014/chart" uri="{C3380CC4-5D6E-409C-BE32-E72D297353CC}">
              <c16:uniqueId val="{00000004-ABCF-4C02-9E7F-71CC597A03A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CF-4C02-9E7F-71CC597A03A2}"/>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BCF-4C02-9E7F-71CC597A03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Sheet1!$B$3:$I$3</c:f>
              <c:numCache>
                <c:formatCode>0%</c:formatCode>
                <c:ptCount val="8"/>
                <c:pt idx="0">
                  <c:v>0.69016527268179206</c:v>
                </c:pt>
                <c:pt idx="1">
                  <c:v>0.51469104398022703</c:v>
                </c:pt>
                <c:pt idx="2">
                  <c:v>0.39550758667620001</c:v>
                </c:pt>
                <c:pt idx="3">
                  <c:v>0.47215230837522298</c:v>
                </c:pt>
                <c:pt idx="4">
                  <c:v>0.39587760592614402</c:v>
                </c:pt>
                <c:pt idx="5">
                  <c:v>0.33811467377947901</c:v>
                </c:pt>
                <c:pt idx="6">
                  <c:v>0.27925488507630297</c:v>
                </c:pt>
                <c:pt idx="7">
                  <c:v>0.222812567828129</c:v>
                </c:pt>
              </c:numCache>
            </c:numRef>
          </c:val>
          <c:extLst xmlns:c16r2="http://schemas.microsoft.com/office/drawing/2015/06/chart">
            <c:ext xmlns:c16="http://schemas.microsoft.com/office/drawing/2014/chart" uri="{C3380CC4-5D6E-409C-BE32-E72D297353CC}">
              <c16:uniqueId val="{00000007-ABCF-4C02-9E7F-71CC597A03A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Sheet1!$B$4:$I$4</c:f>
              <c:numCache>
                <c:formatCode>0%</c:formatCode>
                <c:ptCount val="8"/>
                <c:pt idx="0">
                  <c:v>0.163794648376481</c:v>
                </c:pt>
                <c:pt idx="1">
                  <c:v>0.295464414907256</c:v>
                </c:pt>
                <c:pt idx="2">
                  <c:v>0.25817186657949004</c:v>
                </c:pt>
                <c:pt idx="3">
                  <c:v>0.32411630517525702</c:v>
                </c:pt>
                <c:pt idx="4">
                  <c:v>0.29208989465534602</c:v>
                </c:pt>
                <c:pt idx="5">
                  <c:v>0.35311222930063002</c:v>
                </c:pt>
                <c:pt idx="6">
                  <c:v>0.42236674056410201</c:v>
                </c:pt>
                <c:pt idx="7">
                  <c:v>0.295658618670812</c:v>
                </c:pt>
              </c:numCache>
            </c:numRef>
          </c:val>
          <c:extLst xmlns:c16r2="http://schemas.microsoft.com/office/drawing/2015/06/chart">
            <c:ext xmlns:c16="http://schemas.microsoft.com/office/drawing/2014/chart" uri="{C3380CC4-5D6E-409C-BE32-E72D297353CC}">
              <c16:uniqueId val="{00000008-ABCF-4C02-9E7F-71CC597A03A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Sheet1!$B$5:$I$5</c:f>
              <c:numCache>
                <c:formatCode>0%</c:formatCode>
                <c:ptCount val="8"/>
                <c:pt idx="0">
                  <c:v>4.3189362298111794E-2</c:v>
                </c:pt>
                <c:pt idx="1">
                  <c:v>0.111557180888066</c:v>
                </c:pt>
                <c:pt idx="2">
                  <c:v>0.177539714173163</c:v>
                </c:pt>
                <c:pt idx="3">
                  <c:v>0.12844363132903799</c:v>
                </c:pt>
                <c:pt idx="4">
                  <c:v>0.206349749267696</c:v>
                </c:pt>
                <c:pt idx="5">
                  <c:v>0.21953672659944498</c:v>
                </c:pt>
                <c:pt idx="6">
                  <c:v>0.201217777967652</c:v>
                </c:pt>
                <c:pt idx="7">
                  <c:v>0.40044463627647098</c:v>
                </c:pt>
              </c:numCache>
            </c:numRef>
          </c:val>
          <c:extLst xmlns:c16r2="http://schemas.microsoft.com/office/drawing/2015/06/chart">
            <c:ext xmlns:c16="http://schemas.microsoft.com/office/drawing/2014/chart" uri="{C3380CC4-5D6E-409C-BE32-E72D297353CC}">
              <c16:uniqueId val="{00000009-ABCF-4C02-9E7F-71CC597A03A2}"/>
            </c:ext>
          </c:extLst>
        </c:ser>
        <c:dLbls>
          <c:showLegendKey val="0"/>
          <c:showVal val="0"/>
          <c:showCatName val="0"/>
          <c:showSerName val="0"/>
          <c:showPercent val="0"/>
          <c:showBubbleSize val="0"/>
        </c:dLbls>
        <c:gapWidth val="105"/>
        <c:overlap val="100"/>
        <c:axId val="406278656"/>
        <c:axId val="348154112"/>
      </c:barChart>
      <c:catAx>
        <c:axId val="40627865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348154112"/>
        <c:crosses val="autoZero"/>
        <c:auto val="1"/>
        <c:lblAlgn val="ctr"/>
        <c:lblOffset val="100"/>
        <c:noMultiLvlLbl val="1"/>
      </c:catAx>
      <c:valAx>
        <c:axId val="34815411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627865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790263217097863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10-4697-9D38-DCE104A8A975}"/>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0-4697-9D38-DCE104A8A975}"/>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0-4697-9D38-DCE104A8A975}"/>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10-4697-9D38-DCE104A8A97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Sheet1!$B$2:$F$2</c:f>
              <c:numCache>
                <c:formatCode>0%</c:formatCode>
                <c:ptCount val="5"/>
                <c:pt idx="0">
                  <c:v>5.5783340251921797E-2</c:v>
                </c:pt>
                <c:pt idx="1">
                  <c:v>6.0068593770660005E-2</c:v>
                </c:pt>
                <c:pt idx="2">
                  <c:v>0.135910934058909</c:v>
                </c:pt>
                <c:pt idx="3">
                  <c:v>5.5236972575309802E-2</c:v>
                </c:pt>
                <c:pt idx="4">
                  <c:v>0.19739327096692899</c:v>
                </c:pt>
              </c:numCache>
            </c:numRef>
          </c:val>
          <c:extLst xmlns:c16r2="http://schemas.microsoft.com/office/drawing/2015/06/chart">
            <c:ext xmlns:c16="http://schemas.microsoft.com/office/drawing/2014/chart" uri="{C3380CC4-5D6E-409C-BE32-E72D297353CC}">
              <c16:uniqueId val="{00000004-5110-4697-9D38-DCE104A8A975}"/>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10-4697-9D38-DCE104A8A97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Sheet1!$B$3:$F$3</c:f>
              <c:numCache>
                <c:formatCode>0%</c:formatCode>
                <c:ptCount val="5"/>
                <c:pt idx="0">
                  <c:v>0.38603436481306502</c:v>
                </c:pt>
                <c:pt idx="1">
                  <c:v>0.432118244737623</c:v>
                </c:pt>
                <c:pt idx="2">
                  <c:v>0.63708671012379403</c:v>
                </c:pt>
                <c:pt idx="3">
                  <c:v>0.34275583895655898</c:v>
                </c:pt>
                <c:pt idx="4">
                  <c:v>0.59737126968443199</c:v>
                </c:pt>
              </c:numCache>
            </c:numRef>
          </c:val>
          <c:extLst xmlns:c16r2="http://schemas.microsoft.com/office/drawing/2015/06/chart">
            <c:ext xmlns:c16="http://schemas.microsoft.com/office/drawing/2014/chart" uri="{C3380CC4-5D6E-409C-BE32-E72D297353CC}">
              <c16:uniqueId val="{00000006-5110-4697-9D38-DCE104A8A975}"/>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Sheet1!$B$4:$F$4</c:f>
              <c:numCache>
                <c:formatCode>0%</c:formatCode>
                <c:ptCount val="5"/>
                <c:pt idx="0">
                  <c:v>0.195999793083734</c:v>
                </c:pt>
                <c:pt idx="1">
                  <c:v>0.17732449593476801</c:v>
                </c:pt>
                <c:pt idx="2">
                  <c:v>8.6790255302987798E-2</c:v>
                </c:pt>
                <c:pt idx="3">
                  <c:v>0.149053465970095</c:v>
                </c:pt>
                <c:pt idx="4">
                  <c:v>8.6643720241335806E-2</c:v>
                </c:pt>
              </c:numCache>
            </c:numRef>
          </c:val>
          <c:extLst xmlns:c16r2="http://schemas.microsoft.com/office/drawing/2015/06/chart">
            <c:ext xmlns:c16="http://schemas.microsoft.com/office/drawing/2014/chart" uri="{C3380CC4-5D6E-409C-BE32-E72D297353CC}">
              <c16:uniqueId val="{00000007-5110-4697-9D38-DCE104A8A975}"/>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Sheet1!$B$5:$F$5</c:f>
              <c:numCache>
                <c:formatCode>0%</c:formatCode>
                <c:ptCount val="5"/>
                <c:pt idx="0">
                  <c:v>5.9874520267345993E-2</c:v>
                </c:pt>
                <c:pt idx="1">
                  <c:v>4.1381569433361902E-2</c:v>
                </c:pt>
                <c:pt idx="2">
                  <c:v>3.4704961393196301E-2</c:v>
                </c:pt>
                <c:pt idx="3">
                  <c:v>6.09862672597348E-2</c:v>
                </c:pt>
                <c:pt idx="4">
                  <c:v>3.0298658897803497E-2</c:v>
                </c:pt>
              </c:numCache>
            </c:numRef>
          </c:val>
          <c:extLst xmlns:c16r2="http://schemas.microsoft.com/office/drawing/2015/06/chart">
            <c:ext xmlns:c16="http://schemas.microsoft.com/office/drawing/2014/chart" uri="{C3380CC4-5D6E-409C-BE32-E72D297353CC}">
              <c16:uniqueId val="{00000008-5110-4697-9D38-DCE104A8A975}"/>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Sheet1!$B$6:$F$6</c:f>
              <c:numCache>
                <c:formatCode>0%</c:formatCode>
                <c:ptCount val="5"/>
                <c:pt idx="0">
                  <c:v>0.30230798158393701</c:v>
                </c:pt>
                <c:pt idx="1">
                  <c:v>0.28910709612358998</c:v>
                </c:pt>
                <c:pt idx="2">
                  <c:v>0.10550713912111601</c:v>
                </c:pt>
                <c:pt idx="3">
                  <c:v>0.39196745523830401</c:v>
                </c:pt>
                <c:pt idx="4">
                  <c:v>8.8293080209504105E-2</c:v>
                </c:pt>
              </c:numCache>
            </c:numRef>
          </c:val>
          <c:extLst xmlns:c16r2="http://schemas.microsoft.com/office/drawing/2015/06/chart">
            <c:ext xmlns:c16="http://schemas.microsoft.com/office/drawing/2014/chart" uri="{C3380CC4-5D6E-409C-BE32-E72D297353CC}">
              <c16:uniqueId val="{00000009-5110-4697-9D38-DCE104A8A975}"/>
            </c:ext>
          </c:extLst>
        </c:ser>
        <c:dLbls>
          <c:showLegendKey val="0"/>
          <c:showVal val="0"/>
          <c:showCatName val="0"/>
          <c:showSerName val="0"/>
          <c:showPercent val="0"/>
          <c:showBubbleSize val="0"/>
        </c:dLbls>
        <c:gapWidth val="105"/>
        <c:overlap val="100"/>
        <c:axId val="405782528"/>
        <c:axId val="348156992"/>
      </c:barChart>
      <c:catAx>
        <c:axId val="405782528"/>
        <c:scaling>
          <c:orientation val="maxMin"/>
        </c:scaling>
        <c:delete val="1"/>
        <c:axPos val="l"/>
        <c:numFmt formatCode="General" sourceLinked="0"/>
        <c:majorTickMark val="out"/>
        <c:minorTickMark val="none"/>
        <c:tickLblPos val="nextTo"/>
        <c:crossAx val="348156992"/>
        <c:crosses val="autoZero"/>
        <c:auto val="1"/>
        <c:lblAlgn val="ctr"/>
        <c:lblOffset val="100"/>
        <c:noMultiLvlLbl val="1"/>
      </c:catAx>
      <c:valAx>
        <c:axId val="34815699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5782528"/>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7A-441E-88F8-1D557EA76337}"/>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Sheet1!$B$2:$C$2</c:f>
              <c:numCache>
                <c:formatCode>0%</c:formatCode>
                <c:ptCount val="2"/>
                <c:pt idx="0">
                  <c:v>9.8792602265120998E-3</c:v>
                </c:pt>
                <c:pt idx="1">
                  <c:v>1.8394393868160597E-2</c:v>
                </c:pt>
              </c:numCache>
            </c:numRef>
          </c:val>
          <c:extLst xmlns:c16r2="http://schemas.microsoft.com/office/drawing/2015/06/chart">
            <c:ext xmlns:c16="http://schemas.microsoft.com/office/drawing/2014/chart" uri="{C3380CC4-5D6E-409C-BE32-E72D297353CC}">
              <c16:uniqueId val="{00000001-BD7A-441E-88F8-1D557EA76337}"/>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7A-441E-88F8-1D557EA76337}"/>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7A-441E-88F8-1D557EA7633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Sheet1!$B$3:$C$3</c:f>
              <c:numCache>
                <c:formatCode>0%</c:formatCode>
                <c:ptCount val="2"/>
                <c:pt idx="0">
                  <c:v>7.2183393951948491E-2</c:v>
                </c:pt>
                <c:pt idx="1">
                  <c:v>4.3826652543950802E-2</c:v>
                </c:pt>
              </c:numCache>
            </c:numRef>
          </c:val>
          <c:extLst xmlns:c16r2="http://schemas.microsoft.com/office/drawing/2015/06/chart">
            <c:ext xmlns:c16="http://schemas.microsoft.com/office/drawing/2014/chart" uri="{C3380CC4-5D6E-409C-BE32-E72D297353CC}">
              <c16:uniqueId val="{00000004-BD7A-441E-88F8-1D557EA76337}"/>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7A-441E-88F8-1D557EA76337}"/>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7A-441E-88F8-1D557EA7633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Sheet1!$B$4:$C$4</c:f>
              <c:numCache>
                <c:formatCode>0%</c:formatCode>
                <c:ptCount val="2"/>
                <c:pt idx="0">
                  <c:v>7.2059016234460899E-2</c:v>
                </c:pt>
                <c:pt idx="1">
                  <c:v>6.8618569614804906E-2</c:v>
                </c:pt>
              </c:numCache>
            </c:numRef>
          </c:val>
          <c:extLst xmlns:c16r2="http://schemas.microsoft.com/office/drawing/2015/06/chart">
            <c:ext xmlns:c16="http://schemas.microsoft.com/office/drawing/2014/chart" uri="{C3380CC4-5D6E-409C-BE32-E72D297353CC}">
              <c16:uniqueId val="{00000007-BD7A-441E-88F8-1D557EA76337}"/>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Sheet1!$B$5:$C$5</c:f>
              <c:numCache>
                <c:formatCode>0%</c:formatCode>
                <c:ptCount val="2"/>
                <c:pt idx="0">
                  <c:v>9.8022922868531204E-2</c:v>
                </c:pt>
                <c:pt idx="1">
                  <c:v>8.9908706718509201E-2</c:v>
                </c:pt>
              </c:numCache>
            </c:numRef>
          </c:val>
          <c:extLst xmlns:c16r2="http://schemas.microsoft.com/office/drawing/2015/06/chart">
            <c:ext xmlns:c16="http://schemas.microsoft.com/office/drawing/2014/chart" uri="{C3380CC4-5D6E-409C-BE32-E72D297353CC}">
              <c16:uniqueId val="{00000008-BD7A-441E-88F8-1D557EA76337}"/>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Sheet1!$B$6:$C$6</c:f>
              <c:numCache>
                <c:formatCode>0%</c:formatCode>
                <c:ptCount val="2"/>
                <c:pt idx="0">
                  <c:v>0.747855406718551</c:v>
                </c:pt>
                <c:pt idx="1">
                  <c:v>0.779251677254579</c:v>
                </c:pt>
              </c:numCache>
            </c:numRef>
          </c:val>
          <c:extLst xmlns:c16r2="http://schemas.microsoft.com/office/drawing/2015/06/chart">
            <c:ext xmlns:c16="http://schemas.microsoft.com/office/drawing/2014/chart" uri="{C3380CC4-5D6E-409C-BE32-E72D297353CC}">
              <c16:uniqueId val="{00000009-BD7A-441E-88F8-1D557EA76337}"/>
            </c:ext>
          </c:extLst>
        </c:ser>
        <c:dLbls>
          <c:showLegendKey val="0"/>
          <c:showVal val="0"/>
          <c:showCatName val="0"/>
          <c:showSerName val="0"/>
          <c:showPercent val="0"/>
          <c:showBubbleSize val="0"/>
        </c:dLbls>
        <c:gapWidth val="105"/>
        <c:overlap val="100"/>
        <c:axId val="405785088"/>
        <c:axId val="195250432"/>
      </c:barChart>
      <c:catAx>
        <c:axId val="405785088"/>
        <c:scaling>
          <c:orientation val="maxMin"/>
        </c:scaling>
        <c:delete val="1"/>
        <c:axPos val="l"/>
        <c:numFmt formatCode="General" sourceLinked="0"/>
        <c:majorTickMark val="out"/>
        <c:minorTickMark val="none"/>
        <c:tickLblPos val="nextTo"/>
        <c:crossAx val="195250432"/>
        <c:crosses val="autoZero"/>
        <c:auto val="1"/>
        <c:lblAlgn val="ctr"/>
        <c:lblOffset val="100"/>
        <c:noMultiLvlLbl val="1"/>
      </c:catAx>
      <c:valAx>
        <c:axId val="19525043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5785088"/>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61135650726589E-2"/>
          <c:y val="2.9475912285157908E-2"/>
          <c:w val="0.9371010818769604"/>
          <c:h val="0.6136101169172035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35-44D5-ABF2-74878EEE58A2}"/>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Sheet1!$B$2:$C$2</c:f>
              <c:numCache>
                <c:formatCode>0%</c:formatCode>
                <c:ptCount val="2"/>
                <c:pt idx="0">
                  <c:v>1.4783326984355001E-2</c:v>
                </c:pt>
                <c:pt idx="1">
                  <c:v>4.4791310018854301E-2</c:v>
                </c:pt>
              </c:numCache>
            </c:numRef>
          </c:val>
          <c:extLst xmlns:c16r2="http://schemas.microsoft.com/office/drawing/2015/06/chart">
            <c:ext xmlns:c16="http://schemas.microsoft.com/office/drawing/2014/chart" uri="{C3380CC4-5D6E-409C-BE32-E72D297353CC}">
              <c16:uniqueId val="{00000001-8B35-44D5-ABF2-74878EEE58A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35-44D5-ABF2-74878EEE58A2}"/>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35-44D5-ABF2-74878EEE58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Sheet1!$B$3:$C$3</c:f>
              <c:numCache>
                <c:formatCode>0%</c:formatCode>
                <c:ptCount val="2"/>
                <c:pt idx="0">
                  <c:v>5.5403450556959798E-2</c:v>
                </c:pt>
                <c:pt idx="1">
                  <c:v>7.4743383946692499E-2</c:v>
                </c:pt>
              </c:numCache>
            </c:numRef>
          </c:val>
          <c:extLst xmlns:c16r2="http://schemas.microsoft.com/office/drawing/2015/06/chart">
            <c:ext xmlns:c16="http://schemas.microsoft.com/office/drawing/2014/chart" uri="{C3380CC4-5D6E-409C-BE32-E72D297353CC}">
              <c16:uniqueId val="{00000004-8B35-44D5-ABF2-74878EEE58A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35-44D5-ABF2-74878EEE58A2}"/>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35-44D5-ABF2-74878EEE58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Sheet1!$B$4:$C$4</c:f>
              <c:numCache>
                <c:formatCode>0%</c:formatCode>
                <c:ptCount val="2"/>
                <c:pt idx="0">
                  <c:v>7.1512940474515507E-2</c:v>
                </c:pt>
                <c:pt idx="1">
                  <c:v>6.8620259807304795E-2</c:v>
                </c:pt>
              </c:numCache>
            </c:numRef>
          </c:val>
          <c:extLst xmlns:c16r2="http://schemas.microsoft.com/office/drawing/2015/06/chart">
            <c:ext xmlns:c16="http://schemas.microsoft.com/office/drawing/2014/chart" uri="{C3380CC4-5D6E-409C-BE32-E72D297353CC}">
              <c16:uniqueId val="{00000007-8B35-44D5-ABF2-74878EEE58A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Sheet1!$B$5:$C$5</c:f>
              <c:numCache>
                <c:formatCode>0%</c:formatCode>
                <c:ptCount val="2"/>
                <c:pt idx="0">
                  <c:v>4.98552907891813E-2</c:v>
                </c:pt>
                <c:pt idx="1">
                  <c:v>5.1535967309013199E-2</c:v>
                </c:pt>
              </c:numCache>
            </c:numRef>
          </c:val>
          <c:extLst xmlns:c16r2="http://schemas.microsoft.com/office/drawing/2015/06/chart">
            <c:ext xmlns:c16="http://schemas.microsoft.com/office/drawing/2014/chart" uri="{C3380CC4-5D6E-409C-BE32-E72D297353CC}">
              <c16:uniqueId val="{00000008-8B35-44D5-ABF2-74878EEE58A2}"/>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Sheet1!$B$6:$C$6</c:f>
              <c:numCache>
                <c:formatCode>0%</c:formatCode>
                <c:ptCount val="2"/>
                <c:pt idx="0">
                  <c:v>0.80844499119499302</c:v>
                </c:pt>
                <c:pt idx="1">
                  <c:v>0.76030907891813893</c:v>
                </c:pt>
              </c:numCache>
            </c:numRef>
          </c:val>
          <c:extLst xmlns:c16r2="http://schemas.microsoft.com/office/drawing/2015/06/chart">
            <c:ext xmlns:c16="http://schemas.microsoft.com/office/drawing/2014/chart" uri="{C3380CC4-5D6E-409C-BE32-E72D297353CC}">
              <c16:uniqueId val="{00000009-8B35-44D5-ABF2-74878EEE58A2}"/>
            </c:ext>
          </c:extLst>
        </c:ser>
        <c:dLbls>
          <c:showLegendKey val="0"/>
          <c:showVal val="0"/>
          <c:showCatName val="0"/>
          <c:showSerName val="0"/>
          <c:showPercent val="0"/>
          <c:showBubbleSize val="0"/>
        </c:dLbls>
        <c:gapWidth val="105"/>
        <c:overlap val="100"/>
        <c:axId val="406279680"/>
        <c:axId val="195252160"/>
      </c:barChart>
      <c:catAx>
        <c:axId val="406279680"/>
        <c:scaling>
          <c:orientation val="maxMin"/>
        </c:scaling>
        <c:delete val="1"/>
        <c:axPos val="l"/>
        <c:numFmt formatCode="General" sourceLinked="0"/>
        <c:majorTickMark val="out"/>
        <c:minorTickMark val="none"/>
        <c:tickLblPos val="nextTo"/>
        <c:crossAx val="195252160"/>
        <c:crosses val="autoZero"/>
        <c:auto val="1"/>
        <c:lblAlgn val="ctr"/>
        <c:lblOffset val="100"/>
        <c:noMultiLvlLbl val="1"/>
      </c:catAx>
      <c:valAx>
        <c:axId val="1952521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6279680"/>
        <c:crosses val="autoZero"/>
        <c:crossBetween val="between"/>
        <c:majorUnit val="0.25"/>
        <c:minorUnit val="0.125"/>
      </c:valAx>
      <c:spPr>
        <a:solidFill>
          <a:srgbClr val="FFFFFF"/>
        </a:solidFill>
        <a:ln w="12700" cap="flat">
          <a:noFill/>
          <a:miter lim="400000"/>
        </a:ln>
        <a:effectLst/>
      </c:spPr>
    </c:plotArea>
    <c:legend>
      <c:legendPos val="b"/>
      <c:legendEntry>
        <c:idx val="1"/>
        <c:txPr>
          <a:bodyPr/>
          <a:lstStyle/>
          <a:p>
            <a:pPr>
              <a:defRPr sz="90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269118034886787"/>
          <c:w val="1"/>
          <c:h val="0.3587512087304876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6926634170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Sheet1!$B$2</c:f>
              <c:numCache>
                <c:formatCode>0%</c:formatCode>
                <c:ptCount val="1"/>
                <c:pt idx="0">
                  <c:v>3.0692418491930801E-2</c:v>
                </c:pt>
              </c:numCache>
            </c:numRef>
          </c:val>
          <c:extLst xmlns:c16r2="http://schemas.microsoft.com/office/drawing/2015/06/chart">
            <c:ext xmlns:c16="http://schemas.microsoft.com/office/drawing/2014/chart" uri="{C3380CC4-5D6E-409C-BE32-E72D297353CC}">
              <c16:uniqueId val="{00000000-642F-4B0B-8E9F-783465FC0046}"/>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2F-4B0B-8E9F-783465FC004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Sheet1!$B$3</c:f>
              <c:numCache>
                <c:formatCode>0%</c:formatCode>
                <c:ptCount val="1"/>
                <c:pt idx="0">
                  <c:v>9.13676784366967E-2</c:v>
                </c:pt>
              </c:numCache>
            </c:numRef>
          </c:val>
          <c:extLst xmlns:c16r2="http://schemas.microsoft.com/office/drawing/2015/06/chart">
            <c:ext xmlns:c16="http://schemas.microsoft.com/office/drawing/2014/chart" uri="{C3380CC4-5D6E-409C-BE32-E72D297353CC}">
              <c16:uniqueId val="{00000002-642F-4B0B-8E9F-783465FC0046}"/>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2F-4B0B-8E9F-783465FC004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Sheet1!$B$4</c:f>
              <c:numCache>
                <c:formatCode>0%</c:formatCode>
                <c:ptCount val="1"/>
                <c:pt idx="0">
                  <c:v>5.6693341089330801E-2</c:v>
                </c:pt>
              </c:numCache>
            </c:numRef>
          </c:val>
          <c:extLst xmlns:c16r2="http://schemas.microsoft.com/office/drawing/2015/06/chart">
            <c:ext xmlns:c16="http://schemas.microsoft.com/office/drawing/2014/chart" uri="{C3380CC4-5D6E-409C-BE32-E72D297353CC}">
              <c16:uniqueId val="{00000004-642F-4B0B-8E9F-783465FC0046}"/>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Sheet1!$B$5</c:f>
              <c:numCache>
                <c:formatCode>0%</c:formatCode>
                <c:ptCount val="1"/>
                <c:pt idx="0">
                  <c:v>5.4052546997928205E-2</c:v>
                </c:pt>
              </c:numCache>
            </c:numRef>
          </c:val>
          <c:extLst xmlns:c16r2="http://schemas.microsoft.com/office/drawing/2015/06/chart">
            <c:ext xmlns:c16="http://schemas.microsoft.com/office/drawing/2014/chart" uri="{C3380CC4-5D6E-409C-BE32-E72D297353CC}">
              <c16:uniqueId val="{00000005-642F-4B0B-8E9F-783465FC0046}"/>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Sheet1!$B$6</c:f>
              <c:numCache>
                <c:formatCode>0%</c:formatCode>
                <c:ptCount val="1"/>
                <c:pt idx="0">
                  <c:v>0.76719401498411799</c:v>
                </c:pt>
              </c:numCache>
            </c:numRef>
          </c:val>
          <c:extLst xmlns:c16r2="http://schemas.microsoft.com/office/drawing/2015/06/chart">
            <c:ext xmlns:c16="http://schemas.microsoft.com/office/drawing/2014/chart" uri="{C3380CC4-5D6E-409C-BE32-E72D297353CC}">
              <c16:uniqueId val="{00000006-642F-4B0B-8E9F-783465FC0046}"/>
            </c:ext>
          </c:extLst>
        </c:ser>
        <c:dLbls>
          <c:showLegendKey val="0"/>
          <c:showVal val="0"/>
          <c:showCatName val="0"/>
          <c:showSerName val="0"/>
          <c:showPercent val="0"/>
          <c:showBubbleSize val="0"/>
        </c:dLbls>
        <c:gapWidth val="105"/>
        <c:overlap val="100"/>
        <c:axId val="406281728"/>
        <c:axId val="348158720"/>
      </c:barChart>
      <c:catAx>
        <c:axId val="406281728"/>
        <c:scaling>
          <c:orientation val="maxMin"/>
        </c:scaling>
        <c:delete val="1"/>
        <c:axPos val="l"/>
        <c:numFmt formatCode="General" sourceLinked="0"/>
        <c:majorTickMark val="out"/>
        <c:minorTickMark val="none"/>
        <c:tickLblPos val="nextTo"/>
        <c:crossAx val="348158720"/>
        <c:crosses val="autoZero"/>
        <c:auto val="1"/>
        <c:lblAlgn val="ctr"/>
        <c:lblOffset val="100"/>
        <c:noMultiLvlLbl val="1"/>
      </c:catAx>
      <c:valAx>
        <c:axId val="34815872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406281728"/>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1-D65A-4A53-849B-29F71E5C5B0F}"/>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D65A-4A53-849B-29F71E5C5B0F}"/>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D65A-4A53-849B-29F71E5C5B0F}"/>
              </c:ext>
            </c:extLst>
          </c:dPt>
          <c:dPt>
            <c:idx val="3"/>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7-D65A-4A53-849B-29F71E5C5B0F}"/>
              </c:ext>
            </c:extLst>
          </c:dPt>
          <c:dPt>
            <c:idx val="4"/>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9-D65A-4A53-849B-29F71E5C5B0F}"/>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D65A-4A53-849B-29F71E5C5B0F}"/>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5A-4A53-849B-29F71E5C5B0F}"/>
                </c:ext>
              </c:extLst>
            </c:dLbl>
            <c:dLbl>
              <c:idx val="1"/>
              <c:layout>
                <c:manualLayout>
                  <c:x val="-1.8950677227753663E-3"/>
                  <c:y val="-4.8624222666076231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5A-4A53-849B-29F71E5C5B0F}"/>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5A-4A53-849B-29F71E5C5B0F}"/>
                </c:ext>
              </c:extLst>
            </c:dLbl>
            <c:dLbl>
              <c:idx val="3"/>
              <c:layout>
                <c:manualLayout>
                  <c:x val="1.4819841427696724E-5"/>
                  <c:y val="2.0581717956034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65A-4A53-849B-29F71E5C5B0F}"/>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65A-4A53-849B-29F71E5C5B0F}"/>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65A-4A53-849B-29F71E5C5B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Лист1!$B$2:$B$7</c:f>
              <c:numCache>
                <c:formatCode>0%</c:formatCode>
                <c:ptCount val="6"/>
                <c:pt idx="0">
                  <c:v>7.0000000000000007E-2</c:v>
                </c:pt>
                <c:pt idx="1">
                  <c:v>0.15</c:v>
                </c:pt>
                <c:pt idx="2">
                  <c:v>0.36</c:v>
                </c:pt>
                <c:pt idx="3">
                  <c:v>0.25</c:v>
                </c:pt>
                <c:pt idx="4">
                  <c:v>7.0000000000000007E-2</c:v>
                </c:pt>
                <c:pt idx="5">
                  <c:v>0.1</c:v>
                </c:pt>
              </c:numCache>
            </c:numRef>
          </c:val>
          <c:extLst xmlns:c16r2="http://schemas.microsoft.com/office/drawing/2015/06/chart">
            <c:ext xmlns:c16="http://schemas.microsoft.com/office/drawing/2014/chart" uri="{C3380CC4-5D6E-409C-BE32-E72D297353CC}">
              <c16:uniqueId val="{0000000C-D65A-4A53-849B-29F71E5C5B0F}"/>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790263217097863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CE-44F4-8700-E65F5E17D4C9}"/>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CE-44F4-8700-E65F5E17D4C9}"/>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CE-44F4-8700-E65F5E17D4C9}"/>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Sheet1!$B$2:$E$2</c:f>
              <c:numCache>
                <c:formatCode>0%</c:formatCode>
                <c:ptCount val="4"/>
                <c:pt idx="0">
                  <c:v>3.3355791698331201E-2</c:v>
                </c:pt>
                <c:pt idx="1">
                  <c:v>2.3174580270182599E-2</c:v>
                </c:pt>
                <c:pt idx="2">
                  <c:v>5.1056595729894495E-2</c:v>
                </c:pt>
                <c:pt idx="3">
                  <c:v>2.7177730765615599E-2</c:v>
                </c:pt>
              </c:numCache>
            </c:numRef>
          </c:val>
          <c:extLst xmlns:c16r2="http://schemas.microsoft.com/office/drawing/2015/06/chart">
            <c:ext xmlns:c16="http://schemas.microsoft.com/office/drawing/2014/chart" uri="{C3380CC4-5D6E-409C-BE32-E72D297353CC}">
              <c16:uniqueId val="{00000003-47CE-44F4-8700-E65F5E17D4C9}"/>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Sheet1!$B$3:$E$3</c:f>
              <c:numCache>
                <c:formatCode>0%</c:formatCode>
                <c:ptCount val="4"/>
                <c:pt idx="0">
                  <c:v>0.17490590750250998</c:v>
                </c:pt>
                <c:pt idx="1">
                  <c:v>0.18029235947613798</c:v>
                </c:pt>
                <c:pt idx="2">
                  <c:v>0.30649460749851803</c:v>
                </c:pt>
                <c:pt idx="3">
                  <c:v>0.16368916507529899</c:v>
                </c:pt>
              </c:numCache>
            </c:numRef>
          </c:val>
          <c:extLst xmlns:c16r2="http://schemas.microsoft.com/office/drawing/2015/06/chart">
            <c:ext xmlns:c16="http://schemas.microsoft.com/office/drawing/2014/chart" uri="{C3380CC4-5D6E-409C-BE32-E72D297353CC}">
              <c16:uniqueId val="{00000004-47CE-44F4-8700-E65F5E17D4C9}"/>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Sheet1!$B$4:$E$4</c:f>
              <c:numCache>
                <c:formatCode>0%</c:formatCode>
                <c:ptCount val="4"/>
                <c:pt idx="0">
                  <c:v>7.2290835559437702E-2</c:v>
                </c:pt>
                <c:pt idx="1">
                  <c:v>9.3061426006527392E-2</c:v>
                </c:pt>
                <c:pt idx="2">
                  <c:v>0.15622998221521101</c:v>
                </c:pt>
                <c:pt idx="3">
                  <c:v>8.6840347217982797E-2</c:v>
                </c:pt>
              </c:numCache>
            </c:numRef>
          </c:val>
          <c:extLst xmlns:c16r2="http://schemas.microsoft.com/office/drawing/2015/06/chart">
            <c:ext xmlns:c16="http://schemas.microsoft.com/office/drawing/2014/chart" uri="{C3380CC4-5D6E-409C-BE32-E72D297353CC}">
              <c16:uniqueId val="{00000005-47CE-44F4-8700-E65F5E17D4C9}"/>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Sheet1!$B$5:$E$5</c:f>
              <c:numCache>
                <c:formatCode>0%</c:formatCode>
                <c:ptCount val="4"/>
                <c:pt idx="0">
                  <c:v>4.0345320751798905E-2</c:v>
                </c:pt>
                <c:pt idx="1">
                  <c:v>3.6843506714649102E-2</c:v>
                </c:pt>
                <c:pt idx="2">
                  <c:v>4.8061649487694001E-2</c:v>
                </c:pt>
                <c:pt idx="3">
                  <c:v>3.4593252197374101E-2</c:v>
                </c:pt>
              </c:numCache>
            </c:numRef>
          </c:val>
          <c:extLst xmlns:c16r2="http://schemas.microsoft.com/office/drawing/2015/06/chart">
            <c:ext xmlns:c16="http://schemas.microsoft.com/office/drawing/2014/chart" uri="{C3380CC4-5D6E-409C-BE32-E72D297353CC}">
              <c16:uniqueId val="{00000006-47CE-44F4-8700-E65F5E17D4C9}"/>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Sheet1!$B$6:$E$6</c:f>
              <c:numCache>
                <c:formatCode>0%</c:formatCode>
                <c:ptCount val="4"/>
                <c:pt idx="0">
                  <c:v>0.67910214448792605</c:v>
                </c:pt>
                <c:pt idx="1">
                  <c:v>0.66662812753250611</c:v>
                </c:pt>
                <c:pt idx="2">
                  <c:v>0.43815716506868596</c:v>
                </c:pt>
                <c:pt idx="3">
                  <c:v>0.68769950474373198</c:v>
                </c:pt>
              </c:numCache>
            </c:numRef>
          </c:val>
          <c:extLst xmlns:c16r2="http://schemas.microsoft.com/office/drawing/2015/06/chart">
            <c:ext xmlns:c16="http://schemas.microsoft.com/office/drawing/2014/chart" uri="{C3380CC4-5D6E-409C-BE32-E72D297353CC}">
              <c16:uniqueId val="{00000007-47CE-44F4-8700-E65F5E17D4C9}"/>
            </c:ext>
          </c:extLst>
        </c:ser>
        <c:dLbls>
          <c:showLegendKey val="0"/>
          <c:showVal val="0"/>
          <c:showCatName val="0"/>
          <c:showSerName val="0"/>
          <c:showPercent val="0"/>
          <c:showBubbleSize val="0"/>
        </c:dLbls>
        <c:gapWidth val="105"/>
        <c:overlap val="100"/>
        <c:axId val="341377024"/>
        <c:axId val="195253312"/>
      </c:barChart>
      <c:catAx>
        <c:axId val="341377024"/>
        <c:scaling>
          <c:orientation val="maxMin"/>
        </c:scaling>
        <c:delete val="1"/>
        <c:axPos val="l"/>
        <c:numFmt formatCode="General" sourceLinked="0"/>
        <c:majorTickMark val="out"/>
        <c:minorTickMark val="none"/>
        <c:tickLblPos val="nextTo"/>
        <c:crossAx val="195253312"/>
        <c:crosses val="autoZero"/>
        <c:auto val="1"/>
        <c:lblAlgn val="ctr"/>
        <c:lblOffset val="100"/>
        <c:noMultiLvlLbl val="1"/>
      </c:catAx>
      <c:valAx>
        <c:axId val="19525331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1377024"/>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4C-45A1-99A4-EC3D7FA12634}"/>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Sheet1!$B$2:$C$2</c:f>
              <c:numCache>
                <c:formatCode>0%</c:formatCode>
                <c:ptCount val="2"/>
                <c:pt idx="0">
                  <c:v>4.6693537186164098E-2</c:v>
                </c:pt>
                <c:pt idx="1">
                  <c:v>1.8038652525696201E-2</c:v>
                </c:pt>
              </c:numCache>
            </c:numRef>
          </c:val>
          <c:extLst xmlns:c16r2="http://schemas.microsoft.com/office/drawing/2015/06/chart">
            <c:ext xmlns:c16="http://schemas.microsoft.com/office/drawing/2014/chart" uri="{C3380CC4-5D6E-409C-BE32-E72D297353CC}">
              <c16:uniqueId val="{00000001-AF4C-45A1-99A4-EC3D7FA12634}"/>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4C-45A1-99A4-EC3D7FA12634}"/>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4C-45A1-99A4-EC3D7FA12634}"/>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Sheet1!$B$3:$C$3</c:f>
              <c:numCache>
                <c:formatCode>0%</c:formatCode>
                <c:ptCount val="2"/>
                <c:pt idx="0">
                  <c:v>3.58016732714199E-2</c:v>
                </c:pt>
                <c:pt idx="1">
                  <c:v>5.4644865584535698E-2</c:v>
                </c:pt>
              </c:numCache>
            </c:numRef>
          </c:val>
          <c:extLst xmlns:c16r2="http://schemas.microsoft.com/office/drawing/2015/06/chart">
            <c:ext xmlns:c16="http://schemas.microsoft.com/office/drawing/2014/chart" uri="{C3380CC4-5D6E-409C-BE32-E72D297353CC}">
              <c16:uniqueId val="{00000004-AF4C-45A1-99A4-EC3D7FA12634}"/>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4C-45A1-99A4-EC3D7FA12634}"/>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4C-45A1-99A4-EC3D7FA12634}"/>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Sheet1!$B$4:$C$4</c:f>
              <c:numCache>
                <c:formatCode>0%</c:formatCode>
                <c:ptCount val="2"/>
                <c:pt idx="0">
                  <c:v>6.4159776334417509E-2</c:v>
                </c:pt>
                <c:pt idx="1">
                  <c:v>5.8226798403344097E-2</c:v>
                </c:pt>
              </c:numCache>
            </c:numRef>
          </c:val>
          <c:extLst xmlns:c16r2="http://schemas.microsoft.com/office/drawing/2015/06/chart">
            <c:ext xmlns:c16="http://schemas.microsoft.com/office/drawing/2014/chart" uri="{C3380CC4-5D6E-409C-BE32-E72D297353CC}">
              <c16:uniqueId val="{00000007-AF4C-45A1-99A4-EC3D7FA12634}"/>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Sheet1!$B$5:$C$5</c:f>
              <c:numCache>
                <c:formatCode>0%</c:formatCode>
                <c:ptCount val="2"/>
                <c:pt idx="0">
                  <c:v>4.9823018864184505E-2</c:v>
                </c:pt>
                <c:pt idx="1">
                  <c:v>5.9567913373210005E-2</c:v>
                </c:pt>
              </c:numCache>
            </c:numRef>
          </c:val>
          <c:extLst xmlns:c16r2="http://schemas.microsoft.com/office/drawing/2015/06/chart">
            <c:ext xmlns:c16="http://schemas.microsoft.com/office/drawing/2014/chart" uri="{C3380CC4-5D6E-409C-BE32-E72D297353CC}">
              <c16:uniqueId val="{00000008-AF4C-45A1-99A4-EC3D7FA12634}"/>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Sheet1!$B$6:$C$6</c:f>
              <c:numCache>
                <c:formatCode>0%</c:formatCode>
                <c:ptCount val="2"/>
                <c:pt idx="0">
                  <c:v>0.80352199434381799</c:v>
                </c:pt>
                <c:pt idx="1">
                  <c:v>0.80952177011321791</c:v>
                </c:pt>
              </c:numCache>
            </c:numRef>
          </c:val>
          <c:extLst xmlns:c16r2="http://schemas.microsoft.com/office/drawing/2015/06/chart">
            <c:ext xmlns:c16="http://schemas.microsoft.com/office/drawing/2014/chart" uri="{C3380CC4-5D6E-409C-BE32-E72D297353CC}">
              <c16:uniqueId val="{00000009-AF4C-45A1-99A4-EC3D7FA12634}"/>
            </c:ext>
          </c:extLst>
        </c:ser>
        <c:dLbls>
          <c:showLegendKey val="0"/>
          <c:showVal val="0"/>
          <c:showCatName val="0"/>
          <c:showSerName val="0"/>
          <c:showPercent val="0"/>
          <c:showBubbleSize val="0"/>
        </c:dLbls>
        <c:gapWidth val="105"/>
        <c:overlap val="100"/>
        <c:axId val="341380096"/>
        <c:axId val="202105984"/>
      </c:barChart>
      <c:catAx>
        <c:axId val="341380096"/>
        <c:scaling>
          <c:orientation val="maxMin"/>
        </c:scaling>
        <c:delete val="1"/>
        <c:axPos val="l"/>
        <c:numFmt formatCode="General" sourceLinked="0"/>
        <c:majorTickMark val="out"/>
        <c:minorTickMark val="none"/>
        <c:tickLblPos val="nextTo"/>
        <c:crossAx val="202105984"/>
        <c:crosses val="autoZero"/>
        <c:auto val="1"/>
        <c:lblAlgn val="ctr"/>
        <c:lblOffset val="100"/>
        <c:noMultiLvlLbl val="1"/>
      </c:catAx>
      <c:valAx>
        <c:axId val="2021059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1380096"/>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F5-4C56-91D7-6307D0BEA333}"/>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Sheet1!$B$2:$C$2</c:f>
              <c:numCache>
                <c:formatCode>0%</c:formatCode>
                <c:ptCount val="2"/>
                <c:pt idx="0">
                  <c:v>3.0423792318624399E-2</c:v>
                </c:pt>
                <c:pt idx="1">
                  <c:v>3.4997122759833701E-2</c:v>
                </c:pt>
              </c:numCache>
            </c:numRef>
          </c:val>
          <c:extLst xmlns:c16r2="http://schemas.microsoft.com/office/drawing/2015/06/chart">
            <c:ext xmlns:c16="http://schemas.microsoft.com/office/drawing/2014/chart" uri="{C3380CC4-5D6E-409C-BE32-E72D297353CC}">
              <c16:uniqueId val="{00000001-93F5-4C56-91D7-6307D0BEA333}"/>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F5-4C56-91D7-6307D0BEA333}"/>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F5-4C56-91D7-6307D0BEA3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Sheet1!$B$3:$C$3</c:f>
              <c:numCache>
                <c:formatCode>0%</c:formatCode>
                <c:ptCount val="2"/>
                <c:pt idx="0">
                  <c:v>0.19110086092422399</c:v>
                </c:pt>
                <c:pt idx="1">
                  <c:v>0.153382104842996</c:v>
                </c:pt>
              </c:numCache>
            </c:numRef>
          </c:val>
          <c:extLst xmlns:c16r2="http://schemas.microsoft.com/office/drawing/2015/06/chart">
            <c:ext xmlns:c16="http://schemas.microsoft.com/office/drawing/2014/chart" uri="{C3380CC4-5D6E-409C-BE32-E72D297353CC}">
              <c16:uniqueId val="{00000004-93F5-4C56-91D7-6307D0BEA333}"/>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F5-4C56-91D7-6307D0BEA333}"/>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F5-4C56-91D7-6307D0BEA3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Sheet1!$B$4:$C$4</c:f>
              <c:numCache>
                <c:formatCode>0%</c:formatCode>
                <c:ptCount val="2"/>
                <c:pt idx="0">
                  <c:v>0.110596586903107</c:v>
                </c:pt>
                <c:pt idx="1">
                  <c:v>0.112958216081204</c:v>
                </c:pt>
              </c:numCache>
            </c:numRef>
          </c:val>
          <c:extLst xmlns:c16r2="http://schemas.microsoft.com/office/drawing/2015/06/chart">
            <c:ext xmlns:c16="http://schemas.microsoft.com/office/drawing/2014/chart" uri="{C3380CC4-5D6E-409C-BE32-E72D297353CC}">
              <c16:uniqueId val="{00000007-93F5-4C56-91D7-6307D0BEA333}"/>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Sheet1!$B$5:$C$5</c:f>
              <c:numCache>
                <c:formatCode>0%</c:formatCode>
                <c:ptCount val="2"/>
                <c:pt idx="0">
                  <c:v>5.9315809010735202E-2</c:v>
                </c:pt>
                <c:pt idx="1">
                  <c:v>5.6385140957695E-2</c:v>
                </c:pt>
              </c:numCache>
            </c:numRef>
          </c:val>
          <c:extLst xmlns:c16r2="http://schemas.microsoft.com/office/drawing/2015/06/chart">
            <c:ext xmlns:c16="http://schemas.microsoft.com/office/drawing/2014/chart" uri="{C3380CC4-5D6E-409C-BE32-E72D297353CC}">
              <c16:uniqueId val="{00000008-93F5-4C56-91D7-6307D0BEA333}"/>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Sheet1!$B$6:$C$6</c:f>
              <c:numCache>
                <c:formatCode>0%</c:formatCode>
                <c:ptCount val="2"/>
                <c:pt idx="0">
                  <c:v>0.60856295084331302</c:v>
                </c:pt>
                <c:pt idx="1">
                  <c:v>0.64227741535827509</c:v>
                </c:pt>
              </c:numCache>
            </c:numRef>
          </c:val>
          <c:extLst xmlns:c16r2="http://schemas.microsoft.com/office/drawing/2015/06/chart">
            <c:ext xmlns:c16="http://schemas.microsoft.com/office/drawing/2014/chart" uri="{C3380CC4-5D6E-409C-BE32-E72D297353CC}">
              <c16:uniqueId val="{00000009-93F5-4C56-91D7-6307D0BEA333}"/>
            </c:ext>
          </c:extLst>
        </c:ser>
        <c:dLbls>
          <c:showLegendKey val="0"/>
          <c:showVal val="0"/>
          <c:showCatName val="0"/>
          <c:showSerName val="0"/>
          <c:showPercent val="0"/>
          <c:showBubbleSize val="0"/>
        </c:dLbls>
        <c:gapWidth val="105"/>
        <c:overlap val="100"/>
        <c:axId val="342994944"/>
        <c:axId val="202107712"/>
      </c:barChart>
      <c:catAx>
        <c:axId val="342994944"/>
        <c:scaling>
          <c:orientation val="maxMin"/>
        </c:scaling>
        <c:delete val="1"/>
        <c:axPos val="l"/>
        <c:numFmt formatCode="General" sourceLinked="0"/>
        <c:majorTickMark val="out"/>
        <c:minorTickMark val="none"/>
        <c:tickLblPos val="nextTo"/>
        <c:crossAx val="202107712"/>
        <c:crosses val="autoZero"/>
        <c:auto val="1"/>
        <c:lblAlgn val="ctr"/>
        <c:lblOffset val="100"/>
        <c:noMultiLvlLbl val="1"/>
      </c:catAx>
      <c:valAx>
        <c:axId val="20210771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2994944"/>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61135650726589E-2"/>
          <c:y val="2.9475912285157908E-2"/>
          <c:w val="0.9371010818769604"/>
          <c:h val="0.49111167555668445"/>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Sheet1!$B$2</c:f>
              <c:numCache>
                <c:formatCode>0%</c:formatCode>
                <c:ptCount val="1"/>
                <c:pt idx="0">
                  <c:v>2.57656985732568E-2</c:v>
                </c:pt>
              </c:numCache>
            </c:numRef>
          </c:val>
          <c:extLst xmlns:c16r2="http://schemas.microsoft.com/office/drawing/2015/06/chart">
            <c:ext xmlns:c16="http://schemas.microsoft.com/office/drawing/2014/chart" uri="{C3380CC4-5D6E-409C-BE32-E72D297353CC}">
              <c16:uniqueId val="{00000000-387B-408F-B6D7-B66E5A54CA90}"/>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7B-408F-B6D7-B66E5A54CA90}"/>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Sheet1!$B$3</c:f>
              <c:numCache>
                <c:formatCode>0%</c:formatCode>
                <c:ptCount val="1"/>
                <c:pt idx="0">
                  <c:v>0.10092282502240799</c:v>
                </c:pt>
              </c:numCache>
            </c:numRef>
          </c:val>
          <c:extLst xmlns:c16r2="http://schemas.microsoft.com/office/drawing/2015/06/chart">
            <c:ext xmlns:c16="http://schemas.microsoft.com/office/drawing/2014/chart" uri="{C3380CC4-5D6E-409C-BE32-E72D297353CC}">
              <c16:uniqueId val="{00000002-387B-408F-B6D7-B66E5A54CA90}"/>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7B-408F-B6D7-B66E5A54CA90}"/>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Sheet1!$B$4</c:f>
              <c:numCache>
                <c:formatCode>0%</c:formatCode>
                <c:ptCount val="1"/>
                <c:pt idx="0">
                  <c:v>6.7913977528208699E-2</c:v>
                </c:pt>
              </c:numCache>
            </c:numRef>
          </c:val>
          <c:extLst xmlns:c16r2="http://schemas.microsoft.com/office/drawing/2015/06/chart">
            <c:ext xmlns:c16="http://schemas.microsoft.com/office/drawing/2014/chart" uri="{C3380CC4-5D6E-409C-BE32-E72D297353CC}">
              <c16:uniqueId val="{00000004-387B-408F-B6D7-B66E5A54CA90}"/>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Sheet1!$B$5</c:f>
              <c:numCache>
                <c:formatCode>0%</c:formatCode>
                <c:ptCount val="1"/>
                <c:pt idx="0">
                  <c:v>4.3925391089774203E-2</c:v>
                </c:pt>
              </c:numCache>
            </c:numRef>
          </c:val>
          <c:extLst xmlns:c16r2="http://schemas.microsoft.com/office/drawing/2015/06/chart">
            <c:ext xmlns:c16="http://schemas.microsoft.com/office/drawing/2014/chart" uri="{C3380CC4-5D6E-409C-BE32-E72D297353CC}">
              <c16:uniqueId val="{00000005-387B-408F-B6D7-B66E5A54CA90}"/>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Sheet1!$B$6</c:f>
              <c:numCache>
                <c:formatCode>0%</c:formatCode>
                <c:ptCount val="1"/>
                <c:pt idx="0">
                  <c:v>0.76147210778635599</c:v>
                </c:pt>
              </c:numCache>
            </c:numRef>
          </c:val>
          <c:extLst xmlns:c16r2="http://schemas.microsoft.com/office/drawing/2015/06/chart">
            <c:ext xmlns:c16="http://schemas.microsoft.com/office/drawing/2014/chart" uri="{C3380CC4-5D6E-409C-BE32-E72D297353CC}">
              <c16:uniqueId val="{00000006-387B-408F-B6D7-B66E5A54CA90}"/>
            </c:ext>
          </c:extLst>
        </c:ser>
        <c:dLbls>
          <c:showLegendKey val="0"/>
          <c:showVal val="0"/>
          <c:showCatName val="0"/>
          <c:showSerName val="0"/>
          <c:showPercent val="0"/>
          <c:showBubbleSize val="0"/>
        </c:dLbls>
        <c:gapWidth val="105"/>
        <c:overlap val="100"/>
        <c:axId val="342996992"/>
        <c:axId val="202106560"/>
      </c:barChart>
      <c:catAx>
        <c:axId val="342996992"/>
        <c:scaling>
          <c:orientation val="maxMin"/>
        </c:scaling>
        <c:delete val="1"/>
        <c:axPos val="l"/>
        <c:numFmt formatCode="General" sourceLinked="0"/>
        <c:majorTickMark val="out"/>
        <c:minorTickMark val="none"/>
        <c:tickLblPos val="nextTo"/>
        <c:crossAx val="202106560"/>
        <c:crosses val="autoZero"/>
        <c:auto val="1"/>
        <c:lblAlgn val="ctr"/>
        <c:lblOffset val="100"/>
        <c:noMultiLvlLbl val="1"/>
      </c:catAx>
      <c:valAx>
        <c:axId val="2021065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2996992"/>
        <c:crosses val="autoZero"/>
        <c:crossBetween val="between"/>
        <c:majorUnit val="0.25"/>
        <c:minorUnit val="0.125"/>
      </c:valAx>
      <c:spPr>
        <a:solidFill>
          <a:srgbClr val="FFFFFF"/>
        </a:solidFill>
        <a:ln w="12700" cap="flat">
          <a:noFill/>
          <a:miter lim="400000"/>
        </a:ln>
        <a:effectLst/>
      </c:spPr>
    </c:plotArea>
    <c:legend>
      <c:legendPos val="b"/>
      <c:legendEntry>
        <c:idx val="1"/>
        <c:txPr>
          <a:bodyPr/>
          <a:lstStyle/>
          <a:p>
            <a:pPr>
              <a:defRPr sz="90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34653378117945"/>
          <c:w val="1"/>
          <c:h val="0.4510096727419561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548235"/>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08-44F8-BCDF-09FB0CB2434E}"/>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8-44F8-BCDF-09FB0CB2434E}"/>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08-44F8-BCDF-09FB0CB2434E}"/>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8-44F8-BCDF-09FB0CB2434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Sheet1!$B$2:$I$2</c:f>
              <c:numCache>
                <c:formatCode>0%</c:formatCode>
                <c:ptCount val="8"/>
                <c:pt idx="0">
                  <c:v>0.28800000000000003</c:v>
                </c:pt>
                <c:pt idx="1">
                  <c:v>0.13200000000000001</c:v>
                </c:pt>
                <c:pt idx="2">
                  <c:v>0.09</c:v>
                </c:pt>
                <c:pt idx="3">
                  <c:v>7.2000000000000008E-2</c:v>
                </c:pt>
                <c:pt idx="4">
                  <c:v>7.5999999999999998E-2</c:v>
                </c:pt>
                <c:pt idx="5">
                  <c:v>6.6000000000000003E-2</c:v>
                </c:pt>
                <c:pt idx="6">
                  <c:v>6.2E-2</c:v>
                </c:pt>
                <c:pt idx="7">
                  <c:v>7.2000000000000008E-2</c:v>
                </c:pt>
              </c:numCache>
            </c:numRef>
          </c:val>
          <c:extLst xmlns:c16r2="http://schemas.microsoft.com/office/drawing/2015/06/chart">
            <c:ext xmlns:c16="http://schemas.microsoft.com/office/drawing/2014/chart" uri="{C3380CC4-5D6E-409C-BE32-E72D297353CC}">
              <c16:uniqueId val="{00000004-6708-44F8-BCDF-09FB0CB2434E}"/>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8-44F8-BCDF-09FB0CB2434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Sheet1!$B$3:$I$3</c:f>
              <c:numCache>
                <c:formatCode>0%</c:formatCode>
                <c:ptCount val="8"/>
                <c:pt idx="0">
                  <c:v>0.43799999999999994</c:v>
                </c:pt>
                <c:pt idx="1">
                  <c:v>0.34799999999999998</c:v>
                </c:pt>
                <c:pt idx="2">
                  <c:v>0.24600000000000002</c:v>
                </c:pt>
                <c:pt idx="3">
                  <c:v>0.19399999999999998</c:v>
                </c:pt>
                <c:pt idx="4">
                  <c:v>0.188</c:v>
                </c:pt>
                <c:pt idx="5">
                  <c:v>0.19800000000000001</c:v>
                </c:pt>
                <c:pt idx="6">
                  <c:v>0.17600000000000002</c:v>
                </c:pt>
                <c:pt idx="7">
                  <c:v>0.16</c:v>
                </c:pt>
              </c:numCache>
            </c:numRef>
          </c:val>
          <c:extLst xmlns:c16r2="http://schemas.microsoft.com/office/drawing/2015/06/chart">
            <c:ext xmlns:c16="http://schemas.microsoft.com/office/drawing/2014/chart" uri="{C3380CC4-5D6E-409C-BE32-E72D297353CC}">
              <c16:uniqueId val="{00000006-6708-44F8-BCDF-09FB0CB2434E}"/>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Sheet1!$B$4:$I$4</c:f>
              <c:numCache>
                <c:formatCode>0%</c:formatCode>
                <c:ptCount val="8"/>
                <c:pt idx="0">
                  <c:v>0.13400000000000001</c:v>
                </c:pt>
                <c:pt idx="1">
                  <c:v>0.106</c:v>
                </c:pt>
                <c:pt idx="2">
                  <c:v>0.14800000000000002</c:v>
                </c:pt>
                <c:pt idx="3">
                  <c:v>0.152</c:v>
                </c:pt>
                <c:pt idx="4">
                  <c:v>0.114</c:v>
                </c:pt>
                <c:pt idx="5">
                  <c:v>0.122</c:v>
                </c:pt>
                <c:pt idx="6">
                  <c:v>0.1</c:v>
                </c:pt>
                <c:pt idx="7">
                  <c:v>0.13800000000000001</c:v>
                </c:pt>
              </c:numCache>
            </c:numRef>
          </c:val>
          <c:extLst xmlns:c16r2="http://schemas.microsoft.com/office/drawing/2015/06/chart">
            <c:ext xmlns:c16="http://schemas.microsoft.com/office/drawing/2014/chart" uri="{C3380CC4-5D6E-409C-BE32-E72D297353CC}">
              <c16:uniqueId val="{00000007-6708-44F8-BCDF-09FB0CB2434E}"/>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Sheet1!$B$5:$I$5</c:f>
              <c:numCache>
                <c:formatCode>0%</c:formatCode>
                <c:ptCount val="8"/>
                <c:pt idx="0">
                  <c:v>5.2000000000000005E-2</c:v>
                </c:pt>
                <c:pt idx="1">
                  <c:v>3.6000000000000004E-2</c:v>
                </c:pt>
                <c:pt idx="2">
                  <c:v>4.8000000000000001E-2</c:v>
                </c:pt>
                <c:pt idx="3">
                  <c:v>4.4000000000000004E-2</c:v>
                </c:pt>
                <c:pt idx="4">
                  <c:v>2.7999999999999997E-2</c:v>
                </c:pt>
                <c:pt idx="5">
                  <c:v>3.6000000000000004E-2</c:v>
                </c:pt>
                <c:pt idx="6">
                  <c:v>2.7999999999999997E-2</c:v>
                </c:pt>
                <c:pt idx="7">
                  <c:v>9.6000000000000002E-2</c:v>
                </c:pt>
              </c:numCache>
            </c:numRef>
          </c:val>
          <c:extLst xmlns:c16r2="http://schemas.microsoft.com/office/drawing/2015/06/chart">
            <c:ext xmlns:c16="http://schemas.microsoft.com/office/drawing/2014/chart" uri="{C3380CC4-5D6E-409C-BE32-E72D297353CC}">
              <c16:uniqueId val="{00000008-6708-44F8-BCDF-09FB0CB2434E}"/>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8-44F8-BCDF-09FB0CB2434E}"/>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708-44F8-BCDF-09FB0CB2434E}"/>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8-44F8-BCDF-09FB0CB2434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Sheet1!$B$6:$I$6</c:f>
              <c:numCache>
                <c:formatCode>0%</c:formatCode>
                <c:ptCount val="8"/>
                <c:pt idx="0">
                  <c:v>8.8000000000000009E-2</c:v>
                </c:pt>
                <c:pt idx="1">
                  <c:v>0.37799999999999995</c:v>
                </c:pt>
                <c:pt idx="2">
                  <c:v>0.46799999999999997</c:v>
                </c:pt>
                <c:pt idx="3">
                  <c:v>0.53799999999999992</c:v>
                </c:pt>
                <c:pt idx="4">
                  <c:v>0.59399999999999997</c:v>
                </c:pt>
                <c:pt idx="5">
                  <c:v>0.57799999999999996</c:v>
                </c:pt>
                <c:pt idx="6">
                  <c:v>0.63400000000000001</c:v>
                </c:pt>
                <c:pt idx="7">
                  <c:v>0.53400000000000003</c:v>
                </c:pt>
              </c:numCache>
            </c:numRef>
          </c:val>
          <c:extLst xmlns:c16r2="http://schemas.microsoft.com/office/drawing/2015/06/chart">
            <c:ext xmlns:c16="http://schemas.microsoft.com/office/drawing/2014/chart" uri="{C3380CC4-5D6E-409C-BE32-E72D297353CC}">
              <c16:uniqueId val="{0000000C-6708-44F8-BCDF-09FB0CB2434E}"/>
            </c:ext>
          </c:extLst>
        </c:ser>
        <c:dLbls>
          <c:showLegendKey val="0"/>
          <c:showVal val="0"/>
          <c:showCatName val="0"/>
          <c:showSerName val="0"/>
          <c:showPercent val="0"/>
          <c:showBubbleSize val="0"/>
        </c:dLbls>
        <c:gapWidth val="105"/>
        <c:overlap val="100"/>
        <c:axId val="343048192"/>
        <c:axId val="202108864"/>
      </c:barChart>
      <c:catAx>
        <c:axId val="34304819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02108864"/>
        <c:crosses val="autoZero"/>
        <c:auto val="1"/>
        <c:lblAlgn val="ctr"/>
        <c:lblOffset val="100"/>
        <c:noMultiLvlLbl val="1"/>
      </c:catAx>
      <c:valAx>
        <c:axId val="20210886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04819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70AD47">
                <a:lumMod val="75000"/>
              </a:srgbClr>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BB-492F-A9CC-85085DCB8DB2}"/>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BB-492F-A9CC-85085DCB8DB2}"/>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BB-492F-A9CC-85085DCB8DB2}"/>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BB-492F-A9CC-85085DCB8DB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Sheet1!$B$2:$I$2</c:f>
              <c:numCache>
                <c:formatCode>0%</c:formatCode>
                <c:ptCount val="8"/>
                <c:pt idx="0">
                  <c:v>0.24199999999999999</c:v>
                </c:pt>
                <c:pt idx="1">
                  <c:v>9.1999999999999998E-2</c:v>
                </c:pt>
                <c:pt idx="2">
                  <c:v>7.2000000000000008E-2</c:v>
                </c:pt>
                <c:pt idx="3">
                  <c:v>0.05</c:v>
                </c:pt>
                <c:pt idx="4">
                  <c:v>5.4000000000000006E-2</c:v>
                </c:pt>
                <c:pt idx="5">
                  <c:v>5.5999999999999994E-2</c:v>
                </c:pt>
                <c:pt idx="6">
                  <c:v>4.8000000000000001E-2</c:v>
                </c:pt>
                <c:pt idx="7">
                  <c:v>4.5999999999999999E-2</c:v>
                </c:pt>
              </c:numCache>
            </c:numRef>
          </c:val>
          <c:extLst xmlns:c16r2="http://schemas.microsoft.com/office/drawing/2015/06/chart">
            <c:ext xmlns:c16="http://schemas.microsoft.com/office/drawing/2014/chart" uri="{C3380CC4-5D6E-409C-BE32-E72D297353CC}">
              <c16:uniqueId val="{00000004-1EBB-492F-A9CC-85085DCB8DB2}"/>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BB-492F-A9CC-85085DCB8DB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Sheet1!$B$3:$I$3</c:f>
              <c:numCache>
                <c:formatCode>0%</c:formatCode>
                <c:ptCount val="8"/>
                <c:pt idx="0">
                  <c:v>0.45600000000000002</c:v>
                </c:pt>
                <c:pt idx="1">
                  <c:v>0.33</c:v>
                </c:pt>
                <c:pt idx="2">
                  <c:v>0.20399999999999999</c:v>
                </c:pt>
                <c:pt idx="3">
                  <c:v>0.19399999999999998</c:v>
                </c:pt>
                <c:pt idx="4">
                  <c:v>0.18600000000000003</c:v>
                </c:pt>
                <c:pt idx="5">
                  <c:v>0.188</c:v>
                </c:pt>
                <c:pt idx="6">
                  <c:v>0.16200000000000001</c:v>
                </c:pt>
                <c:pt idx="7">
                  <c:v>0.14199999999999999</c:v>
                </c:pt>
              </c:numCache>
            </c:numRef>
          </c:val>
          <c:extLst xmlns:c16r2="http://schemas.microsoft.com/office/drawing/2015/06/chart">
            <c:ext xmlns:c16="http://schemas.microsoft.com/office/drawing/2014/chart" uri="{C3380CC4-5D6E-409C-BE32-E72D297353CC}">
              <c16:uniqueId val="{00000006-1EBB-492F-A9CC-85085DCB8DB2}"/>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Sheet1!$B$4:$I$4</c:f>
              <c:numCache>
                <c:formatCode>0%</c:formatCode>
                <c:ptCount val="8"/>
                <c:pt idx="0">
                  <c:v>0.126</c:v>
                </c:pt>
                <c:pt idx="1">
                  <c:v>0.10800000000000001</c:v>
                </c:pt>
                <c:pt idx="2">
                  <c:v>0.14000000000000001</c:v>
                </c:pt>
                <c:pt idx="3">
                  <c:v>0.11800000000000001</c:v>
                </c:pt>
                <c:pt idx="4">
                  <c:v>0.1</c:v>
                </c:pt>
                <c:pt idx="5">
                  <c:v>0.11599999999999999</c:v>
                </c:pt>
                <c:pt idx="6">
                  <c:v>9.4E-2</c:v>
                </c:pt>
                <c:pt idx="7">
                  <c:v>0.11</c:v>
                </c:pt>
              </c:numCache>
            </c:numRef>
          </c:val>
          <c:extLst xmlns:c16r2="http://schemas.microsoft.com/office/drawing/2015/06/chart">
            <c:ext xmlns:c16="http://schemas.microsoft.com/office/drawing/2014/chart" uri="{C3380CC4-5D6E-409C-BE32-E72D297353CC}">
              <c16:uniqueId val="{00000007-1EBB-492F-A9CC-85085DCB8DB2}"/>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Sheet1!$B$5:$I$5</c:f>
              <c:numCache>
                <c:formatCode>0%</c:formatCode>
                <c:ptCount val="8"/>
                <c:pt idx="0">
                  <c:v>0.05</c:v>
                </c:pt>
                <c:pt idx="1">
                  <c:v>4.2000000000000003E-2</c:v>
                </c:pt>
                <c:pt idx="2">
                  <c:v>5.7999999999999996E-2</c:v>
                </c:pt>
                <c:pt idx="3">
                  <c:v>5.4000000000000006E-2</c:v>
                </c:pt>
                <c:pt idx="4">
                  <c:v>4.8000000000000001E-2</c:v>
                </c:pt>
                <c:pt idx="5">
                  <c:v>5.2000000000000005E-2</c:v>
                </c:pt>
                <c:pt idx="6">
                  <c:v>4.8000000000000001E-2</c:v>
                </c:pt>
                <c:pt idx="7">
                  <c:v>0.11199999999999999</c:v>
                </c:pt>
              </c:numCache>
            </c:numRef>
          </c:val>
          <c:extLst xmlns:c16r2="http://schemas.microsoft.com/office/drawing/2015/06/chart">
            <c:ext xmlns:c16="http://schemas.microsoft.com/office/drawing/2014/chart" uri="{C3380CC4-5D6E-409C-BE32-E72D297353CC}">
              <c16:uniqueId val="{00000008-1EBB-492F-A9CC-85085DCB8DB2}"/>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BB-492F-A9CC-85085DCB8DB2}"/>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BB-492F-A9CC-85085DCB8DB2}"/>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BB-492F-A9CC-85085DCB8DB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Sheet1!$B$6:$I$6</c:f>
              <c:numCache>
                <c:formatCode>0%</c:formatCode>
                <c:ptCount val="8"/>
                <c:pt idx="0">
                  <c:v>0.126</c:v>
                </c:pt>
                <c:pt idx="1">
                  <c:v>0.42799999999999999</c:v>
                </c:pt>
                <c:pt idx="2">
                  <c:v>0.52600000000000002</c:v>
                </c:pt>
                <c:pt idx="3">
                  <c:v>0.58399999999999996</c:v>
                </c:pt>
                <c:pt idx="4">
                  <c:v>0.61199999999999999</c:v>
                </c:pt>
                <c:pt idx="5">
                  <c:v>0.58799999999999997</c:v>
                </c:pt>
                <c:pt idx="6">
                  <c:v>0.64800000000000002</c:v>
                </c:pt>
                <c:pt idx="7">
                  <c:v>0.59</c:v>
                </c:pt>
              </c:numCache>
            </c:numRef>
          </c:val>
          <c:extLst xmlns:c16r2="http://schemas.microsoft.com/office/drawing/2015/06/chart">
            <c:ext xmlns:c16="http://schemas.microsoft.com/office/drawing/2014/chart" uri="{C3380CC4-5D6E-409C-BE32-E72D297353CC}">
              <c16:uniqueId val="{0000000C-1EBB-492F-A9CC-85085DCB8DB2}"/>
            </c:ext>
          </c:extLst>
        </c:ser>
        <c:dLbls>
          <c:showLegendKey val="0"/>
          <c:showVal val="0"/>
          <c:showCatName val="0"/>
          <c:showSerName val="0"/>
          <c:showPercent val="0"/>
          <c:showBubbleSize val="0"/>
        </c:dLbls>
        <c:gapWidth val="105"/>
        <c:overlap val="100"/>
        <c:axId val="343050240"/>
        <c:axId val="214163456"/>
      </c:barChart>
      <c:catAx>
        <c:axId val="34305024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14163456"/>
        <c:crosses val="autoZero"/>
        <c:auto val="1"/>
        <c:lblAlgn val="ctr"/>
        <c:lblOffset val="100"/>
        <c:noMultiLvlLbl val="1"/>
      </c:catAx>
      <c:valAx>
        <c:axId val="2141634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05024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70AD47">
                <a:lumMod val="75000"/>
              </a:srgbClr>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46-47B1-B650-02C4D2E8E739}"/>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46-47B1-B650-02C4D2E8E739}"/>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46-47B1-B650-02C4D2E8E739}"/>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46-47B1-B650-02C4D2E8E739}"/>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Sheet1!$B$2:$I$2</c:f>
              <c:numCache>
                <c:formatCode>0%</c:formatCode>
                <c:ptCount val="8"/>
                <c:pt idx="0">
                  <c:v>0.26446280991735499</c:v>
                </c:pt>
                <c:pt idx="1">
                  <c:v>0.23177083333333301</c:v>
                </c:pt>
                <c:pt idx="2">
                  <c:v>0.22021660649819499</c:v>
                </c:pt>
                <c:pt idx="3">
                  <c:v>0.15862068965517198</c:v>
                </c:pt>
                <c:pt idx="4">
                  <c:v>0.163636363636364</c:v>
                </c:pt>
                <c:pt idx="5">
                  <c:v>0.115646258503401</c:v>
                </c:pt>
                <c:pt idx="6">
                  <c:v>9.90990990990991E-2</c:v>
                </c:pt>
                <c:pt idx="7">
                  <c:v>9.1743119266054995E-2</c:v>
                </c:pt>
              </c:numCache>
            </c:numRef>
          </c:val>
          <c:extLst xmlns:c16r2="http://schemas.microsoft.com/office/drawing/2015/06/chart">
            <c:ext xmlns:c16="http://schemas.microsoft.com/office/drawing/2014/chart" uri="{C3380CC4-5D6E-409C-BE32-E72D297353CC}">
              <c16:uniqueId val="{00000004-F846-47B1-B650-02C4D2E8E739}"/>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46-47B1-B650-02C4D2E8E739}"/>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Sheet1!$B$3:$I$3</c:f>
              <c:numCache>
                <c:formatCode>0%</c:formatCode>
                <c:ptCount val="8"/>
                <c:pt idx="0">
                  <c:v>0.53994490358126701</c:v>
                </c:pt>
                <c:pt idx="1">
                  <c:v>0.55208333333333304</c:v>
                </c:pt>
                <c:pt idx="2">
                  <c:v>0.44765342960288801</c:v>
                </c:pt>
                <c:pt idx="3">
                  <c:v>0.444827586206897</c:v>
                </c:pt>
                <c:pt idx="4">
                  <c:v>0.36727272727272697</c:v>
                </c:pt>
                <c:pt idx="5">
                  <c:v>0.39455782312925203</c:v>
                </c:pt>
                <c:pt idx="6">
                  <c:v>0.32882882882882902</c:v>
                </c:pt>
                <c:pt idx="7">
                  <c:v>0.146788990825688</c:v>
                </c:pt>
              </c:numCache>
            </c:numRef>
          </c:val>
          <c:extLst xmlns:c16r2="http://schemas.microsoft.com/office/drawing/2015/06/chart">
            <c:ext xmlns:c16="http://schemas.microsoft.com/office/drawing/2014/chart" uri="{C3380CC4-5D6E-409C-BE32-E72D297353CC}">
              <c16:uniqueId val="{00000006-F846-47B1-B650-02C4D2E8E739}"/>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Sheet1!$B$4:$I$4</c:f>
              <c:numCache>
                <c:formatCode>0%</c:formatCode>
                <c:ptCount val="8"/>
                <c:pt idx="0">
                  <c:v>5.7851239669421496E-2</c:v>
                </c:pt>
                <c:pt idx="1">
                  <c:v>4.9479166666666699E-2</c:v>
                </c:pt>
                <c:pt idx="2">
                  <c:v>8.6642599277978294E-2</c:v>
                </c:pt>
                <c:pt idx="3">
                  <c:v>0.10344827586206901</c:v>
                </c:pt>
                <c:pt idx="4">
                  <c:v>6.9090909090909106E-2</c:v>
                </c:pt>
                <c:pt idx="5">
                  <c:v>0.17006802721088399</c:v>
                </c:pt>
                <c:pt idx="6">
                  <c:v>0.108108108108108</c:v>
                </c:pt>
                <c:pt idx="7">
                  <c:v>7.3394495412843999E-2</c:v>
                </c:pt>
              </c:numCache>
            </c:numRef>
          </c:val>
          <c:extLst xmlns:c16r2="http://schemas.microsoft.com/office/drawing/2015/06/chart">
            <c:ext xmlns:c16="http://schemas.microsoft.com/office/drawing/2014/chart" uri="{C3380CC4-5D6E-409C-BE32-E72D297353CC}">
              <c16:uniqueId val="{00000007-F846-47B1-B650-02C4D2E8E739}"/>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Sheet1!$B$5:$I$5</c:f>
              <c:numCache>
                <c:formatCode>0%</c:formatCode>
                <c:ptCount val="8"/>
                <c:pt idx="0">
                  <c:v>1.37741046831956E-2</c:v>
                </c:pt>
                <c:pt idx="1">
                  <c:v>1.5625E-2</c:v>
                </c:pt>
                <c:pt idx="2">
                  <c:v>2.8880866425992798E-2</c:v>
                </c:pt>
                <c:pt idx="3">
                  <c:v>1.37931034482759E-2</c:v>
                </c:pt>
                <c:pt idx="4">
                  <c:v>2.1818181818181799E-2</c:v>
                </c:pt>
                <c:pt idx="5">
                  <c:v>6.1224489795918401E-2</c:v>
                </c:pt>
                <c:pt idx="6">
                  <c:v>1.8018018018018001E-2</c:v>
                </c:pt>
                <c:pt idx="7">
                  <c:v>3.6697247706422E-2</c:v>
                </c:pt>
              </c:numCache>
            </c:numRef>
          </c:val>
          <c:extLst xmlns:c16r2="http://schemas.microsoft.com/office/drawing/2015/06/chart">
            <c:ext xmlns:c16="http://schemas.microsoft.com/office/drawing/2014/chart" uri="{C3380CC4-5D6E-409C-BE32-E72D297353CC}">
              <c16:uniqueId val="{00000008-F846-47B1-B650-02C4D2E8E739}"/>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46-47B1-B650-02C4D2E8E739}"/>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846-47B1-B650-02C4D2E8E739}"/>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46-47B1-B650-02C4D2E8E739}"/>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Sheet1!$B$6:$I$6</c:f>
              <c:numCache>
                <c:formatCode>0%</c:formatCode>
                <c:ptCount val="8"/>
                <c:pt idx="0">
                  <c:v>0.12396694214876</c:v>
                </c:pt>
                <c:pt idx="1">
                  <c:v>0.15104166666666699</c:v>
                </c:pt>
                <c:pt idx="2">
                  <c:v>0.21660649819494601</c:v>
                </c:pt>
                <c:pt idx="3">
                  <c:v>0.27931034482758599</c:v>
                </c:pt>
                <c:pt idx="4">
                  <c:v>0.37818181818181801</c:v>
                </c:pt>
                <c:pt idx="5">
                  <c:v>0.25850340136054401</c:v>
                </c:pt>
                <c:pt idx="6">
                  <c:v>0.44594594594594594</c:v>
                </c:pt>
                <c:pt idx="7">
                  <c:v>0.65137614678899103</c:v>
                </c:pt>
              </c:numCache>
            </c:numRef>
          </c:val>
          <c:extLst xmlns:c16r2="http://schemas.microsoft.com/office/drawing/2015/06/chart">
            <c:ext xmlns:c16="http://schemas.microsoft.com/office/drawing/2014/chart" uri="{C3380CC4-5D6E-409C-BE32-E72D297353CC}">
              <c16:uniqueId val="{0000000C-F846-47B1-B650-02C4D2E8E739}"/>
            </c:ext>
          </c:extLst>
        </c:ser>
        <c:dLbls>
          <c:showLegendKey val="0"/>
          <c:showVal val="0"/>
          <c:showCatName val="0"/>
          <c:showSerName val="0"/>
          <c:showPercent val="0"/>
          <c:showBubbleSize val="0"/>
        </c:dLbls>
        <c:gapWidth val="105"/>
        <c:overlap val="100"/>
        <c:axId val="343695360"/>
        <c:axId val="214165184"/>
      </c:barChart>
      <c:catAx>
        <c:axId val="34369536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14165184"/>
        <c:crosses val="autoZero"/>
        <c:auto val="1"/>
        <c:lblAlgn val="ctr"/>
        <c:lblOffset val="100"/>
        <c:noMultiLvlLbl val="1"/>
      </c:catAx>
      <c:valAx>
        <c:axId val="2141651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69536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77-4C18-9084-02F4A02F4F2D}"/>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77-4C18-9084-02F4A02F4F2D}"/>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77-4C18-9084-02F4A02F4F2D}"/>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77-4C18-9084-02F4A02F4F2D}"/>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Sheet1!$B$2:$I$2</c:f>
              <c:numCache>
                <c:formatCode>0%</c:formatCode>
                <c:ptCount val="8"/>
                <c:pt idx="0">
                  <c:v>0.39327357916900701</c:v>
                </c:pt>
                <c:pt idx="1">
                  <c:v>4.3733733668126697E-2</c:v>
                </c:pt>
                <c:pt idx="2">
                  <c:v>5.0200018585813397E-2</c:v>
                </c:pt>
                <c:pt idx="3">
                  <c:v>2.02383338854762E-2</c:v>
                </c:pt>
                <c:pt idx="4">
                  <c:v>0.110514291707282</c:v>
                </c:pt>
                <c:pt idx="5">
                  <c:v>6.7184148859948403E-2</c:v>
                </c:pt>
                <c:pt idx="6">
                  <c:v>9.70944394702907E-2</c:v>
                </c:pt>
                <c:pt idx="7">
                  <c:v>5.1493683449017398E-2</c:v>
                </c:pt>
              </c:numCache>
            </c:numRef>
          </c:val>
          <c:extLst xmlns:c16r2="http://schemas.microsoft.com/office/drawing/2015/06/chart">
            <c:ext xmlns:c16="http://schemas.microsoft.com/office/drawing/2014/chart" uri="{C3380CC4-5D6E-409C-BE32-E72D297353CC}">
              <c16:uniqueId val="{00000004-C077-4C18-9084-02F4A02F4F2D}"/>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77-4C18-9084-02F4A02F4F2D}"/>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77-4C18-9084-02F4A02F4F2D}"/>
                </c:ext>
              </c:extLst>
            </c:dLbl>
            <c:dLbl>
              <c:idx val="3"/>
              <c:layout>
                <c:manualLayout>
                  <c:x val="1.8455859735465936E-2"/>
                  <c:y val="3.984321694597420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77-4C18-9084-02F4A02F4F2D}"/>
                </c:ext>
              </c:extLst>
            </c:dLbl>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77-4C18-9084-02F4A02F4F2D}"/>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77-4C18-9084-02F4A02F4F2D}"/>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Sheet1!$B$3:$I$3</c:f>
              <c:numCache>
                <c:formatCode>0%</c:formatCode>
                <c:ptCount val="8"/>
                <c:pt idx="0">
                  <c:v>0.11208756844462499</c:v>
                </c:pt>
                <c:pt idx="1">
                  <c:v>3.7544284527912301E-2</c:v>
                </c:pt>
                <c:pt idx="2">
                  <c:v>3.9166964580250097E-2</c:v>
                </c:pt>
                <c:pt idx="3">
                  <c:v>2.6733287616493403E-2</c:v>
                </c:pt>
                <c:pt idx="4">
                  <c:v>7.0659656572934201E-2</c:v>
                </c:pt>
                <c:pt idx="5">
                  <c:v>4.89384644742729E-2</c:v>
                </c:pt>
                <c:pt idx="6">
                  <c:v>5.6210303269379099E-2</c:v>
                </c:pt>
                <c:pt idx="7">
                  <c:v>4.8171420441849605E-2</c:v>
                </c:pt>
              </c:numCache>
            </c:numRef>
          </c:val>
          <c:extLst xmlns:c16r2="http://schemas.microsoft.com/office/drawing/2015/06/chart">
            <c:ext xmlns:c16="http://schemas.microsoft.com/office/drawing/2014/chart" uri="{C3380CC4-5D6E-409C-BE32-E72D297353CC}">
              <c16:uniqueId val="{0000000A-C077-4C18-9084-02F4A02F4F2D}"/>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Sheet1!$B$4:$I$4</c:f>
              <c:numCache>
                <c:formatCode>0%</c:formatCode>
                <c:ptCount val="8"/>
                <c:pt idx="0">
                  <c:v>0.49463885238637095</c:v>
                </c:pt>
                <c:pt idx="1">
                  <c:v>0.91872198180396292</c:v>
                </c:pt>
                <c:pt idx="2">
                  <c:v>0.91063301683393905</c:v>
                </c:pt>
                <c:pt idx="3">
                  <c:v>0.95302837849803101</c:v>
                </c:pt>
                <c:pt idx="4">
                  <c:v>0.81882605171978795</c:v>
                </c:pt>
                <c:pt idx="5">
                  <c:v>0.88387738666578197</c:v>
                </c:pt>
                <c:pt idx="6">
                  <c:v>0.84669525726033401</c:v>
                </c:pt>
                <c:pt idx="7">
                  <c:v>0.90033489610913509</c:v>
                </c:pt>
              </c:numCache>
            </c:numRef>
          </c:val>
          <c:extLst xmlns:c16r2="http://schemas.microsoft.com/office/drawing/2015/06/chart">
            <c:ext xmlns:c16="http://schemas.microsoft.com/office/drawing/2014/chart" uri="{C3380CC4-5D6E-409C-BE32-E72D297353CC}">
              <c16:uniqueId val="{0000000B-C077-4C18-9084-02F4A02F4F2D}"/>
            </c:ext>
          </c:extLst>
        </c:ser>
        <c:dLbls>
          <c:showLegendKey val="0"/>
          <c:showVal val="0"/>
          <c:showCatName val="0"/>
          <c:showSerName val="0"/>
          <c:showPercent val="0"/>
          <c:showBubbleSize val="0"/>
        </c:dLbls>
        <c:gapWidth val="105"/>
        <c:overlap val="100"/>
        <c:axId val="343696896"/>
        <c:axId val="214164032"/>
      </c:barChart>
      <c:catAx>
        <c:axId val="34369689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14164032"/>
        <c:crosses val="autoZero"/>
        <c:auto val="1"/>
        <c:lblAlgn val="ctr"/>
        <c:lblOffset val="100"/>
        <c:noMultiLvlLbl val="1"/>
      </c:catAx>
      <c:valAx>
        <c:axId val="21416403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69689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59-4BAC-A32E-823667DA7069}"/>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59-4BAC-A32E-823667DA7069}"/>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59-4BAC-A32E-823667DA7069}"/>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59-4BAC-A32E-823667DA7069}"/>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Sheet1!$B$2:$K$2</c:f>
              <c:numCache>
                <c:formatCode>0%</c:formatCode>
                <c:ptCount val="10"/>
                <c:pt idx="0">
                  <c:v>0.16378110236528901</c:v>
                </c:pt>
                <c:pt idx="1">
                  <c:v>0.17985381160034902</c:v>
                </c:pt>
                <c:pt idx="2">
                  <c:v>0.26284531074871703</c:v>
                </c:pt>
                <c:pt idx="3">
                  <c:v>4.6913360352808804E-2</c:v>
                </c:pt>
                <c:pt idx="4">
                  <c:v>2.9790573224521003E-2</c:v>
                </c:pt>
                <c:pt idx="5">
                  <c:v>2.9867953833679999E-2</c:v>
                </c:pt>
                <c:pt idx="6">
                  <c:v>2.1035991642063098E-2</c:v>
                </c:pt>
                <c:pt idx="7">
                  <c:v>1.7226604149944001E-2</c:v>
                </c:pt>
                <c:pt idx="8">
                  <c:v>1.5238927134309499E-2</c:v>
                </c:pt>
                <c:pt idx="9">
                  <c:v>2.2825324193550899E-2</c:v>
                </c:pt>
              </c:numCache>
            </c:numRef>
          </c:val>
          <c:extLst xmlns:c16r2="http://schemas.microsoft.com/office/drawing/2015/06/chart">
            <c:ext xmlns:c16="http://schemas.microsoft.com/office/drawing/2014/chart" uri="{C3380CC4-5D6E-409C-BE32-E72D297353CC}">
              <c16:uniqueId val="{00000004-0D59-4BAC-A32E-823667DA7069}"/>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59-4BAC-A32E-823667DA7069}"/>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59-4BAC-A32E-823667DA7069}"/>
                </c:ext>
              </c:extLst>
            </c:dLbl>
            <c:dLbl>
              <c:idx val="3"/>
              <c:layout>
                <c:manualLayout>
                  <c:x val="1.6405208653747564E-2"/>
                  <c:y val="5.976482541664212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59-4BAC-A32E-823667DA7069}"/>
                </c:ext>
              </c:extLst>
            </c:dLbl>
            <c:dLbl>
              <c:idx val="4"/>
              <c:layout>
                <c:manualLayout>
                  <c:x val="2.6658464062339716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59-4BAC-A32E-823667DA7069}"/>
                </c:ext>
              </c:extLst>
            </c:dLbl>
            <c:dLbl>
              <c:idx val="5"/>
              <c:layout>
                <c:manualLayout>
                  <c:x val="1.64052086537475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59-4BAC-A32E-823667DA7069}"/>
                </c:ext>
              </c:extLst>
            </c:dLbl>
            <c:dLbl>
              <c:idx val="6"/>
              <c:layout>
                <c:manualLayout>
                  <c:x val="1.64052086537475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59-4BAC-A32E-823667DA7069}"/>
                </c:ext>
              </c:extLst>
            </c:dLbl>
            <c:dLbl>
              <c:idx val="7"/>
              <c:layout>
                <c:manualLayout>
                  <c:x val="2.2557161898902903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59-4BAC-A32E-823667DA7069}"/>
                </c:ext>
              </c:extLst>
            </c:dLbl>
            <c:dLbl>
              <c:idx val="8"/>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D59-4BAC-A32E-823667DA7069}"/>
                </c:ext>
              </c:extLst>
            </c:dLbl>
            <c:dLbl>
              <c:idx val="9"/>
              <c:layout>
                <c:manualLayout>
                  <c:x val="1.6405208653747564E-2"/>
                  <c:y val="9.27672184569198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59-4BAC-A32E-823667DA7069}"/>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Sheet1!$B$3:$K$3</c:f>
              <c:numCache>
                <c:formatCode>0%</c:formatCode>
                <c:ptCount val="10"/>
                <c:pt idx="0">
                  <c:v>5.7728966229227199E-2</c:v>
                </c:pt>
                <c:pt idx="1">
                  <c:v>7.1803008792819797E-2</c:v>
                </c:pt>
                <c:pt idx="2">
                  <c:v>0.10149982421735</c:v>
                </c:pt>
                <c:pt idx="3">
                  <c:v>7.6117589189055007E-2</c:v>
                </c:pt>
                <c:pt idx="4">
                  <c:v>2.4416273980891797E-2</c:v>
                </c:pt>
                <c:pt idx="5">
                  <c:v>3.1557750978510997E-2</c:v>
                </c:pt>
                <c:pt idx="6">
                  <c:v>3.0359327490297502E-2</c:v>
                </c:pt>
                <c:pt idx="7">
                  <c:v>1.68289718633171E-2</c:v>
                </c:pt>
                <c:pt idx="8">
                  <c:v>2.38121029542855E-2</c:v>
                </c:pt>
                <c:pt idx="9">
                  <c:v>4.0035785011829902E-2</c:v>
                </c:pt>
              </c:numCache>
            </c:numRef>
          </c:val>
          <c:extLst xmlns:c16r2="http://schemas.microsoft.com/office/drawing/2015/06/chart">
            <c:ext xmlns:c16="http://schemas.microsoft.com/office/drawing/2014/chart" uri="{C3380CC4-5D6E-409C-BE32-E72D297353CC}">
              <c16:uniqueId val="{0000000E-0D59-4BAC-A32E-823667DA7069}"/>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Sheet1!$B$4:$K$4</c:f>
              <c:numCache>
                <c:formatCode>0%</c:formatCode>
                <c:ptCount val="10"/>
                <c:pt idx="0">
                  <c:v>0.77848993140548894</c:v>
                </c:pt>
                <c:pt idx="1">
                  <c:v>0.74834317960683705</c:v>
                </c:pt>
                <c:pt idx="2">
                  <c:v>0.63565486503393698</c:v>
                </c:pt>
                <c:pt idx="3">
                  <c:v>0.87696905045813911</c:v>
                </c:pt>
                <c:pt idx="4">
                  <c:v>0.94579315279458798</c:v>
                </c:pt>
                <c:pt idx="5">
                  <c:v>0.93857429518780999</c:v>
                </c:pt>
                <c:pt idx="6">
                  <c:v>0.94860468086764005</c:v>
                </c:pt>
                <c:pt idx="7">
                  <c:v>0.96594442398673908</c:v>
                </c:pt>
                <c:pt idx="8">
                  <c:v>0.96094896991140599</c:v>
                </c:pt>
                <c:pt idx="9">
                  <c:v>0.93713889079462109</c:v>
                </c:pt>
              </c:numCache>
            </c:numRef>
          </c:val>
          <c:extLst xmlns:c16r2="http://schemas.microsoft.com/office/drawing/2015/06/chart">
            <c:ext xmlns:c16="http://schemas.microsoft.com/office/drawing/2014/chart" uri="{C3380CC4-5D6E-409C-BE32-E72D297353CC}">
              <c16:uniqueId val="{0000000F-0D59-4BAC-A32E-823667DA7069}"/>
            </c:ext>
          </c:extLst>
        </c:ser>
        <c:dLbls>
          <c:showLegendKey val="0"/>
          <c:showVal val="0"/>
          <c:showCatName val="0"/>
          <c:showSerName val="0"/>
          <c:showPercent val="0"/>
          <c:showBubbleSize val="0"/>
        </c:dLbls>
        <c:gapWidth val="105"/>
        <c:overlap val="100"/>
        <c:axId val="343698944"/>
        <c:axId val="214166336"/>
      </c:barChart>
      <c:catAx>
        <c:axId val="3436989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14166336"/>
        <c:crosses val="autoZero"/>
        <c:auto val="1"/>
        <c:lblAlgn val="ctr"/>
        <c:lblOffset val="100"/>
        <c:noMultiLvlLbl val="1"/>
      </c:catAx>
      <c:valAx>
        <c:axId val="2141663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6989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8648007356508915"/>
          <c:h val="0.11323439231887604"/>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3895485564304462"/>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72-4732-B16E-6DBDCC0597E8}"/>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72-4732-B16E-6DBDCC0597E8}"/>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72-4732-B16E-6DBDCC0597E8}"/>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72-4732-B16E-6DBDCC0597E8}"/>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Sheet1!$B$2:$F$2</c:f>
              <c:numCache>
                <c:formatCode>0%</c:formatCode>
                <c:ptCount val="5"/>
                <c:pt idx="0">
                  <c:v>0.67357726217681202</c:v>
                </c:pt>
                <c:pt idx="1">
                  <c:v>0.59053762256094899</c:v>
                </c:pt>
                <c:pt idx="2">
                  <c:v>0.46801672020653301</c:v>
                </c:pt>
                <c:pt idx="3">
                  <c:v>0.36483326436685204</c:v>
                </c:pt>
                <c:pt idx="4">
                  <c:v>0.31759763636490801</c:v>
                </c:pt>
              </c:numCache>
            </c:numRef>
          </c:val>
          <c:extLst xmlns:c16r2="http://schemas.microsoft.com/office/drawing/2015/06/chart">
            <c:ext xmlns:c16="http://schemas.microsoft.com/office/drawing/2014/chart" uri="{C3380CC4-5D6E-409C-BE32-E72D297353CC}">
              <c16:uniqueId val="{00000004-5772-4732-B16E-6DBDCC0597E8}"/>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72-4732-B16E-6DBDCC0597E8}"/>
                </c:ext>
              </c:extLst>
            </c:dLbl>
            <c:dLbl>
              <c:idx val="2"/>
              <c:layout>
                <c:manualLayout>
                  <c:x val="1.4354557572029119E-2"/>
                  <c:y val="5.108850445384040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72-4732-B16E-6DBDCC0597E8}"/>
                </c:ext>
              </c:extLst>
            </c:dLbl>
            <c:dLbl>
              <c:idx val="3"/>
              <c:layout>
                <c:manualLayout>
                  <c:x val="1.2303906490310674E-2"/>
                  <c:y val="7.663275667183937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72-4732-B16E-6DBDCC0597E8}"/>
                </c:ext>
              </c:extLst>
            </c:dLbl>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72-4732-B16E-6DBDCC0597E8}"/>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Sheet1!$B$3:$F$3</c:f>
              <c:numCache>
                <c:formatCode>0%</c:formatCode>
                <c:ptCount val="5"/>
                <c:pt idx="0">
                  <c:v>8.3452386732488198E-2</c:v>
                </c:pt>
                <c:pt idx="1">
                  <c:v>2.8927903113774002E-2</c:v>
                </c:pt>
                <c:pt idx="2">
                  <c:v>4.2416090730758499E-2</c:v>
                </c:pt>
                <c:pt idx="3">
                  <c:v>5.2181740946448604E-2</c:v>
                </c:pt>
                <c:pt idx="4">
                  <c:v>8.4737147175693098E-2</c:v>
                </c:pt>
              </c:numCache>
            </c:numRef>
          </c:val>
          <c:extLst xmlns:c16r2="http://schemas.microsoft.com/office/drawing/2015/06/chart">
            <c:ext xmlns:c16="http://schemas.microsoft.com/office/drawing/2014/chart" uri="{C3380CC4-5D6E-409C-BE32-E72D297353CC}">
              <c16:uniqueId val="{00000009-5772-4732-B16E-6DBDCC0597E8}"/>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Sheet1!$B$4:$F$4</c:f>
              <c:numCache>
                <c:formatCode>0%</c:formatCode>
                <c:ptCount val="5"/>
                <c:pt idx="0">
                  <c:v>0.242970351090704</c:v>
                </c:pt>
                <c:pt idx="1">
                  <c:v>0.38053447432528104</c:v>
                </c:pt>
                <c:pt idx="2">
                  <c:v>0.48956718906271202</c:v>
                </c:pt>
                <c:pt idx="3">
                  <c:v>0.58298499468670295</c:v>
                </c:pt>
                <c:pt idx="4">
                  <c:v>0.59766521645940296</c:v>
                </c:pt>
              </c:numCache>
            </c:numRef>
          </c:val>
          <c:extLst xmlns:c16r2="http://schemas.microsoft.com/office/drawing/2015/06/chart">
            <c:ext xmlns:c16="http://schemas.microsoft.com/office/drawing/2014/chart" uri="{C3380CC4-5D6E-409C-BE32-E72D297353CC}">
              <c16:uniqueId val="{0000000A-5772-4732-B16E-6DBDCC0597E8}"/>
            </c:ext>
          </c:extLst>
        </c:ser>
        <c:dLbls>
          <c:showLegendKey val="0"/>
          <c:showVal val="0"/>
          <c:showCatName val="0"/>
          <c:showSerName val="0"/>
          <c:showPercent val="0"/>
          <c:showBubbleSize val="0"/>
        </c:dLbls>
        <c:gapWidth val="105"/>
        <c:overlap val="100"/>
        <c:axId val="343946752"/>
        <c:axId val="214170368"/>
      </c:barChart>
      <c:catAx>
        <c:axId val="34394675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14170368"/>
        <c:crosses val="autoZero"/>
        <c:auto val="1"/>
        <c:lblAlgn val="ctr"/>
        <c:lblOffset val="100"/>
        <c:noMultiLvlLbl val="1"/>
      </c:catAx>
      <c:valAx>
        <c:axId val="21417036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94675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3676561679790029"/>
          <c:w val="0.96859226032611812"/>
          <c:h val="0.1482020997375328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Sheet1!$B$2:$L$2</c:f>
              <c:numCache>
                <c:formatCode>0%</c:formatCode>
                <c:ptCount val="11"/>
                <c:pt idx="0">
                  <c:v>0.4</c:v>
                </c:pt>
                <c:pt idx="1">
                  <c:v>0.1</c:v>
                </c:pt>
                <c:pt idx="2">
                  <c:v>0.36363636363636404</c:v>
                </c:pt>
                <c:pt idx="3">
                  <c:v>9.0909090909090898E-2</c:v>
                </c:pt>
                <c:pt idx="4">
                  <c:v>0.11538461538461499</c:v>
                </c:pt>
                <c:pt idx="6">
                  <c:v>0.13636363636363599</c:v>
                </c:pt>
                <c:pt idx="7">
                  <c:v>0.114285714285714</c:v>
                </c:pt>
                <c:pt idx="8">
                  <c:v>6.5217391304347797E-2</c:v>
                </c:pt>
                <c:pt idx="9">
                  <c:v>7.3170731707317097E-2</c:v>
                </c:pt>
              </c:numCache>
            </c:numRef>
          </c:val>
          <c:extLst xmlns:c16r2="http://schemas.microsoft.com/office/drawing/2015/06/chart">
            <c:ext xmlns:c16="http://schemas.microsoft.com/office/drawing/2014/chart" uri="{C3380CC4-5D6E-409C-BE32-E72D297353CC}">
              <c16:uniqueId val="{0000000B-45BA-4431-9DEB-AA6290FA9B4F}"/>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Sheet1!$B$3:$L$3</c:f>
              <c:numCache>
                <c:formatCode>0%</c:formatCode>
                <c:ptCount val="11"/>
                <c:pt idx="0">
                  <c:v>0.2</c:v>
                </c:pt>
                <c:pt idx="1">
                  <c:v>0.5</c:v>
                </c:pt>
                <c:pt idx="2">
                  <c:v>0.18181818181818202</c:v>
                </c:pt>
                <c:pt idx="3">
                  <c:v>0.45454545454545503</c:v>
                </c:pt>
                <c:pt idx="4">
                  <c:v>0.42307692307692302</c:v>
                </c:pt>
                <c:pt idx="5">
                  <c:v>0.45454545454545503</c:v>
                </c:pt>
                <c:pt idx="6">
                  <c:v>0.31818181818181801</c:v>
                </c:pt>
                <c:pt idx="7">
                  <c:v>0.25714285714285701</c:v>
                </c:pt>
                <c:pt idx="8">
                  <c:v>0.30434782608695699</c:v>
                </c:pt>
                <c:pt idx="9">
                  <c:v>0.292682926829268</c:v>
                </c:pt>
                <c:pt idx="10">
                  <c:v>0.36363636363636404</c:v>
                </c:pt>
              </c:numCache>
            </c:numRef>
          </c:val>
          <c:extLst xmlns:c16r2="http://schemas.microsoft.com/office/drawing/2015/06/chart">
            <c:ext xmlns:c16="http://schemas.microsoft.com/office/drawing/2014/chart" uri="{C3380CC4-5D6E-409C-BE32-E72D297353CC}">
              <c16:uniqueId val="{0000000E-45BA-4431-9DEB-AA6290FA9B4F}"/>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Sheet1!$B$4:$L$4</c:f>
              <c:numCache>
                <c:formatCode>0%</c:formatCode>
                <c:ptCount val="11"/>
                <c:pt idx="0">
                  <c:v>6.6666666666666693E-2</c:v>
                </c:pt>
                <c:pt idx="1">
                  <c:v>0.1</c:v>
                </c:pt>
                <c:pt idx="2">
                  <c:v>0.36363636363636404</c:v>
                </c:pt>
                <c:pt idx="3">
                  <c:v>9.0909090909090898E-2</c:v>
                </c:pt>
                <c:pt idx="4">
                  <c:v>0.19230769230769201</c:v>
                </c:pt>
                <c:pt idx="5">
                  <c:v>0.36363636363636404</c:v>
                </c:pt>
                <c:pt idx="6">
                  <c:v>0.45454545454545503</c:v>
                </c:pt>
                <c:pt idx="7">
                  <c:v>0.2</c:v>
                </c:pt>
                <c:pt idx="8">
                  <c:v>0.39130434782608703</c:v>
                </c:pt>
                <c:pt idx="9">
                  <c:v>0.34146341463414598</c:v>
                </c:pt>
                <c:pt idx="10">
                  <c:v>0.36363636363636404</c:v>
                </c:pt>
              </c:numCache>
            </c:numRef>
          </c:val>
          <c:extLst xmlns:c16r2="http://schemas.microsoft.com/office/drawing/2015/06/chart">
            <c:ext xmlns:c16="http://schemas.microsoft.com/office/drawing/2014/chart" uri="{C3380CC4-5D6E-409C-BE32-E72D297353CC}">
              <c16:uniqueId val="{0000000F-45BA-4431-9DEB-AA6290FA9B4F}"/>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Sheet1!$B$5:$L$5</c:f>
              <c:numCache>
                <c:formatCode>0%</c:formatCode>
                <c:ptCount val="11"/>
                <c:pt idx="0">
                  <c:v>0.133333333333333</c:v>
                </c:pt>
                <c:pt idx="1">
                  <c:v>0.1</c:v>
                </c:pt>
                <c:pt idx="3">
                  <c:v>0.18181818181818202</c:v>
                </c:pt>
                <c:pt idx="4">
                  <c:v>7.69230769230769E-2</c:v>
                </c:pt>
                <c:pt idx="6">
                  <c:v>4.5454545454545504E-2</c:v>
                </c:pt>
                <c:pt idx="7">
                  <c:v>0.28571428571428603</c:v>
                </c:pt>
                <c:pt idx="8">
                  <c:v>0.108695652173913</c:v>
                </c:pt>
                <c:pt idx="9">
                  <c:v>0.17073170731707299</c:v>
                </c:pt>
                <c:pt idx="10">
                  <c:v>9.0909090909090898E-2</c:v>
                </c:pt>
              </c:numCache>
            </c:numRef>
          </c:val>
          <c:extLst xmlns:c16r2="http://schemas.microsoft.com/office/drawing/2015/06/chart">
            <c:ext xmlns:c16="http://schemas.microsoft.com/office/drawing/2014/chart" uri="{C3380CC4-5D6E-409C-BE32-E72D297353CC}">
              <c16:uniqueId val="{00000012-45BA-4431-9DEB-AA6290FA9B4F}"/>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Sheet1!$B$6:$L$6</c:f>
              <c:numCache>
                <c:formatCode>0%</c:formatCode>
                <c:ptCount val="11"/>
                <c:pt idx="0">
                  <c:v>0.2</c:v>
                </c:pt>
                <c:pt idx="1">
                  <c:v>0.1</c:v>
                </c:pt>
                <c:pt idx="3">
                  <c:v>9.0909090909090898E-2</c:v>
                </c:pt>
                <c:pt idx="4">
                  <c:v>7.69230769230769E-2</c:v>
                </c:pt>
                <c:pt idx="7">
                  <c:v>5.7142857142857099E-2</c:v>
                </c:pt>
                <c:pt idx="8">
                  <c:v>4.3478260869565195E-2</c:v>
                </c:pt>
                <c:pt idx="9">
                  <c:v>7.3170731707317097E-2</c:v>
                </c:pt>
                <c:pt idx="10">
                  <c:v>9.0909090909090898E-2</c:v>
                </c:pt>
              </c:numCache>
            </c:numRef>
          </c:val>
          <c:extLst xmlns:c16r2="http://schemas.microsoft.com/office/drawing/2015/06/chart">
            <c:ext xmlns:c16="http://schemas.microsoft.com/office/drawing/2014/chart" uri="{C3380CC4-5D6E-409C-BE32-E72D297353CC}">
              <c16:uniqueId val="{00000025-45BA-4431-9DEB-AA6290FA9B4F}"/>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Sheet1!$B$7:$L$7</c:f>
              <c:numCache>
                <c:formatCode>0%</c:formatCode>
                <c:ptCount val="11"/>
                <c:pt idx="1">
                  <c:v>0.1</c:v>
                </c:pt>
                <c:pt idx="2">
                  <c:v>9.0909090909090898E-2</c:v>
                </c:pt>
                <c:pt idx="3">
                  <c:v>9.0909090909090898E-2</c:v>
                </c:pt>
                <c:pt idx="4">
                  <c:v>0.11538461538461499</c:v>
                </c:pt>
                <c:pt idx="5">
                  <c:v>0.18181818181818202</c:v>
                </c:pt>
                <c:pt idx="6">
                  <c:v>4.5454545454545504E-2</c:v>
                </c:pt>
                <c:pt idx="7">
                  <c:v>8.5714285714285687E-2</c:v>
                </c:pt>
                <c:pt idx="8">
                  <c:v>8.6956521739130391E-2</c:v>
                </c:pt>
                <c:pt idx="9">
                  <c:v>4.8780487804878002E-2</c:v>
                </c:pt>
                <c:pt idx="10">
                  <c:v>9.0909090909090898E-2</c:v>
                </c:pt>
              </c:numCache>
            </c:numRef>
          </c:val>
          <c:extLst xmlns:c16r2="http://schemas.microsoft.com/office/drawing/2015/06/chart">
            <c:ext xmlns:c16="http://schemas.microsoft.com/office/drawing/2014/chart" uri="{C3380CC4-5D6E-409C-BE32-E72D297353CC}">
              <c16:uniqueId val="{00000026-45BA-4431-9DEB-AA6290FA9B4F}"/>
            </c:ext>
          </c:extLst>
        </c:ser>
        <c:dLbls>
          <c:showLegendKey val="0"/>
          <c:showVal val="0"/>
          <c:showCatName val="0"/>
          <c:showSerName val="0"/>
          <c:showPercent val="0"/>
          <c:showBubbleSize val="0"/>
        </c:dLbls>
        <c:gapWidth val="105"/>
        <c:overlap val="100"/>
        <c:axId val="198452224"/>
        <c:axId val="222824128"/>
      </c:barChart>
      <c:catAx>
        <c:axId val="19845222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2824128"/>
        <c:crosses val="autoZero"/>
        <c:auto val="1"/>
        <c:lblAlgn val="ctr"/>
        <c:lblOffset val="100"/>
        <c:noMultiLvlLbl val="1"/>
      </c:catAx>
      <c:valAx>
        <c:axId val="22282412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9845222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76722482474500819"/>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0F-4CEE-A633-8928243F5433}"/>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0F-4CEE-A633-8928243F5433}"/>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Sheet1!$B$2:$D$2</c:f>
              <c:numCache>
                <c:formatCode>0%</c:formatCode>
                <c:ptCount val="3"/>
                <c:pt idx="0">
                  <c:v>0.13694177139714001</c:v>
                </c:pt>
                <c:pt idx="1">
                  <c:v>0.27040222332296099</c:v>
                </c:pt>
                <c:pt idx="2">
                  <c:v>0.15840517070999302</c:v>
                </c:pt>
              </c:numCache>
            </c:numRef>
          </c:val>
          <c:extLst xmlns:c16r2="http://schemas.microsoft.com/office/drawing/2015/06/chart">
            <c:ext xmlns:c16="http://schemas.microsoft.com/office/drawing/2014/chart" uri="{C3380CC4-5D6E-409C-BE32-E72D297353CC}">
              <c16:uniqueId val="{00000002-D40F-4CEE-A633-8928243F5433}"/>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F-4CEE-A633-8928243F5433}"/>
                </c:ext>
              </c:extLst>
            </c:dLbl>
            <c:dLbl>
              <c:idx val="2"/>
              <c:layout>
                <c:manualLayout>
                  <c:x val="1.4354557572029119E-2"/>
                  <c:y val="5.108850445384040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0F-4CEE-A633-8928243F54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Sheet1!$B$3:$D$3</c:f>
              <c:numCache>
                <c:formatCode>0%</c:formatCode>
                <c:ptCount val="3"/>
                <c:pt idx="0">
                  <c:v>9.0226681991810803E-2</c:v>
                </c:pt>
                <c:pt idx="1">
                  <c:v>6.1036301886396499E-2</c:v>
                </c:pt>
                <c:pt idx="2">
                  <c:v>7.9619466677871509E-2</c:v>
                </c:pt>
              </c:numCache>
            </c:numRef>
          </c:val>
          <c:extLst xmlns:c16r2="http://schemas.microsoft.com/office/drawing/2015/06/chart">
            <c:ext xmlns:c16="http://schemas.microsoft.com/office/drawing/2014/chart" uri="{C3380CC4-5D6E-409C-BE32-E72D297353CC}">
              <c16:uniqueId val="{00000005-D40F-4CEE-A633-8928243F5433}"/>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Sheet1!$B$4:$D$4</c:f>
              <c:numCache>
                <c:formatCode>0%</c:formatCode>
                <c:ptCount val="3"/>
                <c:pt idx="0">
                  <c:v>0.77283154661105402</c:v>
                </c:pt>
                <c:pt idx="1">
                  <c:v>0.66856147479064598</c:v>
                </c:pt>
                <c:pt idx="2">
                  <c:v>0.76197536261213894</c:v>
                </c:pt>
              </c:numCache>
            </c:numRef>
          </c:val>
          <c:extLst xmlns:c16r2="http://schemas.microsoft.com/office/drawing/2015/06/chart">
            <c:ext xmlns:c16="http://schemas.microsoft.com/office/drawing/2014/chart" uri="{C3380CC4-5D6E-409C-BE32-E72D297353CC}">
              <c16:uniqueId val="{00000006-D40F-4CEE-A633-8928243F5433}"/>
            </c:ext>
          </c:extLst>
        </c:ser>
        <c:dLbls>
          <c:showLegendKey val="0"/>
          <c:showVal val="0"/>
          <c:showCatName val="0"/>
          <c:showSerName val="0"/>
          <c:showPercent val="0"/>
          <c:showBubbleSize val="0"/>
        </c:dLbls>
        <c:gapWidth val="105"/>
        <c:overlap val="100"/>
        <c:axId val="343948800"/>
        <c:axId val="223224384"/>
      </c:barChart>
      <c:catAx>
        <c:axId val="34394880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23224384"/>
        <c:crosses val="autoZero"/>
        <c:auto val="1"/>
        <c:lblAlgn val="ctr"/>
        <c:lblOffset val="100"/>
        <c:noMultiLvlLbl val="1"/>
      </c:catAx>
      <c:valAx>
        <c:axId val="2232243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394880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608E-3"/>
          <c:y val="0.79879098973387819"/>
          <c:w val="0.96859226032611812"/>
          <c:h val="0.186176949400312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88496106981040779"/>
        </c:manualLayout>
      </c:layout>
      <c:barChart>
        <c:barDir val="bar"/>
        <c:grouping val="clustered"/>
        <c:varyColors val="0"/>
        <c:ser>
          <c:idx val="0"/>
          <c:order val="0"/>
          <c:tx>
            <c:strRef>
              <c:f>Лист1!$B$1</c:f>
              <c:strCache>
                <c:ptCount val="1"/>
                <c:pt idx="0">
                  <c:v>Наличие в населенном пункте</c:v>
                </c:pt>
              </c:strCache>
            </c:strRef>
          </c:tx>
          <c:spPr>
            <a:solidFill>
              <a:srgbClr val="70AD47">
                <a:lumMod val="60000"/>
                <a:lumOff val="40000"/>
              </a:srgbClr>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35AC-4476-9A27-E64682487CF8}"/>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c:v>
                </c:pt>
                <c:pt idx="4">
                  <c:v>Платежный терминал для приема наличных денежных средств с целью оплаты товаров </c:v>
                </c:pt>
                <c:pt idx="5">
                  <c:v>Отделение почтовой связи</c:v>
                </c:pt>
              </c:strCache>
            </c:strRef>
          </c:cat>
          <c:val>
            <c:numRef>
              <c:f>Лист1!$B$2:$B$7</c:f>
              <c:numCache>
                <c:formatCode>0.0</c:formatCode>
                <c:ptCount val="6"/>
                <c:pt idx="0">
                  <c:v>3.8</c:v>
                </c:pt>
                <c:pt idx="1">
                  <c:v>3.6</c:v>
                </c:pt>
                <c:pt idx="2">
                  <c:v>3.2</c:v>
                </c:pt>
                <c:pt idx="3">
                  <c:v>3.6</c:v>
                </c:pt>
                <c:pt idx="4">
                  <c:v>3.6</c:v>
                </c:pt>
                <c:pt idx="5">
                  <c:v>3.9</c:v>
                </c:pt>
              </c:numCache>
            </c:numRef>
          </c:val>
          <c:extLst xmlns:c16r2="http://schemas.microsoft.com/office/drawing/2015/06/chart">
            <c:ext xmlns:c16="http://schemas.microsoft.com/office/drawing/2014/chart" uri="{C3380CC4-5D6E-409C-BE32-E72D297353CC}">
              <c16:uniqueId val="{00000001-35AC-4476-9A27-E64682487CF8}"/>
            </c:ext>
          </c:extLst>
        </c:ser>
        <c:ser>
          <c:idx val="1"/>
          <c:order val="1"/>
          <c:tx>
            <c:strRef>
              <c:f>Лист1!$C$1</c:f>
              <c:strCache>
                <c:ptCount val="1"/>
                <c:pt idx="0">
                  <c:v>Доступность/оперативность использования</c:v>
                </c:pt>
              </c:strCache>
            </c:strRef>
          </c:tx>
          <c:spPr>
            <a:solidFill>
              <a:srgbClr val="4472C4">
                <a:lumMod val="75000"/>
              </a:srgbClr>
            </a:solidFill>
          </c:spPr>
          <c:invertIfNegative val="0"/>
          <c:dLbls>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c:v>
                </c:pt>
                <c:pt idx="4">
                  <c:v>Платежный терминал для приема наличных денежных средств с целью оплаты товаров </c:v>
                </c:pt>
                <c:pt idx="5">
                  <c:v>Отделение почтовой связи</c:v>
                </c:pt>
              </c:strCache>
            </c:strRef>
          </c:cat>
          <c:val>
            <c:numRef>
              <c:f>Лист1!$C$2:$C$7</c:f>
              <c:numCache>
                <c:formatCode>0.0</c:formatCode>
                <c:ptCount val="6"/>
                <c:pt idx="0">
                  <c:v>3.4</c:v>
                </c:pt>
                <c:pt idx="1">
                  <c:v>3.6</c:v>
                </c:pt>
                <c:pt idx="2">
                  <c:v>3.4</c:v>
                </c:pt>
                <c:pt idx="3">
                  <c:v>3.7</c:v>
                </c:pt>
                <c:pt idx="4">
                  <c:v>3.6</c:v>
                </c:pt>
                <c:pt idx="5">
                  <c:v>3.6</c:v>
                </c:pt>
              </c:numCache>
            </c:numRef>
          </c:val>
          <c:extLst xmlns:c16r2="http://schemas.microsoft.com/office/drawing/2015/06/chart">
            <c:ext xmlns:c16="http://schemas.microsoft.com/office/drawing/2014/chart" uri="{C3380CC4-5D6E-409C-BE32-E72D297353CC}">
              <c16:uniqueId val="{00000002-35AC-4476-9A27-E64682487CF8}"/>
            </c:ext>
          </c:extLst>
        </c:ser>
        <c:dLbls>
          <c:showLegendKey val="0"/>
          <c:showVal val="0"/>
          <c:showCatName val="0"/>
          <c:showSerName val="0"/>
          <c:showPercent val="0"/>
          <c:showBubbleSize val="0"/>
        </c:dLbls>
        <c:gapWidth val="76"/>
        <c:axId val="344724992"/>
        <c:axId val="214170944"/>
      </c:barChart>
      <c:catAx>
        <c:axId val="344724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14170944"/>
        <c:crosses val="autoZero"/>
        <c:auto val="1"/>
        <c:lblAlgn val="ctr"/>
        <c:lblOffset val="100"/>
        <c:noMultiLvlLbl val="0"/>
      </c:catAx>
      <c:valAx>
        <c:axId val="214170944"/>
        <c:scaling>
          <c:orientation val="minMax"/>
        </c:scaling>
        <c:delete val="1"/>
        <c:axPos val="t"/>
        <c:majorGridlines>
          <c:spPr>
            <a:ln w="9525" cap="flat" cmpd="sng" algn="ctr">
              <a:noFill/>
              <a:round/>
            </a:ln>
            <a:effectLst/>
          </c:spPr>
        </c:majorGridlines>
        <c:numFmt formatCode="0.0" sourceLinked="1"/>
        <c:majorTickMark val="none"/>
        <c:minorTickMark val="none"/>
        <c:tickLblPos val="none"/>
        <c:crossAx val="344724992"/>
        <c:crosses val="autoZero"/>
        <c:crossBetween val="between"/>
      </c:valAx>
      <c:spPr>
        <a:noFill/>
        <a:ln>
          <a:noFill/>
        </a:ln>
        <a:effectLst/>
      </c:spPr>
    </c:plotArea>
    <c:legend>
      <c:legendPos val="b"/>
      <c:layout>
        <c:manualLayout>
          <c:xMode val="edge"/>
          <c:yMode val="edge"/>
          <c:x val="0.10708225317989095"/>
          <c:y val="0.93274446839396474"/>
          <c:w val="0.89291774682010905"/>
          <c:h val="6.7255531606035285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5199063972416"/>
          <c:y val="1.7822881701540297E-2"/>
          <c:w val="0.4910944565664232"/>
          <c:h val="0.89620344373843341"/>
        </c:manualLayout>
      </c:layout>
      <c:barChart>
        <c:barDir val="bar"/>
        <c:grouping val="percentStacked"/>
        <c:varyColors val="0"/>
        <c:ser>
          <c:idx val="0"/>
          <c:order val="0"/>
          <c:tx>
            <c:strRef>
              <c:f>Sheet1!$A$2</c:f>
              <c:strCache>
                <c:ptCount val="1"/>
                <c:pt idx="0">
                  <c:v>Да, пользовался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Денежные переводы/платежи через мобильный банк с помощью специализированного мобильного приложения для смартфона или планшета</c:v>
                </c:pt>
                <c:pt idx="1">
                  <c:v>Денежные переводы/платежи через интернет-банк с помощью планшета или смартфона </c:v>
                </c:pt>
                <c:pt idx="2">
                  <c:v>Денежные переводы/платежи через интернет-банк с помощью стационарного компьютера или ноутбука</c:v>
                </c:pt>
                <c:pt idx="3">
                  <c:v>Денежные переводы/платежи через мобильный банк с помощью отправки смс на короткий номер</c:v>
                </c:pt>
              </c:strCache>
            </c:strRef>
          </c:cat>
          <c:val>
            <c:numRef>
              <c:f>Sheet1!$B$2:$E$2</c:f>
              <c:numCache>
                <c:formatCode>0%</c:formatCode>
                <c:ptCount val="4"/>
                <c:pt idx="0">
                  <c:v>0.80728261912094101</c:v>
                </c:pt>
                <c:pt idx="1">
                  <c:v>0.69988846147668005</c:v>
                </c:pt>
                <c:pt idx="2">
                  <c:v>0.67465778143920407</c:v>
                </c:pt>
                <c:pt idx="3">
                  <c:v>0.40392112374460898</c:v>
                </c:pt>
              </c:numCache>
            </c:numRef>
          </c:val>
          <c:extLst xmlns:c16r2="http://schemas.microsoft.com/office/drawing/2015/06/chart">
            <c:ext xmlns:c16="http://schemas.microsoft.com/office/drawing/2014/chart" uri="{C3380CC4-5D6E-409C-BE32-E72D297353CC}">
              <c16:uniqueId val="{00000000-BCAA-461D-9EE4-D24247760F85}"/>
            </c:ext>
          </c:extLst>
        </c:ser>
        <c:ser>
          <c:idx val="1"/>
          <c:order val="1"/>
          <c:tx>
            <c:strRef>
              <c:f>Sheet1!$A$3</c:f>
              <c:strCache>
                <c:ptCount val="1"/>
                <c:pt idx="0">
                  <c:v>Нет, не пользовался</c:v>
                </c:pt>
              </c:strCache>
            </c:strRef>
          </c:tx>
          <c:spPr>
            <a:solidFill>
              <a:srgbClr val="D97A8D"/>
            </a:solidFill>
          </c:spPr>
          <c:invertIfNegative val="0"/>
          <c:dLbls>
            <c:dLbl>
              <c:idx val="2"/>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AA-461D-9EE4-D24247760F85}"/>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Денежные переводы/платежи через мобильный банк с помощью специализированного мобильного приложения для смартфона или планшета</c:v>
                </c:pt>
                <c:pt idx="1">
                  <c:v>Денежные переводы/платежи через интернет-банк с помощью планшета или смартфона </c:v>
                </c:pt>
                <c:pt idx="2">
                  <c:v>Денежные переводы/платежи через интернет-банк с помощью стационарного компьютера или ноутбука</c:v>
                </c:pt>
                <c:pt idx="3">
                  <c:v>Денежные переводы/платежи через мобильный банк с помощью отправки смс на короткий номер</c:v>
                </c:pt>
              </c:strCache>
            </c:strRef>
          </c:cat>
          <c:val>
            <c:numRef>
              <c:f>Sheet1!$B$3:$E$3</c:f>
              <c:numCache>
                <c:formatCode>0%</c:formatCode>
                <c:ptCount val="4"/>
                <c:pt idx="0">
                  <c:v>0.19271738087906201</c:v>
                </c:pt>
                <c:pt idx="1">
                  <c:v>0.30011153852332301</c:v>
                </c:pt>
                <c:pt idx="2">
                  <c:v>0.32534221856080003</c:v>
                </c:pt>
                <c:pt idx="3">
                  <c:v>0.59607887625539502</c:v>
                </c:pt>
              </c:numCache>
            </c:numRef>
          </c:val>
          <c:extLst xmlns:c15="http://schemas.microsoft.com/office/drawing/2012/chart" xmlns:c16r2="http://schemas.microsoft.com/office/drawing/2015/06/chart">
            <c:ext xmlns:c16="http://schemas.microsoft.com/office/drawing/2014/chart" uri="{C3380CC4-5D6E-409C-BE32-E72D297353CC}">
              <c16:uniqueId val="{00000002-BCAA-461D-9EE4-D24247760F85}"/>
            </c:ext>
          </c:extLst>
        </c:ser>
        <c:dLbls>
          <c:showLegendKey val="0"/>
          <c:showVal val="0"/>
          <c:showCatName val="0"/>
          <c:showSerName val="0"/>
          <c:showPercent val="0"/>
          <c:showBubbleSize val="0"/>
        </c:dLbls>
        <c:gapWidth val="105"/>
        <c:overlap val="100"/>
        <c:axId val="344726528"/>
        <c:axId val="223225536"/>
        <c:extLst xmlns:c16r2="http://schemas.microsoft.com/office/drawing/2015/06/chart"/>
      </c:barChart>
      <c:catAx>
        <c:axId val="34472652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000">
                <a:latin typeface="Times New Roman" panose="02020603050405020304" pitchFamily="18" charset="0"/>
                <a:cs typeface="Times New Roman" panose="02020603050405020304" pitchFamily="18" charset="0"/>
              </a:defRPr>
            </a:pPr>
            <a:endParaRPr lang="ru-RU"/>
          </a:p>
        </c:txPr>
        <c:crossAx val="223225536"/>
        <c:crosses val="autoZero"/>
        <c:auto val="1"/>
        <c:lblAlgn val="ctr"/>
        <c:lblOffset val="100"/>
        <c:noMultiLvlLbl val="1"/>
      </c:catAx>
      <c:valAx>
        <c:axId val="2232255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472652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91158901478778565"/>
          <c:w val="0.97492021433340537"/>
          <c:h val="7.303271237436784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5908305529605409"/>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7FA7-44DC-A39D-AFA473F059E0}"/>
              </c:ext>
            </c:extLst>
          </c:dPt>
          <c:dPt>
            <c:idx val="6"/>
            <c:invertIfNegative val="0"/>
            <c:bubble3D val="0"/>
            <c:extLst xmlns:c16r2="http://schemas.microsoft.com/office/drawing/2015/06/chart">
              <c:ext xmlns:c16="http://schemas.microsoft.com/office/drawing/2014/chart" uri="{C3380CC4-5D6E-409C-BE32-E72D297353CC}">
                <c16:uniqueId val="{00000001-7FA7-44DC-A39D-AFA473F059E0}"/>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У меня недостаточно свободных денег</c:v>
                </c:pt>
                <c:pt idx="1">
                  <c:v>Я не доверяю финансовым организациям в достаточной степени</c:v>
                </c:pt>
                <c:pt idx="2">
                  <c:v>Предлагаемая процентная ставка слишком низкая</c:v>
                </c:pt>
                <c:pt idx="3">
                  <c:v>Данными услугами уже пользуются другие члены моей семьи</c:v>
                </c:pt>
                <c:pt idx="4">
                  <c:v>Использую другие способы размещения свободных денежных средств</c:v>
                </c:pt>
                <c:pt idx="5">
                  <c:v>Отделения финансовых организаций находятся слишком далеко от меня</c:v>
                </c:pt>
                <c:pt idx="6">
                  <c:v>Иное</c:v>
                </c:pt>
              </c:strCache>
            </c:strRef>
          </c:cat>
          <c:val>
            <c:numRef>
              <c:f>Лист1!$B$2:$B$8</c:f>
              <c:numCache>
                <c:formatCode>0%</c:formatCode>
                <c:ptCount val="7"/>
                <c:pt idx="0">
                  <c:v>0.73779530024497209</c:v>
                </c:pt>
                <c:pt idx="1">
                  <c:v>0.31720376026217001</c:v>
                </c:pt>
                <c:pt idx="2">
                  <c:v>0.14533295052780501</c:v>
                </c:pt>
                <c:pt idx="3">
                  <c:v>7.93578239093643E-2</c:v>
                </c:pt>
                <c:pt idx="4">
                  <c:v>3.99241775646016E-2</c:v>
                </c:pt>
                <c:pt idx="5">
                  <c:v>3.40550302481182E-2</c:v>
                </c:pt>
                <c:pt idx="6">
                  <c:v>6.5561770573050208E-3</c:v>
                </c:pt>
              </c:numCache>
            </c:numRef>
          </c:val>
          <c:extLst xmlns:c16r2="http://schemas.microsoft.com/office/drawing/2015/06/chart">
            <c:ext xmlns:c16="http://schemas.microsoft.com/office/drawing/2014/chart" uri="{C3380CC4-5D6E-409C-BE32-E72D297353CC}">
              <c16:uniqueId val="{00000002-7FA7-44DC-A39D-AFA473F059E0}"/>
            </c:ext>
          </c:extLst>
        </c:ser>
        <c:dLbls>
          <c:showLegendKey val="0"/>
          <c:showVal val="0"/>
          <c:showCatName val="0"/>
          <c:showSerName val="0"/>
          <c:showPercent val="0"/>
          <c:showBubbleSize val="0"/>
        </c:dLbls>
        <c:gapWidth val="76"/>
        <c:axId val="344777728"/>
        <c:axId val="223229568"/>
      </c:barChart>
      <c:catAx>
        <c:axId val="344777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23229568"/>
        <c:crosses val="autoZero"/>
        <c:auto val="1"/>
        <c:lblAlgn val="ctr"/>
        <c:lblOffset val="100"/>
        <c:noMultiLvlLbl val="0"/>
      </c:catAx>
      <c:valAx>
        <c:axId val="223229568"/>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34477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DCFA-4C06-B4D3-4669C13097EA}"/>
              </c:ext>
            </c:extLst>
          </c:dPt>
          <c:dPt>
            <c:idx val="6"/>
            <c:invertIfNegative val="0"/>
            <c:bubble3D val="0"/>
            <c:extLst xmlns:c16r2="http://schemas.microsoft.com/office/drawing/2015/06/chart">
              <c:ext xmlns:c16="http://schemas.microsoft.com/office/drawing/2014/chart" uri="{C3380CC4-5D6E-409C-BE32-E72D297353CC}">
                <c16:uniqueId val="{00000001-DCFA-4C06-B4D3-4669C13097EA}"/>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 Не люблю кредиты/займы/не хочу жить в долг</c:v>
                </c:pt>
                <c:pt idx="1">
                  <c:v> Нет необходимости в заемных средствах</c:v>
                </c:pt>
                <c:pt idx="2">
                  <c:v> Процентная ставка слишком высокая</c:v>
                </c:pt>
                <c:pt idx="3">
                  <c:v> Я не доверяю финансовым организациям в достаточной степени</c:v>
                </c:pt>
                <c:pt idx="4">
                  <c:v> Я не уверен(-а) в технической безопасности онлайн-сервисов</c:v>
                </c:pt>
                <c:pt idx="5">
                  <c:v> Использую другие способы получить заем</c:v>
                </c:pt>
                <c:pt idx="6">
                  <c:v> Кредит/заем оформлен на других членов моей семьи</c:v>
                </c:pt>
                <c:pt idx="7">
                  <c:v> Я не обладаю навыками использования онлайн-сервисов финансовых организаций для получения кредита (займа)</c:v>
                </c:pt>
                <c:pt idx="8">
                  <c:v> У меня нет необходимых документов</c:v>
                </c:pt>
                <c:pt idx="9">
                  <c:v> Отделения финансовых организаций находятся слишком далеко от меня</c:v>
                </c:pt>
                <c:pt idx="10">
                  <c:v> Иное </c:v>
                </c:pt>
              </c:strCache>
            </c:strRef>
          </c:cat>
          <c:val>
            <c:numRef>
              <c:f>Лист1!$B$2:$B$12</c:f>
              <c:numCache>
                <c:formatCode>0%</c:formatCode>
                <c:ptCount val="11"/>
                <c:pt idx="0">
                  <c:v>0.60889990538619299</c:v>
                </c:pt>
                <c:pt idx="1">
                  <c:v>0.37676269892261094</c:v>
                </c:pt>
                <c:pt idx="2">
                  <c:v>0.22984847176151602</c:v>
                </c:pt>
                <c:pt idx="3">
                  <c:v>0.21381561911865099</c:v>
                </c:pt>
                <c:pt idx="4">
                  <c:v>0.109419162134873</c:v>
                </c:pt>
                <c:pt idx="5">
                  <c:v>7.8856366716484702E-2</c:v>
                </c:pt>
                <c:pt idx="6">
                  <c:v>5.1950326735384203E-2</c:v>
                </c:pt>
                <c:pt idx="7">
                  <c:v>4.8856521507017102E-2</c:v>
                </c:pt>
                <c:pt idx="8">
                  <c:v>1.4467210681733501E-2</c:v>
                </c:pt>
                <c:pt idx="9">
                  <c:v>6.2616565306724305E-3</c:v>
                </c:pt>
                <c:pt idx="10">
                  <c:v>4.0433222674765299E-3</c:v>
                </c:pt>
              </c:numCache>
            </c:numRef>
          </c:val>
          <c:extLst xmlns:c16r2="http://schemas.microsoft.com/office/drawing/2015/06/chart">
            <c:ext xmlns:c16="http://schemas.microsoft.com/office/drawing/2014/chart" uri="{C3380CC4-5D6E-409C-BE32-E72D297353CC}">
              <c16:uniqueId val="{00000002-DCFA-4C06-B4D3-4669C13097EA}"/>
            </c:ext>
          </c:extLst>
        </c:ser>
        <c:dLbls>
          <c:showLegendKey val="0"/>
          <c:showVal val="0"/>
          <c:showCatName val="0"/>
          <c:showSerName val="0"/>
          <c:showPercent val="0"/>
          <c:showBubbleSize val="0"/>
        </c:dLbls>
        <c:gapWidth val="76"/>
        <c:axId val="344778752"/>
        <c:axId val="223231296"/>
      </c:barChart>
      <c:catAx>
        <c:axId val="34477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aseline="0">
                <a:latin typeface="Times New Roman" panose="02020603050405020304" pitchFamily="18" charset="0"/>
              </a:defRPr>
            </a:pPr>
            <a:endParaRPr lang="ru-RU"/>
          </a:p>
        </c:txPr>
        <c:crossAx val="223231296"/>
        <c:crosses val="autoZero"/>
        <c:auto val="1"/>
        <c:lblAlgn val="ctr"/>
        <c:lblOffset val="100"/>
        <c:noMultiLvlLbl val="0"/>
      </c:catAx>
      <c:valAx>
        <c:axId val="223231296"/>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34477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0D24-4EB3-9486-F6FBB72D7903}"/>
              </c:ext>
            </c:extLst>
          </c:dPt>
          <c:dPt>
            <c:idx val="6"/>
            <c:invertIfNegative val="0"/>
            <c:bubble3D val="0"/>
            <c:extLst xmlns:c16r2="http://schemas.microsoft.com/office/drawing/2015/06/chart">
              <c:ext xmlns:c16="http://schemas.microsoft.com/office/drawing/2014/chart" uri="{C3380CC4-5D6E-409C-BE32-E72D297353CC}">
                <c16:uniqueId val="{00000001-0D24-4EB3-9486-F6FBB72D7903}"/>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 меня недостаточно денег для использования этих финансовых продуктов</c:v>
                </c:pt>
                <c:pt idx="1">
                  <c:v> Платежная карта есть у других членов моей семьи</c:v>
                </c:pt>
                <c:pt idx="2">
                  <c:v> Я не доверяю банкам (кредитным организациям)</c:v>
                </c:pt>
                <c:pt idx="3">
                  <c:v> Обслуживание счета/платежной карты стоит слишком дорого</c:v>
                </c:pt>
                <c:pt idx="4">
                  <c:v> Отделения банков находятся слишком далеко от меня</c:v>
                </c:pt>
                <c:pt idx="5">
                  <c:v>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6">
                  <c:v> Банкоматы находятся слишком далеко от меня</c:v>
                </c:pt>
                <c:pt idx="7">
                  <c:v> Иное</c:v>
                </c:pt>
              </c:strCache>
            </c:strRef>
          </c:cat>
          <c:val>
            <c:numRef>
              <c:f>Лист1!$B$2:$B$9</c:f>
              <c:numCache>
                <c:formatCode>0%</c:formatCode>
                <c:ptCount val="8"/>
                <c:pt idx="0">
                  <c:v>0.36855547110352099</c:v>
                </c:pt>
                <c:pt idx="1">
                  <c:v>0.24237098939696503</c:v>
                </c:pt>
                <c:pt idx="2">
                  <c:v>0.23753403898960598</c:v>
                </c:pt>
                <c:pt idx="3">
                  <c:v>0.116575638073349</c:v>
                </c:pt>
                <c:pt idx="4">
                  <c:v>6.2658554256897994E-2</c:v>
                </c:pt>
                <c:pt idx="5">
                  <c:v>4.4346317746411595E-2</c:v>
                </c:pt>
                <c:pt idx="6">
                  <c:v>3.1377500750156398E-2</c:v>
                </c:pt>
                <c:pt idx="7">
                  <c:v>0.116138946430607</c:v>
                </c:pt>
              </c:numCache>
            </c:numRef>
          </c:val>
          <c:extLst xmlns:c16r2="http://schemas.microsoft.com/office/drawing/2015/06/chart">
            <c:ext xmlns:c16="http://schemas.microsoft.com/office/drawing/2014/chart" uri="{C3380CC4-5D6E-409C-BE32-E72D297353CC}">
              <c16:uniqueId val="{00000002-0D24-4EB3-9486-F6FBB72D7903}"/>
            </c:ext>
          </c:extLst>
        </c:ser>
        <c:dLbls>
          <c:showLegendKey val="0"/>
          <c:showVal val="0"/>
          <c:showCatName val="0"/>
          <c:showSerName val="0"/>
          <c:showPercent val="0"/>
          <c:showBubbleSize val="0"/>
        </c:dLbls>
        <c:gapWidth val="76"/>
        <c:axId val="344780288"/>
        <c:axId val="223230144"/>
      </c:barChart>
      <c:catAx>
        <c:axId val="344780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aseline="0">
                <a:latin typeface="Times New Roman" panose="02020603050405020304" pitchFamily="18" charset="0"/>
              </a:defRPr>
            </a:pPr>
            <a:endParaRPr lang="ru-RU"/>
          </a:p>
        </c:txPr>
        <c:crossAx val="223230144"/>
        <c:crosses val="autoZero"/>
        <c:auto val="1"/>
        <c:lblAlgn val="ctr"/>
        <c:lblOffset val="100"/>
        <c:noMultiLvlLbl val="0"/>
      </c:catAx>
      <c:valAx>
        <c:axId val="223230144"/>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34478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57357623196511"/>
          <c:y val="1.0887283806216411E-2"/>
          <c:w val="0.51718476758452525"/>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Lbls>
            <c:dLbl>
              <c:idx val="0"/>
              <c:layout>
                <c:manualLayout>
                  <c:x val="0"/>
                  <c:y val="5.886913142479706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13-40B0-8511-723D927DB357}"/>
                </c:ext>
              </c:extLst>
            </c:dLbl>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 вижу смысла в страховании</c:v>
                </c:pt>
                <c:pt idx="1">
                  <c:v>Я не доверяю страховым организациям</c:v>
                </c:pt>
                <c:pt idx="2">
                  <c:v>Стоимость страхового полиса слишком высокая</c:v>
                </c:pt>
                <c:pt idx="3">
                  <c:v>Другие невыгодные условия страхового договора</c:v>
                </c:pt>
                <c:pt idx="4">
                  <c:v>Договор добровольного страхования есть у других членов моей семьи</c:v>
                </c:pt>
                <c:pt idx="5">
                  <c:v>Отделения страховых организаций находятся слишком далеко от меня</c:v>
                </c:pt>
                <c:pt idx="6">
                  <c:v>Иное</c:v>
                </c:pt>
              </c:strCache>
            </c:strRef>
          </c:cat>
          <c:val>
            <c:numRef>
              <c:f>Лист1!$B$2:$B$8</c:f>
              <c:numCache>
                <c:formatCode>0%</c:formatCode>
                <c:ptCount val="7"/>
                <c:pt idx="0">
                  <c:v>0.57075876374221701</c:v>
                </c:pt>
                <c:pt idx="1">
                  <c:v>0.272067461252053</c:v>
                </c:pt>
                <c:pt idx="2">
                  <c:v>0.270960284984262</c:v>
                </c:pt>
                <c:pt idx="3">
                  <c:v>7.7115713314849801E-2</c:v>
                </c:pt>
                <c:pt idx="4">
                  <c:v>5.0693564117839103E-2</c:v>
                </c:pt>
                <c:pt idx="5">
                  <c:v>2.76418039447659E-2</c:v>
                </c:pt>
                <c:pt idx="6">
                  <c:v>7.0782889715774802E-3</c:v>
                </c:pt>
              </c:numCache>
            </c:numRef>
          </c:val>
          <c:extLst xmlns:c16r2="http://schemas.microsoft.com/office/drawing/2015/06/chart">
            <c:ext xmlns:c16="http://schemas.microsoft.com/office/drawing/2014/chart" uri="{C3380CC4-5D6E-409C-BE32-E72D297353CC}">
              <c16:uniqueId val="{00000001-6613-40B0-8511-723D927DB357}"/>
            </c:ext>
          </c:extLst>
        </c:ser>
        <c:dLbls>
          <c:showLegendKey val="0"/>
          <c:showVal val="0"/>
          <c:showCatName val="0"/>
          <c:showSerName val="0"/>
          <c:showPercent val="0"/>
          <c:showBubbleSize val="0"/>
        </c:dLbls>
        <c:gapWidth val="76"/>
        <c:axId val="347259904"/>
        <c:axId val="227615296"/>
      </c:barChart>
      <c:catAx>
        <c:axId val="347259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227615296"/>
        <c:crosses val="autoZero"/>
        <c:auto val="1"/>
        <c:lblAlgn val="ctr"/>
        <c:lblOffset val="100"/>
        <c:noMultiLvlLbl val="0"/>
      </c:catAx>
      <c:valAx>
        <c:axId val="227615296"/>
        <c:scaling>
          <c:orientation val="minMax"/>
          <c:max val="0.70000000000000007"/>
        </c:scaling>
        <c:delete val="1"/>
        <c:axPos val="t"/>
        <c:majorGridlines>
          <c:spPr>
            <a:ln w="9525" cap="flat" cmpd="sng" algn="ctr">
              <a:noFill/>
              <a:round/>
            </a:ln>
            <a:effectLst/>
          </c:spPr>
        </c:majorGridlines>
        <c:numFmt formatCode="0%" sourceLinked="1"/>
        <c:majorTickMark val="out"/>
        <c:minorTickMark val="none"/>
        <c:tickLblPos val="nextTo"/>
        <c:crossAx val="347259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0C-42EB-80E2-6E8CE5CB88DC}"/>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0C-42EB-80E2-6E8CE5CB88DC}"/>
                </c:ext>
              </c:extLst>
            </c:dLbl>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Мне известны признаки финансовой пирамиды, я могу распознать финансовое мошенничество.</c:v>
                </c:pt>
                <c:pt idx="1">
                  <c:v>Я осведомлен(-а) о системе страхования вкладов и сумме компенсации по вкладу</c:v>
                </c:pt>
                <c:pt idx="2">
                  <c:v>Я хорошо разбираюсь в финансовых терминах</c:v>
                </c:pt>
              </c:strCache>
            </c:strRef>
          </c:cat>
          <c:val>
            <c:numRef>
              <c:f>Sheet1!$B$2:$D$2</c:f>
              <c:numCache>
                <c:formatCode>0%</c:formatCode>
                <c:ptCount val="3"/>
                <c:pt idx="0">
                  <c:v>0.76186971195964903</c:v>
                </c:pt>
                <c:pt idx="1">
                  <c:v>0.66022060228148105</c:v>
                </c:pt>
                <c:pt idx="2">
                  <c:v>0.34441104320889304</c:v>
                </c:pt>
              </c:numCache>
            </c:numRef>
          </c:val>
          <c:extLst xmlns:c16r2="http://schemas.microsoft.com/office/drawing/2015/06/chart">
            <c:ext xmlns:c16="http://schemas.microsoft.com/office/drawing/2014/chart" uri="{C3380CC4-5D6E-409C-BE32-E72D297353CC}">
              <c16:uniqueId val="{00000002-540C-42EB-80E2-6E8CE5CB88DC}"/>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0C-42EB-80E2-6E8CE5CB88DC}"/>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0C-42EB-80E2-6E8CE5CB88DC}"/>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Мне известны признаки финансовой пирамиды, я могу распознать финансовое мошенничество.</c:v>
                </c:pt>
                <c:pt idx="1">
                  <c:v>Я осведомлен(-а) о системе страхования вкладов и сумме компенсации по вкладу</c:v>
                </c:pt>
                <c:pt idx="2">
                  <c:v>Я хорошо разбираюсь в финансовых терминах</c:v>
                </c:pt>
              </c:strCache>
            </c:strRef>
          </c:cat>
          <c:val>
            <c:numRef>
              <c:f>Sheet1!$B$3:$D$3</c:f>
              <c:numCache>
                <c:formatCode>0%</c:formatCode>
                <c:ptCount val="3"/>
                <c:pt idx="0">
                  <c:v>0.23813028804035499</c:v>
                </c:pt>
                <c:pt idx="1">
                  <c:v>0.339779397718523</c:v>
                </c:pt>
                <c:pt idx="2">
                  <c:v>0.65558895679111107</c:v>
                </c:pt>
              </c:numCache>
            </c:numRef>
          </c:val>
          <c:extLst xmlns:c16r2="http://schemas.microsoft.com/office/drawing/2015/06/chart">
            <c:ext xmlns:c16="http://schemas.microsoft.com/office/drawing/2014/chart" uri="{C3380CC4-5D6E-409C-BE32-E72D297353CC}">
              <c16:uniqueId val="{00000005-540C-42EB-80E2-6E8CE5CB88DC}"/>
            </c:ext>
          </c:extLst>
        </c:ser>
        <c:dLbls>
          <c:showLegendKey val="0"/>
          <c:showVal val="0"/>
          <c:showCatName val="0"/>
          <c:showSerName val="0"/>
          <c:showPercent val="0"/>
          <c:showBubbleSize val="0"/>
        </c:dLbls>
        <c:gapWidth val="105"/>
        <c:overlap val="100"/>
        <c:axId val="347261952"/>
        <c:axId val="227619328"/>
      </c:barChart>
      <c:catAx>
        <c:axId val="34726195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27619328"/>
        <c:crosses val="autoZero"/>
        <c:auto val="1"/>
        <c:lblAlgn val="ctr"/>
        <c:lblOffset val="100"/>
        <c:noMultiLvlLbl val="1"/>
      </c:catAx>
      <c:valAx>
        <c:axId val="22761932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726195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dLbl>
              <c:idx val="0"/>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36-414F-9B7F-B8719A7F1E57}"/>
                </c:ext>
              </c:extLst>
            </c:dLbl>
            <c:dLbl>
              <c:idx val="1"/>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36-414F-9B7F-B8719A7F1E57}"/>
                </c:ext>
              </c:extLst>
            </c:dLbl>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знаю и выполняю свои обязанности налогоплательщика.</c:v>
                </c:pt>
                <c:pt idx="1">
                  <c:v>Я слежу за своими финансами (или финансами своей семьи), планирую доходы и расходы.</c:v>
                </c:pt>
                <c:pt idx="2">
                  <c:v>Я живу по средствам, избегаю несоразмерных доходам долгов и неплатежей по ним. </c:v>
                </c:pt>
                <c:pt idx="3">
                  <c:v> Я ответственно подхожу к выбору финансовых услуг и организаций, изучаю условия и сравниваю разные варианты, прежде чем сделать выбор.</c:v>
                </c:pt>
                <c:pt idx="4">
                  <c:v>Я формирую долгосрочные сбережения и имею финансовую «подушку безопасности» для непредвиденных обстоятельств. </c:v>
                </c:pt>
                <c:pt idx="5">
                  <c:v>Я не сталкиваюсь с проблемой нехватки доходов до зарплаты.</c:v>
                </c:pt>
              </c:strCache>
            </c:strRef>
          </c:cat>
          <c:val>
            <c:numRef>
              <c:f>Sheet1!$B$2:$G$2</c:f>
              <c:numCache>
                <c:formatCode>0%</c:formatCode>
                <c:ptCount val="6"/>
                <c:pt idx="0">
                  <c:v>0.95488227484367894</c:v>
                </c:pt>
                <c:pt idx="1">
                  <c:v>0.87824068057717897</c:v>
                </c:pt>
                <c:pt idx="2">
                  <c:v>0.85596601379607407</c:v>
                </c:pt>
                <c:pt idx="3">
                  <c:v>0.852868427186383</c:v>
                </c:pt>
                <c:pt idx="4">
                  <c:v>0.49765078663023599</c:v>
                </c:pt>
                <c:pt idx="5">
                  <c:v>0.41831413498483699</c:v>
                </c:pt>
              </c:numCache>
            </c:numRef>
          </c:val>
          <c:extLst xmlns:c16r2="http://schemas.microsoft.com/office/drawing/2015/06/chart">
            <c:ext xmlns:c16="http://schemas.microsoft.com/office/drawing/2014/chart" uri="{C3380CC4-5D6E-409C-BE32-E72D297353CC}">
              <c16:uniqueId val="{00000002-0336-414F-9B7F-B8719A7F1E57}"/>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dLbl>
              <c:idx val="0"/>
              <c:layout>
                <c:manualLayout>
                  <c:x val="7.7664476868235972E-3"/>
                  <c:y val="6.983605984950329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36-414F-9B7F-B8719A7F1E57}"/>
                </c:ext>
              </c:extLst>
            </c:dLbl>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36-414F-9B7F-B8719A7F1E57}"/>
                </c:ext>
              </c:extLst>
            </c:dLbl>
            <c:dLbl>
              <c:idx val="4"/>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36-414F-9B7F-B8719A7F1E57}"/>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знаю и выполняю свои обязанности налогоплательщика.</c:v>
                </c:pt>
                <c:pt idx="1">
                  <c:v>Я слежу за своими финансами (или финансами своей семьи), планирую доходы и расходы.</c:v>
                </c:pt>
                <c:pt idx="2">
                  <c:v>Я живу по средствам, избегаю несоразмерных доходам долгов и неплатежей по ним. </c:v>
                </c:pt>
                <c:pt idx="3">
                  <c:v> Я ответственно подхожу к выбору финансовых услуг и организаций, изучаю условия и сравниваю разные варианты, прежде чем сделать выбор.</c:v>
                </c:pt>
                <c:pt idx="4">
                  <c:v>Я формирую долгосрочные сбережения и имею финансовую «подушку безопасности» для непредвиденных обстоятельств. </c:v>
                </c:pt>
                <c:pt idx="5">
                  <c:v>Я не сталкиваюсь с проблемой нехватки доходов до зарплаты.</c:v>
                </c:pt>
              </c:strCache>
            </c:strRef>
          </c:cat>
          <c:val>
            <c:numRef>
              <c:f>Sheet1!$B$3:$G$3</c:f>
              <c:numCache>
                <c:formatCode>0%</c:formatCode>
                <c:ptCount val="6"/>
                <c:pt idx="0">
                  <c:v>4.5117725156321703E-2</c:v>
                </c:pt>
                <c:pt idx="1">
                  <c:v>0.121759319422824</c:v>
                </c:pt>
                <c:pt idx="2">
                  <c:v>0.14403398620393099</c:v>
                </c:pt>
                <c:pt idx="3">
                  <c:v>0.14713157281362099</c:v>
                </c:pt>
                <c:pt idx="4">
                  <c:v>0.50234921336976701</c:v>
                </c:pt>
                <c:pt idx="5">
                  <c:v>0.58168586501516695</c:v>
                </c:pt>
              </c:numCache>
            </c:numRef>
          </c:val>
          <c:extLst xmlns:c16r2="http://schemas.microsoft.com/office/drawing/2015/06/chart">
            <c:ext xmlns:c16="http://schemas.microsoft.com/office/drawing/2014/chart" uri="{C3380CC4-5D6E-409C-BE32-E72D297353CC}">
              <c16:uniqueId val="{00000006-0336-414F-9B7F-B8719A7F1E57}"/>
            </c:ext>
          </c:extLst>
        </c:ser>
        <c:dLbls>
          <c:showLegendKey val="0"/>
          <c:showVal val="0"/>
          <c:showCatName val="0"/>
          <c:showSerName val="0"/>
          <c:showPercent val="0"/>
          <c:showBubbleSize val="0"/>
        </c:dLbls>
        <c:gapWidth val="105"/>
        <c:overlap val="100"/>
        <c:axId val="348491776"/>
        <c:axId val="227621056"/>
      </c:barChart>
      <c:catAx>
        <c:axId val="34849177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27621056"/>
        <c:crosses val="autoZero"/>
        <c:auto val="1"/>
        <c:lblAlgn val="ctr"/>
        <c:lblOffset val="100"/>
        <c:noMultiLvlLbl val="1"/>
      </c:catAx>
      <c:valAx>
        <c:axId val="2276210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849177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считаю, что следуют вести финансовую подготовку к жизни на пенсии, а не рассчитывать только на государство.</c:v>
                </c:pt>
                <c:pt idx="1">
                  <c:v>Я считаю, что материальное положение человека зависит лично от него и его усилий.</c:v>
                </c:pt>
                <c:pt idx="2">
                  <c:v>Я считаю, что деньги нужны для того, чтобы их тратить.</c:v>
                </c:pt>
                <c:pt idx="3">
                  <c:v>Я получаю большее удовлетворение от траты денег, нежели от долгосрочного накопления средств.</c:v>
                </c:pt>
                <c:pt idx="4">
                  <c:v>Я не доверяю финансовым организациям. Я предпочту хранить деньги наличными, чем положить в банк.</c:v>
                </c:pt>
                <c:pt idx="5">
                  <c:v>Я живу сегодняшним днем, не заботясь о завтрашнем дне.</c:v>
                </c:pt>
              </c:strCache>
            </c:strRef>
          </c:cat>
          <c:val>
            <c:numRef>
              <c:f>Sheet1!$B$2:$G$2</c:f>
              <c:numCache>
                <c:formatCode>0%</c:formatCode>
                <c:ptCount val="6"/>
                <c:pt idx="0">
                  <c:v>0.76674302954582896</c:v>
                </c:pt>
                <c:pt idx="1">
                  <c:v>0.73650705297718599</c:v>
                </c:pt>
                <c:pt idx="2">
                  <c:v>0.663538977676982</c:v>
                </c:pt>
                <c:pt idx="3">
                  <c:v>0.464378139583564</c:v>
                </c:pt>
                <c:pt idx="4">
                  <c:v>0.337220316660446</c:v>
                </c:pt>
                <c:pt idx="5">
                  <c:v>0.24399545854726801</c:v>
                </c:pt>
              </c:numCache>
            </c:numRef>
          </c:val>
          <c:extLst xmlns:c16r2="http://schemas.microsoft.com/office/drawing/2015/06/chart">
            <c:ext xmlns:c16="http://schemas.microsoft.com/office/drawing/2014/chart" uri="{C3380CC4-5D6E-409C-BE32-E72D297353CC}">
              <c16:uniqueId val="{00000000-2D84-4315-8D7D-8DCEC0679479}"/>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считаю, что следуют вести финансовую подготовку к жизни на пенсии, а не рассчитывать только на государство.</c:v>
                </c:pt>
                <c:pt idx="1">
                  <c:v>Я считаю, что материальное положение человека зависит лично от него и его усилий.</c:v>
                </c:pt>
                <c:pt idx="2">
                  <c:v>Я считаю, что деньги нужны для того, чтобы их тратить.</c:v>
                </c:pt>
                <c:pt idx="3">
                  <c:v>Я получаю большее удовлетворение от траты денег, нежели от долгосрочного накопления средств.</c:v>
                </c:pt>
                <c:pt idx="4">
                  <c:v>Я не доверяю финансовым организациям. Я предпочту хранить деньги наличными, чем положить в банк.</c:v>
                </c:pt>
                <c:pt idx="5">
                  <c:v>Я живу сегодняшним днем, не заботясь о завтрашнем дне.</c:v>
                </c:pt>
              </c:strCache>
            </c:strRef>
          </c:cat>
          <c:val>
            <c:numRef>
              <c:f>Sheet1!$B$3:$G$3</c:f>
              <c:numCache>
                <c:formatCode>0%</c:formatCode>
                <c:ptCount val="6"/>
                <c:pt idx="0">
                  <c:v>0.23325697045417498</c:v>
                </c:pt>
                <c:pt idx="1">
                  <c:v>0.263492947022819</c:v>
                </c:pt>
                <c:pt idx="2">
                  <c:v>0.336461022323022</c:v>
                </c:pt>
                <c:pt idx="3">
                  <c:v>0.535621860416441</c:v>
                </c:pt>
                <c:pt idx="4">
                  <c:v>0.66277968333955795</c:v>
                </c:pt>
                <c:pt idx="5">
                  <c:v>0.75600454145273599</c:v>
                </c:pt>
              </c:numCache>
            </c:numRef>
          </c:val>
          <c:extLst xmlns:c16r2="http://schemas.microsoft.com/office/drawing/2015/06/chart">
            <c:ext xmlns:c16="http://schemas.microsoft.com/office/drawing/2014/chart" uri="{C3380CC4-5D6E-409C-BE32-E72D297353CC}">
              <c16:uniqueId val="{00000001-2D84-4315-8D7D-8DCEC0679479}"/>
            </c:ext>
          </c:extLst>
        </c:ser>
        <c:dLbls>
          <c:showLegendKey val="0"/>
          <c:showVal val="0"/>
          <c:showCatName val="0"/>
          <c:showSerName val="0"/>
          <c:showPercent val="0"/>
          <c:showBubbleSize val="0"/>
        </c:dLbls>
        <c:gapWidth val="105"/>
        <c:overlap val="100"/>
        <c:axId val="348493312"/>
        <c:axId val="227619904"/>
      </c:barChart>
      <c:catAx>
        <c:axId val="34849331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227619904"/>
        <c:crosses val="autoZero"/>
        <c:auto val="1"/>
        <c:lblAlgn val="ctr"/>
        <c:lblOffset val="100"/>
        <c:noMultiLvlLbl val="1"/>
      </c:catAx>
      <c:valAx>
        <c:axId val="22761990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849331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Sheet1!$B$2:$P$2</c:f>
              <c:numCache>
                <c:formatCode>General</c:formatCode>
                <c:ptCount val="15"/>
                <c:pt idx="0" formatCode="0%">
                  <c:v>6.382978723404259E-2</c:v>
                </c:pt>
                <c:pt idx="4" formatCode="0%">
                  <c:v>2.9411764705882401E-2</c:v>
                </c:pt>
                <c:pt idx="7" formatCode="0%">
                  <c:v>6.25E-2</c:v>
                </c:pt>
                <c:pt idx="9" formatCode="0%">
                  <c:v>2.7777777777777801E-2</c:v>
                </c:pt>
              </c:numCache>
            </c:numRef>
          </c:val>
          <c:extLst xmlns:c16r2="http://schemas.microsoft.com/office/drawing/2015/06/chart">
            <c:ext xmlns:c16="http://schemas.microsoft.com/office/drawing/2014/chart" uri="{C3380CC4-5D6E-409C-BE32-E72D297353CC}">
              <c16:uniqueId val="{00000000-ACCB-4291-89B5-2440B70CC801}"/>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Sheet1!$B$3:$P$3</c:f>
              <c:numCache>
                <c:formatCode>0%</c:formatCode>
                <c:ptCount val="15"/>
                <c:pt idx="0">
                  <c:v>0.27659574468085102</c:v>
                </c:pt>
                <c:pt idx="1">
                  <c:v>0.33333333333333298</c:v>
                </c:pt>
                <c:pt idx="2">
                  <c:v>0.3</c:v>
                </c:pt>
                <c:pt idx="3">
                  <c:v>0.296296296296296</c:v>
                </c:pt>
                <c:pt idx="4">
                  <c:v>0.26470588235294101</c:v>
                </c:pt>
                <c:pt idx="5">
                  <c:v>0.28125</c:v>
                </c:pt>
                <c:pt idx="6">
                  <c:v>0.27272727272727298</c:v>
                </c:pt>
                <c:pt idx="7">
                  <c:v>0.1875</c:v>
                </c:pt>
                <c:pt idx="8">
                  <c:v>0.25</c:v>
                </c:pt>
                <c:pt idx="9">
                  <c:v>0.194444444444444</c:v>
                </c:pt>
                <c:pt idx="10">
                  <c:v>0.2</c:v>
                </c:pt>
                <c:pt idx="11">
                  <c:v>0.16666666666666699</c:v>
                </c:pt>
                <c:pt idx="12">
                  <c:v>0.14285714285714302</c:v>
                </c:pt>
                <c:pt idx="13">
                  <c:v>0.1</c:v>
                </c:pt>
                <c:pt idx="14">
                  <c:v>0.1</c:v>
                </c:pt>
              </c:numCache>
            </c:numRef>
          </c:val>
          <c:extLst xmlns:c16r2="http://schemas.microsoft.com/office/drawing/2015/06/chart">
            <c:ext xmlns:c16="http://schemas.microsoft.com/office/drawing/2014/chart" uri="{C3380CC4-5D6E-409C-BE32-E72D297353CC}">
              <c16:uniqueId val="{00000001-ACCB-4291-89B5-2440B70CC801}"/>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Sheet1!$B$4:$P$4</c:f>
              <c:numCache>
                <c:formatCode>0%</c:formatCode>
                <c:ptCount val="15"/>
                <c:pt idx="0">
                  <c:v>0.38297872340425498</c:v>
                </c:pt>
                <c:pt idx="1">
                  <c:v>0.25</c:v>
                </c:pt>
                <c:pt idx="2">
                  <c:v>0.6</c:v>
                </c:pt>
                <c:pt idx="3">
                  <c:v>0.48148148148148101</c:v>
                </c:pt>
                <c:pt idx="4">
                  <c:v>0.47058823529411797</c:v>
                </c:pt>
                <c:pt idx="5">
                  <c:v>0.25</c:v>
                </c:pt>
                <c:pt idx="6">
                  <c:v>0.27272727272727298</c:v>
                </c:pt>
                <c:pt idx="7">
                  <c:v>0.375</c:v>
                </c:pt>
                <c:pt idx="8">
                  <c:v>0.33333333333333298</c:v>
                </c:pt>
                <c:pt idx="9">
                  <c:v>0.41666666666666702</c:v>
                </c:pt>
                <c:pt idx="10">
                  <c:v>0.6</c:v>
                </c:pt>
                <c:pt idx="11">
                  <c:v>0.25</c:v>
                </c:pt>
                <c:pt idx="12">
                  <c:v>0.57142857142857106</c:v>
                </c:pt>
                <c:pt idx="13">
                  <c:v>0.1</c:v>
                </c:pt>
                <c:pt idx="14">
                  <c:v>0.5</c:v>
                </c:pt>
              </c:numCache>
            </c:numRef>
          </c:val>
          <c:extLst xmlns:c16r2="http://schemas.microsoft.com/office/drawing/2015/06/chart">
            <c:ext xmlns:c16="http://schemas.microsoft.com/office/drawing/2014/chart" uri="{C3380CC4-5D6E-409C-BE32-E72D297353CC}">
              <c16:uniqueId val="{00000002-ACCB-4291-89B5-2440B70CC801}"/>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Sheet1!$B$5:$P$5</c:f>
              <c:numCache>
                <c:formatCode>0%</c:formatCode>
                <c:ptCount val="15"/>
                <c:pt idx="0">
                  <c:v>6.382978723404259E-2</c:v>
                </c:pt>
                <c:pt idx="1">
                  <c:v>0.25</c:v>
                </c:pt>
                <c:pt idx="3">
                  <c:v>0.11111111111111099</c:v>
                </c:pt>
                <c:pt idx="4">
                  <c:v>8.8235294117647106E-2</c:v>
                </c:pt>
                <c:pt idx="5">
                  <c:v>0.3125</c:v>
                </c:pt>
                <c:pt idx="6">
                  <c:v>9.0909090909090898E-2</c:v>
                </c:pt>
                <c:pt idx="7">
                  <c:v>0.25</c:v>
                </c:pt>
                <c:pt idx="8">
                  <c:v>0.25</c:v>
                </c:pt>
                <c:pt idx="9">
                  <c:v>0.27777777777777801</c:v>
                </c:pt>
                <c:pt idx="10">
                  <c:v>0.1</c:v>
                </c:pt>
                <c:pt idx="11">
                  <c:v>0.25</c:v>
                </c:pt>
                <c:pt idx="12">
                  <c:v>0.214285714285714</c:v>
                </c:pt>
                <c:pt idx="13">
                  <c:v>0.3</c:v>
                </c:pt>
                <c:pt idx="14">
                  <c:v>0.2</c:v>
                </c:pt>
              </c:numCache>
            </c:numRef>
          </c:val>
          <c:extLst xmlns:c16r2="http://schemas.microsoft.com/office/drawing/2015/06/chart">
            <c:ext xmlns:c16="http://schemas.microsoft.com/office/drawing/2014/chart" uri="{C3380CC4-5D6E-409C-BE32-E72D297353CC}">
              <c16:uniqueId val="{00000003-ACCB-4291-89B5-2440B70CC801}"/>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Sheet1!$B$6:$P$6</c:f>
              <c:numCache>
                <c:formatCode>General</c:formatCode>
                <c:ptCount val="15"/>
                <c:pt idx="0" formatCode="0%">
                  <c:v>6.382978723404259E-2</c:v>
                </c:pt>
                <c:pt idx="2" formatCode="0%">
                  <c:v>0.1</c:v>
                </c:pt>
                <c:pt idx="3" formatCode="0%">
                  <c:v>3.7037037037037E-2</c:v>
                </c:pt>
                <c:pt idx="4" formatCode="0%">
                  <c:v>5.8823529411764698E-2</c:v>
                </c:pt>
                <c:pt idx="5" formatCode="0%">
                  <c:v>6.25E-2</c:v>
                </c:pt>
                <c:pt idx="6" formatCode="0%">
                  <c:v>0.27272727272727298</c:v>
                </c:pt>
                <c:pt idx="7" formatCode="0%">
                  <c:v>0.125</c:v>
                </c:pt>
                <c:pt idx="9" formatCode="0%">
                  <c:v>5.5555555555555601E-2</c:v>
                </c:pt>
                <c:pt idx="13" formatCode="0%">
                  <c:v>0.3</c:v>
                </c:pt>
                <c:pt idx="14" formatCode="0%">
                  <c:v>0.1</c:v>
                </c:pt>
              </c:numCache>
            </c:numRef>
          </c:val>
          <c:extLst xmlns:c16r2="http://schemas.microsoft.com/office/drawing/2015/06/chart">
            <c:ext xmlns:c16="http://schemas.microsoft.com/office/drawing/2014/chart" uri="{C3380CC4-5D6E-409C-BE32-E72D297353CC}">
              <c16:uniqueId val="{00000004-ACCB-4291-89B5-2440B70CC801}"/>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Sheet1!$B$7:$P$7</c:f>
              <c:numCache>
                <c:formatCode>0%</c:formatCode>
                <c:ptCount val="15"/>
                <c:pt idx="0">
                  <c:v>0.14893617021276601</c:v>
                </c:pt>
                <c:pt idx="1">
                  <c:v>0.16666666666666699</c:v>
                </c:pt>
                <c:pt idx="3">
                  <c:v>7.4074074074074098E-2</c:v>
                </c:pt>
                <c:pt idx="4">
                  <c:v>8.8235294117647106E-2</c:v>
                </c:pt>
                <c:pt idx="5">
                  <c:v>9.375E-2</c:v>
                </c:pt>
                <c:pt idx="6">
                  <c:v>9.0909090909090898E-2</c:v>
                </c:pt>
                <c:pt idx="8">
                  <c:v>0.16666666666666699</c:v>
                </c:pt>
                <c:pt idx="9">
                  <c:v>2.7777777777777801E-2</c:v>
                </c:pt>
                <c:pt idx="10">
                  <c:v>0.1</c:v>
                </c:pt>
                <c:pt idx="11">
                  <c:v>0.33333333333333298</c:v>
                </c:pt>
                <c:pt idx="12">
                  <c:v>7.1428571428571397E-2</c:v>
                </c:pt>
                <c:pt idx="13">
                  <c:v>0.2</c:v>
                </c:pt>
                <c:pt idx="14">
                  <c:v>0.1</c:v>
                </c:pt>
              </c:numCache>
            </c:numRef>
          </c:val>
          <c:extLst xmlns:c16r2="http://schemas.microsoft.com/office/drawing/2015/06/chart">
            <c:ext xmlns:c16="http://schemas.microsoft.com/office/drawing/2014/chart" uri="{C3380CC4-5D6E-409C-BE32-E72D297353CC}">
              <c16:uniqueId val="{00000005-ACCB-4291-89B5-2440B70CC801}"/>
            </c:ext>
          </c:extLst>
        </c:ser>
        <c:dLbls>
          <c:showLegendKey val="0"/>
          <c:showVal val="0"/>
          <c:showCatName val="0"/>
          <c:showSerName val="0"/>
          <c:showPercent val="0"/>
          <c:showBubbleSize val="0"/>
        </c:dLbls>
        <c:gapWidth val="105"/>
        <c:overlap val="100"/>
        <c:axId val="203711488"/>
        <c:axId val="222828160"/>
      </c:barChart>
      <c:catAx>
        <c:axId val="20371148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2828160"/>
        <c:crosses val="autoZero"/>
        <c:auto val="1"/>
        <c:lblAlgn val="ctr"/>
        <c:lblOffset val="100"/>
        <c:noMultiLvlLbl val="1"/>
      </c:catAx>
      <c:valAx>
        <c:axId val="2228281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0371148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Пользовалась</c:v>
                </c:pt>
              </c:strCache>
            </c:strRef>
          </c:tx>
          <c:spPr>
            <a:solidFill>
              <a:srgbClr val="548235"/>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33-4DAF-A9B1-DD66BCCFBE5A}"/>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33-4DAF-A9B1-DD66BCCFBE5A}"/>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33-4DAF-A9B1-DD66BCCFBE5A}"/>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33-4DAF-A9B1-DD66BCCFBE5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Sheet1!$B$2:$I$2</c:f>
              <c:numCache>
                <c:formatCode>0%</c:formatCode>
                <c:ptCount val="8"/>
                <c:pt idx="0">
                  <c:v>0.65400000000000003</c:v>
                </c:pt>
                <c:pt idx="1">
                  <c:v>0.63</c:v>
                </c:pt>
                <c:pt idx="2">
                  <c:v>0.43200000000000005</c:v>
                </c:pt>
                <c:pt idx="3">
                  <c:v>0.434</c:v>
                </c:pt>
                <c:pt idx="4">
                  <c:v>0.42200000000000004</c:v>
                </c:pt>
                <c:pt idx="5">
                  <c:v>0.33600000000000002</c:v>
                </c:pt>
                <c:pt idx="6">
                  <c:v>0.218</c:v>
                </c:pt>
                <c:pt idx="7">
                  <c:v>6.4000000000000001E-2</c:v>
                </c:pt>
              </c:numCache>
            </c:numRef>
          </c:val>
          <c:extLst xmlns:c16r2="http://schemas.microsoft.com/office/drawing/2015/06/chart">
            <c:ext xmlns:c16="http://schemas.microsoft.com/office/drawing/2014/chart" uri="{C3380CC4-5D6E-409C-BE32-E72D297353CC}">
              <c16:uniqueId val="{00000004-0F33-4DAF-A9B1-DD66BCCFBE5A}"/>
            </c:ext>
          </c:extLst>
        </c:ser>
        <c:ser>
          <c:idx val="1"/>
          <c:order val="1"/>
          <c:tx>
            <c:strRef>
              <c:f>Sheet1!$A$3</c:f>
              <c:strCache>
                <c:ptCount val="1"/>
                <c:pt idx="0">
                  <c:v>Не пользовалась</c:v>
                </c:pt>
              </c:strCache>
            </c:strRef>
          </c:tx>
          <c:spPr>
            <a:solidFill>
              <a:srgbClr val="D97A8D"/>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33-4DAF-A9B1-DD66BCCFBE5A}"/>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Sheet1!$B$3:$I$3</c:f>
              <c:numCache>
                <c:formatCode>0%</c:formatCode>
                <c:ptCount val="8"/>
                <c:pt idx="0">
                  <c:v>0.23199999999999998</c:v>
                </c:pt>
                <c:pt idx="1">
                  <c:v>0.27399999999999997</c:v>
                </c:pt>
                <c:pt idx="2">
                  <c:v>0.41200000000000003</c:v>
                </c:pt>
                <c:pt idx="3">
                  <c:v>0.44600000000000001</c:v>
                </c:pt>
                <c:pt idx="4">
                  <c:v>0.42</c:v>
                </c:pt>
                <c:pt idx="5">
                  <c:v>0.45</c:v>
                </c:pt>
                <c:pt idx="6">
                  <c:v>0.55600000000000005</c:v>
                </c:pt>
                <c:pt idx="7">
                  <c:v>0.78200000000000003</c:v>
                </c:pt>
              </c:numCache>
            </c:numRef>
          </c:val>
          <c:extLst xmlns:c16r2="http://schemas.microsoft.com/office/drawing/2015/06/chart">
            <c:ext xmlns:c16="http://schemas.microsoft.com/office/drawing/2014/chart" uri="{C3380CC4-5D6E-409C-BE32-E72D297353CC}">
              <c16:uniqueId val="{00000006-0F33-4DAF-A9B1-DD66BCCFBE5A}"/>
            </c:ext>
          </c:extLst>
        </c:ser>
        <c:ser>
          <c:idx val="4"/>
          <c:order val="2"/>
          <c:tx>
            <c:strRef>
              <c:f>Sheet1!$A$4</c:f>
              <c:strCache>
                <c:ptCount val="1"/>
                <c:pt idx="0">
                  <c:v>Затрудняюсь ответить</c:v>
                </c:pt>
              </c:strCache>
            </c:strRef>
          </c:tx>
          <c:spPr>
            <a:solidFill>
              <a:sysClr val="window" lastClr="FFFFFF">
                <a:lumMod val="65000"/>
              </a:sysClr>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33-4DAF-A9B1-DD66BCCFBE5A}"/>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F33-4DAF-A9B1-DD66BCCFBE5A}"/>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33-4DAF-A9B1-DD66BCCFBE5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Sheet1!$B$4:$I$4</c:f>
              <c:numCache>
                <c:formatCode>0%</c:formatCode>
                <c:ptCount val="8"/>
                <c:pt idx="0">
                  <c:v>0.114</c:v>
                </c:pt>
                <c:pt idx="1">
                  <c:v>9.6000000000000002E-2</c:v>
                </c:pt>
                <c:pt idx="2">
                  <c:v>0.156</c:v>
                </c:pt>
                <c:pt idx="3">
                  <c:v>0.12</c:v>
                </c:pt>
                <c:pt idx="4">
                  <c:v>0.158</c:v>
                </c:pt>
                <c:pt idx="5">
                  <c:v>0.214</c:v>
                </c:pt>
                <c:pt idx="6">
                  <c:v>0.22600000000000001</c:v>
                </c:pt>
                <c:pt idx="7">
                  <c:v>0.154</c:v>
                </c:pt>
              </c:numCache>
            </c:numRef>
          </c:val>
          <c:extLst xmlns:c16r2="http://schemas.microsoft.com/office/drawing/2015/06/chart">
            <c:ext xmlns:c16="http://schemas.microsoft.com/office/drawing/2014/chart" uri="{C3380CC4-5D6E-409C-BE32-E72D297353CC}">
              <c16:uniqueId val="{0000000A-0F33-4DAF-A9B1-DD66BCCFBE5A}"/>
            </c:ext>
          </c:extLst>
        </c:ser>
        <c:dLbls>
          <c:showLegendKey val="0"/>
          <c:showVal val="0"/>
          <c:showCatName val="0"/>
          <c:showSerName val="0"/>
          <c:showPercent val="0"/>
          <c:showBubbleSize val="0"/>
        </c:dLbls>
        <c:gapWidth val="105"/>
        <c:overlap val="100"/>
        <c:axId val="348494848"/>
        <c:axId val="227622208"/>
      </c:barChart>
      <c:catAx>
        <c:axId val="34849484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000">
                <a:latin typeface="Times New Roman" panose="02020603050405020304" pitchFamily="18" charset="0"/>
                <a:cs typeface="Times New Roman" panose="02020603050405020304" pitchFamily="18" charset="0"/>
              </a:defRPr>
            </a:pPr>
            <a:endParaRPr lang="ru-RU"/>
          </a:p>
        </c:txPr>
        <c:crossAx val="227622208"/>
        <c:crosses val="autoZero"/>
        <c:auto val="1"/>
        <c:lblAlgn val="ctr"/>
        <c:lblOffset val="100"/>
        <c:noMultiLvlLbl val="1"/>
      </c:catAx>
      <c:valAx>
        <c:axId val="22762220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34849484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9F33-4A94-951E-E26B74800DD7}"/>
              </c:ext>
            </c:extLst>
          </c:dPt>
          <c:dPt>
            <c:idx val="6"/>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9F33-4A94-951E-E26B74800DD7}"/>
              </c:ext>
            </c:extLst>
          </c:dPt>
          <c:dPt>
            <c:idx val="7"/>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4-9F33-4A94-951E-E26B74800DD7}"/>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Высокая стоимость или невыгодные условия обслуживания</c:v>
                </c:pt>
                <c:pt idx="1">
                  <c:v>Сложная процедура получения услуг </c:v>
                </c:pt>
                <c:pt idx="2">
                  <c:v>Длительный процесс получения услуг</c:v>
                </c:pt>
                <c:pt idx="3">
                  <c:v>Недостаточно развиты каналы дистанционного доступа к услугам</c:v>
                </c:pt>
                <c:pt idx="4">
                  <c:v>Недостаток финансовых организаций</c:v>
                </c:pt>
                <c:pt idx="5">
                  <c:v>Другое</c:v>
                </c:pt>
                <c:pt idx="6">
                  <c:v>Нет барьеров</c:v>
                </c:pt>
                <c:pt idx="7">
                  <c:v>Затрудняюсь ответить</c:v>
                </c:pt>
              </c:strCache>
            </c:strRef>
          </c:cat>
          <c:val>
            <c:numRef>
              <c:f>Лист1!$B$2:$B$9</c:f>
              <c:numCache>
                <c:formatCode>0%</c:formatCode>
                <c:ptCount val="8"/>
                <c:pt idx="0">
                  <c:v>0.34</c:v>
                </c:pt>
                <c:pt idx="1">
                  <c:v>0.29799999999999999</c:v>
                </c:pt>
                <c:pt idx="2">
                  <c:v>0.17399999999999999</c:v>
                </c:pt>
                <c:pt idx="3">
                  <c:v>0.14400000000000002</c:v>
                </c:pt>
                <c:pt idx="4">
                  <c:v>8.5999999999999993E-2</c:v>
                </c:pt>
                <c:pt idx="5">
                  <c:v>1.2E-2</c:v>
                </c:pt>
                <c:pt idx="6">
                  <c:v>0.23</c:v>
                </c:pt>
                <c:pt idx="7">
                  <c:v>0.17</c:v>
                </c:pt>
              </c:numCache>
            </c:numRef>
          </c:val>
          <c:extLst xmlns:c16r2="http://schemas.microsoft.com/office/drawing/2015/06/chart">
            <c:ext xmlns:c16="http://schemas.microsoft.com/office/drawing/2014/chart" uri="{C3380CC4-5D6E-409C-BE32-E72D297353CC}">
              <c16:uniqueId val="{00000005-9F33-4A94-951E-E26B74800DD7}"/>
            </c:ext>
          </c:extLst>
        </c:ser>
        <c:dLbls>
          <c:showLegendKey val="0"/>
          <c:showVal val="0"/>
          <c:showCatName val="0"/>
          <c:showSerName val="0"/>
          <c:showPercent val="0"/>
          <c:showBubbleSize val="0"/>
        </c:dLbls>
        <c:gapWidth val="76"/>
        <c:axId val="346696192"/>
        <c:axId val="282242432"/>
      </c:barChart>
      <c:catAx>
        <c:axId val="346696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82242432"/>
        <c:crosses val="autoZero"/>
        <c:auto val="1"/>
        <c:lblAlgn val="ctr"/>
        <c:lblOffset val="100"/>
        <c:noMultiLvlLbl val="0"/>
      </c:catAx>
      <c:valAx>
        <c:axId val="282242432"/>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346696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16B-4E1C-95D4-13E85D632F83}"/>
              </c:ext>
            </c:extLst>
          </c:dPt>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816B-4E1C-95D4-13E85D632F83}"/>
              </c:ext>
            </c:extLst>
          </c:dPt>
          <c:dPt>
            <c:idx val="4"/>
            <c:invertIfNegative val="0"/>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4-816B-4E1C-95D4-13E85D632F83}"/>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6B-4E1C-95D4-13E85D632F83}"/>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Барьеров стало меньше</c:v>
                </c:pt>
                <c:pt idx="1">
                  <c:v>Барьеров стало больше</c:v>
                </c:pt>
                <c:pt idx="2">
                  <c:v>Барьеры отсутствовали, но сейчас появились</c:v>
                </c:pt>
                <c:pt idx="3">
                  <c:v>Ничего не изменилось</c:v>
                </c:pt>
                <c:pt idx="4">
                  <c:v>Затрудняюсь ответить</c:v>
                </c:pt>
              </c:strCache>
            </c:strRef>
          </c:cat>
          <c:val>
            <c:numRef>
              <c:f>Лист1!$B$2:$B$6</c:f>
              <c:numCache>
                <c:formatCode>0%</c:formatCode>
                <c:ptCount val="5"/>
                <c:pt idx="0">
                  <c:v>0.222</c:v>
                </c:pt>
                <c:pt idx="1">
                  <c:v>0.14800000000000002</c:v>
                </c:pt>
                <c:pt idx="2">
                  <c:v>2.4E-2</c:v>
                </c:pt>
                <c:pt idx="3">
                  <c:v>0.41600000000000004</c:v>
                </c:pt>
                <c:pt idx="4">
                  <c:v>0.19</c:v>
                </c:pt>
              </c:numCache>
            </c:numRef>
          </c:val>
          <c:extLst xmlns:c16r2="http://schemas.microsoft.com/office/drawing/2015/06/chart">
            <c:ext xmlns:c16="http://schemas.microsoft.com/office/drawing/2014/chart" uri="{C3380CC4-5D6E-409C-BE32-E72D297353CC}">
              <c16:uniqueId val="{00000006-816B-4E1C-95D4-13E85D632F83}"/>
            </c:ext>
          </c:extLst>
        </c:ser>
        <c:dLbls>
          <c:showLegendKey val="0"/>
          <c:showVal val="0"/>
          <c:showCatName val="0"/>
          <c:showSerName val="0"/>
          <c:showPercent val="0"/>
          <c:showBubbleSize val="0"/>
        </c:dLbls>
        <c:gapWidth val="69"/>
        <c:axId val="348492288"/>
        <c:axId val="282244160"/>
      </c:barChart>
      <c:catAx>
        <c:axId val="348492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282244160"/>
        <c:crosses val="autoZero"/>
        <c:auto val="1"/>
        <c:lblAlgn val="ctr"/>
        <c:lblOffset val="100"/>
        <c:noMultiLvlLbl val="0"/>
      </c:catAx>
      <c:valAx>
        <c:axId val="282244160"/>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34849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декабрь 2021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Лист1!$B$2:$B$9</c:f>
              <c:numCache>
                <c:formatCode>#,##0.00</c:formatCode>
                <c:ptCount val="8"/>
                <c:pt idx="0">
                  <c:v>18728.18</c:v>
                </c:pt>
                <c:pt idx="1">
                  <c:v>19267.18</c:v>
                </c:pt>
                <c:pt idx="2">
                  <c:v>19293.86</c:v>
                </c:pt>
                <c:pt idx="3">
                  <c:v>18625.189999999999</c:v>
                </c:pt>
                <c:pt idx="4">
                  <c:v>18627.64</c:v>
                </c:pt>
                <c:pt idx="5">
                  <c:v>16731.78</c:v>
                </c:pt>
                <c:pt idx="6">
                  <c:v>16967.68</c:v>
                </c:pt>
                <c:pt idx="7">
                  <c:v>19889.43</c:v>
                </c:pt>
              </c:numCache>
            </c:numRef>
          </c:val>
          <c:extLst xmlns:c16r2="http://schemas.microsoft.com/office/drawing/2015/06/chart">
            <c:ext xmlns:c16="http://schemas.microsoft.com/office/drawing/2014/chart" uri="{C3380CC4-5D6E-409C-BE32-E72D297353CC}">
              <c16:uniqueId val="{00000000-5FBE-48D3-84C9-331D9500980B}"/>
            </c:ext>
          </c:extLst>
        </c:ser>
        <c:ser>
          <c:idx val="1"/>
          <c:order val="1"/>
          <c:tx>
            <c:strRef>
              <c:f>Лист1!$C$1</c:f>
              <c:strCache>
                <c:ptCount val="1"/>
                <c:pt idx="0">
                  <c:v>октябрь 2022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Лист1!$C$2:$C$9</c:f>
              <c:numCache>
                <c:formatCode>#,##0.00</c:formatCode>
                <c:ptCount val="8"/>
                <c:pt idx="0">
                  <c:v>19885.86</c:v>
                </c:pt>
                <c:pt idx="1">
                  <c:v>21036.26</c:v>
                </c:pt>
                <c:pt idx="2">
                  <c:v>20819.189999999999</c:v>
                </c:pt>
                <c:pt idx="3">
                  <c:v>20555.599999999999</c:v>
                </c:pt>
                <c:pt idx="4">
                  <c:v>19882.12</c:v>
                </c:pt>
                <c:pt idx="5">
                  <c:v>17823.099999999999</c:v>
                </c:pt>
                <c:pt idx="6">
                  <c:v>18430.689999999999</c:v>
                </c:pt>
                <c:pt idx="7">
                  <c:v>22030.5</c:v>
                </c:pt>
              </c:numCache>
            </c:numRef>
          </c:val>
          <c:extLst xmlns:c16r2="http://schemas.microsoft.com/office/drawing/2015/06/chart">
            <c:ext xmlns:c16="http://schemas.microsoft.com/office/drawing/2014/chart" uri="{C3380CC4-5D6E-409C-BE32-E72D297353CC}">
              <c16:uniqueId val="{00000001-5FBE-48D3-84C9-331D9500980B}"/>
            </c:ext>
          </c:extLst>
        </c:ser>
        <c:dLbls>
          <c:showLegendKey val="0"/>
          <c:showVal val="0"/>
          <c:showCatName val="0"/>
          <c:showSerName val="0"/>
          <c:showPercent val="0"/>
          <c:showBubbleSize val="0"/>
        </c:dLbls>
        <c:gapWidth val="219"/>
        <c:overlap val="-27"/>
        <c:axId val="348493824"/>
        <c:axId val="282245312"/>
      </c:barChart>
      <c:lineChart>
        <c:grouping val="standard"/>
        <c:varyColors val="0"/>
        <c:ser>
          <c:idx val="2"/>
          <c:order val="2"/>
          <c:tx>
            <c:strRef>
              <c:f>Лист1!$D$1</c:f>
              <c:strCache>
                <c:ptCount val="1"/>
                <c:pt idx="0">
                  <c:v>динамика, % (расчет, правая шкала)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Лист1!$D$2:$D$9</c:f>
              <c:numCache>
                <c:formatCode>#,##0.0</c:formatCode>
                <c:ptCount val="8"/>
                <c:pt idx="0">
                  <c:v>106.18148693573002</c:v>
                </c:pt>
                <c:pt idx="1">
                  <c:v>109.18183148753475</c:v>
                </c:pt>
                <c:pt idx="2">
                  <c:v>107.90577935156571</c:v>
                </c:pt>
                <c:pt idx="3">
                  <c:v>110.36451171773281</c:v>
                </c:pt>
                <c:pt idx="4">
                  <c:v>106.73450850456634</c:v>
                </c:pt>
                <c:pt idx="5">
                  <c:v>106.5224381386798</c:v>
                </c:pt>
                <c:pt idx="6">
                  <c:v>108.62233375452624</c:v>
                </c:pt>
                <c:pt idx="7">
                  <c:v>110.7648635481258</c:v>
                </c:pt>
              </c:numCache>
            </c:numRef>
          </c:val>
          <c:smooth val="0"/>
          <c:extLst xmlns:c16r2="http://schemas.microsoft.com/office/drawing/2015/06/chart">
            <c:ext xmlns:c16="http://schemas.microsoft.com/office/drawing/2014/chart" uri="{C3380CC4-5D6E-409C-BE32-E72D297353CC}">
              <c16:uniqueId val="{00000002-5FBE-48D3-84C9-331D9500980B}"/>
            </c:ext>
          </c:extLst>
        </c:ser>
        <c:dLbls>
          <c:showLegendKey val="0"/>
          <c:showVal val="0"/>
          <c:showCatName val="0"/>
          <c:showSerName val="0"/>
          <c:showPercent val="0"/>
          <c:showBubbleSize val="0"/>
        </c:dLbls>
        <c:marker val="1"/>
        <c:smooth val="0"/>
        <c:axId val="349319168"/>
        <c:axId val="282245888"/>
      </c:lineChart>
      <c:catAx>
        <c:axId val="3484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2245312"/>
        <c:crosses val="autoZero"/>
        <c:auto val="1"/>
        <c:lblAlgn val="ctr"/>
        <c:lblOffset val="100"/>
        <c:noMultiLvlLbl val="0"/>
      </c:catAx>
      <c:valAx>
        <c:axId val="282245312"/>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493824"/>
        <c:crosses val="autoZero"/>
        <c:crossBetween val="between"/>
      </c:valAx>
      <c:valAx>
        <c:axId val="282245888"/>
        <c:scaling>
          <c:orientation val="minMax"/>
          <c:max val="125"/>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9319168"/>
        <c:crosses val="max"/>
        <c:crossBetween val="between"/>
        <c:majorUnit val="50"/>
      </c:valAx>
      <c:catAx>
        <c:axId val="349319168"/>
        <c:scaling>
          <c:orientation val="minMax"/>
        </c:scaling>
        <c:delete val="1"/>
        <c:axPos val="b"/>
        <c:numFmt formatCode="General" sourceLinked="1"/>
        <c:majorTickMark val="out"/>
        <c:minorTickMark val="none"/>
        <c:tickLblPos val="nextTo"/>
        <c:crossAx val="282245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12504951128613"/>
          <c:y val="4.7303521022136384E-2"/>
          <c:w val="0.50241242476107006"/>
          <c:h val="0.93317793636237889"/>
        </c:manualLayout>
      </c:layout>
      <c:barChart>
        <c:barDir val="bar"/>
        <c:grouping val="clustered"/>
        <c:varyColors val="0"/>
        <c:ser>
          <c:idx val="0"/>
          <c:order val="0"/>
          <c:tx>
            <c:strRef>
              <c:f>Лист1!$B$1</c:f>
              <c:strCache>
                <c:ptCount val="1"/>
                <c:pt idx="0">
                  <c:v>ИПЦ октябрь 2022 к декабрю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Соль поваренная пищевая, кг</c:v>
                </c:pt>
                <c:pt idx="1">
                  <c:v>Рис шлифованный, кг</c:v>
                </c:pt>
                <c:pt idx="2">
                  <c:v>Чай черный байховый, кг</c:v>
                </c:pt>
                <c:pt idx="3">
                  <c:v>Говядина (кроме бескостного мяса), кг</c:v>
                </c:pt>
                <c:pt idx="4">
                  <c:v>Масло сливочное, кг</c:v>
                </c:pt>
                <c:pt idx="5">
                  <c:v>Молоко питьевое цельное пастеризованное 2,5-3,2% жирности, л</c:v>
                </c:pt>
                <c:pt idx="6">
                  <c:v>Масло подсолнечное, л</c:v>
                </c:pt>
                <c:pt idx="7">
                  <c:v>Сахар-песок, кг</c:v>
                </c:pt>
                <c:pt idx="8">
                  <c:v>Вермишель, кг</c:v>
                </c:pt>
                <c:pt idx="9">
                  <c:v>Мука пшеничная, кг</c:v>
                </c:pt>
                <c:pt idx="10">
                  <c:v>Рыба мороженая неразделанная, кг</c:v>
                </c:pt>
                <c:pt idx="11">
                  <c:v>Куры охлажденные и мороженые, кг</c:v>
                </c:pt>
                <c:pt idx="12">
                  <c:v>Хлеб и булочные изделия из пшеничной муки различных сортов, кг</c:v>
                </c:pt>
                <c:pt idx="13">
                  <c:v>Хлеб из ржаной муки и из смеси муки ржаной и пшеничной, кг</c:v>
                </c:pt>
                <c:pt idx="14">
                  <c:v>Яблоки, кг</c:v>
                </c:pt>
                <c:pt idx="15">
                  <c:v>Крупа гречневая-ядрица, кг</c:v>
                </c:pt>
                <c:pt idx="16">
                  <c:v>Пшено, кг</c:v>
                </c:pt>
                <c:pt idx="17">
                  <c:v>Лук репчатый, кг</c:v>
                </c:pt>
                <c:pt idx="18">
                  <c:v>Свинина (кроме бескостного мяса), кг</c:v>
                </c:pt>
                <c:pt idx="19">
                  <c:v>Баранина (кроме бескостного мяса), кг</c:v>
                </c:pt>
                <c:pt idx="20">
                  <c:v>Яйца куриные, 10 шт.</c:v>
                </c:pt>
                <c:pt idx="21">
                  <c:v>Морковь, кг</c:v>
                </c:pt>
                <c:pt idx="22">
                  <c:v>Картофель, кг</c:v>
                </c:pt>
                <c:pt idx="23">
                  <c:v>Капуста белокочанная свежая, кг</c:v>
                </c:pt>
              </c:strCache>
            </c:strRef>
          </c:cat>
          <c:val>
            <c:numRef>
              <c:f>Лист1!$B$2:$B$25</c:f>
              <c:numCache>
                <c:formatCode>0.0</c:formatCode>
                <c:ptCount val="24"/>
                <c:pt idx="0">
                  <c:v>127.49</c:v>
                </c:pt>
                <c:pt idx="1">
                  <c:v>124.82</c:v>
                </c:pt>
                <c:pt idx="2">
                  <c:v>122.26</c:v>
                </c:pt>
                <c:pt idx="3">
                  <c:v>114.89</c:v>
                </c:pt>
                <c:pt idx="4">
                  <c:v>113.17</c:v>
                </c:pt>
                <c:pt idx="5">
                  <c:v>112.8</c:v>
                </c:pt>
                <c:pt idx="6">
                  <c:v>112.47</c:v>
                </c:pt>
                <c:pt idx="7">
                  <c:v>110.32</c:v>
                </c:pt>
                <c:pt idx="8">
                  <c:v>109.85</c:v>
                </c:pt>
                <c:pt idx="9">
                  <c:v>109.67</c:v>
                </c:pt>
                <c:pt idx="10">
                  <c:v>106.12</c:v>
                </c:pt>
                <c:pt idx="11">
                  <c:v>105.85</c:v>
                </c:pt>
                <c:pt idx="12">
                  <c:v>105.1</c:v>
                </c:pt>
                <c:pt idx="13">
                  <c:v>104.67</c:v>
                </c:pt>
                <c:pt idx="14">
                  <c:v>102.86</c:v>
                </c:pt>
                <c:pt idx="15">
                  <c:v>100.16</c:v>
                </c:pt>
                <c:pt idx="16">
                  <c:v>97.99</c:v>
                </c:pt>
                <c:pt idx="17">
                  <c:v>97.63</c:v>
                </c:pt>
                <c:pt idx="18">
                  <c:v>95.94</c:v>
                </c:pt>
                <c:pt idx="19">
                  <c:v>95.2</c:v>
                </c:pt>
                <c:pt idx="20">
                  <c:v>93.64</c:v>
                </c:pt>
                <c:pt idx="21">
                  <c:v>71.150000000000006</c:v>
                </c:pt>
                <c:pt idx="22">
                  <c:v>63.21</c:v>
                </c:pt>
                <c:pt idx="23">
                  <c:v>39.71</c:v>
                </c:pt>
              </c:numCache>
            </c:numRef>
          </c:val>
          <c:extLst xmlns:c16r2="http://schemas.microsoft.com/office/drawing/2015/06/chart">
            <c:ext xmlns:c16="http://schemas.microsoft.com/office/drawing/2014/chart" uri="{C3380CC4-5D6E-409C-BE32-E72D297353CC}">
              <c16:uniqueId val="{00000000-6E97-42A4-B545-F1A19583B295}"/>
            </c:ext>
          </c:extLst>
        </c:ser>
        <c:dLbls>
          <c:showLegendKey val="0"/>
          <c:showVal val="0"/>
          <c:showCatName val="0"/>
          <c:showSerName val="0"/>
          <c:showPercent val="0"/>
          <c:showBubbleSize val="0"/>
        </c:dLbls>
        <c:gapWidth val="182"/>
        <c:axId val="346695168"/>
        <c:axId val="349381184"/>
      </c:barChart>
      <c:catAx>
        <c:axId val="34669516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9381184"/>
        <c:crosses val="autoZero"/>
        <c:auto val="1"/>
        <c:lblAlgn val="ctr"/>
        <c:lblOffset val="100"/>
        <c:noMultiLvlLbl val="0"/>
      </c:catAx>
      <c:valAx>
        <c:axId val="349381184"/>
        <c:scaling>
          <c:orientation val="minMax"/>
          <c:max val="14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6695168"/>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каналов связи (адресов социально значимых объектов), ед.</a:t>
            </a:r>
          </a:p>
        </c:rich>
      </c:tx>
      <c:overlay val="0"/>
    </c:title>
    <c:autoTitleDeleted val="0"/>
    <c:view3D>
      <c:rotX val="15"/>
      <c:rotY val="30"/>
      <c:depthPercent val="100"/>
      <c:rAngAx val="1"/>
    </c:view3D>
    <c:floor>
      <c:thickness val="0"/>
    </c:floor>
    <c:sideWall>
      <c:thickness val="0"/>
    </c:sideWall>
    <c:backWall>
      <c:thickness val="0"/>
    </c:backWall>
    <c:plotArea>
      <c:layout/>
      <c:bar3DChart>
        <c:barDir val="col"/>
        <c:grouping val="clustered"/>
        <c:varyColors val="0"/>
        <c:ser>
          <c:idx val="0"/>
          <c:order val="0"/>
          <c:tx>
            <c:strRef>
              <c:f>'Диаграма ЕСПД'!$B$2</c:f>
              <c:strCache>
                <c:ptCount val="1"/>
                <c:pt idx="0">
                  <c:v>Количество каналов связи (адресов социально значимых объектов)</c:v>
                </c:pt>
              </c:strCache>
            </c:strRef>
          </c:tx>
          <c:invertIfNegative val="0"/>
          <c:dLbls>
            <c:dLbl>
              <c:idx val="0"/>
              <c:layout>
                <c:manualLayout>
                  <c:x val="-8.1052068614724596E-3"/>
                  <c:y val="0.15870871683972682"/>
                </c:manualLayout>
              </c:layout>
              <c:showLegendKey val="0"/>
              <c:showVal val="1"/>
              <c:showCatName val="0"/>
              <c:showSerName val="0"/>
              <c:showPercent val="0"/>
              <c:showBubbleSize val="0"/>
            </c:dLbl>
            <c:dLbl>
              <c:idx val="1"/>
              <c:layout>
                <c:manualLayout>
                  <c:x val="-3.7148435639850179E-17"/>
                  <c:y val="0.24562063320433911"/>
                </c:manualLayout>
              </c:layout>
              <c:showLegendKey val="0"/>
              <c:showVal val="1"/>
              <c:showCatName val="0"/>
              <c:showSerName val="0"/>
              <c:showPercent val="0"/>
              <c:showBubbleSize val="0"/>
            </c:dLbl>
            <c:dLbl>
              <c:idx val="2"/>
              <c:layout>
                <c:manualLayout>
                  <c:x val="-2.0263017153681106E-3"/>
                  <c:y val="0.26451452806621134"/>
                </c:manualLayout>
              </c:layout>
              <c:showLegendKey val="0"/>
              <c:showVal val="1"/>
              <c:showCatName val="0"/>
              <c:showSerName val="0"/>
              <c:showPercent val="0"/>
              <c:showBubbleSize val="0"/>
            </c:dLbl>
            <c:dLbl>
              <c:idx val="3"/>
              <c:layout>
                <c:manualLayout>
                  <c:x val="0"/>
                  <c:y val="0.31363865470707902"/>
                </c:manualLayout>
              </c:layout>
              <c:showLegendKey val="0"/>
              <c:showVal val="1"/>
              <c:showCatName val="0"/>
              <c:showSerName val="0"/>
              <c:showPercent val="0"/>
              <c:showBubbleSize val="0"/>
            </c:dLbl>
            <c:dLbl>
              <c:idx val="4"/>
              <c:layout>
                <c:manualLayout>
                  <c:x val="-7.4296871279700357E-17"/>
                  <c:y val="0.27207208601096022"/>
                </c:manualLayout>
              </c:layout>
              <c:showLegendKey val="0"/>
              <c:showVal val="1"/>
              <c:showCatName val="0"/>
              <c:showSerName val="0"/>
              <c:showPercent val="0"/>
              <c:showBubbleSize val="0"/>
            </c:dLbl>
            <c:dLbl>
              <c:idx val="5"/>
              <c:layout>
                <c:manualLayout>
                  <c:x val="4.0526034307362211E-3"/>
                  <c:y val="0.23806307525959028"/>
                </c:manualLayout>
              </c:layout>
              <c:showLegendKey val="0"/>
              <c:showVal val="1"/>
              <c:showCatName val="0"/>
              <c:showSerName val="0"/>
              <c:showPercent val="0"/>
              <c:showBubbleSize val="0"/>
            </c:dLbl>
            <c:dLbl>
              <c:idx val="6"/>
              <c:layout>
                <c:manualLayout>
                  <c:x val="8.105206861472293E-3"/>
                  <c:y val="0.18893894861872232"/>
                </c:manualLayout>
              </c:layout>
              <c:showLegendKey val="0"/>
              <c:showVal val="1"/>
              <c:showCatName val="0"/>
              <c:showSerName val="0"/>
              <c:showPercent val="0"/>
              <c:showBubbleSize val="0"/>
            </c:dLbl>
            <c:dLbl>
              <c:idx val="7"/>
              <c:layout>
                <c:manualLayout>
                  <c:x val="0"/>
                  <c:y val="0.30985987573470475"/>
                </c:manualLayout>
              </c:layout>
              <c:showLegendKey val="0"/>
              <c:showVal val="1"/>
              <c:showCatName val="0"/>
              <c:showSerName val="0"/>
              <c:showPercent val="0"/>
              <c:showBubbleSize val="0"/>
            </c:dLbl>
            <c:txPr>
              <a:bodyPr/>
              <a:lstStyle/>
              <a:p>
                <a:pPr>
                  <a:defRPr sz="16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'Диаграма ЕСПД'!$A$3:$A$10</c:f>
              <c:numCache>
                <c:formatCode>General</c:formatCode>
                <c:ptCount val="8"/>
                <c:pt idx="0">
                  <c:v>2015</c:v>
                </c:pt>
                <c:pt idx="1">
                  <c:v>2016</c:v>
                </c:pt>
                <c:pt idx="2">
                  <c:v>2017</c:v>
                </c:pt>
                <c:pt idx="3">
                  <c:v>2018</c:v>
                </c:pt>
                <c:pt idx="4">
                  <c:v>2019</c:v>
                </c:pt>
                <c:pt idx="5">
                  <c:v>2020</c:v>
                </c:pt>
                <c:pt idx="6">
                  <c:v>2021</c:v>
                </c:pt>
                <c:pt idx="7">
                  <c:v>2022</c:v>
                </c:pt>
              </c:numCache>
            </c:numRef>
          </c:cat>
          <c:val>
            <c:numRef>
              <c:f>'Диаграма ЕСПД'!$B$3:$B$10</c:f>
              <c:numCache>
                <c:formatCode>General</c:formatCode>
                <c:ptCount val="8"/>
                <c:pt idx="0">
                  <c:v>171</c:v>
                </c:pt>
                <c:pt idx="1">
                  <c:v>271</c:v>
                </c:pt>
                <c:pt idx="2">
                  <c:v>310</c:v>
                </c:pt>
                <c:pt idx="3">
                  <c:v>389</c:v>
                </c:pt>
                <c:pt idx="4">
                  <c:v>394</c:v>
                </c:pt>
                <c:pt idx="5">
                  <c:v>401</c:v>
                </c:pt>
                <c:pt idx="6">
                  <c:v>403</c:v>
                </c:pt>
                <c:pt idx="7">
                  <c:v>545</c:v>
                </c:pt>
              </c:numCache>
            </c:numRef>
          </c:val>
        </c:ser>
        <c:dLbls>
          <c:showLegendKey val="0"/>
          <c:showVal val="0"/>
          <c:showCatName val="0"/>
          <c:showSerName val="0"/>
          <c:showPercent val="0"/>
          <c:showBubbleSize val="0"/>
        </c:dLbls>
        <c:gapWidth val="0"/>
        <c:gapDepth val="0"/>
        <c:shape val="box"/>
        <c:axId val="346697216"/>
        <c:axId val="349382336"/>
        <c:axId val="0"/>
      </c:bar3DChart>
      <c:catAx>
        <c:axId val="346697216"/>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49382336"/>
        <c:crosses val="autoZero"/>
        <c:auto val="1"/>
        <c:lblAlgn val="ctr"/>
        <c:lblOffset val="100"/>
        <c:noMultiLvlLbl val="0"/>
      </c:catAx>
      <c:valAx>
        <c:axId val="349382336"/>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каналов связи 
(адресов социально значимых объектов)</a:t>
                </a:r>
              </a:p>
            </c:rich>
          </c:tx>
          <c:layout>
            <c:manualLayout>
              <c:xMode val="edge"/>
              <c:yMode val="edge"/>
              <c:x val="2.947231912305491E-2"/>
              <c:y val="0.1551493563304587"/>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466972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50194483415901"/>
          <c:y val="9.5414160186498426E-3"/>
          <c:w val="0.48212356641348475"/>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Sheet1!$B$2:$K$2</c:f>
              <c:numCache>
                <c:formatCode>General</c:formatCode>
                <c:ptCount val="10"/>
              </c:numCache>
            </c:numRef>
          </c:val>
          <c:extLst xmlns:c16r2="http://schemas.microsoft.com/office/drawing/2015/06/chart">
            <c:ext xmlns:c16="http://schemas.microsoft.com/office/drawing/2014/chart" uri="{C3380CC4-5D6E-409C-BE32-E72D297353CC}">
              <c16:uniqueId val="{00000000-AD86-416E-8678-B33A34C8EC3C}"/>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Sheet1!$B$3:$K$3</c:f>
              <c:numCache>
                <c:formatCode>0%</c:formatCode>
                <c:ptCount val="10"/>
                <c:pt idx="0">
                  <c:v>0.1</c:v>
                </c:pt>
                <c:pt idx="1">
                  <c:v>0.1</c:v>
                </c:pt>
                <c:pt idx="2">
                  <c:v>9.0909090909090898E-2</c:v>
                </c:pt>
                <c:pt idx="3">
                  <c:v>9.0909090909090898E-2</c:v>
                </c:pt>
                <c:pt idx="4">
                  <c:v>8.3333333333333301E-2</c:v>
                </c:pt>
                <c:pt idx="5">
                  <c:v>6.6666666666666693E-2</c:v>
                </c:pt>
              </c:numCache>
            </c:numRef>
          </c:val>
          <c:extLst xmlns:c16r2="http://schemas.microsoft.com/office/drawing/2015/06/chart">
            <c:ext xmlns:c16="http://schemas.microsoft.com/office/drawing/2014/chart" uri="{C3380CC4-5D6E-409C-BE32-E72D297353CC}">
              <c16:uniqueId val="{00000001-AD86-416E-8678-B33A34C8EC3C}"/>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Sheet1!$B$4:$K$4</c:f>
              <c:numCache>
                <c:formatCode>0%</c:formatCode>
                <c:ptCount val="10"/>
                <c:pt idx="0">
                  <c:v>0.7</c:v>
                </c:pt>
                <c:pt idx="1">
                  <c:v>0.3</c:v>
                </c:pt>
                <c:pt idx="2">
                  <c:v>0.36363636363636404</c:v>
                </c:pt>
                <c:pt idx="3">
                  <c:v>0.54545454545454497</c:v>
                </c:pt>
                <c:pt idx="4">
                  <c:v>0.16666666666666699</c:v>
                </c:pt>
                <c:pt idx="5">
                  <c:v>0.6</c:v>
                </c:pt>
                <c:pt idx="6">
                  <c:v>0.2</c:v>
                </c:pt>
                <c:pt idx="7">
                  <c:v>0.3</c:v>
                </c:pt>
                <c:pt idx="8">
                  <c:v>0.45454545454545503</c:v>
                </c:pt>
                <c:pt idx="9">
                  <c:v>0.8</c:v>
                </c:pt>
              </c:numCache>
            </c:numRef>
          </c:val>
          <c:extLst xmlns:c16r2="http://schemas.microsoft.com/office/drawing/2015/06/chart">
            <c:ext xmlns:c16="http://schemas.microsoft.com/office/drawing/2014/chart" uri="{C3380CC4-5D6E-409C-BE32-E72D297353CC}">
              <c16:uniqueId val="{00000002-AD86-416E-8678-B33A34C8EC3C}"/>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Sheet1!$B$5:$K$5</c:f>
              <c:numCache>
                <c:formatCode>0%</c:formatCode>
                <c:ptCount val="10"/>
                <c:pt idx="0">
                  <c:v>0.1</c:v>
                </c:pt>
                <c:pt idx="1">
                  <c:v>0.2</c:v>
                </c:pt>
                <c:pt idx="2">
                  <c:v>0.18181818181818202</c:v>
                </c:pt>
                <c:pt idx="3">
                  <c:v>9.0909090909090898E-2</c:v>
                </c:pt>
                <c:pt idx="4">
                  <c:v>0.33333333333333298</c:v>
                </c:pt>
                <c:pt idx="6">
                  <c:v>0.5</c:v>
                </c:pt>
                <c:pt idx="7">
                  <c:v>0.5</c:v>
                </c:pt>
                <c:pt idx="8">
                  <c:v>0.27272727272727298</c:v>
                </c:pt>
                <c:pt idx="9">
                  <c:v>0.1</c:v>
                </c:pt>
              </c:numCache>
            </c:numRef>
          </c:val>
          <c:extLst xmlns:c16r2="http://schemas.microsoft.com/office/drawing/2015/06/chart">
            <c:ext xmlns:c16="http://schemas.microsoft.com/office/drawing/2014/chart" uri="{C3380CC4-5D6E-409C-BE32-E72D297353CC}">
              <c16:uniqueId val="{00000003-AD86-416E-8678-B33A34C8EC3C}"/>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Sheet1!$B$6:$K$6</c:f>
              <c:numCache>
                <c:formatCode>0%</c:formatCode>
                <c:ptCount val="10"/>
                <c:pt idx="1">
                  <c:v>0.2</c:v>
                </c:pt>
                <c:pt idx="2">
                  <c:v>0.27272727272727298</c:v>
                </c:pt>
                <c:pt idx="3">
                  <c:v>9.0909090909090898E-2</c:v>
                </c:pt>
                <c:pt idx="4">
                  <c:v>8.3333333333333301E-2</c:v>
                </c:pt>
                <c:pt idx="5">
                  <c:v>0.133333333333333</c:v>
                </c:pt>
                <c:pt idx="8">
                  <c:v>9.0909090909090898E-2</c:v>
                </c:pt>
              </c:numCache>
            </c:numRef>
          </c:val>
          <c:extLst xmlns:c16r2="http://schemas.microsoft.com/office/drawing/2015/06/chart">
            <c:ext xmlns:c16="http://schemas.microsoft.com/office/drawing/2014/chart" uri="{C3380CC4-5D6E-409C-BE32-E72D297353CC}">
              <c16:uniqueId val="{00000004-AD86-416E-8678-B33A34C8EC3C}"/>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Sheet1!$B$7:$K$7</c:f>
              <c:numCache>
                <c:formatCode>0%</c:formatCode>
                <c:ptCount val="10"/>
                <c:pt idx="0">
                  <c:v>0.1</c:v>
                </c:pt>
                <c:pt idx="1">
                  <c:v>0.2</c:v>
                </c:pt>
                <c:pt idx="2">
                  <c:v>9.0909090909090898E-2</c:v>
                </c:pt>
                <c:pt idx="3">
                  <c:v>0.18181818181818202</c:v>
                </c:pt>
                <c:pt idx="4">
                  <c:v>0.33333333333333298</c:v>
                </c:pt>
                <c:pt idx="5">
                  <c:v>0.2</c:v>
                </c:pt>
                <c:pt idx="6">
                  <c:v>0.3</c:v>
                </c:pt>
                <c:pt idx="7">
                  <c:v>0.2</c:v>
                </c:pt>
                <c:pt idx="8">
                  <c:v>0.18181818181818202</c:v>
                </c:pt>
                <c:pt idx="9">
                  <c:v>0.1</c:v>
                </c:pt>
              </c:numCache>
            </c:numRef>
          </c:val>
          <c:extLst xmlns:c16r2="http://schemas.microsoft.com/office/drawing/2015/06/chart">
            <c:ext xmlns:c16="http://schemas.microsoft.com/office/drawing/2014/chart" uri="{C3380CC4-5D6E-409C-BE32-E72D297353CC}">
              <c16:uniqueId val="{00000005-AD86-416E-8678-B33A34C8EC3C}"/>
            </c:ext>
          </c:extLst>
        </c:ser>
        <c:dLbls>
          <c:showLegendKey val="0"/>
          <c:showVal val="0"/>
          <c:showCatName val="0"/>
          <c:showSerName val="0"/>
          <c:showPercent val="0"/>
          <c:showBubbleSize val="0"/>
        </c:dLbls>
        <c:gapWidth val="105"/>
        <c:overlap val="100"/>
        <c:axId val="203713536"/>
        <c:axId val="223020160"/>
      </c:barChart>
      <c:catAx>
        <c:axId val="20371353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223020160"/>
        <c:crosses val="autoZero"/>
        <c:auto val="1"/>
        <c:lblAlgn val="ctr"/>
        <c:lblOffset val="100"/>
        <c:noMultiLvlLbl val="1"/>
      </c:catAx>
      <c:valAx>
        <c:axId val="2230201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20371353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6.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7.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8.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4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6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2.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3FC69-6CE7-4589-915A-76AD43E0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62247</Words>
  <Characters>354811</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Викторовна Конинина</dc:creator>
  <cp:lastModifiedBy>Елена Викторовна Конинина</cp:lastModifiedBy>
  <cp:revision>2</cp:revision>
  <cp:lastPrinted>2022-03-09T13:42:00Z</cp:lastPrinted>
  <dcterms:created xsi:type="dcterms:W3CDTF">2023-03-06T12:43:00Z</dcterms:created>
  <dcterms:modified xsi:type="dcterms:W3CDTF">2023-03-06T12:43:00Z</dcterms:modified>
</cp:coreProperties>
</file>