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56" w:rsidRDefault="00D513C0">
      <w:r w:rsidRPr="00B76B98">
        <w:rPr>
          <w:rFonts w:ascii="Times New Roman" w:hAnsi="Times New Roman"/>
          <w:i/>
          <w:sz w:val="28"/>
          <w:szCs w:val="28"/>
        </w:rPr>
        <w:t>На уровне сельского/городского поселения регламент утверждается  в части земельных участков, находящихся в собственности поселения. При этом в отношении земельных участков, государственная собственность на которые не разграничена, муниципальная услуга оказывается администрацией муниципального района.</w:t>
      </w:r>
      <w:bookmarkStart w:id="0" w:name="_GoBack"/>
      <w:bookmarkEnd w:id="0"/>
    </w:p>
    <w:sectPr w:rsidR="0002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0"/>
    <w:rsid w:val="00021C56"/>
    <w:rsid w:val="00D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2023-01-24T07:49:00Z</dcterms:created>
  <dcterms:modified xsi:type="dcterms:W3CDTF">2023-01-24T07:49:00Z</dcterms:modified>
</cp:coreProperties>
</file>