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jc w:val="center"/>
        <w:tblLook w:val="04A0" w:firstRow="1" w:lastRow="0" w:firstColumn="1" w:lastColumn="0" w:noHBand="0" w:noVBand="1"/>
      </w:tblPr>
      <w:tblGrid>
        <w:gridCol w:w="1631"/>
        <w:gridCol w:w="1632"/>
        <w:gridCol w:w="1633"/>
        <w:gridCol w:w="416"/>
        <w:gridCol w:w="1631"/>
        <w:gridCol w:w="1631"/>
        <w:gridCol w:w="1774"/>
      </w:tblGrid>
      <w:tr w:rsidR="003278FA">
        <w:trPr>
          <w:trHeight w:hRule="exact" w:val="567"/>
          <w:jc w:val="center"/>
        </w:trPr>
        <w:tc>
          <w:tcPr>
            <w:tcW w:w="4896" w:type="dxa"/>
            <w:gridSpan w:val="3"/>
            <w:shd w:val="clear" w:color="auto" w:fill="auto"/>
          </w:tcPr>
          <w:p w:rsidR="003278FA" w:rsidRDefault="00567C12">
            <w:pPr>
              <w:spacing w:after="82"/>
              <w:rPr>
                <w:rFonts w:ascii="Times New Roman" w:eastAsia="Times New Roman" w:hAnsi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aps/>
                <w:color w:val="000000" w:themeColor="text1"/>
                <w:sz w:val="24"/>
                <w:szCs w:val="24"/>
              </w:rPr>
              <w:t>УТВЕРЖДАЮ</w:t>
            </w:r>
          </w:p>
        </w:tc>
        <w:tc>
          <w:tcPr>
            <w:tcW w:w="416" w:type="dxa"/>
            <w:shd w:val="clear" w:color="auto" w:fill="auto"/>
          </w:tcPr>
          <w:p w:rsidR="003278FA" w:rsidRDefault="003278FA">
            <w:pPr>
              <w:spacing w:before="27" w:after="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35" w:type="dxa"/>
            <w:gridSpan w:val="3"/>
            <w:shd w:val="clear" w:color="auto" w:fill="auto"/>
          </w:tcPr>
          <w:p w:rsidR="003278FA" w:rsidRDefault="00567C12">
            <w:pPr>
              <w:spacing w:after="82"/>
              <w:rPr>
                <w:rFonts w:ascii="Times New Roman" w:eastAsia="Times New Roman" w:hAnsi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aps/>
                <w:color w:val="000000" w:themeColor="text1"/>
                <w:sz w:val="24"/>
                <w:szCs w:val="24"/>
              </w:rPr>
              <w:t>СОгласовано</w:t>
            </w:r>
          </w:p>
        </w:tc>
      </w:tr>
      <w:tr w:rsidR="003278FA">
        <w:trPr>
          <w:trHeight w:hRule="exact" w:val="1389"/>
          <w:jc w:val="center"/>
        </w:trPr>
        <w:tc>
          <w:tcPr>
            <w:tcW w:w="4896" w:type="dxa"/>
            <w:gridSpan w:val="3"/>
            <w:shd w:val="clear" w:color="auto" w:fill="auto"/>
          </w:tcPr>
          <w:p w:rsidR="003278FA" w:rsidRDefault="00567C1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Исполняющий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обязанности руководителя </w:t>
            </w:r>
          </w:p>
          <w:p w:rsidR="003278FA" w:rsidRDefault="00567C1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Государственного казенного учреждения Ленинградской области «Оператор «электронного правительства»</w:t>
            </w:r>
          </w:p>
          <w:p w:rsidR="003278FA" w:rsidRDefault="003278F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3278FA" w:rsidRDefault="003278FA">
            <w:pPr>
              <w:spacing w:before="27" w:after="27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35" w:type="dxa"/>
            <w:gridSpan w:val="3"/>
            <w:shd w:val="clear" w:color="auto" w:fill="auto"/>
          </w:tcPr>
          <w:p w:rsidR="003278FA" w:rsidRDefault="00567C12">
            <w:pPr>
              <w:pStyle w:val="af9"/>
              <w:ind w:firstLine="0"/>
            </w:pPr>
            <w:r>
              <w:t xml:space="preserve">Заместитель директора </w:t>
            </w:r>
          </w:p>
          <w:p w:rsidR="003278FA" w:rsidRDefault="00567C12">
            <w:pPr>
              <w:pStyle w:val="af9"/>
              <w:ind w:firstLine="0"/>
            </w:pPr>
            <w:r>
              <w:t xml:space="preserve">макрорегионального филиала </w:t>
            </w:r>
          </w:p>
          <w:p w:rsidR="003278FA" w:rsidRDefault="00567C12">
            <w:pPr>
              <w:pStyle w:val="af9"/>
              <w:ind w:firstLine="0"/>
            </w:pPr>
            <w:r>
              <w:t xml:space="preserve">«Северо-Запад» – </w:t>
            </w:r>
          </w:p>
          <w:p w:rsidR="003278FA" w:rsidRDefault="00567C12">
            <w:pPr>
              <w:pStyle w:val="af9"/>
              <w:ind w:firstLine="0"/>
            </w:pPr>
            <w:r>
              <w:t xml:space="preserve">Директор по прикладным проектам </w:t>
            </w:r>
          </w:p>
          <w:p w:rsidR="003278FA" w:rsidRDefault="00567C12">
            <w:pPr>
              <w:pStyle w:val="af9"/>
              <w:ind w:firstLine="0"/>
              <w:rPr>
                <w:color w:val="000000" w:themeColor="text1"/>
              </w:rPr>
            </w:pPr>
            <w:r>
              <w:t>ПАО «Ростелеком</w:t>
            </w:r>
          </w:p>
        </w:tc>
      </w:tr>
      <w:tr w:rsidR="003278FA">
        <w:trPr>
          <w:trHeight w:hRule="exact" w:val="284"/>
          <w:jc w:val="center"/>
        </w:trPr>
        <w:tc>
          <w:tcPr>
            <w:tcW w:w="1631" w:type="dxa"/>
            <w:shd w:val="clear" w:color="auto" w:fill="auto"/>
          </w:tcPr>
          <w:p w:rsidR="003278FA" w:rsidRDefault="003278FA">
            <w:pPr>
              <w:spacing w:before="27" w:after="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auto"/>
          </w:tcPr>
          <w:p w:rsidR="003278FA" w:rsidRDefault="003278FA">
            <w:pPr>
              <w:spacing w:before="27" w:after="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auto"/>
          </w:tcPr>
          <w:p w:rsidR="003278FA" w:rsidRDefault="003278FA">
            <w:pPr>
              <w:spacing w:before="27" w:after="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3278FA" w:rsidRDefault="003278FA">
            <w:pPr>
              <w:spacing w:before="27" w:after="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auto"/>
          </w:tcPr>
          <w:p w:rsidR="003278FA" w:rsidRDefault="003278FA">
            <w:pPr>
              <w:spacing w:before="27" w:after="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auto"/>
          </w:tcPr>
          <w:p w:rsidR="003278FA" w:rsidRDefault="003278FA">
            <w:pPr>
              <w:spacing w:before="27" w:after="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auto"/>
          </w:tcPr>
          <w:p w:rsidR="003278FA" w:rsidRDefault="003278FA">
            <w:pPr>
              <w:spacing w:before="27" w:after="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278FA">
        <w:trPr>
          <w:trHeight w:val="454"/>
          <w:jc w:val="center"/>
        </w:trPr>
        <w:tc>
          <w:tcPr>
            <w:tcW w:w="4896" w:type="dxa"/>
            <w:gridSpan w:val="3"/>
            <w:shd w:val="clear" w:color="auto" w:fill="auto"/>
            <w:vAlign w:val="center"/>
          </w:tcPr>
          <w:p w:rsidR="003278FA" w:rsidRDefault="00567C12">
            <w:pPr>
              <w:spacing w:after="11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______________________ </w:t>
            </w:r>
            <w:r>
              <w:rPr>
                <w:rFonts w:ascii="Times New Roman" w:hAnsi="Times New Roman"/>
                <w:sz w:val="26"/>
                <w:szCs w:val="26"/>
              </w:rPr>
              <w:t>А.А. Нестеров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3278FA" w:rsidRDefault="003278FA">
            <w:pPr>
              <w:spacing w:after="11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35" w:type="dxa"/>
            <w:gridSpan w:val="3"/>
            <w:shd w:val="clear" w:color="auto" w:fill="auto"/>
            <w:vAlign w:val="center"/>
          </w:tcPr>
          <w:p w:rsidR="003278FA" w:rsidRDefault="00567C12">
            <w:pPr>
              <w:spacing w:after="11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__________________ </w:t>
            </w:r>
            <w:r>
              <w:rPr>
                <w:rFonts w:ascii="Times New Roman" w:hAnsi="Times New Roman"/>
                <w:sz w:val="26"/>
                <w:szCs w:val="26"/>
              </w:rPr>
              <w:t>Е.В. Полякова</w:t>
            </w:r>
          </w:p>
        </w:tc>
      </w:tr>
      <w:tr w:rsidR="003278FA">
        <w:trPr>
          <w:trHeight w:val="454"/>
          <w:jc w:val="center"/>
        </w:trPr>
        <w:tc>
          <w:tcPr>
            <w:tcW w:w="4896" w:type="dxa"/>
            <w:gridSpan w:val="3"/>
            <w:shd w:val="clear" w:color="auto" w:fill="auto"/>
            <w:vAlign w:val="center"/>
          </w:tcPr>
          <w:p w:rsidR="003278FA" w:rsidRDefault="00567C12">
            <w:pPr>
              <w:spacing w:before="27" w:after="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OLE_LINK13"/>
            <w:bookmarkStart w:id="1" w:name="OLE_LINK15"/>
            <w:bookmarkStart w:id="2" w:name="OLE_LINK14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«______» _____________________ 2020 г.</w:t>
            </w:r>
            <w:bookmarkEnd w:id="0"/>
            <w:bookmarkEnd w:id="1"/>
            <w:bookmarkEnd w:id="2"/>
          </w:p>
          <w:p w:rsidR="003278FA" w:rsidRDefault="00567C12">
            <w:pPr>
              <w:spacing w:before="27" w:after="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М.П.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3278FA" w:rsidRDefault="003278FA">
            <w:pPr>
              <w:spacing w:before="27" w:after="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35" w:type="dxa"/>
            <w:gridSpan w:val="3"/>
            <w:shd w:val="clear" w:color="auto" w:fill="auto"/>
            <w:vAlign w:val="center"/>
          </w:tcPr>
          <w:p w:rsidR="003278FA" w:rsidRDefault="00567C12">
            <w:pPr>
              <w:spacing w:before="27" w:after="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«______» _____________________ 2020 г.</w:t>
            </w:r>
          </w:p>
          <w:p w:rsidR="003278FA" w:rsidRDefault="00567C12">
            <w:pPr>
              <w:spacing w:before="27" w:after="2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М.П.</w:t>
            </w:r>
          </w:p>
        </w:tc>
      </w:tr>
    </w:tbl>
    <w:p w:rsidR="003278FA" w:rsidRDefault="003278FA">
      <w:pPr>
        <w:spacing w:before="200" w:line="2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78FA" w:rsidRDefault="003278FA">
      <w:pPr>
        <w:spacing w:before="200" w:line="2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48" w:type="dxa"/>
        <w:jc w:val="center"/>
        <w:tblLook w:val="04A0" w:firstRow="1" w:lastRow="0" w:firstColumn="1" w:lastColumn="0" w:noHBand="0" w:noVBand="1"/>
      </w:tblPr>
      <w:tblGrid>
        <w:gridCol w:w="10348"/>
      </w:tblGrid>
      <w:tr w:rsidR="003278FA">
        <w:trPr>
          <w:trHeight w:val="568"/>
          <w:jc w:val="center"/>
        </w:trPr>
        <w:tc>
          <w:tcPr>
            <w:tcW w:w="10348" w:type="dxa"/>
            <w:tcBorders>
              <w:bottom w:val="single" w:sz="4" w:space="0" w:color="000000"/>
            </w:tcBorders>
            <w:shd w:val="clear" w:color="auto" w:fill="auto"/>
          </w:tcPr>
          <w:p w:rsidR="003278FA" w:rsidRDefault="00567C12">
            <w:pPr>
              <w:pStyle w:val="N3"/>
              <w:rPr>
                <w:color w:val="000000" w:themeColor="text1"/>
                <w:lang w:val="zh-CN"/>
              </w:rPr>
            </w:pPr>
            <w:r>
              <w:rPr>
                <w:color w:val="000000" w:themeColor="text1"/>
              </w:rPr>
              <w:t xml:space="preserve">развитие ГОСУДАРСТВЕННОЙ </w:t>
            </w:r>
            <w:r>
              <w:rPr>
                <w:color w:val="000000" w:themeColor="text1"/>
              </w:rPr>
              <w:t>информационной системы Ленинградской области  «Цифровая платформа «Госуслуги», а также  информационной системы Ленинградской области «Портал государственных и муниципальных услуг (функций) Ленинградской области», автоматизированной информационной системы «</w:t>
            </w:r>
            <w:r>
              <w:rPr>
                <w:color w:val="000000" w:themeColor="text1"/>
              </w:rPr>
              <w:t>Межведомственное электронное взаимодействие в Ленинградской области», автоматизированной информационной системы обеспечения деятельности многофункциональных центров Ленинградской области</w:t>
            </w:r>
          </w:p>
        </w:tc>
      </w:tr>
      <w:tr w:rsidR="003278FA">
        <w:trPr>
          <w:trHeight w:val="326"/>
          <w:jc w:val="center"/>
        </w:trPr>
        <w:tc>
          <w:tcPr>
            <w:tcW w:w="10348" w:type="dxa"/>
            <w:tcBorders>
              <w:top w:val="single" w:sz="4" w:space="0" w:color="000000"/>
            </w:tcBorders>
            <w:shd w:val="clear" w:color="auto" w:fill="auto"/>
          </w:tcPr>
          <w:p w:rsidR="003278FA" w:rsidRDefault="00567C12">
            <w:pPr>
              <w:spacing w:after="110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полное наименование работ</w:t>
            </w:r>
          </w:p>
        </w:tc>
      </w:tr>
    </w:tbl>
    <w:p w:rsidR="003278FA" w:rsidRDefault="003278FA">
      <w:pPr>
        <w:spacing w:before="200" w:line="2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78FA" w:rsidRDefault="00567C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руководство пользователя</w:t>
      </w:r>
    </w:p>
    <w:p w:rsidR="003278FA" w:rsidRDefault="003278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78FA" w:rsidRDefault="00567C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Подсистема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«Цифровые административные регламенты</w:t>
      </w:r>
    </w:p>
    <w:p w:rsidR="003278FA" w:rsidRDefault="00567C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Ленинградской области» Государственной информационной системы Ленинградской области «Цифровая платформа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Госуслуги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3278FA" w:rsidRDefault="003278F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8FA" w:rsidRDefault="00567C12">
      <w:pPr>
        <w:spacing w:after="0" w:line="360" w:lineRule="auto"/>
        <w:jc w:val="center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>FORMTEXT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3278FA" w:rsidRDefault="003278FA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</w:p>
    <w:p w:rsidR="003278FA" w:rsidRDefault="003278F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8FA" w:rsidRDefault="00567C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46 листах</w:t>
      </w:r>
    </w:p>
    <w:p w:rsidR="003278FA" w:rsidRDefault="003278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Санкт</w:t>
      </w:r>
      <w:bookmarkStart w:id="3" w:name="_GoBack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-Петербург, </w:t>
      </w:r>
      <w:bookmarkStart w:id="4" w:name="_Toc121641047"/>
      <w:bookmarkStart w:id="5" w:name="_Toc278466362"/>
      <w:bookmarkEnd w:id="4"/>
      <w:bookmarkEnd w:id="5"/>
      <w:r>
        <w:rPr>
          <w:rFonts w:ascii="Times New Roman" w:eastAsia="Times New Roman" w:hAnsi="Times New Roman" w:cs="Times New Roman"/>
          <w:sz w:val="28"/>
          <w:szCs w:val="28"/>
        </w:rPr>
        <w:t>2020</w:t>
      </w:r>
      <w:r>
        <w:br w:type="page"/>
      </w:r>
    </w:p>
    <w:p w:rsidR="003278FA" w:rsidRDefault="003278F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aps w:val="0"/>
          <w:kern w:val="0"/>
          <w:sz w:val="22"/>
          <w:szCs w:val="22"/>
          <w:lang w:eastAsia="en-US"/>
        </w:rPr>
        <w:id w:val="1794324223"/>
        <w:docPartObj>
          <w:docPartGallery w:val="Table of Contents"/>
          <w:docPartUnique/>
        </w:docPartObj>
      </w:sdtPr>
      <w:sdtEndPr/>
      <w:sdtContent>
        <w:p w:rsidR="003278FA" w:rsidRDefault="00567C12">
          <w:pPr>
            <w:pStyle w:val="15"/>
            <w:spacing w:line="276" w:lineRule="auto"/>
            <w:rPr>
              <w:rFonts w:ascii="Times New Roman" w:hAnsi="Times New Roman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/>
              <w:b w:val="0"/>
              <w:bCs w:val="0"/>
              <w:sz w:val="24"/>
              <w:szCs w:val="24"/>
            </w:rPr>
            <w:t>Содержание</w:t>
          </w:r>
        </w:p>
        <w:p w:rsidR="003278FA" w:rsidRDefault="00567C12">
          <w:pPr>
            <w:pStyle w:val="11"/>
            <w:tabs>
              <w:tab w:val="clear" w:pos="9345"/>
              <w:tab w:val="right" w:leader="dot" w:pos="9355"/>
            </w:tabs>
          </w:pPr>
          <w:r>
            <w:fldChar w:fldCharType="begin"/>
          </w:r>
          <w:r>
            <w:rPr>
              <w:rStyle w:val="af6"/>
              <w:rFonts w:ascii="Times New Roman" w:eastAsia="Times New Roman" w:hAnsi="Times New Roman" w:cs="Times New Roman"/>
              <w:caps/>
              <w:sz w:val="24"/>
              <w:szCs w:val="24"/>
            </w:rPr>
            <w:instrText>TOC \z \o "1-5" \u \h</w:instrText>
          </w:r>
          <w:r>
            <w:rPr>
              <w:rStyle w:val="af6"/>
              <w:rFonts w:eastAsia="Times New Roman"/>
              <w:caps/>
              <w:sz w:val="24"/>
            </w:rPr>
            <w:fldChar w:fldCharType="separate"/>
          </w:r>
          <w:hyperlink w:anchor="_Toc16748" w:history="1">
            <w:r>
              <w:rPr>
                <w:rFonts w:ascii="Times New Roman" w:eastAsia="Times New Roman" w:hAnsi="Times New Roman" w:cs="Times New Roman"/>
                <w:bCs/>
                <w:caps/>
                <w:szCs w:val="24"/>
                <w:lang w:bidi="en-US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Cs/>
                <w:caps/>
                <w:szCs w:val="28"/>
                <w:lang w:bidi="en-US"/>
              </w:rPr>
              <w:t>Общие сведения</w:t>
            </w:r>
            <w:r>
              <w:tab/>
            </w:r>
            <w:r>
              <w:fldChar w:fldCharType="begin"/>
            </w:r>
            <w:r>
              <w:instrText xml:space="preserve"> PAGEREF _Toc16748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3278FA" w:rsidRDefault="00567C12">
          <w:pPr>
            <w:pStyle w:val="11"/>
            <w:tabs>
              <w:tab w:val="clear" w:pos="9345"/>
              <w:tab w:val="right" w:leader="dot" w:pos="9355"/>
            </w:tabs>
          </w:pPr>
          <w:hyperlink w:anchor="_Toc1666" w:history="1">
            <w:r>
              <w:rPr>
                <w:rFonts w:ascii="Times New Roman" w:eastAsia="Times New Roman" w:hAnsi="Times New Roman" w:cs="Times New Roman"/>
                <w:bCs/>
                <w:caps/>
                <w:szCs w:val="24"/>
                <w:lang w:bidi="en-US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Cs/>
                <w:caps/>
                <w:szCs w:val="28"/>
                <w:lang w:bidi="en-US"/>
              </w:rPr>
              <w:t>СОКРАЩЕНИЯ и определения</w:t>
            </w:r>
            <w:r>
              <w:tab/>
            </w:r>
            <w:r>
              <w:fldChar w:fldCharType="begin"/>
            </w:r>
            <w:r>
              <w:instrText xml:space="preserve"> PAGEREF _Toc1666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3278FA" w:rsidRDefault="00567C12">
          <w:pPr>
            <w:pStyle w:val="11"/>
            <w:tabs>
              <w:tab w:val="clear" w:pos="9345"/>
              <w:tab w:val="right" w:leader="dot" w:pos="9355"/>
            </w:tabs>
          </w:pPr>
          <w:hyperlink w:anchor="_Toc3055" w:history="1">
            <w:r>
              <w:rPr>
                <w:rFonts w:ascii="Times New Roman" w:hAnsi="Times New Roman" w:cs="Times New Roman"/>
                <w:szCs w:val="28"/>
              </w:rPr>
              <w:t>3. НАЗНАЧЕНИЕ И УСЛОВИЯ ПРИМЕНЕНИЯ</w:t>
            </w:r>
            <w:r>
              <w:tab/>
            </w:r>
            <w:r>
              <w:fldChar w:fldCharType="begin"/>
            </w:r>
            <w:r>
              <w:instrText xml:space="preserve"> PAGEREF _Toc3055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25801" w:history="1">
            <w:r>
              <w:rPr>
                <w:rFonts w:ascii="Times New Roman" w:hAnsi="Times New Roman" w:cs="Times New Roman"/>
                <w:szCs w:val="28"/>
              </w:rPr>
              <w:t>3.1. ОБЛАСТЬ ПРИМЕНЕНИЯ</w:t>
            </w:r>
            <w:r>
              <w:tab/>
            </w:r>
            <w:r>
              <w:fldChar w:fldCharType="begin"/>
            </w:r>
            <w:r>
              <w:instrText xml:space="preserve"> PAGEREF _Toc25801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10572" w:history="1">
            <w:r>
              <w:rPr>
                <w:rFonts w:ascii="Times New Roman" w:hAnsi="Times New Roman" w:cs="Times New Roman"/>
                <w:szCs w:val="28"/>
              </w:rPr>
              <w:t>3.2. КРАТКОЕ ОПИСАНИЕ ВОЗМОЖНОСТЕЙ</w:t>
            </w:r>
            <w:r>
              <w:tab/>
            </w:r>
            <w:r>
              <w:fldChar w:fldCharType="begin"/>
            </w:r>
            <w:r>
              <w:instrText xml:space="preserve"> PAGEREF _Toc10572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3906" w:history="1">
            <w:r>
              <w:rPr>
                <w:rFonts w:ascii="Times New Roman" w:hAnsi="Times New Roman" w:cs="Times New Roman"/>
                <w:szCs w:val="28"/>
              </w:rPr>
              <w:t>3.3. УРОВЕНЬ ПОДГОТ</w:t>
            </w:r>
            <w:r>
              <w:rPr>
                <w:rFonts w:ascii="Times New Roman" w:hAnsi="Times New Roman" w:cs="Times New Roman"/>
                <w:szCs w:val="28"/>
              </w:rPr>
              <w:t>ОВКИ ПОЛЬЗОВАТЕЛЕЙ</w:t>
            </w:r>
            <w:r>
              <w:tab/>
            </w:r>
            <w:r>
              <w:fldChar w:fldCharType="begin"/>
            </w:r>
            <w:r>
              <w:instrText xml:space="preserve"> PAGEREF _Toc3906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3278FA" w:rsidRDefault="00567C12">
          <w:pPr>
            <w:pStyle w:val="11"/>
            <w:tabs>
              <w:tab w:val="clear" w:pos="9345"/>
              <w:tab w:val="right" w:leader="dot" w:pos="9355"/>
            </w:tabs>
          </w:pPr>
          <w:hyperlink w:anchor="_Toc8404" w:history="1">
            <w:r>
              <w:rPr>
                <w:rFonts w:ascii="Times New Roman" w:hAnsi="Times New Roman" w:cs="Times New Roman"/>
                <w:szCs w:val="28"/>
              </w:rPr>
              <w:t>4. ОПИСАНИЕ РАБОТЫ СО СТАНДАРТОМ</w:t>
            </w:r>
            <w:r>
              <w:tab/>
            </w:r>
            <w:r>
              <w:fldChar w:fldCharType="begin"/>
            </w:r>
            <w:r>
              <w:instrText xml:space="preserve"> PAGEREF _Toc8404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18418" w:history="1">
            <w:r>
              <w:t xml:space="preserve">1 </w:t>
            </w:r>
            <w:r>
              <w:tab/>
            </w:r>
            <w:r>
              <w:fldChar w:fldCharType="begin"/>
            </w:r>
            <w:r>
              <w:instrText xml:space="preserve"> PAGEREF _Toc18418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3211" w:history="1">
            <w:r>
              <w:rPr>
                <w:rFonts w:ascii="Times New Roman" w:hAnsi="Times New Roman" w:cs="Times New Roman"/>
                <w:szCs w:val="28"/>
              </w:rPr>
              <w:t>4.1 ПОДГОТОВКА К РАБОТЕ</w:t>
            </w:r>
            <w:r>
              <w:tab/>
            </w:r>
            <w:r>
              <w:fldChar w:fldCharType="begin"/>
            </w:r>
            <w:r>
              <w:instrText xml:space="preserve"> PAGEREF _Toc3211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26776" w:history="1">
            <w:r>
              <w:rPr>
                <w:rFonts w:ascii="Times New Roman" w:hAnsi="Times New Roman" w:cs="Times New Roman"/>
                <w:szCs w:val="28"/>
              </w:rPr>
              <w:t>4.2 СОЗДАНИЕ ТИПОВОГО СТАНДАРТА УСЛУГИ</w:t>
            </w:r>
            <w:r>
              <w:tab/>
            </w:r>
            <w:r>
              <w:fldChar w:fldCharType="begin"/>
            </w:r>
            <w:r>
              <w:instrText xml:space="preserve"> PAGEREF _Toc26776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4051" w:history="1">
            <w:r>
              <w:rPr>
                <w:bCs/>
              </w:rPr>
              <w:t xml:space="preserve">1.1.1 </w:t>
            </w:r>
            <w:r>
              <w:rPr>
                <w:rFonts w:ascii="Times New Roman" w:hAnsi="Times New Roman" w:cs="Times New Roman"/>
                <w:szCs w:val="28"/>
              </w:rPr>
              <w:t>Работа с вкладкой «Общие положения»</w:t>
            </w:r>
            <w:r>
              <w:tab/>
            </w:r>
            <w:r>
              <w:fldChar w:fldCharType="begin"/>
            </w:r>
            <w:r>
              <w:instrText xml:space="preserve"> PAGEREF _Toc4051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32040" w:history="1">
            <w:r>
              <w:rPr>
                <w:bCs/>
              </w:rPr>
              <w:t xml:space="preserve">1.1.2 </w:t>
            </w:r>
            <w:r>
              <w:rPr>
                <w:rFonts w:ascii="Times New Roman" w:hAnsi="Times New Roman" w:cs="Times New Roman"/>
                <w:szCs w:val="28"/>
              </w:rPr>
              <w:t>Работа с вкладкой «Административные процедуры»</w:t>
            </w:r>
            <w:r>
              <w:tab/>
            </w:r>
            <w:r>
              <w:fldChar w:fldCharType="begin"/>
            </w:r>
            <w:r>
              <w:instrText xml:space="preserve"> PAGEREF _Toc32040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3210" w:history="1">
            <w:r>
              <w:rPr>
                <w:rFonts w:ascii="Times New Roman" w:hAnsi="Times New Roman" w:cs="Times New Roman"/>
                <w:bCs/>
                <w:szCs w:val="28"/>
              </w:rPr>
              <w:t xml:space="preserve">1.1.3 </w:t>
            </w:r>
            <w:r>
              <w:rPr>
                <w:rFonts w:ascii="Times New Roman" w:hAnsi="Times New Roman" w:cs="Times New Roman"/>
                <w:szCs w:val="28"/>
              </w:rPr>
              <w:t>Работа с вкладкой «Документы и запросы»</w:t>
            </w:r>
            <w:r>
              <w:tab/>
            </w:r>
            <w:r>
              <w:fldChar w:fldCharType="begin"/>
            </w:r>
            <w:r>
              <w:instrText xml:space="preserve"> PAGEREF _Toc3210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5876" w:history="1">
            <w:r>
              <w:rPr>
                <w:bCs/>
              </w:rPr>
              <w:t xml:space="preserve">1.1.4 </w:t>
            </w:r>
            <w:r>
              <w:rPr>
                <w:rFonts w:ascii="Times New Roman" w:hAnsi="Times New Roman" w:cs="Times New Roman"/>
                <w:szCs w:val="28"/>
              </w:rPr>
              <w:t>Рабо</w:t>
            </w:r>
            <w:r>
              <w:rPr>
                <w:rFonts w:ascii="Times New Roman" w:hAnsi="Times New Roman" w:cs="Times New Roman"/>
                <w:szCs w:val="28"/>
              </w:rPr>
              <w:t>та с вкладкой «Дополнительные параметры»</w:t>
            </w:r>
            <w:r>
              <w:tab/>
            </w:r>
            <w:r>
              <w:fldChar w:fldCharType="begin"/>
            </w:r>
            <w:r>
              <w:instrText xml:space="preserve"> PAGEREF _Toc5876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20981" w:history="1">
            <w:r>
              <w:rPr>
                <w:rFonts w:ascii="Times New Roman" w:hAnsi="Times New Roman" w:cs="Times New Roman"/>
                <w:bCs/>
                <w:szCs w:val="28"/>
              </w:rPr>
              <w:t xml:space="preserve">1.1.5 </w:t>
            </w:r>
            <w:r>
              <w:rPr>
                <w:rFonts w:ascii="Times New Roman" w:hAnsi="Times New Roman" w:cs="Times New Roman"/>
                <w:szCs w:val="28"/>
              </w:rPr>
              <w:t>Работа с вкладкой «</w:t>
            </w:r>
            <w:r>
              <w:rPr>
                <w:rFonts w:ascii="Times New Roman" w:hAnsi="Times New Roman" w:cs="Times New Roman"/>
                <w:szCs w:val="28"/>
              </w:rPr>
              <w:t>П</w:t>
            </w:r>
            <w:r>
              <w:rPr>
                <w:rFonts w:ascii="Times New Roman" w:hAnsi="Times New Roman" w:cs="Times New Roman"/>
                <w:szCs w:val="28"/>
              </w:rPr>
              <w:t>одуслуги</w:t>
            </w:r>
            <w:r>
              <w:rPr>
                <w:rFonts w:ascii="Times New Roman" w:hAnsi="Times New Roman" w:cs="Times New Roman"/>
                <w:szCs w:val="28"/>
              </w:rPr>
              <w:t>»</w:t>
            </w:r>
            <w:r>
              <w:tab/>
            </w:r>
            <w:r>
              <w:fldChar w:fldCharType="begin"/>
            </w:r>
            <w:r>
              <w:instrText xml:space="preserve"> PAGEREF _Toc20981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18020" w:history="1">
            <w:r>
              <w:rPr>
                <w:rFonts w:ascii="Times New Roman" w:hAnsi="Times New Roman" w:cs="Times New Roman"/>
                <w:bCs/>
                <w:szCs w:val="28"/>
              </w:rPr>
              <w:t xml:space="preserve">1.1.6 </w:t>
            </w:r>
            <w:r>
              <w:rPr>
                <w:rFonts w:ascii="Times New Roman" w:hAnsi="Times New Roman" w:cs="Times New Roman"/>
                <w:szCs w:val="28"/>
              </w:rPr>
              <w:t>Работа с вкладкой «</w:t>
            </w:r>
            <w:r>
              <w:rPr>
                <w:rFonts w:ascii="Times New Roman" w:hAnsi="Times New Roman" w:cs="Times New Roman"/>
                <w:szCs w:val="28"/>
              </w:rPr>
              <w:t>Круг</w:t>
            </w:r>
            <w:r>
              <w:rPr>
                <w:rFonts w:ascii="Times New Roman" w:hAnsi="Times New Roman" w:cs="Times New Roman"/>
                <w:szCs w:val="28"/>
              </w:rPr>
              <w:t xml:space="preserve"> заявителей</w:t>
            </w:r>
            <w:r>
              <w:rPr>
                <w:rFonts w:ascii="Times New Roman" w:hAnsi="Times New Roman" w:cs="Times New Roman"/>
                <w:szCs w:val="28"/>
              </w:rPr>
              <w:t>»</w:t>
            </w:r>
            <w:r>
              <w:tab/>
            </w:r>
            <w:r>
              <w:fldChar w:fldCharType="begin"/>
            </w:r>
            <w:r>
              <w:instrText xml:space="preserve"> PAGEREF _Toc18020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7217" w:history="1">
            <w:r>
              <w:rPr>
                <w:rFonts w:ascii="Times New Roman" w:hAnsi="Times New Roman" w:cs="Times New Roman"/>
                <w:bCs/>
                <w:szCs w:val="28"/>
              </w:rPr>
              <w:t xml:space="preserve">1.1.7 </w:t>
            </w:r>
            <w:r>
              <w:rPr>
                <w:rFonts w:ascii="Times New Roman" w:hAnsi="Times New Roman" w:cs="Times New Roman"/>
                <w:szCs w:val="28"/>
              </w:rPr>
              <w:t>Работа с вкладкой «Организаци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r>
              <w:rPr>
                <w:rFonts w:ascii="Times New Roman" w:hAnsi="Times New Roman" w:cs="Times New Roman"/>
                <w:szCs w:val="28"/>
              </w:rPr>
              <w:t>»</w:t>
            </w:r>
            <w:r>
              <w:tab/>
            </w:r>
            <w:r>
              <w:fldChar w:fldCharType="begin"/>
            </w:r>
            <w:r>
              <w:instrText xml:space="preserve"> PAGEREF _Toc7217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22316" w:history="1">
            <w:r>
              <w:rPr>
                <w:rFonts w:ascii="Times New Roman" w:hAnsi="Times New Roman" w:cs="Times New Roman"/>
                <w:bCs/>
                <w:szCs w:val="28"/>
              </w:rPr>
              <w:t xml:space="preserve">1.1.8 </w:t>
            </w:r>
            <w:r>
              <w:rPr>
                <w:rFonts w:ascii="Times New Roman" w:hAnsi="Times New Roman" w:cs="Times New Roman"/>
                <w:szCs w:val="28"/>
              </w:rPr>
              <w:t>Работа с вкладкой «</w:t>
            </w:r>
            <w:r>
              <w:rPr>
                <w:rFonts w:ascii="Times New Roman" w:hAnsi="Times New Roman" w:cs="Times New Roman"/>
                <w:szCs w:val="28"/>
              </w:rPr>
              <w:t>Предоставление</w:t>
            </w:r>
            <w:r>
              <w:rPr>
                <w:rFonts w:ascii="Times New Roman" w:hAnsi="Times New Roman" w:cs="Times New Roman"/>
                <w:szCs w:val="28"/>
              </w:rPr>
              <w:t xml:space="preserve"> услуг</w:t>
            </w:r>
            <w:r>
              <w:rPr>
                <w:rFonts w:ascii="Times New Roman" w:hAnsi="Times New Roman" w:cs="Times New Roman"/>
                <w:szCs w:val="28"/>
              </w:rPr>
              <w:t>»</w:t>
            </w:r>
            <w:r>
              <w:tab/>
            </w:r>
            <w:r>
              <w:fldChar w:fldCharType="begin"/>
            </w:r>
            <w:r>
              <w:instrText xml:space="preserve"> PAGEREF _Toc22316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12291" w:history="1">
            <w:r>
              <w:rPr>
                <w:rFonts w:ascii="Times New Roman" w:hAnsi="Times New Roman" w:cs="Times New Roman"/>
                <w:bCs/>
                <w:szCs w:val="28"/>
              </w:rPr>
              <w:t xml:space="preserve">1.1.9 </w:t>
            </w:r>
            <w:r>
              <w:rPr>
                <w:rFonts w:ascii="Times New Roman" w:hAnsi="Times New Roman" w:cs="Times New Roman"/>
                <w:szCs w:val="28"/>
              </w:rPr>
              <w:t>Работа с вкладкой «</w:t>
            </w:r>
            <w:r>
              <w:rPr>
                <w:rFonts w:ascii="Times New Roman" w:hAnsi="Times New Roman" w:cs="Times New Roman"/>
                <w:szCs w:val="28"/>
              </w:rPr>
              <w:t>Приложения</w:t>
            </w:r>
            <w:r>
              <w:rPr>
                <w:rFonts w:ascii="Times New Roman" w:hAnsi="Times New Roman" w:cs="Times New Roman"/>
                <w:szCs w:val="28"/>
              </w:rPr>
              <w:t>»</w:t>
            </w:r>
            <w:r>
              <w:tab/>
            </w:r>
            <w:r>
              <w:fldChar w:fldCharType="begin"/>
            </w:r>
            <w:r>
              <w:instrText xml:space="preserve"> PAGEREF _Toc12291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2906" w:history="1">
            <w:r>
              <w:rPr>
                <w:rFonts w:ascii="Times New Roman" w:hAnsi="Times New Roman" w:cs="Times New Roman"/>
                <w:szCs w:val="28"/>
              </w:rPr>
              <w:t>1.1 СОХРАНЕНИЕ И ОТПРАВКА НА СОГЛАСОВАНИЕ СТАНДАРТА</w:t>
            </w:r>
            <w:r>
              <w:tab/>
            </w:r>
            <w:r>
              <w:fldChar w:fldCharType="begin"/>
            </w:r>
            <w:r>
              <w:instrText xml:space="preserve"> PAGEREF _Toc2906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:rsidR="003278FA" w:rsidRDefault="00567C12">
          <w:pPr>
            <w:pStyle w:val="31"/>
            <w:tabs>
              <w:tab w:val="right" w:leader="dot" w:pos="9355"/>
            </w:tabs>
          </w:pPr>
          <w:hyperlink w:anchor="_Toc32308" w:history="1">
            <w:r>
              <w:rPr>
                <w:rFonts w:ascii="Times New Roman" w:hAnsi="Times New Roman" w:cs="Times New Roman"/>
                <w:bCs/>
                <w:szCs w:val="28"/>
              </w:rPr>
              <w:t xml:space="preserve">1.1.10 </w:t>
            </w:r>
            <w:r>
              <w:rPr>
                <w:rFonts w:ascii="Times New Roman" w:hAnsi="Times New Roman" w:cs="Times New Roman"/>
                <w:szCs w:val="28"/>
              </w:rPr>
              <w:t>Работа с вкладкой «Задачи процесса»</w:t>
            </w:r>
            <w:r>
              <w:tab/>
            </w:r>
            <w:r>
              <w:fldChar w:fldCharType="begin"/>
            </w:r>
            <w:r>
              <w:instrText xml:space="preserve"> PAGEREF _Toc32308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13238" w:history="1">
            <w:r>
              <w:rPr>
                <w:rFonts w:ascii="Times New Roman" w:hAnsi="Times New Roman" w:cs="Times New Roman"/>
                <w:szCs w:val="28"/>
              </w:rPr>
              <w:t>1.2 СОЗДАНИЕ РЕГ</w:t>
            </w:r>
            <w:r>
              <w:rPr>
                <w:rFonts w:ascii="Times New Roman" w:hAnsi="Times New Roman" w:cs="Times New Roman"/>
                <w:szCs w:val="28"/>
              </w:rPr>
              <w:t>ЛАМЕНТА УСЛУГИ</w:t>
            </w:r>
            <w:r>
              <w:tab/>
            </w:r>
            <w:r>
              <w:fldChar w:fldCharType="begin"/>
            </w:r>
            <w:r>
              <w:instrText xml:space="preserve"> PAGEREF _Toc13238 \h </w:instrText>
            </w:r>
            <w:r>
              <w:fldChar w:fldCharType="separate"/>
            </w:r>
            <w:r>
              <w:t>49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21227" w:history="1">
            <w:r>
              <w:rPr>
                <w:rFonts w:ascii="Times New Roman" w:hAnsi="Times New Roman" w:cs="Times New Roman"/>
                <w:szCs w:val="28"/>
              </w:rPr>
              <w:t>1.3 СОХРАНЕНИЕ И ОТПРАВКА НА СОГЛАСОВАНИЕ РЕГЛАМЕНТА</w:t>
            </w:r>
            <w:r>
              <w:tab/>
            </w:r>
            <w:r>
              <w:fldChar w:fldCharType="begin"/>
            </w:r>
            <w:r>
              <w:instrText xml:space="preserve"> PAGEREF _Toc21227 \h </w:instrText>
            </w:r>
            <w:r>
              <w:fldChar w:fldCharType="separate"/>
            </w:r>
            <w:r>
              <w:t>52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14414" w:history="1">
            <w:r>
              <w:rPr>
                <w:rFonts w:ascii="Times New Roman" w:hAnsi="Times New Roman" w:cs="Times New Roman"/>
                <w:szCs w:val="28"/>
              </w:rPr>
              <w:t>1.4 ВИДИМОСТЬ СТАТУСОВ РЕГЛАМЕНТОВ СПЕЦИАЛИСТАМ, ОТВЕТСТВЕННЫМ ЗА СОГЛАСОВАНИЕ ТИПОВОГО СТАНДАРТА УСЛУГИ</w:t>
            </w:r>
            <w:r>
              <w:tab/>
            </w:r>
            <w:r>
              <w:fldChar w:fldCharType="begin"/>
            </w:r>
            <w:r>
              <w:instrText xml:space="preserve"> PAGEREF _Toc14414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:rsidR="003278FA" w:rsidRDefault="00567C12">
          <w:pPr>
            <w:pStyle w:val="21"/>
            <w:tabs>
              <w:tab w:val="right" w:leader="dot" w:pos="9355"/>
            </w:tabs>
          </w:pPr>
          <w:hyperlink w:anchor="_Toc30869" w:history="1">
            <w:r>
              <w:rPr>
                <w:rFonts w:ascii="Times New Roman" w:hAnsi="Times New Roman" w:cs="Times New Roman"/>
                <w:szCs w:val="28"/>
              </w:rPr>
              <w:t xml:space="preserve">1.5 </w:t>
            </w:r>
            <w:r>
              <w:rPr>
                <w:rFonts w:ascii="Times New Roman" w:hAnsi="Times New Roman" w:cs="Times New Roman"/>
                <w:szCs w:val="28"/>
              </w:rPr>
              <w:t>ПОДПИСАНИЕ</w:t>
            </w:r>
            <w:r>
              <w:rPr>
                <w:rFonts w:ascii="Times New Roman" w:hAnsi="Times New Roman" w:cs="Times New Roman"/>
                <w:szCs w:val="28"/>
              </w:rPr>
              <w:t xml:space="preserve"> ДОКУМЕНТОВ</w:t>
            </w:r>
            <w:r>
              <w:tab/>
            </w:r>
            <w:r>
              <w:fldChar w:fldCharType="begin"/>
            </w:r>
            <w:r>
              <w:instrText xml:space="preserve"> PAGEREF _Toc30869 \h </w:instrText>
            </w:r>
            <w:r>
              <w:fldChar w:fldCharType="separate"/>
            </w:r>
            <w:r>
              <w:t>59</w:t>
            </w:r>
            <w:r>
              <w:fldChar w:fldCharType="end"/>
            </w:r>
          </w:hyperlink>
        </w:p>
        <w:p w:rsidR="003278FA" w:rsidRDefault="00567C12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Cs w:val="24"/>
            </w:rPr>
            <w:fldChar w:fldCharType="end"/>
          </w:r>
        </w:p>
      </w:sdtContent>
    </w:sdt>
    <w:p w:rsidR="003278FA" w:rsidRDefault="00567C12">
      <w:pPr>
        <w:rPr>
          <w:rFonts w:ascii="Times New Roman" w:eastAsiaTheme="majorEastAsia" w:hAnsi="Times New Roman" w:cs="Times New Roman"/>
          <w:b/>
          <w:bCs/>
          <w:caps/>
          <w:kern w:val="2"/>
          <w:sz w:val="24"/>
          <w:szCs w:val="24"/>
          <w:lang w:eastAsia="ru-RU"/>
        </w:rPr>
      </w:pPr>
      <w:r>
        <w:br w:type="page"/>
      </w:r>
    </w:p>
    <w:p w:rsidR="003278FA" w:rsidRDefault="00567C12">
      <w:pPr>
        <w:pStyle w:val="af8"/>
        <w:keepNext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bidi="en-US"/>
        </w:rPr>
      </w:pPr>
      <w:bookmarkStart w:id="6" w:name="_Toc16748"/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bidi="en-US"/>
        </w:rPr>
        <w:lastRenderedPageBreak/>
        <w:t>Общие сведения</w:t>
      </w:r>
      <w:bookmarkEnd w:id="6"/>
    </w:p>
    <w:p w:rsidR="003278FA" w:rsidRDefault="00327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Подсистема «Цифровые административные регламенты Ленинградской</w:t>
      </w:r>
      <w:r>
        <w:rPr>
          <w:rFonts w:ascii="Times New Roman" w:hAnsi="Times New Roman" w:cs="Times New Roman"/>
          <w:sz w:val="28"/>
          <w:szCs w:val="28"/>
        </w:rPr>
        <w:t xml:space="preserve"> области» (далее – ЦАР, Подсистема) предназначена для автоматизации процессов разработки, согласования, утверждения, актуализации и публикации административных регламентов предоставления государственных и муниципальных услуг, исполнения государственных и м</w:t>
      </w:r>
      <w:r>
        <w:rPr>
          <w:rFonts w:ascii="Times New Roman" w:hAnsi="Times New Roman" w:cs="Times New Roman"/>
          <w:sz w:val="28"/>
          <w:szCs w:val="28"/>
        </w:rPr>
        <w:t>униципальных функций в цифровой форме на территории Ленинградской области, в соответствии с федеральными и областными нормативными правовыми актами, устанавливающими порядок разработки и утверждения административных регламентов предоставления государственн</w:t>
      </w:r>
      <w:r>
        <w:rPr>
          <w:rFonts w:ascii="Times New Roman" w:hAnsi="Times New Roman" w:cs="Times New Roman"/>
          <w:sz w:val="28"/>
          <w:szCs w:val="28"/>
        </w:rPr>
        <w:t>ых услуг (исполнения государственных функций).</w:t>
      </w:r>
      <w:proofErr w:type="gramEnd"/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Подсистема автоматизирует следующие процессы: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описаний порядка предоставления (исполнения) государственных и муниципальных услуг (функций) (в том числе предоставляемых (исполняемых) по переданным полно</w:t>
      </w:r>
      <w:r>
        <w:rPr>
          <w:rFonts w:ascii="Times New Roman" w:hAnsi="Times New Roman" w:cs="Times New Roman"/>
          <w:sz w:val="28"/>
          <w:szCs w:val="28"/>
        </w:rPr>
        <w:t>мочиям) в машиночитаемом формате для формирования и согласования машиночитаемого описания услуги и процесса ее предоставления;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описаний услуг, являющихся необходимыми и обязательными для предоставления государственных (муниципальных) услуг (функций</w:t>
      </w:r>
      <w:r>
        <w:rPr>
          <w:rFonts w:ascii="Times New Roman" w:hAnsi="Times New Roman" w:cs="Times New Roman"/>
          <w:sz w:val="28"/>
          <w:szCs w:val="28"/>
        </w:rPr>
        <w:t>) в машиночитаемом формате для формирования и согласования машиночитаемого описания услуги и процесса ее предоставления;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сведений о региональных и муниципальных услугах (функциях), предоставляемых (исполняемых) на территории Ленинградской обла</w:t>
      </w:r>
      <w:r>
        <w:rPr>
          <w:rFonts w:ascii="Times New Roman" w:hAnsi="Times New Roman" w:cs="Times New Roman"/>
          <w:sz w:val="28"/>
          <w:szCs w:val="28"/>
        </w:rPr>
        <w:t>сти, в машиночитаемом виде, включая создание, согласование и подписание цифрового регламента электронной подписью ответственного лица;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типовых описаний регламентов предоставления региональных/муниципальных услуг (функций);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ведение описаний органов </w:t>
      </w:r>
      <w:r>
        <w:rPr>
          <w:rFonts w:ascii="Times New Roman" w:hAnsi="Times New Roman" w:cs="Times New Roman"/>
          <w:sz w:val="28"/>
          <w:szCs w:val="28"/>
        </w:rPr>
        <w:t>власти, ответственных за предоставление государственных услуг, а также органов власти и других организаций, участвующих в предоставлении (исполнении) государственных (муниципальных) услуг (функций);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реестров результатов оказания услуг, в том числе,</w:t>
      </w:r>
      <w:r>
        <w:rPr>
          <w:rFonts w:ascii="Times New Roman" w:hAnsi="Times New Roman" w:cs="Times New Roman"/>
          <w:sz w:val="28"/>
          <w:szCs w:val="28"/>
        </w:rPr>
        <w:t xml:space="preserve"> при необходимости, передача данных из реестров во внешние системы;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обмен информацией с внешними информационными системами в части сведений об услугах (функциях), предоставляющих (исполняющих) их органах власти, а также в части нормативно-справочной информ</w:t>
      </w:r>
      <w:r>
        <w:rPr>
          <w:rFonts w:ascii="Times New Roman" w:hAnsi="Times New Roman" w:cs="Times New Roman"/>
          <w:sz w:val="28"/>
          <w:szCs w:val="28"/>
        </w:rPr>
        <w:t>ации и спроектированных межведомственных взаимодействий; ведение внутрисистемных справочников подсистемы и их актуализация;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аналитических отчетов с целью мониторинга и анализа наполнения подсистемы;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политикой прав доступа к функциям</w:t>
      </w:r>
      <w:r>
        <w:rPr>
          <w:rFonts w:ascii="Times New Roman" w:hAnsi="Times New Roman" w:cs="Times New Roman"/>
          <w:sz w:val="28"/>
          <w:szCs w:val="28"/>
        </w:rPr>
        <w:t xml:space="preserve"> подсистемы;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общесистемное администрирование подсистемы;</w:t>
      </w:r>
    </w:p>
    <w:p w:rsidR="003278FA" w:rsidRDefault="00567C12">
      <w:pPr>
        <w:pStyle w:val="af8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ввод, хранение и корректировка технологических схем предоставления государственных услуг.</w:t>
      </w:r>
    </w:p>
    <w:p w:rsidR="003278FA" w:rsidRDefault="003278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Подсистема реализована на основе программы для ЭВМ «Система исполнения электронных регламентов и межведомств</w:t>
      </w:r>
      <w:r>
        <w:rPr>
          <w:rFonts w:ascii="Times New Roman" w:hAnsi="Times New Roman" w:cs="Times New Roman"/>
          <w:sz w:val="28"/>
          <w:szCs w:val="28"/>
        </w:rPr>
        <w:t>енного взаимодействия» (версия 4) (далее – СИЭР), свидетельство о государственной регистрации №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2020612293. </w:t>
      </w:r>
    </w:p>
    <w:p w:rsidR="003278FA" w:rsidRDefault="00567C12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3278FA" w:rsidRDefault="00567C12">
      <w:pPr>
        <w:pStyle w:val="af8"/>
        <w:keepNext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bidi="en-US"/>
        </w:rPr>
      </w:pPr>
      <w:bookmarkStart w:id="7" w:name="_Toc523835844"/>
      <w:bookmarkStart w:id="8" w:name="_Toc508089922"/>
      <w:bookmarkStart w:id="9" w:name="_Toc33610004"/>
      <w:bookmarkStart w:id="10" w:name="_Toc1666"/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bidi="en-US"/>
        </w:rPr>
        <w:lastRenderedPageBreak/>
        <w:t>СОКРАЩЕНИЯ</w:t>
      </w:r>
      <w:bookmarkEnd w:id="7"/>
      <w:bookmarkEnd w:id="8"/>
      <w:bookmarkEnd w:id="9"/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bidi="en-US"/>
        </w:rPr>
        <w:t xml:space="preserve"> и определения</w:t>
      </w:r>
      <w:bookmarkEnd w:id="10"/>
    </w:p>
    <w:p w:rsidR="003278FA" w:rsidRDefault="003278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tbl>
      <w:tblPr>
        <w:tblW w:w="4900" w:type="pct"/>
        <w:jc w:val="center"/>
        <w:tblLook w:val="04A0" w:firstRow="1" w:lastRow="0" w:firstColumn="1" w:lastColumn="0" w:noHBand="0" w:noVBand="1"/>
      </w:tblPr>
      <w:tblGrid>
        <w:gridCol w:w="2612"/>
        <w:gridCol w:w="6768"/>
      </w:tblGrid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 xml:space="preserve">Термин 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сокращение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Значение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ЦАР, Подсистема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Подсистема «Цифровые административные регламенты Ленинградской области»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Государственной информационной системы Ленинградской области «Цифровая платформа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Госуслуги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»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АРМ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bCs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A"/>
                <w:sz w:val="24"/>
              </w:rPr>
              <w:t>Автоматизированное рабочее место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ЕСИА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Единая система идентификац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ии и ау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тентификации в инфраструктуре, обеспечивающей информационно-технологическое взаимодейс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твие информационных систем, используемых для предоставления государственных и муниципальных услуг в электронной форме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</w:rPr>
              <w:t>ЕПГУ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Заявитель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Физическое или юридическое лицо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 либо их уполномоченные представители, обративши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еся с запросом о предоставлении государственной или муниципальной услуги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НПА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Нормативный правовой акт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ОИВ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Орган исполнительной власти Ленинградской области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Платформа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Государственная информационная система Ленинградской области «Цифровая платформа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Госус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луги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»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ПО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Программное обеспечение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Пользователи Подсистемы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Сотрудники органов исполнительной власти Ленинградской области и подведомственных организаций, органов местного самоуправления Ленинградской области и подведомственных организаций, а также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сотрудники иных органов и организаций, участвующих в процессах, связанных с разработкой, согласованием, утверждением и публикацией административных регламентов предоставления государственных и муниципальных услуг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Подуслуга</w:t>
            </w:r>
            <w:proofErr w:type="spellEnd"/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Сценарий предоставления услуги,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характеризуемый уникальными требованиями по одному из трёх параметров:</w:t>
            </w:r>
          </w:p>
          <w:p w:rsidR="003278FA" w:rsidRDefault="00567C12">
            <w:pPr>
              <w:numPr>
                <w:ilvl w:val="0"/>
                <w:numId w:val="4"/>
              </w:numPr>
              <w:tabs>
                <w:tab w:val="left" w:pos="982"/>
              </w:tabs>
              <w:spacing w:after="0" w:line="240" w:lineRule="auto"/>
              <w:ind w:left="0" w:firstLine="35"/>
              <w:contextualSpacing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различные требования по предоставлению услуги для разных категорий заявителей;</w:t>
            </w:r>
          </w:p>
          <w:p w:rsidR="003278FA" w:rsidRDefault="00567C12">
            <w:pPr>
              <w:numPr>
                <w:ilvl w:val="0"/>
                <w:numId w:val="4"/>
              </w:numPr>
              <w:tabs>
                <w:tab w:val="left" w:pos="982"/>
              </w:tabs>
              <w:spacing w:after="0" w:line="240" w:lineRule="auto"/>
              <w:ind w:left="0" w:firstLine="35"/>
              <w:contextualSpacing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различные требования по составу пакета «входных» документов для разных сценариев предоставления услуги;</w:t>
            </w:r>
          </w:p>
          <w:p w:rsidR="003278FA" w:rsidRDefault="00567C12">
            <w:pPr>
              <w:numPr>
                <w:ilvl w:val="0"/>
                <w:numId w:val="4"/>
              </w:numPr>
              <w:tabs>
                <w:tab w:val="left" w:pos="982"/>
              </w:tabs>
              <w:spacing w:after="0" w:line="240" w:lineRule="auto"/>
              <w:ind w:left="0" w:firstLine="35"/>
              <w:contextualSpacing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зличные сценарии результатов предоставления услуги.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</w:rPr>
              <w:lastRenderedPageBreak/>
              <w:t>ПГУ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Региональный портал государственных и муниципальных услуг (функций) Ленинградской области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 xml:space="preserve">СКЗИ 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Средства криптографической защиты информации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 xml:space="preserve">СМЭВ 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Система межведомственного электронного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взаимодействия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 xml:space="preserve">СУБД 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Система управления базами данных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ТЗ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Техническое задание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</w:rPr>
              <w:t>ФРГУ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Федеральная государственная информационная система «Федеральный реестр государственных и муниципальных услуг (функций)», положение о которой утверждено постановлением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Правительства РФ от 24 октября 2011 г. № 861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ФИАС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Федеральная информационная адресная система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</w:rPr>
              <w:t>ЭВМ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Электронно-вычислительная машина</w:t>
            </w:r>
          </w:p>
        </w:tc>
      </w:tr>
      <w:tr w:rsidR="003278FA">
        <w:trPr>
          <w:jc w:val="center"/>
        </w:trPr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27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>ЭЦП</w:t>
            </w:r>
          </w:p>
        </w:tc>
        <w:tc>
          <w:tcPr>
            <w:tcW w:w="6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278FA" w:rsidRDefault="00567C12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>Электронная цифровая подпись</w:t>
            </w:r>
          </w:p>
        </w:tc>
      </w:tr>
    </w:tbl>
    <w:p w:rsidR="003278FA" w:rsidRDefault="00567C12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3278FA" w:rsidRDefault="00567C12">
      <w:pPr>
        <w:pStyle w:val="1"/>
        <w:numPr>
          <w:ilvl w:val="0"/>
          <w:numId w:val="5"/>
        </w:numPr>
        <w:spacing w:before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Toc3055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НАЗНАЧЕНИЕ И УСЛОВИЯ ПРИМЕНЕНИЯ</w:t>
      </w:r>
      <w:bookmarkEnd w:id="11"/>
    </w:p>
    <w:p w:rsidR="003278FA" w:rsidRDefault="00567C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Подсистема предназначена для автоматизации процессов </w:t>
      </w:r>
      <w:r>
        <w:rPr>
          <w:rFonts w:ascii="Times New Roman" w:hAnsi="Times New Roman" w:cs="Times New Roman"/>
          <w:sz w:val="28"/>
          <w:szCs w:val="28"/>
        </w:rPr>
        <w:t>разработки, согласования, утверждения, актуализации и публикации административных регламентов предоставления государственных и муниципальных услуг в цифровой форме на территории Ленинградской области.</w:t>
      </w:r>
    </w:p>
    <w:p w:rsidR="003278FA" w:rsidRDefault="003278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2"/>
        <w:numPr>
          <w:ilvl w:val="1"/>
          <w:numId w:val="5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25801"/>
      <w:r>
        <w:rPr>
          <w:rFonts w:ascii="Times New Roman" w:hAnsi="Times New Roman" w:cs="Times New Roman"/>
          <w:b/>
          <w:color w:val="auto"/>
          <w:sz w:val="28"/>
          <w:szCs w:val="28"/>
        </w:rPr>
        <w:t>ОБЛАСТЬ ПРИМЕНЕНИЯ</w:t>
      </w:r>
      <w:bookmarkEnd w:id="12"/>
    </w:p>
    <w:p w:rsidR="003278FA" w:rsidRDefault="00567C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Пользователями Подсистемы являются </w:t>
      </w:r>
      <w:r>
        <w:rPr>
          <w:rFonts w:ascii="Times New Roman" w:hAnsi="Times New Roman" w:cs="Times New Roman"/>
          <w:sz w:val="28"/>
          <w:szCs w:val="28"/>
        </w:rPr>
        <w:t>сотрудники органов исполнительной власти Ленинградской области и подведомственных организаций, органов местного самоуправления Ленинградской области и подведомственных организаций, а также сотрудники иных органов и организаций, участвующих в процессах, свя</w:t>
      </w:r>
      <w:r>
        <w:rPr>
          <w:rFonts w:ascii="Times New Roman" w:hAnsi="Times New Roman" w:cs="Times New Roman"/>
          <w:sz w:val="28"/>
          <w:szCs w:val="28"/>
        </w:rPr>
        <w:t>занных с разработкой, согласованием, утверждением и публикацией административных регламентов предоставления государственных и муниципальных услуг.</w:t>
      </w:r>
    </w:p>
    <w:p w:rsidR="003278FA" w:rsidRDefault="003278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2"/>
        <w:numPr>
          <w:ilvl w:val="1"/>
          <w:numId w:val="5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Start w:id="13" w:name="_Toc10572"/>
      <w:r>
        <w:rPr>
          <w:rFonts w:ascii="Times New Roman" w:hAnsi="Times New Roman" w:cs="Times New Roman"/>
          <w:b/>
          <w:color w:val="auto"/>
          <w:sz w:val="28"/>
          <w:szCs w:val="28"/>
        </w:rPr>
        <w:t>КРАТКОЕ ОПИСАНИЕ ВОЗМОЖНОСТЕЙ</w:t>
      </w:r>
      <w:bookmarkEnd w:id="13"/>
    </w:p>
    <w:p w:rsidR="003278FA" w:rsidRDefault="00567C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Подсистема позволяет автоматизировать следующие функции:</w:t>
      </w:r>
    </w:p>
    <w:p w:rsidR="003278FA" w:rsidRDefault="00567C12">
      <w:pPr>
        <w:pStyle w:val="af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разработка, согласов</w:t>
      </w:r>
      <w:r>
        <w:rPr>
          <w:rFonts w:ascii="Times New Roman" w:hAnsi="Times New Roman" w:cs="Times New Roman"/>
          <w:sz w:val="28"/>
          <w:szCs w:val="28"/>
        </w:rPr>
        <w:t>ание и утверждение административных регламентов оказания государственных (муниципальных) услуг;</w:t>
      </w:r>
    </w:p>
    <w:p w:rsidR="003278FA" w:rsidRDefault="00567C12">
      <w:pPr>
        <w:pStyle w:val="af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ведение справочников для формирования административных регламентов предоставления государственных и муниципальных услуг, в том числе нормативно-правовых актов, </w:t>
      </w:r>
      <w:r>
        <w:rPr>
          <w:rFonts w:ascii="Times New Roman" w:hAnsi="Times New Roman" w:cs="Times New Roman"/>
          <w:sz w:val="28"/>
          <w:szCs w:val="28"/>
        </w:rPr>
        <w:t xml:space="preserve">документов, справочников результатов и др., при необходимости, экспорт сведений из справочников в государственные информационные системы; </w:t>
      </w:r>
    </w:p>
    <w:p w:rsidR="003278FA" w:rsidRDefault="00567C12">
      <w:pPr>
        <w:pStyle w:val="af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межведомственного взаимодействия в рамках разработки административных регламентов государственных и мун</w:t>
      </w:r>
      <w:r>
        <w:rPr>
          <w:rFonts w:ascii="Times New Roman" w:hAnsi="Times New Roman" w:cs="Times New Roman"/>
          <w:sz w:val="28"/>
          <w:szCs w:val="28"/>
        </w:rPr>
        <w:t>иципальных услуг, в том числе в автоматическом режиме;</w:t>
      </w:r>
    </w:p>
    <w:p w:rsidR="003278FA" w:rsidRDefault="00567C12">
      <w:pPr>
        <w:pStyle w:val="af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регистрация, учет и хранение поступающих данных и документов;</w:t>
      </w:r>
    </w:p>
    <w:p w:rsidR="003278FA" w:rsidRDefault="00567C12">
      <w:pPr>
        <w:pStyle w:val="af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сроков выполнения процессов разработки и согласования административных регламентов оказания услуг.</w:t>
      </w:r>
    </w:p>
    <w:p w:rsidR="003278FA" w:rsidRDefault="00567C12">
      <w:pPr>
        <w:pStyle w:val="af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Участниками данных процессов яв</w:t>
      </w:r>
      <w:r>
        <w:rPr>
          <w:rFonts w:ascii="Times New Roman" w:hAnsi="Times New Roman" w:cs="Times New Roman"/>
          <w:sz w:val="28"/>
          <w:szCs w:val="28"/>
        </w:rPr>
        <w:t>ляются:</w:t>
      </w:r>
    </w:p>
    <w:p w:rsidR="003278FA" w:rsidRDefault="00567C12">
      <w:pPr>
        <w:pStyle w:val="af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уполномоченные представители ведомств и организаций, участвующих в процессах разработки, согласования, утверждения и публикации административных регламентов предоставления государственных и муниципальных услуг;</w:t>
      </w:r>
    </w:p>
    <w:p w:rsidR="003278FA" w:rsidRDefault="00567C12">
      <w:pPr>
        <w:pStyle w:val="af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уполномоченные представители иных орг</w:t>
      </w:r>
      <w:r>
        <w:rPr>
          <w:rFonts w:ascii="Times New Roman" w:hAnsi="Times New Roman" w:cs="Times New Roman"/>
          <w:sz w:val="28"/>
          <w:szCs w:val="28"/>
        </w:rPr>
        <w:t>анизаций, участвующих в процессах разработки, согласования, утверждения и публикации административных регламентов предоставления государственных и муниципальных услуг.</w:t>
      </w:r>
    </w:p>
    <w:p w:rsidR="003278FA" w:rsidRDefault="003278FA">
      <w:pPr>
        <w:spacing w:after="0"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2"/>
        <w:numPr>
          <w:ilvl w:val="1"/>
          <w:numId w:val="5"/>
        </w:numPr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3906"/>
      <w:r>
        <w:rPr>
          <w:rFonts w:ascii="Times New Roman" w:hAnsi="Times New Roman" w:cs="Times New Roman"/>
          <w:b/>
          <w:color w:val="auto"/>
          <w:sz w:val="28"/>
          <w:szCs w:val="28"/>
        </w:rPr>
        <w:t>УРОВЕНЬ ПОДГОТОВКИ ПОЛЬЗОВАТЕЛЕЙ</w:t>
      </w:r>
      <w:bookmarkEnd w:id="14"/>
    </w:p>
    <w:p w:rsidR="003278FA" w:rsidRDefault="00567C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Пользователи Подсистемы должны свободно обращаться с п</w:t>
      </w:r>
      <w:r>
        <w:rPr>
          <w:rFonts w:ascii="Times New Roman" w:hAnsi="Times New Roman" w:cs="Times New Roman"/>
          <w:sz w:val="28"/>
          <w:szCs w:val="28"/>
        </w:rPr>
        <w:t>ерсональным компьютером на уровне пользователя офисных приложений. Квалификация персонала системы должна отвечать следующим требованиям:</w:t>
      </w:r>
    </w:p>
    <w:p w:rsidR="003278FA" w:rsidRDefault="00567C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наличие необходимой общей профессиональной подготовки;</w:t>
      </w:r>
    </w:p>
    <w:p w:rsidR="003278FA" w:rsidRDefault="00567C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знание и умение выполнять действия в соответствии с функцион</w:t>
      </w:r>
      <w:r>
        <w:rPr>
          <w:rFonts w:ascii="Times New Roman" w:hAnsi="Times New Roman" w:cs="Times New Roman"/>
          <w:sz w:val="28"/>
          <w:szCs w:val="28"/>
        </w:rPr>
        <w:t xml:space="preserve">альными обязанностями. </w:t>
      </w:r>
    </w:p>
    <w:p w:rsidR="003278FA" w:rsidRDefault="00567C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3278FA" w:rsidRDefault="00567C12">
      <w:pPr>
        <w:pStyle w:val="1"/>
        <w:numPr>
          <w:ilvl w:val="0"/>
          <w:numId w:val="5"/>
        </w:numPr>
        <w:spacing w:before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5" w:name="_Toc8404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ОПИСАНИЕ РАБОТЫ СО СТАНДАРТОМ</w:t>
      </w:r>
      <w:bookmarkEnd w:id="15"/>
    </w:p>
    <w:p w:rsidR="003278FA" w:rsidRDefault="003278FA">
      <w:pPr>
        <w:pStyle w:val="af8"/>
        <w:keepNext/>
        <w:keepLines/>
        <w:numPr>
          <w:ilvl w:val="0"/>
          <w:numId w:val="7"/>
        </w:numPr>
        <w:spacing w:after="0" w:line="360" w:lineRule="auto"/>
        <w:jc w:val="both"/>
        <w:outlineLvl w:val="1"/>
      </w:pPr>
      <w:bookmarkStart w:id="16" w:name="_Toc55473291"/>
      <w:bookmarkStart w:id="17" w:name="_Toc55395770"/>
      <w:bookmarkStart w:id="18" w:name="_Toc55381429"/>
      <w:bookmarkStart w:id="19" w:name="_Toc55466479"/>
      <w:bookmarkStart w:id="20" w:name="_Toc55473741"/>
      <w:bookmarkStart w:id="21" w:name="_Toc55395886"/>
      <w:bookmarkStart w:id="22" w:name="_Toc55385746"/>
      <w:bookmarkStart w:id="23" w:name="_Toc55385799"/>
      <w:bookmarkStart w:id="24" w:name="_Toc55385653"/>
      <w:bookmarkStart w:id="25" w:name="_Toc55395848"/>
      <w:bookmarkStart w:id="26" w:name="_Toc55473266"/>
      <w:bookmarkStart w:id="27" w:name="_Toc55392821"/>
      <w:bookmarkStart w:id="28" w:name="_Toc18418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3278FA" w:rsidRDefault="003278FA">
      <w:pPr>
        <w:pStyle w:val="af8"/>
        <w:keepNext/>
        <w:keepLines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Theme="majorEastAsia" w:hAnsi="Times New Roman" w:cs="Times New Roman"/>
          <w:b/>
          <w:vanish/>
          <w:color w:val="000000" w:themeColor="text1"/>
          <w:sz w:val="28"/>
          <w:szCs w:val="28"/>
        </w:rPr>
      </w:pPr>
      <w:bookmarkStart w:id="29" w:name="_Toc55473292"/>
      <w:bookmarkStart w:id="30" w:name="_Toc55473742"/>
      <w:bookmarkStart w:id="31" w:name="_Toc55466480"/>
      <w:bookmarkStart w:id="32" w:name="_Toc55395849"/>
      <w:bookmarkStart w:id="33" w:name="_Toc55395771"/>
      <w:bookmarkStart w:id="34" w:name="_Toc55385747"/>
      <w:bookmarkStart w:id="35" w:name="_Toc55395887"/>
      <w:bookmarkStart w:id="36" w:name="_Toc55392822"/>
      <w:bookmarkStart w:id="37" w:name="_Toc55385800"/>
      <w:bookmarkStart w:id="38" w:name="_Toc55473267"/>
      <w:bookmarkStart w:id="39" w:name="_Toc55381430"/>
      <w:bookmarkStart w:id="40" w:name="_Toc55385654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3278FA" w:rsidRDefault="003278FA">
      <w:pPr>
        <w:pStyle w:val="af8"/>
        <w:keepNext/>
        <w:keepLines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Theme="majorEastAsia" w:hAnsi="Times New Roman" w:cs="Times New Roman"/>
          <w:b/>
          <w:vanish/>
          <w:color w:val="000000" w:themeColor="text1"/>
          <w:sz w:val="28"/>
          <w:szCs w:val="28"/>
        </w:rPr>
      </w:pPr>
      <w:bookmarkStart w:id="41" w:name="_Toc55395850"/>
      <w:bookmarkStart w:id="42" w:name="_Toc55385801"/>
      <w:bookmarkStart w:id="43" w:name="_Toc55466481"/>
      <w:bookmarkStart w:id="44" w:name="_Toc55381431"/>
      <w:bookmarkStart w:id="45" w:name="_Toc55385655"/>
      <w:bookmarkStart w:id="46" w:name="_Toc55473743"/>
      <w:bookmarkStart w:id="47" w:name="_Toc55473268"/>
      <w:bookmarkStart w:id="48" w:name="_Toc55395772"/>
      <w:bookmarkStart w:id="49" w:name="_Toc55385748"/>
      <w:bookmarkStart w:id="50" w:name="_Toc55392823"/>
      <w:bookmarkStart w:id="51" w:name="_Toc55473293"/>
      <w:bookmarkStart w:id="52" w:name="_Toc55395888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3278FA" w:rsidRDefault="003278FA">
      <w:pPr>
        <w:pStyle w:val="af8"/>
        <w:keepNext/>
        <w:keepLines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Theme="majorEastAsia" w:hAnsi="Times New Roman" w:cs="Times New Roman"/>
          <w:b/>
          <w:vanish/>
          <w:color w:val="000000" w:themeColor="text1"/>
          <w:sz w:val="28"/>
          <w:szCs w:val="28"/>
        </w:rPr>
      </w:pPr>
      <w:bookmarkStart w:id="53" w:name="_Toc55395773"/>
      <w:bookmarkStart w:id="54" w:name="_Toc55473269"/>
      <w:bookmarkStart w:id="55" w:name="_Toc55466482"/>
      <w:bookmarkStart w:id="56" w:name="_Toc55392824"/>
      <w:bookmarkStart w:id="57" w:name="_Toc55473294"/>
      <w:bookmarkStart w:id="58" w:name="_Toc55395851"/>
      <w:bookmarkStart w:id="59" w:name="_Toc55473744"/>
      <w:bookmarkStart w:id="60" w:name="_Toc55395889"/>
      <w:bookmarkStart w:id="61" w:name="_Toc55385802"/>
      <w:bookmarkStart w:id="62" w:name="_Toc55385656"/>
      <w:bookmarkStart w:id="63" w:name="_Toc55381432"/>
      <w:bookmarkStart w:id="64" w:name="_Toc55385749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3278FA" w:rsidRDefault="00567C12">
      <w:pPr>
        <w:pStyle w:val="2"/>
        <w:numPr>
          <w:ilvl w:val="1"/>
          <w:numId w:val="7"/>
        </w:numPr>
        <w:spacing w:before="0" w:line="360" w:lineRule="auto"/>
        <w:ind w:left="1285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5" w:name="_Toc54862758"/>
      <w:bookmarkStart w:id="66" w:name="_Toc321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К РАБОТЕ</w:t>
      </w:r>
      <w:bookmarkEnd w:id="65"/>
      <w:bookmarkEnd w:id="66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работы с Подсистемой необходимо открыть интернет-браузер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v62 и выше, ввести в адресной строке ссылку на программу и нажать клавишу ввода.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результате выполненных </w:t>
      </w:r>
      <w:r>
        <w:rPr>
          <w:rFonts w:ascii="Times New Roman" w:eastAsia="Calibri" w:hAnsi="Times New Roman" w:cs="Times New Roman"/>
          <w:sz w:val="28"/>
          <w:szCs w:val="28"/>
        </w:rPr>
        <w:t>действий открывается страница входа в Подс</w:t>
      </w:r>
      <w:r>
        <w:rPr>
          <w:rFonts w:ascii="Times New Roman" w:hAnsi="Times New Roman" w:cs="Times New Roman"/>
          <w:sz w:val="28"/>
          <w:szCs w:val="28"/>
        </w:rPr>
        <w:t xml:space="preserve">истему </w:t>
      </w:r>
      <w:r>
        <w:rPr>
          <w:rFonts w:ascii="Times New Roman" w:eastAsia="Calibri" w:hAnsi="Times New Roman" w:cs="Times New Roman"/>
          <w:sz w:val="28"/>
          <w:szCs w:val="28"/>
        </w:rPr>
        <w:t>(см. Рисунок 1.1):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5910" cy="298005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1.1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Вход в Подс</w:t>
      </w:r>
      <w:r>
        <w:rPr>
          <w:rFonts w:ascii="Times New Roman" w:hAnsi="Times New Roman" w:cs="Times New Roman"/>
          <w:sz w:val="28"/>
          <w:szCs w:val="28"/>
        </w:rPr>
        <w:t>истему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успешной авторизации необходимо выбрать рабочий кабинет «Стандарты и регламенты» (см. Рисунок 1.2).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18948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1.2 – Структура разделов подсистемы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списка доступных вкладок в боковом меню «Стандарты» и «Регламенты» нужно выбрать «Стандарты» (см. Рисунок 1.3).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5811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1.3 – Выбор блока «Стандарты» из бокового меню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2"/>
        <w:numPr>
          <w:ilvl w:val="1"/>
          <w:numId w:val="7"/>
        </w:numPr>
        <w:spacing w:before="240" w:after="24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7" w:name="_Toc55460082"/>
      <w:bookmarkStart w:id="68" w:name="_Toc2677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ТИПОВОГО СТАНДАРТА УСЛУГИ</w:t>
      </w:r>
      <w:bookmarkEnd w:id="67"/>
      <w:bookmarkEnd w:id="68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создать стандарт, нужно </w:t>
      </w:r>
      <w:r>
        <w:rPr>
          <w:rFonts w:ascii="Times New Roman" w:hAnsi="Times New Roman" w:cs="Times New Roman"/>
          <w:sz w:val="28"/>
          <w:szCs w:val="28"/>
        </w:rPr>
        <w:t>перейти в раздел «Стандарты»</w:t>
      </w:r>
      <w:r>
        <w:rPr>
          <w:noProof/>
          <w:lang w:eastAsia="ru-RU"/>
        </w:rPr>
        <w:drawing>
          <wp:inline distT="0" distB="0" distL="0" distR="0">
            <wp:extent cx="1160145" cy="25527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418" b="15465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нажать на кнопку «Добавить стандарт»</w:t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97330" cy="218440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564" b="14429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после чего осуществляется переход на страницу стандарта услуги  в режиме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«Редактирование стандарта»  и сам стандарт находится в статусе «Черновик» </w:t>
      </w:r>
      <w:r>
        <w:rPr>
          <w:noProof/>
          <w:lang w:eastAsia="ru-RU"/>
        </w:rPr>
        <w:drawing>
          <wp:inline distT="0" distB="0" distL="0" distR="0">
            <wp:extent cx="2466975" cy="22225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598" r="8838" b="3098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 услуги состоит из следующ</w:t>
      </w:r>
      <w:r>
        <w:rPr>
          <w:rFonts w:ascii="Times New Roman" w:hAnsi="Times New Roman" w:cs="Times New Roman"/>
          <w:sz w:val="28"/>
          <w:szCs w:val="28"/>
        </w:rPr>
        <w:t>его перечня вкладок (см. Рисунок 2.1):</w:t>
      </w:r>
    </w:p>
    <w:p w:rsidR="003278FA" w:rsidRDefault="00567C12">
      <w:pPr>
        <w:pStyle w:val="af8"/>
        <w:numPr>
          <w:ilvl w:val="0"/>
          <w:numId w:val="8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«Общие положения»;</w:t>
      </w:r>
    </w:p>
    <w:p w:rsidR="003278FA" w:rsidRDefault="00567C12">
      <w:pPr>
        <w:pStyle w:val="af8"/>
        <w:numPr>
          <w:ilvl w:val="0"/>
          <w:numId w:val="8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3278FA" w:rsidRDefault="00567C12">
      <w:pPr>
        <w:pStyle w:val="af8"/>
        <w:numPr>
          <w:ilvl w:val="0"/>
          <w:numId w:val="8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«Круг заявителей»;</w:t>
      </w:r>
    </w:p>
    <w:p w:rsidR="003278FA" w:rsidRDefault="00567C12">
      <w:pPr>
        <w:pStyle w:val="af8"/>
        <w:numPr>
          <w:ilvl w:val="0"/>
          <w:numId w:val="8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«Документы и запросы»;</w:t>
      </w:r>
    </w:p>
    <w:p w:rsidR="003278FA" w:rsidRDefault="00567C12">
      <w:pPr>
        <w:pStyle w:val="af8"/>
        <w:numPr>
          <w:ilvl w:val="0"/>
          <w:numId w:val="8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«Административные процедуры»;</w:t>
      </w:r>
    </w:p>
    <w:p w:rsidR="003278FA" w:rsidRDefault="00567C12">
      <w:pPr>
        <w:pStyle w:val="af8"/>
        <w:numPr>
          <w:ilvl w:val="0"/>
          <w:numId w:val="8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«Дополнительные параметры»;</w:t>
      </w:r>
    </w:p>
    <w:p w:rsidR="003278FA" w:rsidRDefault="00567C12">
      <w:pPr>
        <w:pStyle w:val="af8"/>
        <w:numPr>
          <w:ilvl w:val="0"/>
          <w:numId w:val="8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«Предоставление услуг»;</w:t>
      </w:r>
    </w:p>
    <w:p w:rsidR="003278FA" w:rsidRDefault="00567C12">
      <w:pPr>
        <w:pStyle w:val="af8"/>
        <w:numPr>
          <w:ilvl w:val="0"/>
          <w:numId w:val="8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«Организации»;</w:t>
      </w:r>
    </w:p>
    <w:p w:rsidR="003278FA" w:rsidRDefault="00567C12">
      <w:pPr>
        <w:pStyle w:val="af8"/>
        <w:numPr>
          <w:ilvl w:val="0"/>
          <w:numId w:val="8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«Приложения».</w:t>
      </w:r>
    </w:p>
    <w:p w:rsidR="003278FA" w:rsidRDefault="00567C12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47570" cy="5415280"/>
            <wp:effectExtent l="0" t="0" r="0" b="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center"/>
      </w:pPr>
    </w:p>
    <w:p w:rsidR="003278FA" w:rsidRDefault="00567C12">
      <w:pPr>
        <w:spacing w:after="0" w:line="360" w:lineRule="auto"/>
        <w:ind w:firstLine="709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Рисунок 2.1</w:t>
      </w:r>
      <w:r>
        <w:rPr>
          <w:rFonts w:ascii="Times New Roman" w:hAnsi="Times New Roman" w:cs="Times New Roman"/>
          <w:sz w:val="28"/>
          <w:szCs w:val="28"/>
        </w:rPr>
        <w:t xml:space="preserve"> – Перечень вкладок стандарта услуги</w:t>
      </w:r>
    </w:p>
    <w:p w:rsidR="003278FA" w:rsidRDefault="003278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Доступны кнопки:</w:t>
      </w:r>
    </w:p>
    <w:p w:rsidR="003278FA" w:rsidRDefault="00567C12">
      <w:pPr>
        <w:pStyle w:val="af8"/>
        <w:numPr>
          <w:ilvl w:val="0"/>
          <w:numId w:val="9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«Отправить на согласование» </w:t>
      </w:r>
      <w:r>
        <w:rPr>
          <w:noProof/>
          <w:lang w:eastAsia="ru-RU"/>
        </w:rPr>
        <w:drawing>
          <wp:inline distT="0" distB="0" distL="0" distR="0">
            <wp:extent cx="1626235" cy="278130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57" t="11339" r="3320" b="5669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278FA" w:rsidRDefault="003278FA">
      <w:pPr>
        <w:pStyle w:val="af8"/>
        <w:spacing w:after="0" w:line="360" w:lineRule="auto"/>
        <w:ind w:left="214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Кнопка позволяет перевести стандарт из статуса «Черновик» в статус «На согласовании» и запустить процесс согласования стандарта</w:t>
      </w:r>
    </w:p>
    <w:p w:rsidR="003278FA" w:rsidRDefault="00567C12">
      <w:pPr>
        <w:pStyle w:val="af8"/>
        <w:numPr>
          <w:ilvl w:val="0"/>
          <w:numId w:val="9"/>
        </w:numPr>
        <w:spacing w:after="0" w:line="360" w:lineRule="auto"/>
        <w:jc w:val="both"/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-95250</wp:posOffset>
            </wp:positionV>
            <wp:extent cx="1827530" cy="304800"/>
            <wp:effectExtent l="0" t="0" r="0" b="0"/>
            <wp:wrapSquare wrapText="largest"/>
            <wp:docPr id="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>качать стандарт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Кнопка позволяет </w:t>
      </w:r>
      <w:r>
        <w:rPr>
          <w:rFonts w:ascii="Times New Roman" w:hAnsi="Times New Roman" w:cs="Times New Roman"/>
          <w:sz w:val="28"/>
          <w:szCs w:val="28"/>
        </w:rPr>
        <w:t>на любом этапе заполнения стандарта услуги сформировать бумажный административный регламент по услуге в соответствии с установленной формой в формате 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docx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14170" cy="294005"/>
            <wp:effectExtent l="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174" t="16262" r="3877" b="12054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«Сохранить» </w:t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12900" cy="245745"/>
            <wp:effectExtent l="0" t="0" r="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006" t="15721" r="1734" b="6651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позволяет сохранять любые изменения, производимые со стандартом услуги.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успешном сохранении данных Подсистема сообщает об успешности выполненной операции (см. Рисунок 2.2).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5150" cy="1095375"/>
            <wp:effectExtent l="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2.2 – Уведомление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успешном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выполненной операции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</w:pPr>
      <w:bookmarkStart w:id="69" w:name="_Toc405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Работа с вкладкой «Общие положения»</w:t>
      </w:r>
      <w:bookmarkEnd w:id="69"/>
    </w:p>
    <w:p w:rsidR="003278FA" w:rsidRDefault="00567C12">
      <w:pPr>
        <w:spacing w:after="0" w:line="360" w:lineRule="auto"/>
        <w:ind w:firstLine="709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Вкладка «Общие положения» предназначена для заполнения </w:t>
      </w:r>
      <w:r>
        <w:rPr>
          <w:rFonts w:ascii="Times New Roman" w:hAnsi="Times New Roman" w:cs="Times New Roman"/>
          <w:sz w:val="28"/>
          <w:szCs w:val="28"/>
        </w:rPr>
        <w:t>информации о наименовании  стандарта услуги,  привязки вносимой услуги к классификационной услуге, определению уровня стандарта (федеральная, региональная, муниципальная, платная и иная), сведений по результату оказания услуги, а также о способах приема до</w:t>
      </w:r>
      <w:r>
        <w:rPr>
          <w:rFonts w:ascii="Times New Roman" w:hAnsi="Times New Roman" w:cs="Times New Roman"/>
          <w:sz w:val="28"/>
          <w:szCs w:val="28"/>
        </w:rPr>
        <w:t>кументов, в том числе возможности предоставления услуги посредством МФЦ и (или) через личный кабинет заявителя на ПГУ / ЕПГУ (см. Рисунок 2.1.1).</w:t>
      </w:r>
      <w:proofErr w:type="gramEnd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19345" cy="3122930"/>
            <wp:effectExtent l="0" t="0" r="0" b="0"/>
            <wp:wrapSquare wrapText="largest"/>
            <wp:docPr id="1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59095" cy="2867025"/>
            <wp:effectExtent l="0" t="0" r="0" b="0"/>
            <wp:wrapSquare wrapText="largest"/>
            <wp:docPr id="14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Рисунок 2.1.1 – Вкладка «Общие положения» стандарта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Вкладка «Общие положения» </w:t>
      </w:r>
      <w:r>
        <w:rPr>
          <w:rFonts w:ascii="Times New Roman" w:hAnsi="Times New Roman" w:cs="Times New Roman"/>
          <w:sz w:val="28"/>
          <w:szCs w:val="28"/>
        </w:rPr>
        <w:t>стандарта услуги состоит из следующих блоков полей (см. Рисунок 2.1.2):</w:t>
      </w:r>
    </w:p>
    <w:p w:rsidR="003278FA" w:rsidRDefault="00567C12">
      <w:pPr>
        <w:pStyle w:val="af8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«Наименование стандарта» (строка);</w:t>
      </w:r>
    </w:p>
    <w:p w:rsidR="003278FA" w:rsidRDefault="00567C12">
      <w:pPr>
        <w:pStyle w:val="af8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«Краткое наименование стандарта» (строка);</w:t>
      </w:r>
    </w:p>
    <w:p w:rsidR="003278FA" w:rsidRDefault="00567C12">
      <w:pPr>
        <w:pStyle w:val="af8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полей «Основные данные», который в свою очередь состоит из следующих элементов:</w:t>
      </w:r>
    </w:p>
    <w:p w:rsidR="003278FA" w:rsidRDefault="00567C12">
      <w:pPr>
        <w:pStyle w:val="af8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«Класс</w:t>
      </w:r>
      <w:r>
        <w:rPr>
          <w:rFonts w:ascii="Times New Roman" w:hAnsi="Times New Roman" w:cs="Times New Roman"/>
          <w:sz w:val="28"/>
          <w:szCs w:val="28"/>
        </w:rPr>
        <w:t xml:space="preserve">ификационная услуга» (выбор значения из справочника «Классификационных услуг»).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Справочник классификационных услуг должен быть заранее настроен в разделе «НСИ»;</w:t>
      </w:r>
      <w:proofErr w:type="gramEnd"/>
    </w:p>
    <w:p w:rsidR="003278FA" w:rsidRDefault="00567C12">
      <w:pPr>
        <w:pStyle w:val="af8"/>
        <w:numPr>
          <w:ilvl w:val="1"/>
          <w:numId w:val="12"/>
        </w:numPr>
        <w:spacing w:after="0" w:line="360" w:lineRule="auto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Поле «Административный уровень» (значение проставляется автоматически при выборе соответствующе</w:t>
      </w:r>
      <w:r>
        <w:rPr>
          <w:rFonts w:ascii="Times New Roman" w:hAnsi="Times New Roman" w:cs="Times New Roman"/>
          <w:sz w:val="28"/>
          <w:szCs w:val="28"/>
        </w:rPr>
        <w:t>го значения классификационной услуги.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Возможные значения уровня услуги - </w:t>
      </w:r>
      <w:r>
        <w:rPr>
          <w:rFonts w:ascii="Times New Roman" w:hAnsi="Times New Roman" w:cs="Times New Roman"/>
          <w:color w:val="1C1C1C"/>
          <w:sz w:val="28"/>
          <w:szCs w:val="28"/>
        </w:rPr>
        <w:t>федеральная, региональная, муниципальная, платная или иная);</w:t>
      </w:r>
      <w:proofErr w:type="gramEnd"/>
    </w:p>
    <w:p w:rsidR="003278FA" w:rsidRDefault="00567C12">
      <w:pPr>
        <w:pStyle w:val="af8"/>
        <w:numPr>
          <w:ilvl w:val="1"/>
          <w:numId w:val="12"/>
        </w:numPr>
        <w:spacing w:after="0" w:line="360" w:lineRule="auto"/>
        <w:jc w:val="both"/>
        <w:rPr>
          <w:color w:val="1C1C1C"/>
        </w:rPr>
      </w:pPr>
      <w:r>
        <w:rPr>
          <w:rFonts w:ascii="Times New Roman" w:hAnsi="Times New Roman" w:cs="Times New Roman"/>
          <w:color w:val="1C1C1C"/>
          <w:sz w:val="28"/>
          <w:szCs w:val="28"/>
        </w:rPr>
        <w:t>признак «</w:t>
      </w:r>
      <w:r>
        <w:rPr>
          <w:rFonts w:ascii="Times New Roman" w:hAnsi="Times New Roman" w:cs="Times New Roman"/>
          <w:color w:val="1C1C1C"/>
          <w:sz w:val="28"/>
          <w:szCs w:val="28"/>
        </w:rPr>
        <w:t xml:space="preserve">Возможно предоставление услуги в рамках 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суперсервиса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</w:rPr>
        <w:t>» и «Возможность предоставления услуги по экстерриториальному</w:t>
      </w:r>
      <w:r>
        <w:rPr>
          <w:rFonts w:ascii="Times New Roman" w:hAnsi="Times New Roman" w:cs="Times New Roman"/>
          <w:color w:val="1C1C1C"/>
          <w:sz w:val="28"/>
          <w:szCs w:val="28"/>
        </w:rPr>
        <w:t xml:space="preserve"> принципу» (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чекбоксы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</w:rPr>
        <w:t>);</w:t>
      </w:r>
    </w:p>
    <w:p w:rsidR="003278FA" w:rsidRDefault="00567C12">
      <w:pPr>
        <w:pStyle w:val="af8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«Краткое описание услуги» (текстовое поле).</w:t>
      </w:r>
    </w:p>
    <w:p w:rsidR="003278FA" w:rsidRDefault="00567C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187960</wp:posOffset>
            </wp:positionV>
            <wp:extent cx="5940425" cy="2541905"/>
            <wp:effectExtent l="0" t="0" r="0" b="0"/>
            <wp:wrapSquare wrapText="largest"/>
            <wp:docPr id="1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2.1.2 – Блоки полей стандарта услуги </w:t>
      </w:r>
    </w:p>
    <w:p w:rsidR="003278FA" w:rsidRDefault="00567C12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во вкладке «Общие положения»</w:t>
      </w:r>
    </w:p>
    <w:p w:rsidR="003278FA" w:rsidRDefault="003278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numPr>
          <w:ilvl w:val="0"/>
          <w:numId w:val="11"/>
        </w:numPr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Блок полей «Прием документов»», который в свою очередь состоит из следующих элементов (см. Рисунок 2.1.4):</w:t>
      </w:r>
    </w:p>
    <w:p w:rsidR="003278FA" w:rsidRDefault="00567C12">
      <w:pPr>
        <w:pStyle w:val="af8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«Заявление на получение услуги с комплектом документов принимается при личной явке», в котором нужно отметить один из способов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чекбоксов</w:t>
      </w:r>
      <w:proofErr w:type="spellEnd"/>
      <w:r>
        <w:rPr>
          <w:rFonts w:ascii="Times New Roman" w:hAnsi="Times New Roman" w:cs="Times New Roman"/>
          <w:sz w:val="28"/>
          <w:szCs w:val="28"/>
        </w:rPr>
        <w:t>) «ОИВ / ОМСУ / Организацию» и (или) «В филиалах, отделах, удаленных местах МФЦ».</w:t>
      </w:r>
    </w:p>
    <w:p w:rsidR="003278FA" w:rsidRDefault="00567C12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отметке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«ОИВ / </w:t>
      </w:r>
      <w:r>
        <w:rPr>
          <w:rFonts w:ascii="Times New Roman" w:hAnsi="Times New Roman" w:cs="Times New Roman"/>
          <w:sz w:val="28"/>
          <w:szCs w:val="28"/>
        </w:rPr>
        <w:t>ОМСУ / Организацию» дополнительно нужно   указать срок регистрации поступившего заявления (текстовое поле).</w:t>
      </w:r>
    </w:p>
    <w:p w:rsidR="003278FA" w:rsidRDefault="00567C12">
      <w:pPr>
        <w:pStyle w:val="af8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«Заявление на получение услуги с комплектом документов принимается без личной явки», в котором нужно отметить один из способов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чекбоксов</w:t>
      </w:r>
      <w:proofErr w:type="spellEnd"/>
      <w:r>
        <w:rPr>
          <w:rFonts w:ascii="Times New Roman" w:hAnsi="Times New Roman" w:cs="Times New Roman"/>
          <w:sz w:val="28"/>
          <w:szCs w:val="28"/>
        </w:rPr>
        <w:t>) «Поч</w:t>
      </w:r>
      <w:r>
        <w:rPr>
          <w:rFonts w:ascii="Times New Roman" w:hAnsi="Times New Roman" w:cs="Times New Roman"/>
          <w:sz w:val="28"/>
          <w:szCs w:val="28"/>
        </w:rPr>
        <w:t>товым отправлением в ОИВ / ОМСУ / Организацию» и (или) «В электронной форме через личный кабинет заявителя на ПГУ / ЕПГУ».</w:t>
      </w:r>
    </w:p>
    <w:p w:rsidR="003278FA" w:rsidRDefault="00567C12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отметке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«Почтовым отправлением в ОИВ / ОМСУ / Организацию» дополнительно нужно   указать срок регистрации поступившего з</w:t>
      </w:r>
      <w:r>
        <w:rPr>
          <w:rFonts w:ascii="Times New Roman" w:hAnsi="Times New Roman" w:cs="Times New Roman"/>
          <w:sz w:val="28"/>
          <w:szCs w:val="28"/>
        </w:rPr>
        <w:t>аявления (текстовое поле).</w:t>
      </w:r>
    </w:p>
    <w:p w:rsidR="003278FA" w:rsidRDefault="003278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полей «Результат оказания услуги», который в свою очередь состоит из следующих элементов (см. Рисунок 2.1.3):</w:t>
      </w:r>
    </w:p>
    <w:p w:rsidR="003278FA" w:rsidRDefault="00567C12">
      <w:pPr>
        <w:pStyle w:val="af8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«Положительный результат» (текстовое поле);</w:t>
      </w:r>
    </w:p>
    <w:p w:rsidR="003278FA" w:rsidRDefault="00567C12">
      <w:pPr>
        <w:pStyle w:val="af8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«Отрицательный результат» (текстовое поле);</w:t>
      </w:r>
    </w:p>
    <w:p w:rsidR="003278FA" w:rsidRDefault="00567C12">
      <w:pPr>
        <w:pStyle w:val="af8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полей «Спо</w:t>
      </w:r>
      <w:r>
        <w:rPr>
          <w:rFonts w:ascii="Times New Roman" w:hAnsi="Times New Roman" w:cs="Times New Roman"/>
          <w:sz w:val="28"/>
          <w:szCs w:val="28"/>
        </w:rPr>
        <w:t xml:space="preserve">собы получения результата при личной явке», </w:t>
      </w:r>
    </w:p>
    <w:p w:rsidR="003278FA" w:rsidRDefault="00567C12">
      <w:pPr>
        <w:pStyle w:val="af8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котором нужно отметить один из способов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«ОИВ / ОМСУ / Организацию» и (или) «В филиалах, отделах, удаленных местах МФЦ». </w:t>
      </w:r>
    </w:p>
    <w:p w:rsidR="003278FA" w:rsidRDefault="00567C12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отметке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«ОИВ / ОМСУ / Организацию» дополнительно нужно   указат</w:t>
      </w:r>
      <w:r>
        <w:rPr>
          <w:rFonts w:ascii="Times New Roman" w:hAnsi="Times New Roman" w:cs="Times New Roman"/>
          <w:sz w:val="28"/>
          <w:szCs w:val="28"/>
        </w:rPr>
        <w:t>ь срок регистрации поступившего заявления (текстовое поле).</w:t>
      </w:r>
    </w:p>
    <w:p w:rsidR="003278FA" w:rsidRDefault="00567C12">
      <w:pPr>
        <w:pStyle w:val="af8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полей «Способы получения результата без личной явки», в котором нужно отметить один из способов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чекбоксов</w:t>
      </w:r>
      <w:proofErr w:type="spellEnd"/>
      <w:r>
        <w:rPr>
          <w:rFonts w:ascii="Times New Roman" w:hAnsi="Times New Roman" w:cs="Times New Roman"/>
          <w:sz w:val="28"/>
          <w:szCs w:val="28"/>
        </w:rPr>
        <w:t>) « Почтовым отправлением в ОИВ / ОМСУ / Организацию» и  (или) «В электронной форме ч</w:t>
      </w:r>
      <w:r>
        <w:rPr>
          <w:rFonts w:ascii="Times New Roman" w:hAnsi="Times New Roman" w:cs="Times New Roman"/>
          <w:sz w:val="28"/>
          <w:szCs w:val="28"/>
        </w:rPr>
        <w:t>ерез личный кабинет заявителя на ПГУ / ЕПГУ».</w:t>
      </w:r>
    </w:p>
    <w:p w:rsidR="003278FA" w:rsidRDefault="00567C12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отметке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«Почтовым отправлением в ОИВ / ОМСУ / Организацию» дополнительно нужно   указать срок регистрации поступившего заявления (текстовое поле).</w:t>
      </w:r>
    </w:p>
    <w:p w:rsidR="003278FA" w:rsidRDefault="003278FA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01900"/>
            <wp:effectExtent l="0" t="0" r="0" b="0"/>
            <wp:docPr id="1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2.1.3 – Блок «Результат оказания услуги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278FA" w:rsidRDefault="003278FA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Количество установленных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блока «Заявление на получение услуги с комплектом документов принимается без личной явки» должно быть равно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блока «Способы получения результата при личной явке», аналогично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блока «Заявление </w:t>
      </w:r>
      <w:r>
        <w:rPr>
          <w:rFonts w:ascii="Times New Roman" w:hAnsi="Times New Roman" w:cs="Times New Roman"/>
          <w:sz w:val="28"/>
          <w:szCs w:val="28"/>
        </w:rPr>
        <w:t>на получение услуги с комплектом документов принимается без личной явки» - блока «Способы получения результата без личной явки» (см. Рисунок 2.1.4).</w:t>
      </w:r>
      <w:proofErr w:type="gramEnd"/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361565"/>
            <wp:effectExtent l="0" t="0" r="0" b="0"/>
            <wp:wrapSquare wrapText="largest"/>
            <wp:docPr id="1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567C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2.1.4 – Блок «Прием документов»</w:t>
      </w:r>
    </w:p>
    <w:p w:rsidR="003278FA" w:rsidRDefault="003278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</w:pPr>
      <w:bookmarkStart w:id="70" w:name="_Toc3204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вкладкой «Административные процедуры»</w:t>
      </w:r>
      <w:bookmarkEnd w:id="70"/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Вкладка «Админист</w:t>
      </w:r>
      <w:r>
        <w:rPr>
          <w:rFonts w:ascii="Times New Roman" w:hAnsi="Times New Roman" w:cs="Times New Roman"/>
          <w:sz w:val="28"/>
          <w:szCs w:val="28"/>
        </w:rPr>
        <w:t xml:space="preserve">ративные процедуры» предназначена для занесения информации по перечню административных процедур (этапов) и входящих в их состав административных действий (задач) (см. Рисунок 2.2.1). 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40005</wp:posOffset>
            </wp:positionV>
            <wp:extent cx="5887720" cy="3175635"/>
            <wp:effectExtent l="0" t="0" r="17780" b="5715"/>
            <wp:wrapSquare wrapText="largest"/>
            <wp:docPr id="2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87" b="3400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2.2.1 – Вкладка «Административные процедуры» стандарта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</w:t>
      </w:r>
      <w:r>
        <w:rPr>
          <w:rFonts w:ascii="Times New Roman" w:hAnsi="Times New Roman" w:cs="Times New Roman"/>
          <w:sz w:val="28"/>
          <w:szCs w:val="28"/>
        </w:rPr>
        <w:t xml:space="preserve">бавления административной процедуры нужно нажать на кнопку  «Добавить этап» </w:t>
      </w:r>
      <w:r>
        <w:rPr>
          <w:noProof/>
          <w:lang w:eastAsia="ru-RU"/>
        </w:rPr>
        <w:drawing>
          <wp:inline distT="0" distB="0" distL="0" distR="0">
            <wp:extent cx="1050925" cy="215900"/>
            <wp:effectExtent l="0" t="0" r="0" b="0"/>
            <wp:docPr id="2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1291" b="22679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при этом откроется форма «Настройка этапа», состоящего из следующих полей (см. Рисунок 2.2.2):</w:t>
      </w:r>
    </w:p>
    <w:p w:rsidR="003278FA" w:rsidRDefault="00567C12">
      <w:pPr>
        <w:pStyle w:val="af8"/>
        <w:numPr>
          <w:ilvl w:val="0"/>
          <w:numId w:val="14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Поле «Административная процедура» (текстовое поле);</w:t>
      </w:r>
    </w:p>
    <w:p w:rsidR="003278FA" w:rsidRDefault="00567C12">
      <w:pPr>
        <w:pStyle w:val="af8"/>
        <w:numPr>
          <w:ilvl w:val="0"/>
          <w:numId w:val="14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Срок выполнения административн</w:t>
      </w:r>
      <w:r>
        <w:rPr>
          <w:rFonts w:ascii="Times New Roman" w:hAnsi="Times New Roman" w:cs="Times New Roman"/>
          <w:sz w:val="28"/>
          <w:szCs w:val="28"/>
        </w:rPr>
        <w:t>ой процедуры (текстовое поле) с типом периода  (рабочие или календарные дни);</w:t>
      </w:r>
    </w:p>
    <w:p w:rsidR="003278FA" w:rsidRDefault="00567C12">
      <w:pPr>
        <w:pStyle w:val="af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«Основание для начала административной процедуры» (текстовое поле);</w:t>
      </w:r>
    </w:p>
    <w:p w:rsidR="003278FA" w:rsidRDefault="00567C12">
      <w:pPr>
        <w:pStyle w:val="af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«Критерий принятия решения» (текстовое поле). Данное поле заполняется в случае, если выполнение адми</w:t>
      </w:r>
      <w:r>
        <w:rPr>
          <w:rFonts w:ascii="Times New Roman" w:hAnsi="Times New Roman" w:cs="Times New Roman"/>
          <w:sz w:val="28"/>
          <w:szCs w:val="28"/>
        </w:rPr>
        <w:t>нистративной процедуры связано с принятием решения;</w:t>
      </w:r>
    </w:p>
    <w:p w:rsidR="003278FA" w:rsidRDefault="00567C12">
      <w:pPr>
        <w:pStyle w:val="af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«Результат выполнения административной процедуры» (текстовое поле).</w:t>
      </w:r>
    </w:p>
    <w:p w:rsidR="003278FA" w:rsidRDefault="00567C12">
      <w:pPr>
        <w:spacing w:after="0" w:line="360" w:lineRule="auto"/>
        <w:contextualSpacing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49530</wp:posOffset>
            </wp:positionV>
            <wp:extent cx="5940425" cy="3188335"/>
            <wp:effectExtent l="0" t="0" r="0" b="0"/>
            <wp:wrapSquare wrapText="largest"/>
            <wp:docPr id="26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Рисунок 2.2.2 – Создание административной процедуры 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Административная процедура представляет собой выпадающий перечень значений, </w:t>
      </w:r>
      <w:r>
        <w:rPr>
          <w:rFonts w:ascii="Times New Roman" w:hAnsi="Times New Roman" w:cs="Times New Roman"/>
          <w:sz w:val="28"/>
          <w:szCs w:val="28"/>
        </w:rPr>
        <w:t>который заранее предопределен (по согласованию с Заказчиком может быть изменен) (см. Рисунок 2.2.3).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2945" cy="1449070"/>
            <wp:effectExtent l="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615" t="5513" b="10271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144907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2.2.3 – Блок «Административная процедура»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полей требуется нажать на кнопку «Применить» </w:t>
      </w:r>
      <w:r>
        <w:rPr>
          <w:noProof/>
          <w:lang w:eastAsia="ru-RU"/>
        </w:rPr>
        <w:drawing>
          <wp:inline distT="0" distB="0" distL="0" distR="0">
            <wp:extent cx="681355" cy="344170"/>
            <wp:effectExtent l="0" t="0" r="0" b="0"/>
            <wp:docPr id="2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4208" t="8387" r="3337" b="13410"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В рамках бизнес-процесса может </w:t>
      </w:r>
      <w:r>
        <w:rPr>
          <w:rFonts w:ascii="Times New Roman" w:hAnsi="Times New Roman" w:cs="Times New Roman"/>
          <w:sz w:val="28"/>
          <w:szCs w:val="28"/>
        </w:rPr>
        <w:t>быть создано несколько административных процедур для этого нужно повторить действия, описанные выше.</w:t>
      </w:r>
    </w:p>
    <w:p w:rsidR="003278FA" w:rsidRDefault="00567C1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добавления административного действия, входящего в состав административной процедуры,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338455" cy="289560"/>
            <wp:effectExtent l="0" t="0" r="0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8859" t="6965" b="16846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административного действия нео</w:t>
      </w:r>
      <w:r>
        <w:rPr>
          <w:rFonts w:ascii="Times New Roman" w:hAnsi="Times New Roman" w:cs="Times New Roman"/>
          <w:sz w:val="28"/>
          <w:szCs w:val="28"/>
        </w:rPr>
        <w:t>бходимо заполнить следующие поля (см. Рисунок 2.2.4).</w:t>
      </w:r>
    </w:p>
    <w:p w:rsidR="003278FA" w:rsidRDefault="00567C12">
      <w:pPr>
        <w:pStyle w:val="af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«Наименование административного действия» (текстовое поле)</w:t>
      </w:r>
    </w:p>
    <w:p w:rsidR="003278FA" w:rsidRDefault="00567C12">
      <w:pPr>
        <w:pStyle w:val="af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«Лицо, ответственное за выполнение административного действия» (текстовое поле)</w:t>
      </w:r>
    </w:p>
    <w:p w:rsidR="003278FA" w:rsidRDefault="00567C12">
      <w:pPr>
        <w:pStyle w:val="af8"/>
        <w:numPr>
          <w:ilvl w:val="0"/>
          <w:numId w:val="15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Поле «Содержание административного действия, продолжи</w:t>
      </w:r>
      <w:r>
        <w:rPr>
          <w:rFonts w:ascii="Times New Roman" w:hAnsi="Times New Roman" w:cs="Times New Roman"/>
          <w:sz w:val="28"/>
          <w:szCs w:val="28"/>
        </w:rPr>
        <w:t>тельность и (или) максимальный срок его выполнения» (текстовое поле)</w:t>
      </w:r>
    </w:p>
    <w:p w:rsidR="003278FA" w:rsidRDefault="00567C12">
      <w:pPr>
        <w:pStyle w:val="af8"/>
        <w:numPr>
          <w:ilvl w:val="0"/>
          <w:numId w:val="15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Поле «Срок выполнения действия» с указанием вида срока (рабочие или календарные дни);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-33655</wp:posOffset>
            </wp:positionV>
            <wp:extent cx="5940425" cy="2348865"/>
            <wp:effectExtent l="0" t="0" r="0" b="0"/>
            <wp:wrapSquare wrapText="largest"/>
            <wp:docPr id="3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2.2.4 – Добавление административного действия в административную процедуру</w:t>
      </w: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Для сохранен</w:t>
      </w:r>
      <w:r>
        <w:rPr>
          <w:rFonts w:ascii="Times New Roman" w:hAnsi="Times New Roman" w:cs="Times New Roman"/>
          <w:sz w:val="28"/>
          <w:szCs w:val="28"/>
        </w:rPr>
        <w:t xml:space="preserve">ия введенной информации необходимо нажать на кнопку «Применить» </w:t>
      </w:r>
      <w:r>
        <w:rPr>
          <w:noProof/>
          <w:lang w:eastAsia="ru-RU"/>
        </w:rPr>
        <w:drawing>
          <wp:inline distT="0" distB="0" distL="0" distR="0">
            <wp:extent cx="681355" cy="344170"/>
            <wp:effectExtent l="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4208" t="8387" r="3337" b="13410"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В рамках одного этапа бизнес-процесса может быть создано несколько задач. </w:t>
      </w: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Подсистеме существует возможность редактирования и удаления каждой созданной административной процедуры и административного действия задачи по соответствующим кнопкам (см. Рисунок 2.2.5). 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5940425" cy="3132455"/>
            <wp:effectExtent l="0" t="0" r="0" b="0"/>
            <wp:wrapSquare wrapText="largest"/>
            <wp:docPr id="3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46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2.2.5 – Административные процедуры и административные д</w:t>
      </w:r>
      <w:r>
        <w:rPr>
          <w:rFonts w:ascii="Times New Roman" w:hAnsi="Times New Roman" w:cs="Times New Roman"/>
          <w:sz w:val="28"/>
          <w:szCs w:val="28"/>
        </w:rPr>
        <w:t>ействия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1" w:name="_Toc321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вкладкой «Документы и запросы»</w:t>
      </w:r>
      <w:bookmarkEnd w:id="71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«Документы</w:t>
      </w:r>
      <w:r>
        <w:rPr>
          <w:rFonts w:ascii="Times New Roman" w:hAnsi="Times New Roman" w:cs="Times New Roman"/>
          <w:sz w:val="28"/>
          <w:szCs w:val="28"/>
        </w:rPr>
        <w:t xml:space="preserve"> и запросы</w:t>
      </w:r>
      <w:r>
        <w:rPr>
          <w:rFonts w:ascii="Times New Roman" w:hAnsi="Times New Roman" w:cs="Times New Roman"/>
          <w:sz w:val="28"/>
          <w:szCs w:val="28"/>
        </w:rPr>
        <w:t>» предназначена для занесения исчерпывающего перечня необходимых к предоставлению документов, а также  межведомственны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Рисунок 2.3.1).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107315</wp:posOffset>
            </wp:positionV>
            <wp:extent cx="2600325" cy="1534795"/>
            <wp:effectExtent l="0" t="0" r="9525" b="8255"/>
            <wp:wrapSquare wrapText="largest"/>
            <wp:docPr id="33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2.3.1 – Вкладка</w:t>
      </w:r>
      <w:r>
        <w:rPr>
          <w:rFonts w:ascii="Times New Roman" w:hAnsi="Times New Roman" w:cs="Times New Roman"/>
          <w:sz w:val="28"/>
          <w:szCs w:val="28"/>
        </w:rPr>
        <w:t xml:space="preserve"> «Документы и запросы» стандарта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1250315</wp:posOffset>
            </wp:positionV>
            <wp:extent cx="1431925" cy="369570"/>
            <wp:effectExtent l="0" t="0" r="15875" b="11430"/>
            <wp:wrapSquare wrapText="largest"/>
            <wp:docPr id="34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Первым шагом для заполнения является вкладка «Группы и виды документов». На данной вкладке к</w:t>
      </w:r>
      <w:r>
        <w:rPr>
          <w:rFonts w:ascii="Times New Roman" w:hAnsi="Times New Roman" w:cs="Times New Roman"/>
          <w:sz w:val="28"/>
          <w:szCs w:val="28"/>
        </w:rPr>
        <w:t>аждый вид документа должен быть  сформирован в группу документов. Для добавления новой группы документов необходимо нажать на кно</w:t>
      </w:r>
      <w:r>
        <w:rPr>
          <w:rFonts w:ascii="Times New Roman" w:hAnsi="Times New Roman" w:cs="Times New Roman"/>
          <w:sz w:val="28"/>
          <w:szCs w:val="28"/>
        </w:rPr>
        <w:t xml:space="preserve">пку «Добавить группу документов». 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этом открывается карточка «Настройка группы документов». </w:t>
      </w:r>
      <w:r>
        <w:rPr>
          <w:rFonts w:ascii="Times New Roman" w:hAnsi="Times New Roman" w:cs="Times New Roman"/>
          <w:sz w:val="28"/>
          <w:szCs w:val="28"/>
        </w:rPr>
        <w:t xml:space="preserve">Информация по группе документов состоит из следующего набора текстовых полей </w:t>
      </w:r>
      <w:r>
        <w:rPr>
          <w:rFonts w:ascii="Times New Roman" w:hAnsi="Times New Roman" w:cs="Times New Roman"/>
          <w:color w:val="000000"/>
          <w:sz w:val="28"/>
          <w:szCs w:val="28"/>
        </w:rPr>
        <w:t>(см. Рисунок 2.3.2)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Поле «Наименование </w:t>
      </w:r>
      <w:r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» (текстовое поле);</w:t>
      </w: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е «Комментарий» (текстовое поле);</w:t>
      </w:r>
    </w:p>
    <w:p w:rsidR="003278FA" w:rsidRDefault="00567C12">
      <w:pPr>
        <w:pStyle w:val="af8"/>
        <w:spacing w:after="0" w:line="360" w:lineRule="auto"/>
        <w:ind w:left="0"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группы документов п</w:t>
      </w:r>
      <w:r>
        <w:rPr>
          <w:rFonts w:ascii="Times New Roman" w:hAnsi="Times New Roman" w:cs="Times New Roman"/>
          <w:sz w:val="28"/>
          <w:szCs w:val="28"/>
        </w:rPr>
        <w:t>редусмотрена возможность настройки  условий предоставления документов («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услугу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вариант услуги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»; «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категорию» или «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представителя»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см. Рисунок 2.3.2.1)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-59690</wp:posOffset>
            </wp:positionV>
            <wp:extent cx="5940425" cy="2177415"/>
            <wp:effectExtent l="0" t="0" r="0" b="0"/>
            <wp:wrapSquare wrapText="largest"/>
            <wp:docPr id="3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Рисунок 2.3.2 – Добавление (настройка) группы документов 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236220</wp:posOffset>
            </wp:positionV>
            <wp:extent cx="5940425" cy="1758315"/>
            <wp:effectExtent l="0" t="0" r="0" b="0"/>
            <wp:wrapSquare wrapText="largest"/>
            <wp:docPr id="36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Рисунок 2.3.2.1 – Условия предоставления группы документов 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338455</wp:posOffset>
            </wp:positionV>
            <wp:extent cx="255270" cy="192405"/>
            <wp:effectExtent l="0" t="0" r="11430" b="17145"/>
            <wp:wrapSquare wrapText="largest"/>
            <wp:docPr id="37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добавления  конкретного вида документа в группу требуется нажать на кнопку «Добавить документ»,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расположенную рядом с группой доку</w:t>
      </w:r>
      <w:r>
        <w:rPr>
          <w:rFonts w:ascii="Times New Roman" w:hAnsi="Times New Roman" w:cs="Times New Roman"/>
          <w:sz w:val="28"/>
          <w:szCs w:val="28"/>
        </w:rPr>
        <w:t>ментов,  при этом открывается карточка для настройки вида документов.</w:t>
      </w: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Информация по документам состоит из следующего набора текстовых полей (см. Рисунок 2.3.3): </w:t>
      </w: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«Связь с документом из справочник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 (выб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 xml:space="preserve"> значени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внутреннего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справочника «</w:t>
      </w:r>
      <w:r>
        <w:rPr>
          <w:rFonts w:ascii="Times New Roman" w:hAnsi="Times New Roman" w:cs="Times New Roman"/>
          <w:sz w:val="28"/>
          <w:szCs w:val="28"/>
        </w:rPr>
        <w:t>Виды</w:t>
      </w:r>
      <w:r>
        <w:rPr>
          <w:rFonts w:ascii="Times New Roman" w:hAnsi="Times New Roman" w:cs="Times New Roman"/>
          <w:sz w:val="28"/>
          <w:szCs w:val="28"/>
        </w:rPr>
        <w:t xml:space="preserve"> документов</w:t>
      </w:r>
      <w:r>
        <w:rPr>
          <w:rFonts w:ascii="Times New Roman" w:hAnsi="Times New Roman" w:cs="Times New Roman"/>
          <w:sz w:val="28"/>
          <w:szCs w:val="28"/>
        </w:rPr>
        <w:t>»); В поле можно осуществить контекстный поиск.</w:t>
      </w: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Поле «Наименование вида документов» (текстовое поле);</w:t>
      </w: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«Вид документа»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тектовое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поле, в котором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указывается в каком виде должен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 предоставлен документ «Оригинал»/ «Копия», «Нотариально зав</w:t>
      </w:r>
      <w:r>
        <w:rPr>
          <w:rFonts w:ascii="Times New Roman" w:hAnsi="Times New Roman" w:cs="Times New Roman"/>
          <w:sz w:val="28"/>
          <w:szCs w:val="28"/>
        </w:rPr>
        <w:t xml:space="preserve">еренная копия документа» и другие значения); </w:t>
      </w: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Поле «Порядок представления документа</w:t>
      </w:r>
      <w:r>
        <w:rPr>
          <w:rFonts w:ascii="Times New Roman" w:hAnsi="Times New Roman" w:cs="Times New Roman"/>
          <w:sz w:val="28"/>
          <w:szCs w:val="28"/>
        </w:rPr>
        <w:t xml:space="preserve"> (текстовое поле).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 xml:space="preserve">,  можно указать, что документ </w:t>
      </w:r>
      <w:r>
        <w:rPr>
          <w:rFonts w:ascii="Times New Roman" w:hAnsi="Times New Roman" w:cs="Times New Roman"/>
          <w:sz w:val="28"/>
          <w:szCs w:val="28"/>
        </w:rPr>
        <w:t>представляется заявителем или запрашивается в порядке межведомственного взаимодействия, если не представлен заявите</w:t>
      </w:r>
      <w:r>
        <w:rPr>
          <w:rFonts w:ascii="Times New Roman" w:hAnsi="Times New Roman" w:cs="Times New Roman"/>
          <w:sz w:val="28"/>
          <w:szCs w:val="28"/>
        </w:rPr>
        <w:t>лем по собственной инициативе.</w:t>
      </w: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-8089265</wp:posOffset>
            </wp:positionV>
            <wp:extent cx="5339715" cy="1908810"/>
            <wp:effectExtent l="0" t="0" r="0" b="0"/>
            <wp:wrapSquare wrapText="largest"/>
            <wp:docPr id="38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FA" w:rsidRDefault="003278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4665345" cy="1599565"/>
            <wp:effectExtent l="0" t="0" r="1905" b="635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3278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2.3.3 – Настройка вида  документов</w:t>
      </w:r>
    </w:p>
    <w:p w:rsidR="003278FA" w:rsidRDefault="003278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добавления нескольких документов нужно нажать на кнопку «Добавить»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«Запросы» добавляем запросы из справочника запросов, нажав на кнопку «Выбрать запросы» </w:t>
      </w:r>
      <w:r>
        <w:rPr>
          <w:noProof/>
          <w:lang w:eastAsia="ru-RU"/>
        </w:rPr>
        <w:drawing>
          <wp:inline distT="0" distB="0" distL="0" distR="0">
            <wp:extent cx="1215390" cy="346075"/>
            <wp:effectExtent l="0" t="0" r="0" b="0"/>
            <wp:docPr id="4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429" t="12599" r="7806" b="13485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(см. Рисунок 2.3.4).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 переход к </w:t>
      </w:r>
      <w:r>
        <w:rPr>
          <w:rFonts w:ascii="Times New Roman" w:hAnsi="Times New Roman" w:cs="Times New Roman"/>
          <w:sz w:val="28"/>
          <w:szCs w:val="28"/>
        </w:rPr>
        <w:t>списку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межведомственных</w:t>
      </w:r>
      <w:r>
        <w:rPr>
          <w:rFonts w:ascii="Times New Roman" w:hAnsi="Times New Roman" w:cs="Times New Roman"/>
          <w:sz w:val="28"/>
          <w:szCs w:val="28"/>
        </w:rPr>
        <w:t xml:space="preserve"> сведений,</w:t>
      </w:r>
      <w:r>
        <w:rPr>
          <w:rFonts w:ascii="Times New Roman" w:hAnsi="Times New Roman" w:cs="Times New Roman"/>
          <w:sz w:val="28"/>
          <w:szCs w:val="28"/>
        </w:rPr>
        <w:t xml:space="preserve"> среди которых требуется выбрать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вернуться обратно.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</w:pPr>
      <w:r>
        <w:rPr>
          <w:noProof/>
          <w:lang w:eastAsia="ru-RU"/>
        </w:rPr>
        <w:drawing>
          <wp:inline distT="0" distB="0" distL="114300" distR="114300">
            <wp:extent cx="5113020" cy="1111250"/>
            <wp:effectExtent l="0" t="0" r="11430" b="12700"/>
            <wp:docPr id="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2.3.4 – Выбор запросов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выбора сведений нужно отметить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напротив соответствующего запроса </w:t>
      </w:r>
      <w:r>
        <w:rPr>
          <w:rFonts w:ascii="Times New Roman" w:hAnsi="Times New Roman" w:cs="Times New Roman"/>
          <w:sz w:val="28"/>
          <w:szCs w:val="28"/>
        </w:rPr>
        <w:t>и нажать на кнопку «Вернуться к операции».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4753610" cy="1960245"/>
            <wp:effectExtent l="0" t="0" r="8890" b="1905"/>
            <wp:docPr id="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2.3.4</w:t>
      </w:r>
      <w:r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>
        <w:rPr>
          <w:rFonts w:ascii="Times New Roman" w:hAnsi="Times New Roman" w:cs="Times New Roman"/>
          <w:sz w:val="28"/>
          <w:szCs w:val="28"/>
        </w:rPr>
        <w:t xml:space="preserve"> добавлен в список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 xml:space="preserve">: Наполнение списка сведений происходит в Кабинете методолога  на вкладке «Запросы» по кнопке «Новый запрос». Для запроса требуется указать минимальный набор информации «Наименование запроса» и организацию, которая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отвественна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предосталвение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информации </w:t>
      </w:r>
      <w:r>
        <w:rPr>
          <w:rFonts w:ascii="Times New Roman" w:hAnsi="Times New Roman" w:cs="Times New Roman"/>
          <w:sz w:val="28"/>
          <w:szCs w:val="28"/>
        </w:rPr>
        <w:t>по запросу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Рисунок 2.3.4</w:t>
      </w:r>
      <w:r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4429760" cy="2051050"/>
            <wp:effectExtent l="0" t="0" r="8890" b="6350"/>
            <wp:docPr id="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2.3.4</w:t>
      </w:r>
      <w:r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Внесение</w:t>
      </w:r>
      <w:r>
        <w:rPr>
          <w:rFonts w:ascii="Times New Roman" w:hAnsi="Times New Roman" w:cs="Times New Roman"/>
          <w:sz w:val="28"/>
          <w:szCs w:val="28"/>
        </w:rPr>
        <w:t xml:space="preserve"> информации по запросам</w:t>
      </w: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</w:pPr>
      <w:bookmarkStart w:id="72" w:name="_Toc587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вкладкой «Дополнительные параметры»</w:t>
      </w:r>
      <w:bookmarkEnd w:id="72"/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Вкладка «Дополнительные параметры» необходима для заполнения следующей информации: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 госпошлине;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счерпывающ</w:t>
      </w:r>
      <w:r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перечен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оснований для отказа в предоставлении государственной услуги;</w:t>
      </w:r>
      <w:proofErr w:type="gramEnd"/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>
        <w:rPr>
          <w:rFonts w:ascii="Times New Roman" w:hAnsi="Times New Roman" w:cs="Times New Roman"/>
          <w:sz w:val="28"/>
          <w:szCs w:val="28"/>
        </w:rPr>
        <w:t>счерпывающ</w:t>
      </w:r>
      <w:r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ня</w:t>
      </w:r>
      <w:r>
        <w:rPr>
          <w:rFonts w:ascii="Times New Roman" w:hAnsi="Times New Roman" w:cs="Times New Roman"/>
          <w:sz w:val="28"/>
          <w:szCs w:val="28"/>
        </w:rPr>
        <w:t xml:space="preserve"> оснований</w:t>
      </w:r>
      <w:r>
        <w:rPr>
          <w:rFonts w:ascii="Times New Roman" w:hAnsi="Times New Roman" w:cs="Times New Roman"/>
          <w:sz w:val="28"/>
          <w:szCs w:val="28"/>
        </w:rPr>
        <w:t xml:space="preserve">  для отказа в приеме документов, необходимых для предоставления государственной услуги;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сновани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для приостановки;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равовые основания для пред</w:t>
      </w:r>
      <w:r>
        <w:rPr>
          <w:rFonts w:ascii="Times New Roman" w:hAnsi="Times New Roman" w:cs="Times New Roman"/>
          <w:sz w:val="28"/>
          <w:szCs w:val="28"/>
        </w:rPr>
        <w:t>оставления государственной услуги;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предоставления услуги;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административного регламента;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государственную услугу, а </w:t>
      </w:r>
      <w:r>
        <w:rPr>
          <w:rFonts w:ascii="Times New Roman" w:hAnsi="Times New Roman" w:cs="Times New Roman"/>
          <w:sz w:val="28"/>
          <w:szCs w:val="28"/>
        </w:rPr>
        <w:t>также должностных лиц органа, предоставляющего государственную услугу, либо государственных или муниципальных служащих, многофункционального центра предоставления государственных и муниципальных услуг, работника многофункционального центра предоставления г</w:t>
      </w:r>
      <w:r>
        <w:rPr>
          <w:rFonts w:ascii="Times New Roman" w:hAnsi="Times New Roman" w:cs="Times New Roman"/>
          <w:sz w:val="28"/>
          <w:szCs w:val="28"/>
        </w:rPr>
        <w:t>осударственных и муниципальных услуг;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оказател</w:t>
      </w:r>
      <w:r>
        <w:rPr>
          <w:rFonts w:ascii="Times New Roman" w:hAnsi="Times New Roman" w:cs="Times New Roman"/>
          <w:sz w:val="28"/>
          <w:szCs w:val="28"/>
        </w:rPr>
        <w:t>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доступности и качества услуги; 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оряд</w:t>
      </w:r>
      <w:r>
        <w:rPr>
          <w:rFonts w:ascii="Times New Roman" w:hAnsi="Times New Roman" w:cs="Times New Roman"/>
          <w:sz w:val="28"/>
          <w:szCs w:val="28"/>
        </w:rPr>
        <w:t>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исправления допущенных опечаток и ошибок в выданных в результате предоставления государственной услуги документах;</w:t>
      </w:r>
    </w:p>
    <w:p w:rsidR="003278FA" w:rsidRDefault="00567C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ребования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помещениям, в которых предоставляется</w:t>
      </w:r>
      <w:r>
        <w:rPr>
          <w:rFonts w:ascii="Times New Roman" w:hAnsi="Times New Roman" w:cs="Times New Roman"/>
          <w:sz w:val="28"/>
          <w:szCs w:val="28"/>
        </w:rPr>
        <w:t xml:space="preserve"> услуга, к залу ожидания, местам заполнения запросов о предоставлении услуги, информационным стендам с образцами их заполнения и перечнем документов, необходимых для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полей «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счерпывающ</w:t>
      </w:r>
      <w:r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ень</w:t>
      </w:r>
      <w:r>
        <w:rPr>
          <w:rFonts w:ascii="Times New Roman" w:hAnsi="Times New Roman" w:cs="Times New Roman"/>
          <w:sz w:val="28"/>
          <w:szCs w:val="28"/>
        </w:rPr>
        <w:t xml:space="preserve"> оснований</w:t>
      </w:r>
      <w:r>
        <w:rPr>
          <w:rFonts w:ascii="Times New Roman" w:hAnsi="Times New Roman" w:cs="Times New Roman"/>
          <w:sz w:val="28"/>
          <w:szCs w:val="28"/>
        </w:rPr>
        <w:t xml:space="preserve">  для отказа в приеме д</w:t>
      </w:r>
      <w:r>
        <w:rPr>
          <w:rFonts w:ascii="Times New Roman" w:hAnsi="Times New Roman" w:cs="Times New Roman"/>
          <w:sz w:val="28"/>
          <w:szCs w:val="28"/>
        </w:rPr>
        <w:t>окументов, необходимых для предоставления государственной услуги»</w:t>
      </w:r>
      <w:r>
        <w:rPr>
          <w:rFonts w:ascii="Times New Roman" w:hAnsi="Times New Roman" w:cs="Times New Roman"/>
          <w:sz w:val="28"/>
          <w:szCs w:val="28"/>
        </w:rPr>
        <w:t xml:space="preserve"> (см. Рисунок 2.4.1) и блок полей «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счерпывающ</w:t>
      </w:r>
      <w:r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перечен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оснований для отказа в предоставлении государственной услуги</w:t>
      </w:r>
      <w:r>
        <w:rPr>
          <w:rFonts w:ascii="Times New Roman" w:hAnsi="Times New Roman" w:cs="Times New Roman"/>
          <w:sz w:val="28"/>
          <w:szCs w:val="28"/>
        </w:rPr>
        <w:t>» (см. Рисунок 2.4.2)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составными.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начала требуется выбрать т</w:t>
      </w:r>
      <w:r>
        <w:rPr>
          <w:rFonts w:ascii="Times New Roman" w:hAnsi="Times New Roman" w:cs="Times New Roman"/>
          <w:sz w:val="28"/>
          <w:szCs w:val="28"/>
        </w:rPr>
        <w:t xml:space="preserve">иповую причину отказа из типового классификатора оснований для отказов, а далее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контексного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поиска выбрать  подходящее значение из внутреннего справочника</w:t>
      </w:r>
      <w:r>
        <w:rPr>
          <w:rFonts w:ascii="Times New Roman" w:hAnsi="Times New Roman" w:cs="Times New Roman"/>
          <w:sz w:val="28"/>
          <w:szCs w:val="28"/>
        </w:rPr>
        <w:t xml:space="preserve"> «Основания для отказа в </w:t>
      </w:r>
      <w:r>
        <w:rPr>
          <w:rFonts w:ascii="Times New Roman" w:hAnsi="Times New Roman" w:cs="Times New Roman"/>
          <w:sz w:val="28"/>
          <w:szCs w:val="28"/>
        </w:rPr>
        <w:lastRenderedPageBreak/>
        <w:t>оказании услуги»).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добавления причины отказа нужно нажать  на к</w:t>
      </w:r>
      <w:r>
        <w:rPr>
          <w:rFonts w:ascii="Times New Roman" w:hAnsi="Times New Roman" w:cs="Times New Roman"/>
          <w:sz w:val="28"/>
          <w:szCs w:val="28"/>
        </w:rPr>
        <w:t xml:space="preserve">нопку «Добавить» </w:t>
      </w:r>
      <w:r>
        <w:rPr>
          <w:noProof/>
          <w:lang w:eastAsia="ru-RU"/>
        </w:rPr>
        <w:drawing>
          <wp:inline distT="0" distB="0" distL="114300" distR="114300">
            <wp:extent cx="1039495" cy="382270"/>
            <wp:effectExtent l="0" t="0" r="8255" b="17780"/>
            <wp:docPr id="1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Справочник «Основания для отказа в оказании услуги» должен быть заранее настроен в разделе «НСИ»;</w:t>
      </w: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299075" cy="1685925"/>
            <wp:effectExtent l="0" t="0" r="15875" b="9525"/>
            <wp:docPr id="1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2.4.1 – Блок «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счерпывающ</w:t>
      </w:r>
      <w:r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ень</w:t>
      </w:r>
      <w:r>
        <w:rPr>
          <w:rFonts w:ascii="Times New Roman" w:hAnsi="Times New Roman" w:cs="Times New Roman"/>
          <w:sz w:val="28"/>
          <w:szCs w:val="28"/>
        </w:rPr>
        <w:t xml:space="preserve"> оснований</w:t>
      </w:r>
      <w:r>
        <w:rPr>
          <w:rFonts w:ascii="Times New Roman" w:hAnsi="Times New Roman" w:cs="Times New Roman"/>
          <w:sz w:val="28"/>
          <w:szCs w:val="28"/>
        </w:rPr>
        <w:t xml:space="preserve">  для отказа в приеме документов, необходимых для предоставления гос</w:t>
      </w:r>
      <w:r>
        <w:rPr>
          <w:rFonts w:ascii="Times New Roman" w:hAnsi="Times New Roman" w:cs="Times New Roman"/>
          <w:sz w:val="28"/>
          <w:szCs w:val="28"/>
        </w:rPr>
        <w:t>ударственной услуги»</w:t>
      </w: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114300" distR="114300">
            <wp:extent cx="5107305" cy="2403475"/>
            <wp:effectExtent l="0" t="0" r="17145" b="15875"/>
            <wp:docPr id="1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2.4.2 – Блок «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счерпывающ</w:t>
      </w:r>
      <w:r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перечен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оснований для отказа в предоставлении государственной услуги»</w:t>
      </w:r>
    </w:p>
    <w:p w:rsidR="003278FA" w:rsidRDefault="003278FA">
      <w:pPr>
        <w:pStyle w:val="af8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полей «Основания для приостановки» (выбор значения из справочника «Основания для приостановки»). Справочник «Основания </w:t>
      </w:r>
      <w:r>
        <w:rPr>
          <w:rFonts w:ascii="Times New Roman" w:hAnsi="Times New Roman" w:cs="Times New Roman"/>
          <w:sz w:val="28"/>
          <w:szCs w:val="28"/>
        </w:rPr>
        <w:t xml:space="preserve">для приостановки» должен быть заранее настроен в разделе «НСИ» </w:t>
      </w:r>
      <w:r>
        <w:rPr>
          <w:rFonts w:ascii="Times New Roman" w:hAnsi="Times New Roman" w:cs="Times New Roman"/>
          <w:sz w:val="28"/>
          <w:szCs w:val="28"/>
        </w:rPr>
        <w:lastRenderedPageBreak/>
        <w:t>Дополнительно требуется указать срок приостановки (см. Рисунок 2.4.3);</w:t>
      </w: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01370"/>
            <wp:effectExtent l="0" t="0" r="0" b="0"/>
            <wp:docPr id="4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37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2.4.3 – Блок «Основания для приостановки»</w:t>
      </w: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полей «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равовые основания для предоставления государственной услуги» (выбор </w:t>
      </w:r>
      <w:r>
        <w:rPr>
          <w:rFonts w:ascii="Times New Roman" w:hAnsi="Times New Roman" w:cs="Times New Roman"/>
          <w:sz w:val="28"/>
          <w:szCs w:val="28"/>
        </w:rPr>
        <w:t>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справочника «НПА»). Справочник </w:t>
      </w:r>
      <w:r>
        <w:rPr>
          <w:rFonts w:ascii="Times New Roman" w:hAnsi="Times New Roman" w:cs="Times New Roman"/>
          <w:sz w:val="28"/>
          <w:szCs w:val="28"/>
        </w:rPr>
        <w:t>нормативно</w:t>
      </w:r>
      <w:r>
        <w:rPr>
          <w:rFonts w:ascii="Times New Roman" w:hAnsi="Times New Roman" w:cs="Times New Roman"/>
          <w:sz w:val="28"/>
          <w:szCs w:val="28"/>
        </w:rPr>
        <w:t>-правовых актов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заранее настроен в разделе «НСИ» (см. Рисунок 2.4.4)</w:t>
      </w:r>
    </w:p>
    <w:p w:rsidR="003278FA" w:rsidRDefault="003278FA">
      <w:pPr>
        <w:pStyle w:val="af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2170" cy="871855"/>
            <wp:effectExtent l="0" t="0" r="11430" b="4445"/>
            <wp:docPr id="1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2.4.4 – Блок «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равовые основания для предоставления государственной услуги»</w:t>
      </w:r>
    </w:p>
    <w:p w:rsidR="003278FA" w:rsidRDefault="003278FA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справочных значений доступен множественный выбор по кнопке «Добавить»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114300" distR="114300">
            <wp:extent cx="873760" cy="321310"/>
            <wp:effectExtent l="0" t="0" r="2540" b="2540"/>
            <wp:docPr id="1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полей «Формы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административного регламента», который в свою очередь состоит из следующих </w:t>
      </w:r>
      <w:r>
        <w:rPr>
          <w:rFonts w:ascii="Times New Roman" w:hAnsi="Times New Roman" w:cs="Times New Roman"/>
          <w:sz w:val="28"/>
          <w:szCs w:val="28"/>
        </w:rPr>
        <w:t>полей (см. Рисунок 2.4.5):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«Порядок осуществления текущего контроля» (текстовое поле)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«Порядок осуществления плановых и внеплановых проверок» (текстовое поле)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Поле «П</w:t>
      </w:r>
      <w:r>
        <w:rPr>
          <w:rFonts w:ascii="Times New Roman" w:hAnsi="Times New Roman" w:cs="Times New Roman"/>
          <w:sz w:val="28"/>
          <w:szCs w:val="28"/>
        </w:rPr>
        <w:t>ериодичность</w:t>
      </w:r>
      <w:r>
        <w:rPr>
          <w:rFonts w:ascii="Times New Roman" w:hAnsi="Times New Roman" w:cs="Times New Roman"/>
          <w:sz w:val="28"/>
          <w:szCs w:val="28"/>
        </w:rPr>
        <w:t xml:space="preserve"> проведения плановых и внеплановых проверок</w:t>
      </w:r>
      <w:r>
        <w:rPr>
          <w:rFonts w:ascii="Times New Roman" w:hAnsi="Times New Roman" w:cs="Times New Roman"/>
          <w:sz w:val="28"/>
          <w:szCs w:val="28"/>
        </w:rPr>
        <w:t>» (текстовое поле)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е «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проверки</w:t>
      </w:r>
      <w:r>
        <w:rPr>
          <w:rFonts w:ascii="Times New Roman" w:hAnsi="Times New Roman" w:cs="Times New Roman"/>
          <w:sz w:val="28"/>
          <w:szCs w:val="28"/>
        </w:rPr>
        <w:t>» (текстовое поле)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«Ответственных должностных лиц за решения и действия (бездействия) принимаемые (осуществляемые) в ходе предоставления услуги» (текстовое поле)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3278FA">
      <w:pPr>
        <w:pStyle w:val="af8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045970"/>
            <wp:effectExtent l="0" t="0" r="0" b="0"/>
            <wp:docPr id="4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597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2.4.5 – Блок полей «Формы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адми</w:t>
      </w:r>
      <w:r>
        <w:rPr>
          <w:rFonts w:ascii="Times New Roman" w:hAnsi="Times New Roman" w:cs="Times New Roman"/>
          <w:sz w:val="28"/>
          <w:szCs w:val="28"/>
        </w:rPr>
        <w:t>нистративного регламента»</w:t>
      </w:r>
    </w:p>
    <w:p w:rsidR="003278FA" w:rsidRDefault="003278FA">
      <w:pPr>
        <w:pStyle w:val="af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Блок полей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Доосудебный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(внесудебный) порядок обжалования решений и действий (бездействия) органа, предоставляющего государственную услугу, а также должностных лиц органа, предоставляющего государственную услугу, либо </w:t>
      </w:r>
      <w:r>
        <w:rPr>
          <w:rFonts w:ascii="Times New Roman" w:hAnsi="Times New Roman" w:cs="Times New Roman"/>
          <w:sz w:val="28"/>
          <w:szCs w:val="28"/>
        </w:rPr>
        <w:t>государственных или муниципальных служащих, многофункционального центра предоставления государственных и муниципальных услуг, работника многофункционального центра предоставления государственных и муниципальных услуг», который в свою очередь состоит из сле</w:t>
      </w:r>
      <w:r>
        <w:rPr>
          <w:rFonts w:ascii="Times New Roman" w:hAnsi="Times New Roman" w:cs="Times New Roman"/>
          <w:sz w:val="28"/>
          <w:szCs w:val="28"/>
        </w:rPr>
        <w:t>дующих полей (см. Рисунок 2.4.6):</w:t>
      </w:r>
      <w:proofErr w:type="gramEnd"/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«Срок рассмотрения жалобы», в котором указывается числовой параметр и измерение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</w:t>
      </w:r>
      <w:r>
        <w:rPr>
          <w:rFonts w:ascii="Times New Roman" w:hAnsi="Times New Roman" w:cs="Times New Roman"/>
          <w:sz w:val="28"/>
          <w:szCs w:val="28"/>
        </w:rPr>
        <w:t>Срок рассмотрения жалобы в случае обжаловани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 котором указывается числовой параметр и измерение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Для</w:t>
      </w:r>
      <w:r>
        <w:rPr>
          <w:rFonts w:ascii="Times New Roman" w:hAnsi="Times New Roman" w:cs="Times New Roman"/>
          <w:sz w:val="28"/>
          <w:szCs w:val="28"/>
        </w:rPr>
        <w:t xml:space="preserve"> данных полей предусмотрен</w:t>
      </w:r>
      <w:r>
        <w:rPr>
          <w:rFonts w:ascii="Times New Roman" w:hAnsi="Times New Roman" w:cs="Times New Roman"/>
          <w:sz w:val="28"/>
          <w:szCs w:val="28"/>
        </w:rPr>
        <w:t xml:space="preserve">ы соответствующие дополнительные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тектовые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 для комментариев «</w:t>
      </w:r>
      <w:r>
        <w:rPr>
          <w:rFonts w:ascii="Times New Roman" w:hAnsi="Times New Roman" w:cs="Times New Roman"/>
          <w:sz w:val="28"/>
          <w:szCs w:val="28"/>
        </w:rPr>
        <w:t>Комментарий к сроку рассмотрения жалобы</w:t>
      </w:r>
      <w:r>
        <w:rPr>
          <w:rFonts w:ascii="Times New Roman" w:hAnsi="Times New Roman" w:cs="Times New Roman"/>
          <w:sz w:val="28"/>
          <w:szCs w:val="28"/>
        </w:rPr>
        <w:t>» и «К</w:t>
      </w:r>
      <w:r>
        <w:rPr>
          <w:rFonts w:ascii="Times New Roman" w:hAnsi="Times New Roman" w:cs="Times New Roman"/>
          <w:sz w:val="28"/>
          <w:szCs w:val="28"/>
        </w:rPr>
        <w:t xml:space="preserve">омментарий к сроку рассмотрения жалобы в случае обжалования отказа органа, предоставляющего государственную услугу, ГБУ ЛО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МФЦ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«Предмет досудебного (внесудебного) обжалования заявителем решений и действий (бездействия) ор</w:t>
      </w:r>
      <w:r>
        <w:rPr>
          <w:rFonts w:ascii="Times New Roman" w:hAnsi="Times New Roman" w:cs="Times New Roman"/>
          <w:sz w:val="28"/>
          <w:szCs w:val="28"/>
        </w:rPr>
        <w:t xml:space="preserve">гана, предоставляющего государственную услугу, должностного лица органа, предоставляющего государственную услугу, либо государственного или муниципального служащего, многофункционального центра, работника многофункционального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являются» (</w:t>
      </w:r>
      <w:r>
        <w:rPr>
          <w:rFonts w:ascii="Times New Roman" w:hAnsi="Times New Roman" w:cs="Times New Roman"/>
          <w:sz w:val="28"/>
          <w:szCs w:val="28"/>
        </w:rPr>
        <w:t>текстовое поле)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Поле «Сведения 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сотрудниках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уполномоченных на прием и рассмотрение жалоб» (текстовое поле)</w:t>
      </w:r>
    </w:p>
    <w:p w:rsidR="003278FA" w:rsidRDefault="003278FA">
      <w:pPr>
        <w:pStyle w:val="af8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8520" cy="2274570"/>
            <wp:effectExtent l="0" t="0" r="5080" b="11430"/>
            <wp:docPr id="1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2.4.6 – Блок «</w:t>
      </w:r>
      <w:r>
        <w:rPr>
          <w:rFonts w:ascii="Times New Roman" w:hAnsi="Times New Roman" w:cs="Times New Roman"/>
          <w:sz w:val="28"/>
          <w:szCs w:val="28"/>
        </w:rPr>
        <w:t>Сроки</w:t>
      </w:r>
      <w:r>
        <w:rPr>
          <w:rFonts w:ascii="Times New Roman" w:hAnsi="Times New Roman" w:cs="Times New Roman"/>
          <w:sz w:val="28"/>
          <w:szCs w:val="28"/>
        </w:rPr>
        <w:t xml:space="preserve"> рассмотрения жалобы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5929630" cy="624840"/>
            <wp:effectExtent l="0" t="0" r="13970" b="3810"/>
            <wp:docPr id="1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3278FA">
      <w:pPr>
        <w:pStyle w:val="af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2.4.6</w:t>
      </w:r>
      <w:r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Блок «Предмет досудебного (внесудебного) обжалования заявителем реше</w:t>
      </w:r>
      <w:r>
        <w:rPr>
          <w:rFonts w:ascii="Times New Roman" w:hAnsi="Times New Roman" w:cs="Times New Roman"/>
          <w:sz w:val="28"/>
          <w:szCs w:val="28"/>
        </w:rPr>
        <w:t>ний и действий (бездействия) органа, предоставляющего государственную услугу, должностного лица органа, предоставляющего государственную услугу, либо государственного или муниципального служащего, многофункционального центра, работника многофункционального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являютс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требуется заполнить  общие требования к порядку подачи и рассмотрения жалобы, а именно (см. </w:t>
      </w:r>
      <w:r>
        <w:rPr>
          <w:rFonts w:ascii="Times New Roman" w:hAnsi="Times New Roman" w:cs="Times New Roman"/>
          <w:sz w:val="28"/>
          <w:szCs w:val="28"/>
        </w:rPr>
        <w:t>Рисунок 2.4.6</w:t>
      </w:r>
      <w:r>
        <w:rPr>
          <w:rFonts w:ascii="Times New Roman" w:hAnsi="Times New Roman" w:cs="Times New Roman"/>
          <w:sz w:val="28"/>
          <w:szCs w:val="28"/>
        </w:rPr>
        <w:t>.3)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Жалоба подается в письменной форме на бумажном носителе, в электронной форме в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поле);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Жалобы</w:t>
      </w:r>
      <w:r>
        <w:rPr>
          <w:rFonts w:ascii="Times New Roman" w:hAnsi="Times New Roman" w:cs="Times New Roman"/>
          <w:sz w:val="28"/>
          <w:szCs w:val="28"/>
        </w:rPr>
        <w:t xml:space="preserve"> на решения и действия (бездействие) руководителя органа, предоставляющего государственную услугу, подаются 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поле);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Жалобы на решения и действия (бездействие) работника ГБУ ЛО "МФЦ" подаются</w:t>
      </w:r>
      <w:r>
        <w:rPr>
          <w:rFonts w:ascii="Times New Roman" w:hAnsi="Times New Roman" w:cs="Times New Roman"/>
          <w:sz w:val="28"/>
          <w:szCs w:val="28"/>
        </w:rPr>
        <w:t xml:space="preserve"> (текстовое поле).</w:t>
      </w:r>
    </w:p>
    <w:p w:rsidR="003278FA" w:rsidRDefault="003278FA">
      <w:pPr>
        <w:pStyle w:val="af8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27090" cy="1900555"/>
            <wp:effectExtent l="0" t="0" r="16510" b="4445"/>
            <wp:docPr id="1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2.4.6</w:t>
      </w:r>
      <w:r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 xml:space="preserve"> – Блок</w:t>
      </w:r>
      <w:r>
        <w:rPr>
          <w:rFonts w:ascii="Times New Roman" w:hAnsi="Times New Roman" w:cs="Times New Roman"/>
          <w:sz w:val="28"/>
          <w:szCs w:val="28"/>
        </w:rPr>
        <w:t xml:space="preserve"> «Общие тре</w:t>
      </w:r>
      <w:r>
        <w:rPr>
          <w:rFonts w:ascii="Times New Roman" w:hAnsi="Times New Roman" w:cs="Times New Roman"/>
          <w:sz w:val="28"/>
          <w:szCs w:val="28"/>
        </w:rPr>
        <w:t>бования к порядку подачи и рассмотрения жалобы»</w:t>
      </w:r>
    </w:p>
    <w:p w:rsidR="003278FA" w:rsidRDefault="003278FA">
      <w:pPr>
        <w:pStyle w:val="af8"/>
        <w:spacing w:after="0" w:line="360" w:lineRule="auto"/>
        <w:ind w:left="0" w:firstLine="708"/>
        <w:jc w:val="both"/>
        <w:rPr>
          <w:rFonts w:ascii="Golos Text Regular" w:eastAsia="Golos Text Regular" w:hAnsi="Golos Text Regular" w:cs="Golos Text Regular"/>
          <w:color w:val="333333"/>
          <w:sz w:val="19"/>
          <w:szCs w:val="19"/>
          <w:shd w:val="clear" w:color="auto" w:fill="FFFFFF"/>
        </w:rPr>
      </w:pPr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жалоб требуется заполнить информацию о возможных способах подачи жалобы на  решения и действия (бездействия) органов, предоставляющих государственную услугу, </w:t>
      </w:r>
      <w:r>
        <w:rPr>
          <w:rFonts w:ascii="Times New Roman" w:hAnsi="Times New Roman" w:cs="Times New Roman"/>
          <w:sz w:val="28"/>
          <w:szCs w:val="28"/>
        </w:rPr>
        <w:t>должностного лица органа, предоставляющего го</w:t>
      </w:r>
      <w:r>
        <w:rPr>
          <w:rFonts w:ascii="Times New Roman" w:hAnsi="Times New Roman" w:cs="Times New Roman"/>
          <w:sz w:val="28"/>
          <w:szCs w:val="28"/>
        </w:rPr>
        <w:t>сударственную услугу, государственного или муниципального служащего, руководителя органа, предоставляющего государственную услугу</w:t>
      </w:r>
      <w:r>
        <w:rPr>
          <w:rFonts w:ascii="Times New Roman" w:hAnsi="Times New Roman" w:cs="Times New Roman"/>
          <w:sz w:val="28"/>
          <w:szCs w:val="28"/>
        </w:rPr>
        <w:t xml:space="preserve">,  а также </w:t>
      </w:r>
      <w:r>
        <w:rPr>
          <w:rFonts w:ascii="Times New Roman" w:hAnsi="Times New Roman" w:cs="Times New Roman"/>
          <w:sz w:val="28"/>
          <w:szCs w:val="28"/>
        </w:rPr>
        <w:t>на решения и действия (бездействие) многофункционального центра, работника многофункционального центра</w:t>
      </w:r>
      <w:r>
        <w:rPr>
          <w:rFonts w:ascii="Times New Roman" w:hAnsi="Times New Roman" w:cs="Times New Roman"/>
          <w:sz w:val="28"/>
          <w:szCs w:val="28"/>
        </w:rPr>
        <w:t xml:space="preserve">  (см. </w:t>
      </w:r>
      <w:r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2.4.6</w:t>
      </w:r>
      <w:r>
        <w:rPr>
          <w:rFonts w:ascii="Times New Roman" w:hAnsi="Times New Roman" w:cs="Times New Roman"/>
          <w:sz w:val="28"/>
          <w:szCs w:val="28"/>
        </w:rPr>
        <w:t>.4)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278FA" w:rsidRDefault="003278FA">
      <w:pPr>
        <w:pStyle w:val="af8"/>
        <w:spacing w:after="0" w:line="360" w:lineRule="auto"/>
        <w:ind w:left="0" w:firstLine="708"/>
        <w:jc w:val="both"/>
        <w:rPr>
          <w:rFonts w:ascii="Golos Text Regular" w:eastAsia="Golos Text Regular" w:hAnsi="Golos Text Regular" w:cs="Golos Text Regular"/>
          <w:color w:val="333333"/>
          <w:sz w:val="19"/>
          <w:szCs w:val="19"/>
          <w:shd w:val="clear" w:color="auto" w:fill="FFFFFF"/>
        </w:rPr>
      </w:pPr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Golos Text Regular" w:eastAsia="Golos Text Regular" w:hAnsi="Golos Text Regular" w:cs="Golos Text Regular"/>
          <w:color w:val="333333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114300" distR="114300">
            <wp:extent cx="5935980" cy="2269490"/>
            <wp:effectExtent l="0" t="0" r="7620" b="16510"/>
            <wp:docPr id="1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2.4.6</w:t>
      </w:r>
      <w:r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 xml:space="preserve"> – Блок</w:t>
      </w:r>
      <w:r>
        <w:rPr>
          <w:rFonts w:ascii="Times New Roman" w:hAnsi="Times New Roman" w:cs="Times New Roman"/>
          <w:sz w:val="28"/>
          <w:szCs w:val="28"/>
        </w:rPr>
        <w:t xml:space="preserve"> «Способы подачи жалобы»</w:t>
      </w:r>
    </w:p>
    <w:p w:rsidR="003278FA" w:rsidRDefault="00567C12">
      <w:pPr>
        <w:pStyle w:val="af8"/>
        <w:spacing w:after="0" w:line="360" w:lineRule="auto"/>
        <w:ind w:left="360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Указать состав самой жалобы и результаты ее рассмотрения (см. </w:t>
      </w:r>
      <w:r>
        <w:rPr>
          <w:rFonts w:ascii="Times New Roman" w:hAnsi="Times New Roman" w:cs="Times New Roman"/>
          <w:sz w:val="28"/>
          <w:szCs w:val="28"/>
        </w:rPr>
        <w:t>Рисунок 2.4.6</w:t>
      </w:r>
      <w:r>
        <w:rPr>
          <w:rFonts w:ascii="Times New Roman" w:hAnsi="Times New Roman" w:cs="Times New Roman"/>
          <w:sz w:val="28"/>
          <w:szCs w:val="28"/>
        </w:rPr>
        <w:t>.5).</w:t>
      </w:r>
    </w:p>
    <w:p w:rsidR="003278FA" w:rsidRDefault="00567C12">
      <w:pPr>
        <w:pStyle w:val="af8"/>
        <w:spacing w:after="0" w:line="360" w:lineRule="auto"/>
        <w:ind w:left="360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219075</wp:posOffset>
            </wp:positionV>
            <wp:extent cx="5936615" cy="1973580"/>
            <wp:effectExtent l="0" t="0" r="6985" b="7620"/>
            <wp:wrapSquare wrapText="bothSides"/>
            <wp:docPr id="1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8FA" w:rsidRDefault="00567C12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2.4.6</w:t>
      </w:r>
      <w:r>
        <w:rPr>
          <w:rFonts w:ascii="Times New Roman" w:hAnsi="Times New Roman" w:cs="Times New Roman"/>
          <w:sz w:val="28"/>
          <w:szCs w:val="28"/>
        </w:rPr>
        <w:t>.5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жалобы и результат рассмотрения жалобы</w:t>
      </w:r>
    </w:p>
    <w:p w:rsidR="003278FA" w:rsidRDefault="003278FA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360" w:firstLine="70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вкладке «Дополнительные параметры» в блоке </w:t>
      </w:r>
      <w:r>
        <w:rPr>
          <w:rFonts w:ascii="Times New Roman" w:hAnsi="Times New Roman" w:cs="Times New Roman"/>
          <w:sz w:val="28"/>
          <w:szCs w:val="28"/>
        </w:rPr>
        <w:t>«Показатели доступности и качества услуги» заранее предопределен набор таких показателей и при заполнении только требуется выбрать нужные значения  отдельно для показателей доступности услуги (общие, применимые в отношении всех заявителей), показателей дос</w:t>
      </w:r>
      <w:r>
        <w:rPr>
          <w:rFonts w:ascii="Times New Roman" w:hAnsi="Times New Roman" w:cs="Times New Roman"/>
          <w:sz w:val="28"/>
          <w:szCs w:val="28"/>
        </w:rPr>
        <w:t>тупности услуги (специальные, применимые в отношении инвалидов) и показателей качества услуги  (см. Рисунок 2.4.6.6, Рисунок 2.4.6.7 и Рисунок 2.4.6.8).</w:t>
      </w:r>
      <w:proofErr w:type="gramEnd"/>
    </w:p>
    <w:p w:rsidR="003278FA" w:rsidRDefault="00567C12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300990</wp:posOffset>
            </wp:positionV>
            <wp:extent cx="5929630" cy="1425575"/>
            <wp:effectExtent l="0" t="0" r="13970" b="3175"/>
            <wp:wrapSquare wrapText="bothSides"/>
            <wp:docPr id="1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2.4.6.6 – Показатели доступности услуги (общие, применимые в отношении всех заявителей)</w:t>
      </w:r>
    </w:p>
    <w:p w:rsidR="003278FA" w:rsidRDefault="00567C12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211455</wp:posOffset>
            </wp:positionV>
            <wp:extent cx="5930900" cy="1071245"/>
            <wp:effectExtent l="0" t="0" r="12700" b="14605"/>
            <wp:wrapSquare wrapText="bothSides"/>
            <wp:docPr id="1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</w:t>
      </w:r>
      <w:r>
        <w:rPr>
          <w:rFonts w:ascii="Times New Roman" w:hAnsi="Times New Roman" w:cs="Times New Roman"/>
          <w:sz w:val="28"/>
          <w:szCs w:val="28"/>
        </w:rPr>
        <w:t>ок 2.4.6.7 – Показатели доступности услуги (специальные, применимые в отношении инвалидов)</w:t>
      </w:r>
    </w:p>
    <w:p w:rsidR="003278FA" w:rsidRDefault="00567C12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73660</wp:posOffset>
            </wp:positionV>
            <wp:extent cx="5928995" cy="883920"/>
            <wp:effectExtent l="0" t="0" r="14605" b="11430"/>
            <wp:wrapSquare wrapText="bothSides"/>
            <wp:docPr id="1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2.4.6.8 – Показатели качества услуги</w:t>
      </w:r>
    </w:p>
    <w:p w:rsidR="003278FA" w:rsidRDefault="00567C12">
      <w:pPr>
        <w:pStyle w:val="af8"/>
        <w:spacing w:after="0" w:line="360" w:lineRule="auto"/>
        <w:ind w:left="360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на данной вкладке заполняется информация о  порядке исправления допущенных опечаток и ошибок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выданнх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результате предоставления государственной услуги документах и требованиях к помещениям, в которых предоставляется услуга, к залу ожидания, местам </w:t>
      </w:r>
      <w:r>
        <w:rPr>
          <w:rFonts w:ascii="Times New Roman" w:hAnsi="Times New Roman" w:cs="Times New Roman"/>
          <w:sz w:val="28"/>
          <w:szCs w:val="28"/>
        </w:rPr>
        <w:lastRenderedPageBreak/>
        <w:t>для заполнения запросов о предоставлении услуги, информационным стендам с образцами их заполнения и перечнем д</w:t>
      </w:r>
      <w:r>
        <w:rPr>
          <w:rFonts w:ascii="Times New Roman" w:hAnsi="Times New Roman" w:cs="Times New Roman"/>
          <w:sz w:val="28"/>
          <w:szCs w:val="28"/>
        </w:rPr>
        <w:t>окументов, необходимых для предоставления услуги   (см. Рисунок 2.4.6.9, Рисунок 2.4.6.10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3278FA">
      <w:pPr>
        <w:pStyle w:val="af8"/>
        <w:spacing w:after="0" w:line="360" w:lineRule="auto"/>
        <w:ind w:left="360" w:firstLine="704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360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28360" cy="1843405"/>
            <wp:effectExtent l="0" t="0" r="15240" b="4445"/>
            <wp:docPr id="1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2.4.6.9  – Порядок исправления допущенных опечаток и ошибок в выданных в результате предоставления государственной услуги документах</w:t>
      </w:r>
    </w:p>
    <w:p w:rsidR="003278FA" w:rsidRDefault="003278FA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360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блока «Порядок</w:t>
      </w:r>
      <w:r>
        <w:rPr>
          <w:rFonts w:ascii="Times New Roman" w:hAnsi="Times New Roman" w:cs="Times New Roman"/>
          <w:sz w:val="28"/>
          <w:szCs w:val="28"/>
        </w:rPr>
        <w:t xml:space="preserve"> исправления допущенных опечаток и ошибок в выданных в результате предоставления государственной услуги документах» требуется заполнение информации: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«Основанием для исправления допущенных опечаток и (или) ошибок и способы направления 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текстовое пол</w:t>
      </w:r>
      <w:r>
        <w:rPr>
          <w:rFonts w:ascii="Times New Roman" w:hAnsi="Times New Roman" w:cs="Times New Roman"/>
          <w:sz w:val="28"/>
          <w:szCs w:val="28"/>
        </w:rPr>
        <w:t>е);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</w:t>
      </w:r>
      <w:r>
        <w:rPr>
          <w:rFonts w:ascii="Times New Roman" w:hAnsi="Times New Roman" w:cs="Times New Roman"/>
          <w:sz w:val="28"/>
          <w:szCs w:val="28"/>
        </w:rPr>
        <w:t>Срок рассмотрения заявления</w:t>
      </w:r>
      <w:r>
        <w:rPr>
          <w:rFonts w:ascii="Times New Roman" w:hAnsi="Times New Roman" w:cs="Times New Roman"/>
          <w:sz w:val="28"/>
          <w:szCs w:val="28"/>
        </w:rPr>
        <w:t xml:space="preserve"> о наличии ошибки со дня регистрации»</w:t>
      </w:r>
      <w:r>
        <w:rPr>
          <w:rFonts w:ascii="Times New Roman" w:hAnsi="Times New Roman" w:cs="Times New Roman"/>
          <w:sz w:val="28"/>
          <w:szCs w:val="28"/>
        </w:rPr>
        <w:t>, в котором указывается числовой параметр и измерение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«Порядок действий по исправлению опечаток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или) ошибок в выданных в результате предоставления услуги документах».</w:t>
      </w:r>
    </w:p>
    <w:p w:rsidR="003278FA" w:rsidRDefault="003278FA">
      <w:pPr>
        <w:pStyle w:val="af8"/>
        <w:spacing w:after="0" w:line="360" w:lineRule="auto"/>
        <w:ind w:left="360" w:firstLine="704"/>
        <w:jc w:val="both"/>
        <w:rPr>
          <w:rFonts w:ascii="Golos Text Regular" w:eastAsia="Golos Text Regular" w:hAnsi="Golos Text Regular" w:cs="Golos Text Regular"/>
          <w:color w:val="333333"/>
          <w:sz w:val="19"/>
          <w:szCs w:val="19"/>
          <w:shd w:val="clear" w:color="auto" w:fill="FFFFFF"/>
        </w:rPr>
      </w:pPr>
    </w:p>
    <w:p w:rsidR="003278FA" w:rsidRDefault="00567C12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179070</wp:posOffset>
            </wp:positionV>
            <wp:extent cx="5928360" cy="1276985"/>
            <wp:effectExtent l="0" t="0" r="15240" b="18415"/>
            <wp:wrapSquare wrapText="bothSides"/>
            <wp:docPr id="1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8FA" w:rsidRDefault="00567C12">
      <w:pPr>
        <w:pStyle w:val="af8"/>
        <w:spacing w:after="0" w:line="360" w:lineRule="auto"/>
        <w:ind w:left="360" w:firstLine="7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>
        <w:rPr>
          <w:rFonts w:ascii="Times New Roman" w:hAnsi="Times New Roman" w:cs="Times New Roman"/>
          <w:sz w:val="28"/>
          <w:szCs w:val="28"/>
        </w:rPr>
        <w:t>ок 2.4.6.10  – Требования к помещениям, в которых предоставляется услуга, к залу ожидания, местам для заполнения запросов о предоставлении услуги, информационным стендам с образцами их заполнения и перечнем документов, необходимых для предоставления услуги</w:t>
      </w:r>
    </w:p>
    <w:p w:rsidR="003278FA" w:rsidRDefault="003278FA">
      <w:pPr>
        <w:pStyle w:val="af8"/>
        <w:spacing w:after="0" w:line="360" w:lineRule="auto"/>
        <w:ind w:left="360" w:firstLine="704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Некоторые текстовые поля на данной вкладке могут быть заранее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предзаполненными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Заполнение осуществляется администратором Системы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мета-регламент.</w:t>
      </w:r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информацией на данной вкладке является блок «Информация о госпошлине» и «Срок предо</w:t>
      </w:r>
      <w:r>
        <w:rPr>
          <w:rFonts w:ascii="Times New Roman" w:hAnsi="Times New Roman" w:cs="Times New Roman"/>
          <w:sz w:val="28"/>
          <w:szCs w:val="28"/>
        </w:rPr>
        <w:t>ставления услуги».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услуга является платной, то требуется установить флаг «Услуга платная» </w:t>
      </w:r>
      <w:r>
        <w:rPr>
          <w:noProof/>
          <w:lang w:eastAsia="ru-RU"/>
        </w:rPr>
        <w:drawing>
          <wp:inline distT="0" distB="0" distL="114300" distR="114300">
            <wp:extent cx="946150" cy="292735"/>
            <wp:effectExtent l="0" t="0" r="6350" b="12065"/>
            <wp:docPr id="1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этом откроются дополнительные поля для заполнения (см. Рисунок 2.</w:t>
      </w:r>
      <w:r>
        <w:rPr>
          <w:rFonts w:ascii="Times New Roman" w:hAnsi="Times New Roman" w:cs="Times New Roman"/>
          <w:sz w:val="28"/>
          <w:szCs w:val="28"/>
        </w:rPr>
        <w:t>4.6.11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«Сумма платежа, в руб.»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«Ссылка на образец квитанции»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</w:rPr>
        <w:t>«Правовое основание взимания пошлины»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«Дополнительная информация о платеже»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2.4.6.11  – </w:t>
      </w: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200660</wp:posOffset>
            </wp:positionV>
            <wp:extent cx="5931535" cy="1907540"/>
            <wp:effectExtent l="0" t="0" r="12065" b="16510"/>
            <wp:wrapSquare wrapText="bothSides"/>
            <wp:docPr id="1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Информация о госпошлине</w:t>
      </w:r>
    </w:p>
    <w:p w:rsidR="003278FA" w:rsidRDefault="003278FA">
      <w:pPr>
        <w:pStyle w:val="af8"/>
        <w:spacing w:after="0" w:line="360" w:lineRule="auto"/>
        <w:ind w:left="360" w:firstLine="704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блока «Срок предоставления услуги» заполняется 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</w:t>
      </w:r>
      <w:r>
        <w:rPr>
          <w:rFonts w:ascii="Times New Roman" w:hAnsi="Times New Roman" w:cs="Times New Roman"/>
          <w:sz w:val="28"/>
          <w:szCs w:val="28"/>
        </w:rPr>
        <w:t>Срок оказания</w:t>
      </w:r>
      <w:r>
        <w:rPr>
          <w:rFonts w:ascii="Times New Roman" w:hAnsi="Times New Roman" w:cs="Times New Roman"/>
          <w:sz w:val="28"/>
          <w:szCs w:val="28"/>
        </w:rPr>
        <w:t xml:space="preserve"> услуги»</w:t>
      </w:r>
      <w:r>
        <w:rPr>
          <w:rFonts w:ascii="Times New Roman" w:hAnsi="Times New Roman" w:cs="Times New Roman"/>
          <w:sz w:val="28"/>
          <w:szCs w:val="28"/>
        </w:rPr>
        <w:t>, в котором указывается числовой параметр и изме</w:t>
      </w:r>
      <w:r>
        <w:rPr>
          <w:rFonts w:ascii="Times New Roman" w:hAnsi="Times New Roman" w:cs="Times New Roman"/>
          <w:sz w:val="28"/>
          <w:szCs w:val="28"/>
        </w:rPr>
        <w:t>рение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«Комментарий»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тектовое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поле).</w:t>
      </w:r>
    </w:p>
    <w:p w:rsidR="003278FA" w:rsidRDefault="003278FA">
      <w:pPr>
        <w:pStyle w:val="af8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4710" cy="1238250"/>
            <wp:effectExtent l="0" t="0" r="8890" b="0"/>
            <wp:docPr id="1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2.4.6.12  – Срок предоставления услуги</w:t>
      </w:r>
    </w:p>
    <w:p w:rsidR="003278FA" w:rsidRDefault="003278FA">
      <w:pPr>
        <w:pStyle w:val="af8"/>
        <w:spacing w:after="0" w:line="360" w:lineRule="auto"/>
        <w:ind w:left="0" w:firstLine="708"/>
        <w:jc w:val="both"/>
        <w:rPr>
          <w:rFonts w:ascii="Golos Text Regular" w:eastAsia="Golos Text Regular" w:hAnsi="Golos Text Regular" w:cs="Golos Text Regular"/>
          <w:color w:val="333333"/>
          <w:sz w:val="19"/>
          <w:szCs w:val="19"/>
          <w:shd w:val="clear" w:color="auto" w:fill="FFFFFF"/>
        </w:rPr>
      </w:pP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3" w:name="_Toc2098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вкладкой 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одуслуги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bookmarkEnd w:id="73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вкладкой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(см. Рисунок 2.5.1) осуществляется не по всем стандартам, а только по тем, в рамках которых есть </w:t>
      </w:r>
      <w:r>
        <w:rPr>
          <w:rFonts w:ascii="Times New Roman" w:hAnsi="Times New Roman" w:cs="Times New Roman"/>
          <w:sz w:val="28"/>
          <w:szCs w:val="28"/>
        </w:rPr>
        <w:t xml:space="preserve">услуги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(цели обращения)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пропуск заполнения вкладки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специалистом в том случае, если услуга состоит только из одной </w:t>
      </w:r>
      <w:r>
        <w:rPr>
          <w:rFonts w:ascii="Times New Roman" w:hAnsi="Times New Roman" w:cs="Times New Roman"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 обращения</w:t>
      </w:r>
      <w:r>
        <w:rPr>
          <w:rFonts w:ascii="Times New Roman" w:hAnsi="Times New Roman" w:cs="Times New Roman"/>
          <w:sz w:val="28"/>
          <w:szCs w:val="28"/>
        </w:rPr>
        <w:t xml:space="preserve"> и не имеет вариативности.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добавления варианта услуг нужно нажать на кнопку </w:t>
      </w:r>
      <w:r>
        <w:rPr>
          <w:noProof/>
          <w:lang w:eastAsia="ru-RU"/>
        </w:rPr>
        <w:drawing>
          <wp:inline distT="0" distB="0" distL="0" distR="0">
            <wp:extent cx="338455" cy="289560"/>
            <wp:effectExtent l="0" t="0" r="0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8859" t="6965" b="16846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3440" cy="2047875"/>
            <wp:effectExtent l="0" t="0" r="10160" b="9525"/>
            <wp:docPr id="1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2.5.1 – Вкладка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 стандарта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окно «Редактирование варианта».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блоке «Общие данные» отражаем наименование варианта, комментарий и сроки обработки (см. Рисунок 2.5.2)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40635"/>
            <wp:effectExtent l="9525" t="9525" r="12700" b="21590"/>
            <wp:docPr id="5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063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2.5.2 – Редактирование варианта услуги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hAnsi="Times New Roman" w:cs="Times New Roman"/>
          <w:sz w:val="28"/>
          <w:szCs w:val="28"/>
        </w:rPr>
        <w:t>луг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предполагает платность, то нужно</w:t>
      </w:r>
      <w:r>
        <w:rPr>
          <w:rFonts w:ascii="Times New Roman" w:hAnsi="Times New Roman" w:cs="Times New Roman"/>
          <w:sz w:val="28"/>
          <w:szCs w:val="28"/>
        </w:rPr>
        <w:t xml:space="preserve"> перейти на вкладку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информаци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платности»</w:t>
      </w:r>
      <w:r>
        <w:rPr>
          <w:rFonts w:ascii="Times New Roman" w:hAnsi="Times New Roman" w:cs="Times New Roman"/>
          <w:sz w:val="28"/>
          <w:szCs w:val="28"/>
        </w:rPr>
        <w:t xml:space="preserve"> установить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«Услуга платная», при этом откроются дополнительные поля для заполнения (см. Рисунок 2.5.3):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«Сумма платежа, в руб.»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«Ссылка на образец квитанции»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Поле «Правовое основание взимания пошлины»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«Дополнительная информация о платеже»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изменения сохраняем по кнопке «Применить».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8200" cy="1847850"/>
            <wp:effectExtent l="0" t="0" r="0" b="0"/>
            <wp:docPr id="5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4785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2.5.3 – Работа с блоком «Информация о платности»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4" w:name="_Toc1802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вкладкой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Круг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заявителей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bookmarkEnd w:id="74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</w:t>
      </w:r>
      <w:r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 xml:space="preserve"> заявителей</w:t>
      </w:r>
      <w:r>
        <w:rPr>
          <w:rFonts w:ascii="Times New Roman" w:hAnsi="Times New Roman" w:cs="Times New Roman"/>
          <w:sz w:val="28"/>
          <w:szCs w:val="28"/>
        </w:rPr>
        <w:t>» отражается общее описание заявителей, имеющих право на получение услуги, в том числе отмечается признак заявителя: физическое лицо, юридическое лицо, индивидуальный предприниматель (см. Рисунок 2.6.1).</w:t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40425" cy="2113915"/>
            <wp:effectExtent l="0" t="0" r="3175" b="635"/>
            <wp:docPr id="1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2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2.6.1 – Вкладка «</w:t>
      </w:r>
      <w:r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 xml:space="preserve"> заявителе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» стандарта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tabs>
          <w:tab w:val="left" w:pos="170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физического лица необходимо дополнительно отразить следующие данные (см. Рисунок 2.6.2):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Перечень лиц, имеющих право на получение государственной услуги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тектовое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Pr="00F90D3B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Представлять интересы заявителя имеют право от имени </w:t>
      </w:r>
      <w:r>
        <w:rPr>
          <w:rFonts w:ascii="Times New Roman" w:hAnsi="Times New Roman" w:cs="Times New Roman"/>
          <w:sz w:val="28"/>
          <w:szCs w:val="28"/>
        </w:rPr>
        <w:t>физических лиц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тектовое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поле).</w:t>
      </w:r>
    </w:p>
    <w:p w:rsidR="003278FA" w:rsidRDefault="003278FA">
      <w:pPr>
        <w:pStyle w:val="af8"/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tabs>
          <w:tab w:val="left" w:pos="1701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3440" cy="1541780"/>
            <wp:effectExtent l="0" t="0" r="10160" b="1270"/>
            <wp:docPr id="1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2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2.6.2 – Отражение информации по физическому лицу</w:t>
      </w:r>
    </w:p>
    <w:p w:rsidR="003278FA" w:rsidRDefault="00567C12">
      <w:pPr>
        <w:tabs>
          <w:tab w:val="left" w:pos="170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юридическому лицу необходимо отразить следующие данные (см. Рисунок 2.6.3):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Перечень лиц, имеющих право на получение государственной услуги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тектовое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Pr="00F90D3B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Представлять интересы заявителя имеют право от имени </w:t>
      </w:r>
      <w:r>
        <w:rPr>
          <w:rFonts w:ascii="Times New Roman" w:hAnsi="Times New Roman" w:cs="Times New Roman"/>
          <w:sz w:val="28"/>
          <w:szCs w:val="28"/>
        </w:rPr>
        <w:t>юридических</w:t>
      </w:r>
      <w:r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тектовое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поле).</w:t>
      </w:r>
    </w:p>
    <w:p w:rsidR="003278FA" w:rsidRDefault="003278FA">
      <w:pPr>
        <w:pStyle w:val="af8"/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tabs>
          <w:tab w:val="left" w:pos="1701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4075" cy="1414145"/>
            <wp:effectExtent l="0" t="0" r="9525" b="14605"/>
            <wp:docPr id="1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2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2.6.3 – Отражение информации по юридическому лицу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tabs>
          <w:tab w:val="left" w:pos="170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индивидуальному предпринимателю необходимо отразить следующие данные (см. Рисунок 2.6.4):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Перечень лиц, имеющих право на получение государственной услуги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тектовое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Представлять интересы заявителя имеют право от имени </w:t>
      </w:r>
      <w:r>
        <w:rPr>
          <w:rFonts w:ascii="Times New Roman" w:hAnsi="Times New Roman" w:cs="Times New Roman"/>
          <w:sz w:val="28"/>
          <w:szCs w:val="28"/>
        </w:rPr>
        <w:t>индивидуального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предпринимателя»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тектовое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8520" cy="1480820"/>
            <wp:effectExtent l="0" t="0" r="5080" b="5080"/>
            <wp:docPr id="12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2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2.6.4 – Отражение информации по индивидуальному пр</w:t>
      </w:r>
      <w:r>
        <w:rPr>
          <w:rFonts w:ascii="Times New Roman" w:hAnsi="Times New Roman" w:cs="Times New Roman"/>
          <w:sz w:val="28"/>
          <w:szCs w:val="28"/>
        </w:rPr>
        <w:t>едпринимателю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5" w:name="_Toc721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вкладкой «Организаци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bookmarkEnd w:id="75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 на этапе создания стандарта указываются организации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278FA" w:rsidRDefault="00567C12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>, которые будут ответственны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исполнение</w:t>
      </w:r>
      <w:r>
        <w:rPr>
          <w:rFonts w:ascii="Times New Roman" w:hAnsi="Times New Roman" w:cs="Times New Roman"/>
          <w:sz w:val="28"/>
          <w:szCs w:val="28"/>
        </w:rPr>
        <w:t xml:space="preserve"> услуги;</w:t>
      </w:r>
    </w:p>
    <w:p w:rsidR="003278FA" w:rsidRDefault="00567C12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участвующие организации.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организации можно добавить по кнопке «</w:t>
      </w:r>
      <w:r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 (см. Рисунок 2.7.1).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27725" cy="1722755"/>
            <wp:effectExtent l="0" t="0" r="15875" b="10795"/>
            <wp:docPr id="13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2.7.1 – Работа с вкладкой «Организаци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запуска процедуры согласования стандарта и утверждения этого стандарта сотрудником, ответственным за его согласование, у каждой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буд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о</w:t>
      </w:r>
      <w:r>
        <w:rPr>
          <w:rFonts w:ascii="Times New Roman" w:hAnsi="Times New Roman" w:cs="Times New Roman"/>
          <w:sz w:val="28"/>
          <w:szCs w:val="28"/>
        </w:rPr>
        <w:t>тветственн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исполнение</w:t>
      </w:r>
      <w:r>
        <w:rPr>
          <w:rFonts w:ascii="Times New Roman" w:hAnsi="Times New Roman" w:cs="Times New Roman"/>
          <w:sz w:val="28"/>
          <w:szCs w:val="28"/>
        </w:rPr>
        <w:t xml:space="preserve"> услуги, </w:t>
      </w:r>
      <w:r>
        <w:rPr>
          <w:rFonts w:ascii="Times New Roman" w:hAnsi="Times New Roman" w:cs="Times New Roman"/>
          <w:sz w:val="28"/>
          <w:szCs w:val="28"/>
        </w:rPr>
        <w:t xml:space="preserve"> будет создан регламент в статусе «Черновик».</w:t>
      </w: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6" w:name="_Toc2231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вкладкой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Предоставление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услуг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bookmarkEnd w:id="76"/>
    </w:p>
    <w:p w:rsidR="003278FA" w:rsidRDefault="00567C12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вкладке стандарта услуги «Общие положения»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блоке «Заявление на получение услуги с комплектом документов принимается при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личной явке» отмечен способ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чекбокс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 «В филиалах, отделах, удаленных местах МФЦ», то должен быть заполнен блок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выполнения административных процедур в многофункциональных центрах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278FA" w:rsidRDefault="00327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3278FA" w:rsidRDefault="003278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выполнения административных процедур в мно</w:t>
      </w:r>
      <w:r>
        <w:rPr>
          <w:rFonts w:ascii="Times New Roman" w:hAnsi="Times New Roman" w:cs="Times New Roman"/>
          <w:color w:val="000000"/>
          <w:sz w:val="28"/>
          <w:szCs w:val="28"/>
        </w:rPr>
        <w:t>гофункциональных центрах</w:t>
      </w:r>
      <w:r>
        <w:rPr>
          <w:rFonts w:ascii="Times New Roman" w:hAnsi="Times New Roman" w:cs="Times New Roman"/>
          <w:sz w:val="28"/>
          <w:szCs w:val="28"/>
        </w:rPr>
        <w:t>», который в свою очередь состоит из следующих элементов: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</w:t>
      </w:r>
      <w:r>
        <w:rPr>
          <w:rFonts w:ascii="Times New Roman" w:hAnsi="Times New Roman" w:cs="Times New Roman"/>
          <w:sz w:val="28"/>
          <w:szCs w:val="28"/>
        </w:rPr>
        <w:t>Срок направления документов в бумажном виде в ОИВ / ОМСУ / Организацию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 котором указывается числовой параметр и измерение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«Срок передачи результата услуги в </w:t>
      </w:r>
      <w:r>
        <w:rPr>
          <w:rFonts w:ascii="Times New Roman" w:hAnsi="Times New Roman" w:cs="Times New Roman"/>
          <w:sz w:val="28"/>
          <w:szCs w:val="28"/>
        </w:rPr>
        <w:t>МФЦ в электронном виде», в котором указывается числовой параметр и измерение;</w:t>
      </w:r>
    </w:p>
    <w:p w:rsidR="003278FA" w:rsidRDefault="00567C12">
      <w:pPr>
        <w:pStyle w:val="af8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«Срок передачи результата услуги в МФЦ на бумажном носителе», в котором указывается числовой параметр и измерение;</w:t>
      </w:r>
    </w:p>
    <w:p w:rsidR="003278FA" w:rsidRDefault="00567C12">
      <w:pPr>
        <w:pStyle w:val="af8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каждого конкретного срока возможно указание дополнительного комментария.</w:t>
      </w:r>
    </w:p>
    <w:p w:rsidR="003278FA" w:rsidRDefault="003278FA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5041900" cy="2934335"/>
            <wp:effectExtent l="0" t="0" r="6350" b="18415"/>
            <wp:docPr id="12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3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2.1.5 –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выполнения административных процедур в многофункциональных центрах</w:t>
      </w:r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вкладке стандарта услуги «Общие положения»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блоке «Заявление на получение услуги с комплектом документов принимается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без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лично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отмечен способ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чекбокс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«В электронной форме через личный кабинет заявителя на ПГУ / ЕПГУ», то должен быть заполнен блок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выполнения административных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роцедур в электронной форме».</w:t>
      </w:r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</w:t>
      </w:r>
      <w:r>
        <w:rPr>
          <w:rFonts w:ascii="Times New Roman" w:hAnsi="Times New Roman" w:cs="Times New Roman"/>
          <w:sz w:val="28"/>
          <w:szCs w:val="28"/>
        </w:rPr>
        <w:t xml:space="preserve"> полей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выполнения административных процедур в электронной форме</w:t>
      </w:r>
      <w:r>
        <w:rPr>
          <w:rFonts w:ascii="Times New Roman" w:hAnsi="Times New Roman" w:cs="Times New Roman"/>
          <w:sz w:val="28"/>
          <w:szCs w:val="28"/>
        </w:rPr>
        <w:t>» (см. Рисунок 2.1.6);</w:t>
      </w:r>
    </w:p>
    <w:p w:rsidR="003278FA" w:rsidRDefault="00567C12">
      <w:pPr>
        <w:pStyle w:val="af8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«Срок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запроса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котором указывается числовой параметр и измерение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8FA" w:rsidRDefault="00567C12">
      <w:pPr>
        <w:pStyle w:val="af8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</w:t>
      </w:r>
      <w:r>
        <w:rPr>
          <w:rFonts w:ascii="Times New Roman" w:hAnsi="Times New Roman" w:cs="Times New Roman"/>
          <w:sz w:val="28"/>
          <w:szCs w:val="28"/>
        </w:rPr>
        <w:t xml:space="preserve"> полей</w:t>
      </w:r>
      <w:r>
        <w:rPr>
          <w:rFonts w:ascii="Times New Roman" w:hAnsi="Times New Roman" w:cs="Times New Roman"/>
          <w:sz w:val="28"/>
          <w:szCs w:val="28"/>
        </w:rPr>
        <w:t xml:space="preserve"> «Государственная услуга может быть получена через ПГУ ЛО, либо через ЕПГУ следующими способами»</w:t>
      </w:r>
      <w:r>
        <w:rPr>
          <w:rFonts w:ascii="Times New Roman" w:hAnsi="Times New Roman" w:cs="Times New Roman"/>
          <w:sz w:val="28"/>
          <w:szCs w:val="28"/>
        </w:rPr>
        <w:t xml:space="preserve"> (см. Рисунок 2.1.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5939155" cy="2329815"/>
            <wp:effectExtent l="0" t="0" r="4445" b="13335"/>
            <wp:docPr id="1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3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3278FA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2.1.6 –Блок</w:t>
      </w:r>
      <w:r>
        <w:rPr>
          <w:rFonts w:ascii="Times New Roman" w:hAnsi="Times New Roman" w:cs="Times New Roman"/>
          <w:sz w:val="28"/>
          <w:szCs w:val="28"/>
        </w:rPr>
        <w:t xml:space="preserve"> полей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выполнения административных процедур в электронной форме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278FA" w:rsidRDefault="003278FA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6615" cy="1442085"/>
            <wp:effectExtent l="0" t="0" r="6985" b="5715"/>
            <wp:docPr id="13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3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2.1.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Блок</w:t>
      </w:r>
      <w:r>
        <w:rPr>
          <w:rFonts w:ascii="Times New Roman" w:hAnsi="Times New Roman" w:cs="Times New Roman"/>
          <w:sz w:val="28"/>
          <w:szCs w:val="28"/>
        </w:rPr>
        <w:t xml:space="preserve"> полей</w:t>
      </w:r>
      <w:r>
        <w:rPr>
          <w:rFonts w:ascii="Times New Roman" w:hAnsi="Times New Roman" w:cs="Times New Roman"/>
          <w:sz w:val="28"/>
          <w:szCs w:val="28"/>
        </w:rPr>
        <w:t xml:space="preserve"> «Госуд</w:t>
      </w:r>
      <w:r>
        <w:rPr>
          <w:rFonts w:ascii="Times New Roman" w:hAnsi="Times New Roman" w:cs="Times New Roman"/>
          <w:sz w:val="28"/>
          <w:szCs w:val="28"/>
        </w:rPr>
        <w:t>арственная услуга может быть получена через ПГУ ЛО, либо через ЕПГУ следующими способами»</w:t>
      </w:r>
    </w:p>
    <w:p w:rsidR="003278FA" w:rsidRDefault="003278FA">
      <w:pPr>
        <w:pStyle w:val="af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highlight w:val="red"/>
        </w:rPr>
      </w:pP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7" w:name="_Toc12291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вкладкой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bookmarkEnd w:id="77"/>
    </w:p>
    <w:p w:rsidR="003278FA" w:rsidRDefault="00567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данной вкладке «Приложения» требуется добавить </w:t>
      </w:r>
      <w:r>
        <w:rPr>
          <w:rFonts w:ascii="Times New Roman" w:hAnsi="Times New Roman" w:cs="Times New Roman"/>
          <w:sz w:val="28"/>
          <w:szCs w:val="28"/>
        </w:rPr>
        <w:t>предусмотренные законодательством Российской Федерации, региональным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законодательством  бланки, формы обращений, заявлений и иных документов, подаваемых заявителем в связи с предоставлением государственной услуги,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приводятся в качестве приложений к административному регламенту.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8FA" w:rsidRDefault="00567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добавления таких бланков требуетс</w:t>
      </w:r>
      <w:r>
        <w:rPr>
          <w:rFonts w:ascii="Times New Roman" w:hAnsi="Times New Roman" w:cs="Times New Roman"/>
          <w:sz w:val="28"/>
          <w:szCs w:val="28"/>
        </w:rPr>
        <w:t xml:space="preserve">я нажать на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62255" cy="276225"/>
            <wp:effectExtent l="0" t="0" r="4445" b="9525"/>
            <wp:docPr id="13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3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78FA" w:rsidRDefault="00567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приложения требуется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укзать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наименование бланка,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оставить комментарий к такому документу и по кнопке «Прикрепить файл»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приложить шаблон приложения (см. </w:t>
      </w:r>
      <w:r>
        <w:rPr>
          <w:rFonts w:ascii="Times New Roman" w:hAnsi="Times New Roman" w:cs="Times New Roman"/>
          <w:sz w:val="28"/>
          <w:szCs w:val="28"/>
        </w:rPr>
        <w:t>Рисунок 2.1.</w:t>
      </w:r>
      <w:r>
        <w:rPr>
          <w:rFonts w:ascii="Times New Roman" w:hAnsi="Times New Roman" w:cs="Times New Roman"/>
          <w:sz w:val="28"/>
          <w:szCs w:val="28"/>
        </w:rPr>
        <w:t>8)</w:t>
      </w:r>
      <w:r>
        <w:rPr>
          <w:rFonts w:ascii="Times New Roman" w:hAnsi="Times New Roman" w:cs="Times New Roman"/>
          <w:sz w:val="28"/>
          <w:szCs w:val="28"/>
        </w:rPr>
        <w:t xml:space="preserve">. Для сохранения данных необходимо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нажатьна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кнопку </w:t>
      </w:r>
      <w:r>
        <w:rPr>
          <w:rFonts w:ascii="Times New Roman" w:hAnsi="Times New Roman" w:cs="Times New Roman"/>
          <w:sz w:val="28"/>
          <w:szCs w:val="28"/>
        </w:rPr>
        <w:t>«Применить».</w:t>
      </w:r>
    </w:p>
    <w:p w:rsidR="003278FA" w:rsidRDefault="003278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118100" cy="1936115"/>
            <wp:effectExtent l="0" t="0" r="6350" b="6985"/>
            <wp:docPr id="13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3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2.1.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Работа с вкладкой «Приложения»</w:t>
      </w:r>
    </w:p>
    <w:p w:rsidR="003278FA" w:rsidRDefault="00567C12">
      <w:pPr>
        <w:pStyle w:val="2"/>
        <w:numPr>
          <w:ilvl w:val="1"/>
          <w:numId w:val="22"/>
        </w:numPr>
        <w:spacing w:before="240" w:after="2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78" w:name="_Toc290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СОХРАНЕНИЕ И ОТПРАВКА НА СОГЛАСОВАНИЕ СТАНДАРТА</w:t>
      </w:r>
      <w:bookmarkEnd w:id="78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</w:t>
      </w:r>
      <w:r>
        <w:rPr>
          <w:rFonts w:ascii="Times New Roman" w:hAnsi="Times New Roman" w:cs="Times New Roman"/>
          <w:sz w:val="28"/>
          <w:szCs w:val="28"/>
        </w:rPr>
        <w:t xml:space="preserve"> с ролью «Методолог проектирующей организации» после завершения работ по проектированию стандарта услуги имеет возможность запустить процесс согласования стандарта услуги.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запуска процесса согласования</w:t>
      </w:r>
      <w:r>
        <w:rPr>
          <w:rFonts w:ascii="Times New Roman" w:hAnsi="Times New Roman" w:cs="Times New Roman"/>
          <w:sz w:val="28"/>
          <w:szCs w:val="28"/>
        </w:rPr>
        <w:t xml:space="preserve"> стандарта услуги</w:t>
      </w:r>
      <w:r>
        <w:rPr>
          <w:rFonts w:ascii="Times New Roman" w:hAnsi="Times New Roman" w:cs="Times New Roman"/>
          <w:sz w:val="28"/>
          <w:szCs w:val="28"/>
        </w:rPr>
        <w:t xml:space="preserve"> нужно нажать на кнопку «Отправить на согласование», </w:t>
      </w:r>
      <w:r>
        <w:rPr>
          <w:noProof/>
          <w:lang w:eastAsia="ru-RU"/>
        </w:rPr>
        <w:drawing>
          <wp:inline distT="0" distB="0" distL="114300" distR="114300">
            <wp:extent cx="1214120" cy="317500"/>
            <wp:effectExtent l="0" t="0" r="5080" b="635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 меняется статус стандарта «На согласовании» и появляется новая вкладка «Задачи процесса».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5939155" cy="2526030"/>
            <wp:effectExtent l="0" t="0" r="4445" b="762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 – Запуск процедуры согласования</w:t>
      </w:r>
    </w:p>
    <w:p w:rsidR="003278FA" w:rsidRDefault="003278F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3"/>
        <w:numPr>
          <w:ilvl w:val="2"/>
          <w:numId w:val="10"/>
        </w:numPr>
        <w:spacing w:before="240" w:after="24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79" w:name="_Toc32308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вкладкой «Задачи процесса»</w:t>
      </w:r>
      <w:bookmarkEnd w:id="79"/>
    </w:p>
    <w:p w:rsidR="003278FA" w:rsidRDefault="00567C1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пользоват</w:t>
      </w:r>
      <w:r>
        <w:rPr>
          <w:rFonts w:ascii="Times New Roman" w:hAnsi="Times New Roman" w:cs="Times New Roman"/>
          <w:sz w:val="28"/>
          <w:szCs w:val="28"/>
        </w:rPr>
        <w:t>ель с ролью «Руководитель проектирующей организации» в своем профиле может отсмотреть с помощью фильтров статуса стандартов - стандарты «На согласовании», зайти внутрь стандарта на вкладку «Задачи процесса» и назначить на задачу согласующего специалиста пр</w:t>
      </w:r>
      <w:r>
        <w:rPr>
          <w:rFonts w:ascii="Times New Roman" w:hAnsi="Times New Roman" w:cs="Times New Roman"/>
          <w:sz w:val="28"/>
          <w:szCs w:val="28"/>
        </w:rPr>
        <w:t>оектирующей организации и установить дату начала исполнения задачи.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«Задачи процесса» имеется возможность:</w:t>
      </w:r>
    </w:p>
    <w:p w:rsidR="003278FA" w:rsidRDefault="00567C12">
      <w:pPr>
        <w:pStyle w:val="af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назначить ответственного специалиста (см. Рисунок 3.1.1), который проверяет основные данные по стандарту. 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28995" cy="1915160"/>
            <wp:effectExtent l="0" t="0" r="14605" b="889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 – Выбор ответственного </w:t>
      </w:r>
      <w:r>
        <w:rPr>
          <w:rFonts w:ascii="Times New Roman" w:hAnsi="Times New Roman" w:cs="Times New Roman"/>
          <w:sz w:val="28"/>
          <w:szCs w:val="28"/>
        </w:rPr>
        <w:t xml:space="preserve"> согласующего </w:t>
      </w:r>
      <w:r>
        <w:rPr>
          <w:rFonts w:ascii="Times New Roman" w:hAnsi="Times New Roman" w:cs="Times New Roman"/>
          <w:sz w:val="28"/>
          <w:szCs w:val="28"/>
        </w:rPr>
        <w:t>специалиста</w:t>
      </w:r>
    </w:p>
    <w:p w:rsidR="003278FA" w:rsidRDefault="00567C12">
      <w:pPr>
        <w:pStyle w:val="af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указать дату начала выполнения процедуры согласования (см. Рисунок 3.1.2)</w:t>
      </w:r>
    </w:p>
    <w:p w:rsidR="003278FA" w:rsidRDefault="003278FA">
      <w:pPr>
        <w:pStyle w:val="af8"/>
        <w:spacing w:after="0" w:line="360" w:lineRule="auto"/>
        <w:ind w:left="1507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4051300" cy="2593340"/>
            <wp:effectExtent l="0" t="0" r="6350" b="1651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3.1.2 – Выбор даты начала выполнения процедуры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дату завершения процедуры по согласованию (см. Рисун</w:t>
      </w:r>
      <w:r>
        <w:rPr>
          <w:rFonts w:ascii="Times New Roman" w:hAnsi="Times New Roman" w:cs="Times New Roman"/>
          <w:sz w:val="28"/>
          <w:szCs w:val="28"/>
        </w:rPr>
        <w:t>ок 3.1.3)</w:t>
      </w: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2105" cy="1382395"/>
            <wp:effectExtent l="0" t="0" r="0" b="0"/>
            <wp:docPr id="6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138239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3.1.3 – Выбор даты завершения выполнения процедуры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согласующий специалист проектной организации, имеет возможность работать с назначенным ему стандартом -</w:t>
      </w:r>
      <w:r>
        <w:rPr>
          <w:rFonts w:ascii="Times New Roman" w:hAnsi="Times New Roman" w:cs="Times New Roman"/>
          <w:sz w:val="28"/>
          <w:szCs w:val="28"/>
        </w:rPr>
        <w:t xml:space="preserve"> фикс</w:t>
      </w:r>
      <w:r>
        <w:rPr>
          <w:rFonts w:ascii="Times New Roman" w:hAnsi="Times New Roman" w:cs="Times New Roman"/>
          <w:sz w:val="28"/>
          <w:szCs w:val="28"/>
        </w:rPr>
        <w:t>ирует</w:t>
      </w:r>
      <w:r>
        <w:rPr>
          <w:rFonts w:ascii="Times New Roman" w:hAnsi="Times New Roman" w:cs="Times New Roman"/>
          <w:sz w:val="28"/>
          <w:szCs w:val="28"/>
        </w:rPr>
        <w:t xml:space="preserve"> комментари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услуги</w:t>
      </w:r>
      <w:r>
        <w:rPr>
          <w:rFonts w:ascii="Times New Roman" w:hAnsi="Times New Roman" w:cs="Times New Roman"/>
          <w:sz w:val="28"/>
          <w:szCs w:val="28"/>
        </w:rPr>
        <w:t xml:space="preserve"> (см. Рисунок 3.1.4), нажав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кнопку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справа от доступных полей.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345" cy="668020"/>
            <wp:effectExtent l="0" t="0" r="0" b="0"/>
            <wp:docPr id="6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t="8153" b="838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66802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3.1.4 – Фиксация комментариев при согласовании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комментария требуется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1320" cy="226060"/>
            <wp:effectExtent l="0" t="0" r="0" b="0"/>
            <wp:docPr id="6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t="31185" r="25994" b="14862"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кнопке «Добавить комментарий»  его зафиксировать (см. Рисунок 3.1.5 и Рисунок 3.</w:t>
      </w:r>
      <w:r>
        <w:rPr>
          <w:rFonts w:ascii="Times New Roman" w:hAnsi="Times New Roman" w:cs="Times New Roman"/>
          <w:sz w:val="28"/>
          <w:szCs w:val="28"/>
        </w:rPr>
        <w:t>1.6).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2125" cy="1981200"/>
            <wp:effectExtent l="0" t="0" r="0" b="0"/>
            <wp:docPr id="6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2892" t="8798" r="3056" b="799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8120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3.1.5 – Вызов команды «Добавить комментарий»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5140" cy="2628900"/>
            <wp:effectExtent l="0" t="0" r="0" b="0"/>
            <wp:docPr id="6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2110" t="8261" r="3736" b="10915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262890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3.1.6 – Процесс добавления комментария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каждому полю можно создать множество комментариев (см. Рисунок 3.1.7)</w:t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8440" cy="2090420"/>
            <wp:effectExtent l="0" t="0" r="0" b="0"/>
            <wp:docPr id="6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2901" t="6420" r="8053" b="13475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09042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3.1.7 – Вид отображения множества комментариев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завершения процесса согласования данных стандарта, во вкладке «Задачи процесса» нажимаем на кнопку «Завершить» (см. Рисунок 3.1.8).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155" cy="981075"/>
            <wp:effectExtent l="9525" t="9525" r="13970" b="19050"/>
            <wp:docPr id="6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t="4266" b="7892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98107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3.1.8 – Завершение задачи процесса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появляется новая задача «Принятие решения» (см. Рисунок 3.1.9).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</w:t>
      </w:r>
      <w:r>
        <w:rPr>
          <w:rFonts w:ascii="Times New Roman" w:hAnsi="Times New Roman" w:cs="Times New Roman"/>
          <w:sz w:val="28"/>
          <w:szCs w:val="28"/>
        </w:rPr>
        <w:t xml:space="preserve"> процессу согласования данная задача должна быть выполнена Руководителем проектирующей организации.</w:t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5403215" cy="2647315"/>
            <wp:effectExtent l="0" t="0" r="6985" b="635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3.1.9 – Автоматическое появление задачи «Принятие решения»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стандарт согласован, то требуется установить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«Стандарт согласован» </w:t>
      </w:r>
      <w:r>
        <w:rPr>
          <w:rFonts w:ascii="Times New Roman" w:hAnsi="Times New Roman" w:cs="Times New Roman"/>
          <w:sz w:val="28"/>
          <w:szCs w:val="28"/>
        </w:rPr>
        <w:t>(см. Рисунок 3.1.10) и нажимаем на кнопку «Завершить», после чего система уведомляет о том, что «Все задачи процесса успешно завершены» и статус стандарта меняется на «Утвержден».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случае, если стандарт не согласован, то стандарту присваивается статус</w:t>
      </w:r>
      <w:r>
        <w:rPr>
          <w:rFonts w:ascii="Times New Roman" w:hAnsi="Times New Roman" w:cs="Times New Roman"/>
          <w:sz w:val="28"/>
          <w:szCs w:val="28"/>
        </w:rPr>
        <w:t xml:space="preserve"> «На доработке».</w:t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0900" cy="2318385"/>
            <wp:effectExtent l="0" t="0" r="12700" b="5715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3.1.10 – Завершение задач по процессу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утверждения стандарта на вкладке «Организации» у каждой организации появляется возможность перейти в черновик своего регламента, а в личных кабинетах ответственных сотрудников ОИВ появ</w:t>
      </w:r>
      <w:r>
        <w:rPr>
          <w:rFonts w:ascii="Times New Roman" w:hAnsi="Times New Roman" w:cs="Times New Roman"/>
          <w:sz w:val="28"/>
          <w:szCs w:val="28"/>
        </w:rPr>
        <w:t xml:space="preserve">ляются </w:t>
      </w:r>
      <w:r>
        <w:rPr>
          <w:rFonts w:ascii="Times New Roman" w:hAnsi="Times New Roman" w:cs="Times New Roman"/>
          <w:sz w:val="28"/>
          <w:szCs w:val="28"/>
        </w:rPr>
        <w:lastRenderedPageBreak/>
        <w:t>черновики регламентов услуг, созданных на основе утвержденного стандарта.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28995" cy="1585595"/>
            <wp:effectExtent l="0" t="0" r="14605" b="14605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3.1.1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Отображение</w:t>
      </w:r>
      <w:r>
        <w:rPr>
          <w:rFonts w:ascii="Times New Roman" w:hAnsi="Times New Roman" w:cs="Times New Roman"/>
          <w:sz w:val="28"/>
          <w:szCs w:val="28"/>
        </w:rPr>
        <w:t xml:space="preserve"> черновиков регламентов на вкладке «Организации» стандарта услуги</w:t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стандарте услуги доступна кнопка «Снять с публикации» стандарт услуги </w:t>
      </w:r>
      <w:r>
        <w:rPr>
          <w:noProof/>
          <w:lang w:eastAsia="ru-RU"/>
        </w:rPr>
        <w:drawing>
          <wp:inline distT="0" distB="0" distL="114300" distR="114300">
            <wp:extent cx="1078865" cy="187325"/>
            <wp:effectExtent l="0" t="0" r="6985" b="3175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3278F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Pr="00F90D3B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2"/>
        <w:numPr>
          <w:ilvl w:val="1"/>
          <w:numId w:val="22"/>
        </w:numPr>
        <w:spacing w:before="240" w:after="2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0" w:name="_Toc13238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РЕГЛАМЕНТА УСЛУГИ</w:t>
      </w:r>
      <w:bookmarkEnd w:id="80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в раздел «Регламенты» (см. Рисунок 4.1).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2650" cy="1790700"/>
            <wp:effectExtent l="0" t="0" r="0" b="0"/>
            <wp:docPr id="6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9070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4.1 – Переход в раздел «Регламенты»</w:t>
      </w:r>
    </w:p>
    <w:p w:rsidR="003278FA" w:rsidRDefault="003278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вкладке отображается перечень регламентов, которые созданы в Подсистеме в различных статусах (см. Рисунок 4.2).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данном</w:t>
      </w:r>
      <w:r>
        <w:rPr>
          <w:rFonts w:ascii="Times New Roman" w:hAnsi="Times New Roman" w:cs="Times New Roman"/>
          <w:sz w:val="28"/>
          <w:szCs w:val="28"/>
        </w:rPr>
        <w:t xml:space="preserve"> разделе после завершения процедуры согласования стандарта услуги отображаются в статусе «Черновик» регламенты услуг.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691005"/>
            <wp:effectExtent l="0" t="0" r="0" b="0"/>
            <wp:docPr id="70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00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4.2 – Форма отображения перечня регламентов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выбрать требуемый регламент услуги. Нажать на кнопку «Перейти» </w:t>
      </w:r>
      <w:r>
        <w:rPr>
          <w:noProof/>
          <w:lang w:eastAsia="ru-RU"/>
        </w:rPr>
        <w:drawing>
          <wp:inline distT="0" distB="0" distL="0" distR="0">
            <wp:extent cx="512445" cy="241300"/>
            <wp:effectExtent l="0" t="0" r="0" b="0"/>
            <wp:docPr id="7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15017" t="19196" b="1210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после чего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переход на вкладку «Основные данные» регламента услуги.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Регламент услуги представляет собой набор полей, соответствующий набору полей стандарта услуги, в котором разрешено редактировать только часть разрешенных элементов. 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возможность редактирование той или иной вкладки, а также элемента на вкладке задается с помощью мета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-с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тандарта услуги. Такая функция Системы доступна только федеральному администратору Системы.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таким элементам на вкладке «О</w:t>
      </w:r>
      <w:r>
        <w:rPr>
          <w:rFonts w:ascii="Times New Roman" w:hAnsi="Times New Roman" w:cs="Times New Roman"/>
          <w:sz w:val="28"/>
          <w:szCs w:val="28"/>
        </w:rPr>
        <w:t>бщие</w:t>
      </w:r>
      <w:r>
        <w:rPr>
          <w:rFonts w:ascii="Times New Roman" w:hAnsi="Times New Roman" w:cs="Times New Roman"/>
          <w:sz w:val="28"/>
          <w:szCs w:val="28"/>
        </w:rPr>
        <w:t xml:space="preserve"> положения</w:t>
      </w:r>
      <w:r>
        <w:rPr>
          <w:rFonts w:ascii="Times New Roman" w:hAnsi="Times New Roman" w:cs="Times New Roman"/>
          <w:sz w:val="28"/>
          <w:szCs w:val="28"/>
        </w:rPr>
        <w:t>» относятся:</w:t>
      </w:r>
    </w:p>
    <w:p w:rsidR="003278FA" w:rsidRDefault="00567C12">
      <w:pPr>
        <w:pStyle w:val="af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е «Наименование регламента»;</w:t>
      </w:r>
    </w:p>
    <w:p w:rsidR="003278FA" w:rsidRDefault="00567C12">
      <w:pPr>
        <w:pStyle w:val="af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«Краткое наименование регламента»;</w:t>
      </w:r>
    </w:p>
    <w:p w:rsidR="003278FA" w:rsidRDefault="00567C12">
      <w:pPr>
        <w:pStyle w:val="af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полей «Прием документов»;</w:t>
      </w:r>
    </w:p>
    <w:p w:rsidR="003278FA" w:rsidRDefault="00567C12">
      <w:pPr>
        <w:pStyle w:val="af8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редактиру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вкладк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«Круг заявителей», «Документы и запросы», «Административные процедуры», «Дополнительные параметры», «Представление услуг», «Приложения».</w:t>
      </w:r>
    </w:p>
    <w:p w:rsidR="003278FA" w:rsidRDefault="00567C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 регламент услуги заполнен информацией из утвержденного стандарта. Для переключения в режим</w:t>
      </w:r>
      <w:r>
        <w:rPr>
          <w:rFonts w:ascii="Times New Roman" w:hAnsi="Times New Roman" w:cs="Times New Roman"/>
          <w:sz w:val="28"/>
          <w:szCs w:val="28"/>
        </w:rPr>
        <w:t xml:space="preserve"> редактирования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регламента требуется рядом с разрешенным элементом нажать на режим «Данные стандарта», либо на «Изменить», и заполнить поля подходящей информацией (см. Рисунок 4.3).</w:t>
      </w:r>
    </w:p>
    <w:p w:rsidR="003278FA" w:rsidRDefault="003278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78555" cy="593725"/>
            <wp:effectExtent l="0" t="0" r="0" b="0"/>
            <wp:docPr id="7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b="11612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59372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4.3 – Переход в режим «Данные стандарта»</w:t>
      </w:r>
    </w:p>
    <w:p w:rsidR="003278FA" w:rsidRDefault="003278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введении информац</w:t>
      </w:r>
      <w:r>
        <w:rPr>
          <w:rFonts w:ascii="Times New Roman" w:hAnsi="Times New Roman" w:cs="Times New Roman"/>
          <w:sz w:val="28"/>
          <w:szCs w:val="28"/>
        </w:rPr>
        <w:t>ии появляется новый режим отображения регламента «Настроено в регламенте» (см. Рисунок 4.4).</w:t>
      </w: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731645"/>
            <wp:effectExtent l="0" t="0" r="0" b="0"/>
            <wp:docPr id="7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64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4.4 – Отображение режима «Настроено в регламенте»</w:t>
      </w:r>
    </w:p>
    <w:p w:rsidR="003278FA" w:rsidRDefault="003278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двумя этими режимами «Данные регламента» и «Настроено в регламенте» можно переключаться.</w:t>
      </w:r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кн</w:t>
      </w:r>
      <w:r>
        <w:rPr>
          <w:rFonts w:ascii="Times New Roman" w:hAnsi="Times New Roman" w:cs="Times New Roman"/>
          <w:sz w:val="28"/>
          <w:szCs w:val="28"/>
        </w:rPr>
        <w:t xml:space="preserve">опка «Удалить» </w:t>
      </w:r>
      <w:r>
        <w:rPr>
          <w:noProof/>
          <w:lang w:eastAsia="ru-RU"/>
        </w:rPr>
        <w:drawing>
          <wp:inline distT="0" distB="0" distL="0" distR="0">
            <wp:extent cx="504825" cy="177165"/>
            <wp:effectExtent l="0" t="0" r="0" b="0"/>
            <wp:docPr id="7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r="15776" b="3803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если какие данные введены не корректно.</w:t>
      </w:r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 по заполнению редактируемых блоков аналогичен функционалу блоков стандарта услуги.</w:t>
      </w:r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введения требуемой информации в регламенте требуется нажать на кнопку «Сохранить» </w:t>
      </w:r>
      <w:r>
        <w:rPr>
          <w:noProof/>
          <w:lang w:eastAsia="ru-RU"/>
        </w:rPr>
        <w:drawing>
          <wp:inline distT="0" distB="0" distL="0" distR="0">
            <wp:extent cx="1542415" cy="282575"/>
            <wp:effectExtent l="0" t="0" r="0" b="0"/>
            <wp:docPr id="7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t="8357" r="3138" b="1322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8FA" w:rsidRDefault="003278FA">
      <w:pPr>
        <w:pStyle w:val="af8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2"/>
        <w:numPr>
          <w:ilvl w:val="1"/>
          <w:numId w:val="22"/>
        </w:numPr>
        <w:spacing w:before="240" w:after="2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1" w:name="_Toc2122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СОХРАНЕНИЕ 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ОТПРАВКА НА СОГЛАСОВАНИЕ РЕГЛАМЕНТА</w:t>
      </w:r>
      <w:bookmarkEnd w:id="81"/>
    </w:p>
    <w:p w:rsidR="003278FA" w:rsidRDefault="00567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отправки регламента на согласование требуется нажать на кнопку «Отправить на согласование» </w:t>
      </w:r>
      <w:r>
        <w:rPr>
          <w:noProof/>
          <w:lang w:eastAsia="ru-RU"/>
        </w:rPr>
        <w:drawing>
          <wp:inline distT="0" distB="0" distL="0" distR="0">
            <wp:extent cx="1726565" cy="280035"/>
            <wp:effectExtent l="0" t="0" r="0" b="0"/>
            <wp:docPr id="7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r="3832" b="23453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при этом статус регламента услуги меняется с «Черновик»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согласовании», а также становится активной вкладка регламе</w:t>
      </w:r>
      <w:r>
        <w:rPr>
          <w:rFonts w:ascii="Times New Roman" w:hAnsi="Times New Roman" w:cs="Times New Roman"/>
          <w:sz w:val="28"/>
          <w:szCs w:val="28"/>
        </w:rPr>
        <w:t>нта «Задачи процесса», на которой отображается первый активный процесс «Процедура согласования регламента ОИВ» (см. Рисунок 5.1).</w:t>
      </w:r>
    </w:p>
    <w:p w:rsidR="003278FA" w:rsidRDefault="00327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722755"/>
            <wp:effectExtent l="0" t="0" r="0" b="0"/>
            <wp:docPr id="7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75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5.1 – Активный процесс «Процедура согласования регламента ОИВ»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данного процесса имеется возможность:</w:t>
      </w:r>
    </w:p>
    <w:p w:rsidR="003278FA" w:rsidRDefault="00567C12">
      <w:pPr>
        <w:pStyle w:val="af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назначить ответственного специалиста (см. Рисунок 5.2), который проверяет основные данные по стандарту. 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29785" cy="3643630"/>
            <wp:effectExtent l="0" t="0" r="0" b="0"/>
            <wp:docPr id="7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3223" t="3953" r="5133" b="7573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64363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5.2 – Выбор ответственного специалиста</w:t>
      </w:r>
    </w:p>
    <w:p w:rsidR="003278FA" w:rsidRDefault="003278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дату начала выполнения процедуры согласования (см. Рисунок 5.3)</w:t>
      </w:r>
    </w:p>
    <w:p w:rsidR="003278FA" w:rsidRDefault="003278FA">
      <w:pPr>
        <w:pStyle w:val="af8"/>
        <w:spacing w:after="0" w:line="360" w:lineRule="auto"/>
        <w:ind w:left="1507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4650" cy="1445895"/>
            <wp:effectExtent l="0" t="0" r="0" b="0"/>
            <wp:docPr id="7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l="3051" t="9638" r="5016" b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144589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5.3 – Выбор даты</w:t>
      </w:r>
      <w:r>
        <w:rPr>
          <w:rFonts w:ascii="Times New Roman" w:hAnsi="Times New Roman" w:cs="Times New Roman"/>
          <w:sz w:val="28"/>
          <w:szCs w:val="28"/>
        </w:rPr>
        <w:t xml:space="preserve"> начала выполнения процедуры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af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дату завершения процедуры по согласованию (см. Рисунок 5.4)</w:t>
      </w:r>
    </w:p>
    <w:p w:rsidR="003278FA" w:rsidRDefault="003278FA">
      <w:pPr>
        <w:pStyle w:val="af8"/>
        <w:spacing w:after="0" w:line="360" w:lineRule="auto"/>
        <w:ind w:left="1507"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2105" cy="1382395"/>
            <wp:effectExtent l="0" t="0" r="0" b="0"/>
            <wp:docPr id="8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138239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5.4 – Выбор даты завершения выполнения процедуры</w:t>
      </w:r>
    </w:p>
    <w:p w:rsidR="003278FA" w:rsidRDefault="003278F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согласования регламента услуги ответственный специалист ОИВ имеет возможность фиксации к</w:t>
      </w:r>
      <w:r>
        <w:rPr>
          <w:rFonts w:ascii="Times New Roman" w:hAnsi="Times New Roman" w:cs="Times New Roman"/>
          <w:sz w:val="28"/>
          <w:szCs w:val="28"/>
        </w:rPr>
        <w:t xml:space="preserve">омментариев по данным регламента (см. Рисунок 5.5), нажав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кнопку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справа от доступных полей.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01370"/>
            <wp:effectExtent l="0" t="0" r="0" b="0"/>
            <wp:docPr id="81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37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5.5 – Фиксация комментариев при согласовании регламента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комментария требуется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1320" cy="226060"/>
            <wp:effectExtent l="0" t="0" r="0" b="0"/>
            <wp:docPr id="8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t="31185" r="25994" b="14862"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кнопке «Добавить комментарий»  его зафикс</w:t>
      </w:r>
      <w:r>
        <w:rPr>
          <w:rFonts w:ascii="Times New Roman" w:hAnsi="Times New Roman" w:cs="Times New Roman"/>
          <w:sz w:val="28"/>
          <w:szCs w:val="28"/>
        </w:rPr>
        <w:t>ировать (см. Рисунок 5.6 и Рисунок 5.7).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2125" cy="1981200"/>
            <wp:effectExtent l="0" t="0" r="0" b="0"/>
            <wp:docPr id="8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2892" t="8798" r="3056" b="799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8120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5.6 – Вызов команды «Добавить комментарий»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5140" cy="2628900"/>
            <wp:effectExtent l="0" t="0" r="0" b="0"/>
            <wp:docPr id="8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2110" t="8261" r="3736" b="10915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262890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5.7 – Процесс добавления комментария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каждому полю можно создать множество комментариев (см. Рисунок 5.8)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8440" cy="2090420"/>
            <wp:effectExtent l="0" t="0" r="0" b="0"/>
            <wp:docPr id="85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2901" t="6420" r="8053" b="13475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09042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5.8 – Вид отображения </w:t>
      </w:r>
      <w:r>
        <w:rPr>
          <w:rFonts w:ascii="Times New Roman" w:hAnsi="Times New Roman" w:cs="Times New Roman"/>
          <w:sz w:val="28"/>
          <w:szCs w:val="28"/>
        </w:rPr>
        <w:t>множества комментариев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процесса согласования данных регламента, во вкладке «Задачи процесса» нажимаем на кнопку «Завершить» (см. Рисунок 5.9).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62660"/>
            <wp:effectExtent l="0" t="0" r="0" b="0"/>
            <wp:docPr id="86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266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5.9 – Завершение задачи процесса регламента 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также можно посмотреть коммен</w:t>
      </w:r>
      <w:r>
        <w:rPr>
          <w:rFonts w:ascii="Times New Roman" w:hAnsi="Times New Roman" w:cs="Times New Roman"/>
          <w:sz w:val="28"/>
          <w:szCs w:val="28"/>
        </w:rPr>
        <w:t>тарии, которые были составлены проверяющим специалистом ОИВ (см. Рисунок 5.10 и Рисунок 5.11).</w:t>
      </w:r>
    </w:p>
    <w:p w:rsidR="003278FA" w:rsidRDefault="003278F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7990"/>
            <wp:effectExtent l="0" t="0" r="0" b="0"/>
            <wp:docPr id="87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9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5.10 – Выбор активного процесса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просмотреть оставленные комментарии</w:t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425575"/>
            <wp:effectExtent l="0" t="0" r="0" b="0"/>
            <wp:docPr id="8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557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5.11 – Просмотр комментария от проверяющего специалиста</w:t>
      </w:r>
    </w:p>
    <w:p w:rsidR="003278FA" w:rsidRDefault="003278F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</w:t>
      </w:r>
      <w:r>
        <w:rPr>
          <w:rFonts w:ascii="Times New Roman" w:hAnsi="Times New Roman" w:cs="Times New Roman"/>
          <w:sz w:val="28"/>
          <w:szCs w:val="28"/>
        </w:rPr>
        <w:t>ого появляется новая задача «Процедура согласования регламента ОИВ» закрывается и становится активной новая задача «Принятие решения об утверждении регламента ОИВ» (см. Рисунок 5.12).</w:t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849755"/>
            <wp:effectExtent l="0" t="0" r="0" b="0"/>
            <wp:docPr id="89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9755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5.12 – Автоматическое создание задачи «Принятие решения об </w:t>
      </w:r>
      <w:r>
        <w:rPr>
          <w:rFonts w:ascii="Times New Roman" w:hAnsi="Times New Roman" w:cs="Times New Roman"/>
          <w:sz w:val="28"/>
          <w:szCs w:val="28"/>
        </w:rPr>
        <w:t>утверждении регламента ОИВ».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регламент согласован, то требуется установить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чекбокс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«Регламент согласован» и нажать на кнопку «Завершить», после чего система уведомляет о том, что «Все задачи процесса успешно завершены» и статус регламента меняется на</w:t>
      </w:r>
      <w:r>
        <w:rPr>
          <w:rFonts w:ascii="Times New Roman" w:hAnsi="Times New Roman" w:cs="Times New Roman"/>
          <w:sz w:val="28"/>
          <w:szCs w:val="28"/>
        </w:rPr>
        <w:t xml:space="preserve"> «Утвержден».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случае, если стандарт не согласован, то регламенту присваивается статус «На доработке».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2"/>
        <w:numPr>
          <w:ilvl w:val="1"/>
          <w:numId w:val="22"/>
        </w:numPr>
        <w:spacing w:before="240" w:after="2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2" w:name="_Toc14414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ВИДИМОСТЬ СТАТУСОВ РЕГЛАМЕНТОВ СПЕЦИАЛИСТАМ, ОТВЕТСТВЕННЫМ ЗА СОГЛАСОВАНИЕ ТИПОВОГО СТАНДАРТА УСЛУГИ</w:t>
      </w:r>
      <w:bookmarkEnd w:id="82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Специалист, ответственный за </w:t>
      </w:r>
      <w:r>
        <w:rPr>
          <w:rFonts w:ascii="Times New Roman" w:hAnsi="Times New Roman" w:cs="Times New Roman"/>
          <w:sz w:val="28"/>
          <w:szCs w:val="28"/>
        </w:rPr>
        <w:t>разработку и (или) согласование стандарта услуги в самом стандарте услуги на вкладке «Организации» сможет посмотреть, как обстоят дела с согласованием у той или иной организации (см. Рисунок 6.1).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226820"/>
            <wp:effectExtent l="0" t="0" r="0" b="0"/>
            <wp:docPr id="90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  <a:ln w="9525">
                      <a:solidFill>
                        <a:srgbClr val="808080"/>
                      </a:solidFill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6.1 – Просмотр организаций</w:t>
      </w:r>
    </w:p>
    <w:p w:rsidR="003278FA" w:rsidRDefault="003278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по кнопке «П</w:t>
      </w:r>
      <w:r>
        <w:rPr>
          <w:rFonts w:ascii="Times New Roman" w:hAnsi="Times New Roman" w:cs="Times New Roman"/>
          <w:sz w:val="28"/>
          <w:szCs w:val="28"/>
        </w:rPr>
        <w:t>ерейти» зайти в нужный регламент услуги.</w:t>
      </w: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Доступные статусы для стандартов и регламентов в Подсистеме представлены в таблице 1.</w:t>
      </w:r>
    </w:p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Статусы стандартов и регламентов  </w:t>
      </w:r>
    </w:p>
    <w:tbl>
      <w:tblPr>
        <w:tblStyle w:val="ad"/>
        <w:tblW w:w="9637" w:type="dxa"/>
        <w:tblLook w:val="04A0" w:firstRow="1" w:lastRow="0" w:firstColumn="1" w:lastColumn="0" w:noHBand="0" w:noVBand="1"/>
      </w:tblPr>
      <w:tblGrid>
        <w:gridCol w:w="4818"/>
        <w:gridCol w:w="4819"/>
      </w:tblGrid>
      <w:tr w:rsidR="003278FA">
        <w:trPr>
          <w:trHeight w:val="613"/>
        </w:trPr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Черновик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371475"/>
                  <wp:effectExtent l="0" t="0" r="0" b="0"/>
                  <wp:docPr id="91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8FA">
        <w:trPr>
          <w:trHeight w:val="681"/>
        </w:trPr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согласовании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428625"/>
                  <wp:effectExtent l="0" t="0" r="0" b="0"/>
                  <wp:docPr id="92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8FA">
        <w:trPr>
          <w:trHeight w:val="695"/>
        </w:trPr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438150"/>
                  <wp:effectExtent l="0" t="0" r="0" b="0"/>
                  <wp:docPr id="93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8FA">
        <w:trPr>
          <w:trHeight w:val="736"/>
        </w:trPr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доработке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476250"/>
                  <wp:effectExtent l="0" t="0" r="0" b="0"/>
                  <wp:docPr id="94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8FA">
        <w:trPr>
          <w:trHeight w:val="722"/>
        </w:trPr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Утратил силу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3278FA" w:rsidRDefault="00567C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476250"/>
                  <wp:effectExtent l="0" t="0" r="0" b="0"/>
                  <wp:docPr id="95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8FA" w:rsidRDefault="0032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78FA" w:rsidRDefault="00567C12">
      <w:pPr>
        <w:pStyle w:val="2"/>
        <w:numPr>
          <w:ilvl w:val="1"/>
          <w:numId w:val="22"/>
        </w:numPr>
        <w:spacing w:before="240" w:after="2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3" w:name="_Toc30869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ПОДПИСАНИЕ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ДОКУМЕНТОВ</w:t>
      </w:r>
      <w:bookmarkEnd w:id="83"/>
    </w:p>
    <w:p w:rsidR="003278FA" w:rsidRDefault="00567C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задач процесса согласования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стандрта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(регламента)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настроить подписание. Если на задачу установлено подписание, то нужно будет нажать на кнопку «Подписать».</w:t>
      </w: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114300" distR="114300">
            <wp:extent cx="5937885" cy="3547745"/>
            <wp:effectExtent l="0" t="0" r="5715" b="14605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9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3278FA">
      <w:pPr>
        <w:spacing w:after="0" w:line="360" w:lineRule="auto"/>
        <w:ind w:firstLine="709"/>
        <w:contextualSpacing/>
        <w:jc w:val="both"/>
      </w:pP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.1 – </w:t>
      </w:r>
      <w:r>
        <w:rPr>
          <w:rFonts w:ascii="Times New Roman" w:hAnsi="Times New Roman" w:cs="Times New Roman"/>
          <w:sz w:val="28"/>
          <w:szCs w:val="28"/>
        </w:rPr>
        <w:t>Подписание</w:t>
      </w:r>
      <w:r>
        <w:rPr>
          <w:rFonts w:ascii="Times New Roman" w:hAnsi="Times New Roman" w:cs="Times New Roman"/>
          <w:sz w:val="28"/>
          <w:szCs w:val="28"/>
        </w:rPr>
        <w:t xml:space="preserve">  файла документа</w:t>
      </w:r>
    </w:p>
    <w:p w:rsidR="003278FA" w:rsidRDefault="003278FA">
      <w:pPr>
        <w:spacing w:after="0" w:line="360" w:lineRule="auto"/>
        <w:ind w:firstLine="709"/>
        <w:contextualSpacing/>
        <w:jc w:val="both"/>
      </w:pPr>
    </w:p>
    <w:p w:rsidR="003278FA" w:rsidRDefault="00567C12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114300" distR="114300">
            <wp:extent cx="5932805" cy="3373120"/>
            <wp:effectExtent l="0" t="0" r="10795" b="1778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0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FA" w:rsidRDefault="00567C1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7.2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 xml:space="preserve"> подписан</w:t>
      </w:r>
    </w:p>
    <w:p w:rsidR="003278FA" w:rsidRDefault="003278FA">
      <w:pPr>
        <w:spacing w:after="0" w:line="360" w:lineRule="auto"/>
        <w:ind w:firstLine="709"/>
        <w:contextualSpacing/>
        <w:jc w:val="both"/>
      </w:pPr>
    </w:p>
    <w:sectPr w:rsidR="003278FA">
      <w:footerReference w:type="default" r:id="rId116"/>
      <w:pgSz w:w="11906" w:h="16838"/>
      <w:pgMar w:top="1134" w:right="850" w:bottom="1134" w:left="1701" w:header="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C12" w:rsidRDefault="00567C12">
      <w:pPr>
        <w:spacing w:line="240" w:lineRule="auto"/>
      </w:pPr>
      <w:r>
        <w:separator/>
      </w:r>
    </w:p>
  </w:endnote>
  <w:endnote w:type="continuationSeparator" w:id="0">
    <w:p w:rsidR="00567C12" w:rsidRDefault="00567C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olos Text Regular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3964803"/>
    </w:sdtPr>
    <w:sdtEndPr/>
    <w:sdtContent>
      <w:p w:rsidR="003278FA" w:rsidRDefault="00567C12">
        <w:pPr>
          <w:pStyle w:val="a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F90D3B">
          <w:rPr>
            <w:noProof/>
          </w:rPr>
          <w:t>57</w:t>
        </w:r>
        <w:r>
          <w:fldChar w:fldCharType="end"/>
        </w:r>
      </w:p>
    </w:sdtContent>
  </w:sdt>
  <w:p w:rsidR="003278FA" w:rsidRDefault="003278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C12" w:rsidRDefault="00567C12">
      <w:pPr>
        <w:spacing w:after="0" w:line="240" w:lineRule="auto"/>
      </w:pPr>
      <w:r>
        <w:separator/>
      </w:r>
    </w:p>
  </w:footnote>
  <w:footnote w:type="continuationSeparator" w:id="0">
    <w:p w:rsidR="00567C12" w:rsidRDefault="00567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>
      <w:start w:val="1"/>
      <w:numFmt w:val="bullet"/>
      <w:lvlText w:val=""/>
      <w:lvlJc w:val="left"/>
      <w:pPr>
        <w:ind w:left="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1">
    <w:nsid w:val="9C8AC8EF"/>
    <w:multiLevelType w:val="multilevel"/>
    <w:tmpl w:val="9C8AC8EF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B5E306ED"/>
    <w:multiLevelType w:val="multilevel"/>
    <w:tmpl w:val="B5E306ED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3"/>
      <w:lvlText w:val="%3"/>
      <w:lvlJc w:val="left"/>
      <w:pPr>
        <w:ind w:left="720" w:hanging="720"/>
      </w:pPr>
    </w:lvl>
    <w:lvl w:ilvl="3">
      <w:start w:val="1"/>
      <w:numFmt w:val="decimal"/>
      <w:pStyle w:val="4"/>
      <w:lvlText w:val="%3.%4"/>
      <w:lvlJc w:val="left"/>
      <w:pPr>
        <w:ind w:left="864" w:hanging="864"/>
      </w:pPr>
    </w:lvl>
    <w:lvl w:ilvl="4">
      <w:start w:val="1"/>
      <w:numFmt w:val="decimal"/>
      <w:pStyle w:val="5"/>
      <w:lvlText w:val="%3.%4.%5"/>
      <w:lvlJc w:val="left"/>
      <w:pPr>
        <w:ind w:left="1008" w:hanging="1008"/>
      </w:pPr>
    </w:lvl>
    <w:lvl w:ilvl="5">
      <w:start w:val="1"/>
      <w:numFmt w:val="decimal"/>
      <w:pStyle w:val="6"/>
      <w:lvlText w:val="%3.%4.%5.%6"/>
      <w:lvlJc w:val="left"/>
      <w:pPr>
        <w:ind w:left="1152" w:hanging="1152"/>
      </w:pPr>
    </w:lvl>
    <w:lvl w:ilvl="6">
      <w:start w:val="1"/>
      <w:numFmt w:val="decimal"/>
      <w:pStyle w:val="7"/>
      <w:lvlText w:val="%3.%4.%5.%6.%7"/>
      <w:lvlJc w:val="left"/>
      <w:pPr>
        <w:ind w:left="1296" w:hanging="1296"/>
      </w:pPr>
    </w:lvl>
    <w:lvl w:ilvl="7">
      <w:start w:val="1"/>
      <w:numFmt w:val="decimal"/>
      <w:pStyle w:val="8"/>
      <w:lvlText w:val="%3.%4.%5.%6.%7.%8"/>
      <w:lvlJc w:val="left"/>
      <w:pPr>
        <w:ind w:left="1440" w:hanging="1440"/>
      </w:pPr>
    </w:lvl>
    <w:lvl w:ilvl="8">
      <w:start w:val="1"/>
      <w:numFmt w:val="decimal"/>
      <w:pStyle w:val="9"/>
      <w:lvlText w:val="%3.%4.%5.%6.%7.%8.%9"/>
      <w:lvlJc w:val="left"/>
      <w:pPr>
        <w:ind w:left="1584" w:hanging="1584"/>
      </w:pPr>
    </w:lvl>
  </w:abstractNum>
  <w:abstractNum w:abstractNumId="3">
    <w:nsid w:val="BE923771"/>
    <w:multiLevelType w:val="multilevel"/>
    <w:tmpl w:val="BE92377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C8879AEF"/>
    <w:multiLevelType w:val="multilevel"/>
    <w:tmpl w:val="C8879AEF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D7F9FE59"/>
    <w:multiLevelType w:val="multilevel"/>
    <w:tmpl w:val="D7F9FE59"/>
    <w:lvl w:ilvl="0">
      <w:start w:val="1"/>
      <w:numFmt w:val="bullet"/>
      <w:lvlText w:val=""/>
      <w:lvlJc w:val="left"/>
      <w:pPr>
        <w:ind w:left="4046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DCBA6B53"/>
    <w:multiLevelType w:val="multilevel"/>
    <w:tmpl w:val="DCBA6B53"/>
    <w:lvl w:ilvl="0">
      <w:start w:val="1"/>
      <w:numFmt w:val="bullet"/>
      <w:lvlText w:val=""/>
      <w:lvlJc w:val="left"/>
      <w:pPr>
        <w:ind w:left="4046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F4B5D9F5"/>
    <w:multiLevelType w:val="multilevel"/>
    <w:tmpl w:val="F4B5D9F5"/>
    <w:lvl w:ilvl="0">
      <w:start w:val="1"/>
      <w:numFmt w:val="bullet"/>
      <w:lvlText w:val=""/>
      <w:lvlJc w:val="left"/>
      <w:pPr>
        <w:ind w:left="40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248C179"/>
    <w:multiLevelType w:val="multilevel"/>
    <w:tmpl w:val="0248C179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color w:val="000000"/>
        <w:sz w:val="28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5115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9">
    <w:nsid w:val="03D62ECE"/>
    <w:multiLevelType w:val="multilevel"/>
    <w:tmpl w:val="03D62ECE"/>
    <w:lvl w:ilvl="0">
      <w:start w:val="1"/>
      <w:numFmt w:val="decimal"/>
      <w:lvlText w:val="%1"/>
      <w:lvlJc w:val="left"/>
      <w:pPr>
        <w:ind w:left="1080" w:hanging="720"/>
      </w:pPr>
      <w:rPr>
        <w:rFonts w:ascii="Times New Roman" w:hAnsi="Times New Roman"/>
        <w:b/>
        <w:sz w:val="28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0">
    <w:nsid w:val="0E640482"/>
    <w:multiLevelType w:val="multilevel"/>
    <w:tmpl w:val="0E64048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0EAB70A9"/>
    <w:multiLevelType w:val="singleLevel"/>
    <w:tmpl w:val="0EAB70A9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>
    <w:nsid w:val="2470EC97"/>
    <w:multiLevelType w:val="multilevel"/>
    <w:tmpl w:val="2470EC97"/>
    <w:lvl w:ilvl="0">
      <w:start w:val="1"/>
      <w:numFmt w:val="bullet"/>
      <w:lvlText w:val=""/>
      <w:lvlJc w:val="left"/>
      <w:pPr>
        <w:ind w:left="4046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5B654F3"/>
    <w:multiLevelType w:val="multilevel"/>
    <w:tmpl w:val="25B654F3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2A8F537B"/>
    <w:multiLevelType w:val="multilevel"/>
    <w:tmpl w:val="2A8F537B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3CC7D569"/>
    <w:multiLevelType w:val="singleLevel"/>
    <w:tmpl w:val="3CC7D569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6">
    <w:nsid w:val="46A08BB8"/>
    <w:multiLevelType w:val="multilevel"/>
    <w:tmpl w:val="46A08BB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C1BAE26"/>
    <w:multiLevelType w:val="multilevel"/>
    <w:tmpl w:val="4C1BAE2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4D4DC07F"/>
    <w:multiLevelType w:val="multilevel"/>
    <w:tmpl w:val="4D4DC07F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5A241D34"/>
    <w:multiLevelType w:val="multilevel"/>
    <w:tmpl w:val="5A241D3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60382F6E"/>
    <w:multiLevelType w:val="multilevel"/>
    <w:tmpl w:val="60382F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2183CF9"/>
    <w:multiLevelType w:val="multilevel"/>
    <w:tmpl w:val="72183CF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7ECEA79"/>
    <w:multiLevelType w:val="multilevel"/>
    <w:tmpl w:val="77ECEA79"/>
    <w:lvl w:ilvl="0">
      <w:start w:val="1"/>
      <w:numFmt w:val="bullet"/>
      <w:lvlText w:val=""/>
      <w:lvlJc w:val="left"/>
      <w:pPr>
        <w:ind w:left="150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7" w:hanging="360"/>
      </w:pPr>
      <w:rPr>
        <w:rFonts w:ascii="Wingdings" w:hAnsi="Wingdings" w:cs="Wingdings" w:hint="default"/>
      </w:rPr>
    </w:lvl>
  </w:abstractNum>
  <w:abstractNum w:abstractNumId="23">
    <w:nsid w:val="7C246926"/>
    <w:multiLevelType w:val="multilevel"/>
    <w:tmpl w:val="7C2469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21"/>
  </w:num>
  <w:num w:numId="5">
    <w:abstractNumId w:val="8"/>
  </w:num>
  <w:num w:numId="6">
    <w:abstractNumId w:val="0"/>
  </w:num>
  <w:num w:numId="7">
    <w:abstractNumId w:val="14"/>
  </w:num>
  <w:num w:numId="8">
    <w:abstractNumId w:val="19"/>
  </w:num>
  <w:num w:numId="9">
    <w:abstractNumId w:val="4"/>
  </w:num>
  <w:num w:numId="10">
    <w:abstractNumId w:val="18"/>
  </w:num>
  <w:num w:numId="11">
    <w:abstractNumId w:val="7"/>
  </w:num>
  <w:num w:numId="12">
    <w:abstractNumId w:val="12"/>
  </w:num>
  <w:num w:numId="13">
    <w:abstractNumId w:val="6"/>
  </w:num>
  <w:num w:numId="14">
    <w:abstractNumId w:val="1"/>
  </w:num>
  <w:num w:numId="15">
    <w:abstractNumId w:val="17"/>
  </w:num>
  <w:num w:numId="16">
    <w:abstractNumId w:val="20"/>
  </w:num>
  <w:num w:numId="17">
    <w:abstractNumId w:val="15"/>
  </w:num>
  <w:num w:numId="18">
    <w:abstractNumId w:val="10"/>
  </w:num>
  <w:num w:numId="19">
    <w:abstractNumId w:val="16"/>
  </w:num>
  <w:num w:numId="20">
    <w:abstractNumId w:val="11"/>
  </w:num>
  <w:num w:numId="21">
    <w:abstractNumId w:val="5"/>
  </w:num>
  <w:num w:numId="22">
    <w:abstractNumId w:val="23"/>
  </w:num>
  <w:num w:numId="23">
    <w:abstractNumId w:val="2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8FA"/>
    <w:rsid w:val="000C5181"/>
    <w:rsid w:val="003278FA"/>
    <w:rsid w:val="00567C12"/>
    <w:rsid w:val="00F90D3B"/>
    <w:rsid w:val="04386D08"/>
    <w:rsid w:val="0554301A"/>
    <w:rsid w:val="10CD6606"/>
    <w:rsid w:val="156370F1"/>
    <w:rsid w:val="1B0C01ED"/>
    <w:rsid w:val="22A61329"/>
    <w:rsid w:val="2ADC3CB8"/>
    <w:rsid w:val="2E3A1B4D"/>
    <w:rsid w:val="317117C3"/>
    <w:rsid w:val="37B377A5"/>
    <w:rsid w:val="42FF0B03"/>
    <w:rsid w:val="48592BA8"/>
    <w:rsid w:val="48F048E0"/>
    <w:rsid w:val="4E8E3584"/>
    <w:rsid w:val="55381C66"/>
    <w:rsid w:val="5FF332DE"/>
    <w:rsid w:val="6C793E88"/>
    <w:rsid w:val="716A75F1"/>
    <w:rsid w:val="74D87F33"/>
    <w:rsid w:val="7E57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/>
    <w:lsdException w:name="toc 4" w:semiHidden="0" w:uiPriority="39"/>
    <w:lsdException w:name="toc 5" w:semiHidden="0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/>
    <w:lsdException w:name="footer" w:semiHidden="0"/>
    <w:lsdException w:name="caption" w:semiHidden="0" w:uiPriority="35" w:qFormat="1"/>
    <w:lsdException w:name="annotation reference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4">
    <w:name w:val="Body Text"/>
    <w:basedOn w:val="a"/>
    <w:pPr>
      <w:spacing w:after="140"/>
    </w:pPr>
  </w:style>
  <w:style w:type="paragraph" w:styleId="a5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7">
    <w:name w:val="annotation text"/>
    <w:basedOn w:val="a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8">
    <w:name w:val="annotation subject"/>
    <w:basedOn w:val="a7"/>
    <w:next w:val="a7"/>
    <w:uiPriority w:val="99"/>
    <w:semiHidden/>
    <w:unhideWhenUsed/>
    <w:qFormat/>
    <w:rPr>
      <w:b/>
      <w:bCs/>
    </w:rPr>
  </w:style>
  <w:style w:type="paragraph" w:styleId="a9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note text"/>
    <w:basedOn w:val="a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b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List"/>
    <w:basedOn w:val="a4"/>
    <w:rPr>
      <w:rFonts w:cs="Lucida Sans"/>
    </w:rPr>
  </w:style>
  <w:style w:type="table" w:styleId="ad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9345"/>
      </w:tabs>
      <w:spacing w:after="100" w:line="259" w:lineRule="auto"/>
    </w:pPr>
    <w:rPr>
      <w:sz w:val="28"/>
    </w:rPr>
  </w:style>
  <w:style w:type="paragraph" w:styleId="21">
    <w:name w:val="toc 2"/>
    <w:basedOn w:val="a"/>
    <w:next w:val="a"/>
    <w:uiPriority w:val="39"/>
    <w:unhideWhenUsed/>
    <w:qFormat/>
    <w:pPr>
      <w:spacing w:after="100" w:line="259" w:lineRule="auto"/>
      <w:ind w:left="220"/>
    </w:pPr>
    <w:rPr>
      <w:sz w:val="28"/>
    </w:rPr>
  </w:style>
  <w:style w:type="paragraph" w:styleId="31">
    <w:name w:val="toc 3"/>
    <w:basedOn w:val="a"/>
    <w:next w:val="a"/>
    <w:uiPriority w:val="39"/>
    <w:unhideWhenUsed/>
    <w:pPr>
      <w:spacing w:after="100"/>
      <w:ind w:left="440"/>
    </w:pPr>
  </w:style>
  <w:style w:type="paragraph" w:styleId="41">
    <w:name w:val="toc 4"/>
    <w:basedOn w:val="a"/>
    <w:next w:val="a"/>
    <w:uiPriority w:val="39"/>
    <w:unhideWhenUsed/>
    <w:pPr>
      <w:spacing w:after="100"/>
      <w:ind w:left="660"/>
    </w:pPr>
  </w:style>
  <w:style w:type="paragraph" w:styleId="51">
    <w:name w:val="toc 5"/>
    <w:basedOn w:val="a"/>
    <w:next w:val="a"/>
    <w:uiPriority w:val="39"/>
    <w:unhideWhenUsed/>
    <w:pPr>
      <w:spacing w:after="100"/>
      <w:ind w:left="880"/>
    </w:pPr>
  </w:style>
  <w:style w:type="character" w:customStyle="1" w:styleId="ae">
    <w:name w:val="Верхний колонтитул Знак"/>
    <w:basedOn w:val="a0"/>
    <w:uiPriority w:val="99"/>
    <w:qFormat/>
  </w:style>
  <w:style w:type="character" w:customStyle="1" w:styleId="af">
    <w:name w:val="Нижний колонтитул Знак"/>
    <w:basedOn w:val="a0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12">
    <w:name w:val="Название книги1"/>
    <w:basedOn w:val="a0"/>
    <w:uiPriority w:val="33"/>
    <w:qFormat/>
    <w:rPr>
      <w:b/>
      <w:bCs/>
      <w:i/>
      <w:iCs/>
      <w:spacing w:val="5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af0">
    <w:name w:val="Текст примечания Знак"/>
    <w:basedOn w:val="a0"/>
    <w:uiPriority w:val="99"/>
    <w:qFormat/>
    <w:rPr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qFormat/>
    <w:rPr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3">
    <w:name w:val="Текст сноски Знак"/>
    <w:basedOn w:val="a0"/>
    <w:uiPriority w:val="99"/>
    <w:semiHidden/>
    <w:qFormat/>
    <w:rPr>
      <w:sz w:val="20"/>
      <w:szCs w:val="20"/>
    </w:rPr>
  </w:style>
  <w:style w:type="character" w:customStyle="1" w:styleId="af4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13">
    <w:name w:val="Нижний колонтитул Знак1"/>
    <w:basedOn w:val="a0"/>
    <w:uiPriority w:val="99"/>
    <w:qFormat/>
  </w:style>
  <w:style w:type="character" w:customStyle="1" w:styleId="af5">
    <w:name w:val="Без интервала Знак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qFormat/>
    <w:rPr>
      <w:rFonts w:ascii="Times New Roman" w:hAnsi="Times New Roman"/>
      <w:b/>
      <w:color w:val="000000"/>
      <w:sz w:val="28"/>
    </w:rPr>
  </w:style>
  <w:style w:type="character" w:customStyle="1" w:styleId="ListLabel2">
    <w:name w:val="ListLabel 2"/>
    <w:qFormat/>
    <w:rPr>
      <w:rFonts w:ascii="Times New Roman" w:hAnsi="Times New Roman" w:cs="Times New Roman"/>
      <w:b/>
      <w:color w:val="auto"/>
      <w:sz w:val="28"/>
      <w:szCs w:val="28"/>
    </w:rPr>
  </w:style>
  <w:style w:type="character" w:customStyle="1" w:styleId="ListLabel3">
    <w:name w:val="ListLabel 3"/>
    <w:qFormat/>
    <w:rPr>
      <w:b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Times New Roman" w:hAnsi="Times New Roman"/>
      <w:b/>
      <w:sz w:val="28"/>
      <w:szCs w:val="24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af6">
    <w:name w:val="Ссылка указателя"/>
    <w:qFormat/>
  </w:style>
  <w:style w:type="paragraph" w:customStyle="1" w:styleId="af7">
    <w:name w:val="Заголовок"/>
    <w:basedOn w:val="a"/>
    <w:next w:val="a4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14">
    <w:name w:val="Указатель1"/>
    <w:basedOn w:val="a"/>
    <w:qFormat/>
    <w:pPr>
      <w:suppressLineNumbers/>
    </w:pPr>
    <w:rPr>
      <w:rFonts w:cs="Lucida Sans"/>
    </w:rPr>
  </w:style>
  <w:style w:type="paragraph" w:customStyle="1" w:styleId="15">
    <w:name w:val="Заголовок оглавления1"/>
    <w:next w:val="a"/>
    <w:uiPriority w:val="39"/>
    <w:unhideWhenUsed/>
    <w:qFormat/>
    <w:pPr>
      <w:spacing w:before="240" w:after="360" w:line="360" w:lineRule="auto"/>
      <w:jc w:val="center"/>
    </w:pPr>
    <w:rPr>
      <w:rFonts w:asciiTheme="majorHAnsi" w:eastAsiaTheme="majorEastAsia" w:hAnsiTheme="majorHAnsi"/>
      <w:b/>
      <w:bCs/>
      <w:caps/>
      <w:kern w:val="2"/>
      <w:sz w:val="28"/>
      <w:szCs w:val="32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customStyle="1" w:styleId="02">
    <w:name w:val="0 Заголовок 2 ур"/>
    <w:basedOn w:val="2"/>
    <w:next w:val="a"/>
    <w:qFormat/>
    <w:pPr>
      <w:tabs>
        <w:tab w:val="left" w:pos="1418"/>
      </w:tabs>
      <w:spacing w:before="120" w:line="360" w:lineRule="auto"/>
      <w:ind w:left="576" w:hanging="576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paragraph" w:customStyle="1" w:styleId="western">
    <w:name w:val="western"/>
    <w:basedOn w:val="a"/>
    <w:qFormat/>
    <w:pPr>
      <w:spacing w:beforeAutospacing="1" w:afterAutospacing="1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3">
    <w:name w:val="N3_ТЛ_Название_документа_и_типа_документа"/>
    <w:qFormat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styleId="af9">
    <w:name w:val="No Spacing"/>
    <w:uiPriority w:val="1"/>
    <w:qFormat/>
    <w:pPr>
      <w:ind w:firstLine="709"/>
      <w:jc w:val="both"/>
    </w:pPr>
    <w:rPr>
      <w:rFonts w:eastAsia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/>
    <w:lsdException w:name="toc 4" w:semiHidden="0" w:uiPriority="39"/>
    <w:lsdException w:name="toc 5" w:semiHidden="0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/>
    <w:lsdException w:name="footer" w:semiHidden="0"/>
    <w:lsdException w:name="caption" w:semiHidden="0" w:uiPriority="35" w:qFormat="1"/>
    <w:lsdException w:name="annotation reference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4">
    <w:name w:val="Body Text"/>
    <w:basedOn w:val="a"/>
    <w:pPr>
      <w:spacing w:after="140"/>
    </w:pPr>
  </w:style>
  <w:style w:type="paragraph" w:styleId="a5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7">
    <w:name w:val="annotation text"/>
    <w:basedOn w:val="a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8">
    <w:name w:val="annotation subject"/>
    <w:basedOn w:val="a7"/>
    <w:next w:val="a7"/>
    <w:uiPriority w:val="99"/>
    <w:semiHidden/>
    <w:unhideWhenUsed/>
    <w:qFormat/>
    <w:rPr>
      <w:b/>
      <w:bCs/>
    </w:rPr>
  </w:style>
  <w:style w:type="paragraph" w:styleId="a9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note text"/>
    <w:basedOn w:val="a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b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List"/>
    <w:basedOn w:val="a4"/>
    <w:rPr>
      <w:rFonts w:cs="Lucida Sans"/>
    </w:rPr>
  </w:style>
  <w:style w:type="table" w:styleId="ad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9345"/>
      </w:tabs>
      <w:spacing w:after="100" w:line="259" w:lineRule="auto"/>
    </w:pPr>
    <w:rPr>
      <w:sz w:val="28"/>
    </w:rPr>
  </w:style>
  <w:style w:type="paragraph" w:styleId="21">
    <w:name w:val="toc 2"/>
    <w:basedOn w:val="a"/>
    <w:next w:val="a"/>
    <w:uiPriority w:val="39"/>
    <w:unhideWhenUsed/>
    <w:qFormat/>
    <w:pPr>
      <w:spacing w:after="100" w:line="259" w:lineRule="auto"/>
      <w:ind w:left="220"/>
    </w:pPr>
    <w:rPr>
      <w:sz w:val="28"/>
    </w:rPr>
  </w:style>
  <w:style w:type="paragraph" w:styleId="31">
    <w:name w:val="toc 3"/>
    <w:basedOn w:val="a"/>
    <w:next w:val="a"/>
    <w:uiPriority w:val="39"/>
    <w:unhideWhenUsed/>
    <w:pPr>
      <w:spacing w:after="100"/>
      <w:ind w:left="440"/>
    </w:pPr>
  </w:style>
  <w:style w:type="paragraph" w:styleId="41">
    <w:name w:val="toc 4"/>
    <w:basedOn w:val="a"/>
    <w:next w:val="a"/>
    <w:uiPriority w:val="39"/>
    <w:unhideWhenUsed/>
    <w:pPr>
      <w:spacing w:after="100"/>
      <w:ind w:left="660"/>
    </w:pPr>
  </w:style>
  <w:style w:type="paragraph" w:styleId="51">
    <w:name w:val="toc 5"/>
    <w:basedOn w:val="a"/>
    <w:next w:val="a"/>
    <w:uiPriority w:val="39"/>
    <w:unhideWhenUsed/>
    <w:pPr>
      <w:spacing w:after="100"/>
      <w:ind w:left="880"/>
    </w:pPr>
  </w:style>
  <w:style w:type="character" w:customStyle="1" w:styleId="ae">
    <w:name w:val="Верхний колонтитул Знак"/>
    <w:basedOn w:val="a0"/>
    <w:uiPriority w:val="99"/>
    <w:qFormat/>
  </w:style>
  <w:style w:type="character" w:customStyle="1" w:styleId="af">
    <w:name w:val="Нижний колонтитул Знак"/>
    <w:basedOn w:val="a0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12">
    <w:name w:val="Название книги1"/>
    <w:basedOn w:val="a0"/>
    <w:uiPriority w:val="33"/>
    <w:qFormat/>
    <w:rPr>
      <w:b/>
      <w:bCs/>
      <w:i/>
      <w:iCs/>
      <w:spacing w:val="5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af0">
    <w:name w:val="Текст примечания Знак"/>
    <w:basedOn w:val="a0"/>
    <w:uiPriority w:val="99"/>
    <w:qFormat/>
    <w:rPr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qFormat/>
    <w:rPr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3">
    <w:name w:val="Текст сноски Знак"/>
    <w:basedOn w:val="a0"/>
    <w:uiPriority w:val="99"/>
    <w:semiHidden/>
    <w:qFormat/>
    <w:rPr>
      <w:sz w:val="20"/>
      <w:szCs w:val="20"/>
    </w:rPr>
  </w:style>
  <w:style w:type="character" w:customStyle="1" w:styleId="af4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13">
    <w:name w:val="Нижний колонтитул Знак1"/>
    <w:basedOn w:val="a0"/>
    <w:uiPriority w:val="99"/>
    <w:qFormat/>
  </w:style>
  <w:style w:type="character" w:customStyle="1" w:styleId="af5">
    <w:name w:val="Без интервала Знак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qFormat/>
    <w:rPr>
      <w:rFonts w:ascii="Times New Roman" w:hAnsi="Times New Roman"/>
      <w:b/>
      <w:color w:val="000000"/>
      <w:sz w:val="28"/>
    </w:rPr>
  </w:style>
  <w:style w:type="character" w:customStyle="1" w:styleId="ListLabel2">
    <w:name w:val="ListLabel 2"/>
    <w:qFormat/>
    <w:rPr>
      <w:rFonts w:ascii="Times New Roman" w:hAnsi="Times New Roman" w:cs="Times New Roman"/>
      <w:b/>
      <w:color w:val="auto"/>
      <w:sz w:val="28"/>
      <w:szCs w:val="28"/>
    </w:rPr>
  </w:style>
  <w:style w:type="character" w:customStyle="1" w:styleId="ListLabel3">
    <w:name w:val="ListLabel 3"/>
    <w:qFormat/>
    <w:rPr>
      <w:b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Times New Roman" w:hAnsi="Times New Roman"/>
      <w:b/>
      <w:sz w:val="28"/>
      <w:szCs w:val="24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af6">
    <w:name w:val="Ссылка указателя"/>
    <w:qFormat/>
  </w:style>
  <w:style w:type="paragraph" w:customStyle="1" w:styleId="af7">
    <w:name w:val="Заголовок"/>
    <w:basedOn w:val="a"/>
    <w:next w:val="a4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14">
    <w:name w:val="Указатель1"/>
    <w:basedOn w:val="a"/>
    <w:qFormat/>
    <w:pPr>
      <w:suppressLineNumbers/>
    </w:pPr>
    <w:rPr>
      <w:rFonts w:cs="Lucida Sans"/>
    </w:rPr>
  </w:style>
  <w:style w:type="paragraph" w:customStyle="1" w:styleId="15">
    <w:name w:val="Заголовок оглавления1"/>
    <w:next w:val="a"/>
    <w:uiPriority w:val="39"/>
    <w:unhideWhenUsed/>
    <w:qFormat/>
    <w:pPr>
      <w:spacing w:before="240" w:after="360" w:line="360" w:lineRule="auto"/>
      <w:jc w:val="center"/>
    </w:pPr>
    <w:rPr>
      <w:rFonts w:asciiTheme="majorHAnsi" w:eastAsiaTheme="majorEastAsia" w:hAnsiTheme="majorHAnsi"/>
      <w:b/>
      <w:bCs/>
      <w:caps/>
      <w:kern w:val="2"/>
      <w:sz w:val="28"/>
      <w:szCs w:val="32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customStyle="1" w:styleId="02">
    <w:name w:val="0 Заголовок 2 ур"/>
    <w:basedOn w:val="2"/>
    <w:next w:val="a"/>
    <w:qFormat/>
    <w:pPr>
      <w:tabs>
        <w:tab w:val="left" w:pos="1418"/>
      </w:tabs>
      <w:spacing w:before="120" w:line="360" w:lineRule="auto"/>
      <w:ind w:left="576" w:hanging="576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paragraph" w:customStyle="1" w:styleId="western">
    <w:name w:val="western"/>
    <w:basedOn w:val="a"/>
    <w:qFormat/>
    <w:pPr>
      <w:spacing w:beforeAutospacing="1" w:afterAutospacing="1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3">
    <w:name w:val="N3_ТЛ_Название_документа_и_типа_документа"/>
    <w:qFormat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styleId="af9">
    <w:name w:val="No Spacing"/>
    <w:uiPriority w:val="1"/>
    <w:qFormat/>
    <w:pPr>
      <w:ind w:firstLine="709"/>
      <w:jc w:val="both"/>
    </w:pPr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fontTable" Target="fontTable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microsoft.com/office/2007/relationships/stylesWithEffects" Target="stylesWithEffect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theme" Target="theme/theme1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numbering" Target="numbering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4AF524-898F-42DF-80F4-827F264B7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7049</Words>
  <Characters>40185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Макарова</dc:creator>
  <cp:lastModifiedBy>Николай Николаевич Андреев</cp:lastModifiedBy>
  <cp:revision>2</cp:revision>
  <cp:lastPrinted>2016-11-14T15:31:00Z</cp:lastPrinted>
  <dcterms:created xsi:type="dcterms:W3CDTF">2021-03-11T08:30:00Z</dcterms:created>
  <dcterms:modified xsi:type="dcterms:W3CDTF">2021-03-11T08:30:00Z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1033-11.2.0.9926</vt:lpwstr>
  </property>
</Properties>
</file>