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A1" w:rsidRDefault="00855AA1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855AA1" w:rsidRDefault="00855AA1">
      <w:pPr>
        <w:pStyle w:val="ConsPlusTitle"/>
        <w:jc w:val="center"/>
      </w:pPr>
    </w:p>
    <w:p w:rsidR="00855AA1" w:rsidRDefault="00855AA1">
      <w:pPr>
        <w:pStyle w:val="ConsPlusTitle"/>
        <w:jc w:val="center"/>
      </w:pPr>
      <w:r>
        <w:t>РАСПОРЯЖЕНИЕ</w:t>
      </w:r>
    </w:p>
    <w:p w:rsidR="00855AA1" w:rsidRDefault="00855AA1">
      <w:pPr>
        <w:pStyle w:val="ConsPlusTitle"/>
        <w:jc w:val="center"/>
      </w:pPr>
      <w:r>
        <w:t>от 17 июля 2002 г. N 359-рг</w:t>
      </w:r>
    </w:p>
    <w:p w:rsidR="00855AA1" w:rsidRDefault="00855AA1">
      <w:pPr>
        <w:pStyle w:val="ConsPlusTitle"/>
        <w:jc w:val="center"/>
      </w:pPr>
    </w:p>
    <w:p w:rsidR="00855AA1" w:rsidRDefault="00855AA1">
      <w:pPr>
        <w:pStyle w:val="ConsPlusTitle"/>
        <w:jc w:val="center"/>
      </w:pPr>
      <w:r>
        <w:t>ОБ ЭКСПЕРТНОМ СОВЕТЕ ПО РАЗРАБОТКЕ И РЕАЛИЗАЦИИ</w:t>
      </w:r>
    </w:p>
    <w:p w:rsidR="00855AA1" w:rsidRDefault="00855AA1">
      <w:pPr>
        <w:pStyle w:val="ConsPlusTitle"/>
        <w:jc w:val="center"/>
      </w:pPr>
      <w:r>
        <w:t>ГОСУДАРСТВЕННЫХ ПРОГРАММ ЛЕНИНГРАДСКОЙ ОБЛАСТИ</w:t>
      </w:r>
    </w:p>
    <w:p w:rsidR="00855AA1" w:rsidRDefault="00855AA1">
      <w:pPr>
        <w:pStyle w:val="ConsPlusNormal"/>
      </w:pPr>
    </w:p>
    <w:p w:rsidR="00855AA1" w:rsidRDefault="00855AA1">
      <w:pPr>
        <w:pStyle w:val="ConsPlusNormal"/>
        <w:ind w:firstLine="540"/>
        <w:jc w:val="both"/>
      </w:pPr>
      <w:r>
        <w:t>В целях повышения эффективности разработки и реализации государственных программ и ведомственных целевых программ Ленинградской области: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1. Образовать экспертный совет по разработке и реализации государственных программ Ленинградской области.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экспертном совете по разработке и реализации государственных программ Ленинградской области согласно приложению 1.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07.02.2013 N 86-рг.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0" w:history="1">
        <w:r>
          <w:rPr>
            <w:color w:val="0000FF"/>
          </w:rPr>
          <w:t>состав</w:t>
        </w:r>
      </w:hyperlink>
      <w:r>
        <w:t xml:space="preserve"> экспертного совета по разработке и реализации государственных программ Ленинградской области согласно приложению 2.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28.11.2014 N 873-рг.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6 - 7. Исключены.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28.11.2014 N 873-рг.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855AA1" w:rsidRDefault="00855AA1">
      <w:pPr>
        <w:pStyle w:val="ConsPlusNormal"/>
      </w:pPr>
    </w:p>
    <w:p w:rsidR="00855AA1" w:rsidRDefault="00855AA1">
      <w:pPr>
        <w:pStyle w:val="ConsPlusNormal"/>
        <w:jc w:val="right"/>
      </w:pPr>
      <w:r>
        <w:t>Губернатор</w:t>
      </w:r>
    </w:p>
    <w:p w:rsidR="00855AA1" w:rsidRDefault="00855AA1">
      <w:pPr>
        <w:pStyle w:val="ConsPlusNormal"/>
        <w:jc w:val="right"/>
      </w:pPr>
      <w:r>
        <w:t>Ленинградской области</w:t>
      </w:r>
    </w:p>
    <w:p w:rsidR="00855AA1" w:rsidRDefault="00855AA1">
      <w:pPr>
        <w:pStyle w:val="ConsPlusNormal"/>
        <w:jc w:val="right"/>
      </w:pPr>
      <w:proofErr w:type="spellStart"/>
      <w:r>
        <w:t>В.Сердюков</w:t>
      </w:r>
      <w:proofErr w:type="spellEnd"/>
    </w:p>
    <w:p w:rsidR="00855AA1" w:rsidRDefault="00855AA1">
      <w:pPr>
        <w:pStyle w:val="ConsPlusNormal"/>
      </w:pPr>
    </w:p>
    <w:p w:rsidR="00855AA1" w:rsidRDefault="00855AA1">
      <w:pPr>
        <w:pStyle w:val="ConsPlusNormal"/>
      </w:pPr>
    </w:p>
    <w:p w:rsidR="00855AA1" w:rsidRDefault="00855AA1">
      <w:pPr>
        <w:pStyle w:val="ConsPlusNormal"/>
      </w:pPr>
    </w:p>
    <w:p w:rsidR="00855AA1" w:rsidRDefault="00855AA1">
      <w:pPr>
        <w:pStyle w:val="ConsPlusNormal"/>
      </w:pPr>
    </w:p>
    <w:p w:rsidR="00855AA1" w:rsidRDefault="00855AA1">
      <w:pPr>
        <w:pStyle w:val="ConsPlusNormal"/>
      </w:pPr>
    </w:p>
    <w:p w:rsidR="00855AA1" w:rsidRDefault="00855AA1">
      <w:pPr>
        <w:pStyle w:val="ConsPlusNormal"/>
        <w:jc w:val="right"/>
        <w:outlineLvl w:val="0"/>
      </w:pPr>
      <w:r>
        <w:t>УТВЕРЖДЕНО</w:t>
      </w:r>
    </w:p>
    <w:p w:rsidR="00855AA1" w:rsidRDefault="00855AA1">
      <w:pPr>
        <w:pStyle w:val="ConsPlusNormal"/>
        <w:jc w:val="right"/>
      </w:pPr>
      <w:r>
        <w:t>распоряжением Губернатора</w:t>
      </w:r>
    </w:p>
    <w:p w:rsidR="00855AA1" w:rsidRDefault="00855AA1">
      <w:pPr>
        <w:pStyle w:val="ConsPlusNormal"/>
        <w:jc w:val="right"/>
      </w:pPr>
      <w:r>
        <w:t>Ленинградской области</w:t>
      </w:r>
    </w:p>
    <w:p w:rsidR="00855AA1" w:rsidRDefault="00855AA1">
      <w:pPr>
        <w:pStyle w:val="ConsPlusNormal"/>
        <w:jc w:val="right"/>
      </w:pPr>
      <w:r>
        <w:t>от 17.07.2002 N 359-рг</w:t>
      </w:r>
    </w:p>
    <w:p w:rsidR="00855AA1" w:rsidRDefault="00855AA1">
      <w:pPr>
        <w:pStyle w:val="ConsPlusNormal"/>
        <w:jc w:val="right"/>
      </w:pPr>
      <w:r>
        <w:t>(приложение 1)</w:t>
      </w:r>
    </w:p>
    <w:p w:rsidR="00855AA1" w:rsidRDefault="00855AA1">
      <w:pPr>
        <w:pStyle w:val="ConsPlusNormal"/>
      </w:pPr>
    </w:p>
    <w:p w:rsidR="00855AA1" w:rsidRDefault="00855AA1">
      <w:pPr>
        <w:pStyle w:val="ConsPlusTitle"/>
        <w:jc w:val="center"/>
      </w:pPr>
      <w:bookmarkStart w:id="1" w:name="P32"/>
      <w:bookmarkEnd w:id="1"/>
      <w:r>
        <w:t>ПОЛОЖЕНИЕ</w:t>
      </w:r>
    </w:p>
    <w:p w:rsidR="00855AA1" w:rsidRDefault="00855AA1">
      <w:pPr>
        <w:pStyle w:val="ConsPlusTitle"/>
        <w:jc w:val="center"/>
      </w:pPr>
      <w:r>
        <w:t>ОБ ЭКСПЕРТНОМ СОВЕТЕ ПО РАЗРАБОТКЕ И РЕАЛИЗАЦИИ</w:t>
      </w:r>
    </w:p>
    <w:p w:rsidR="00855AA1" w:rsidRDefault="00855AA1">
      <w:pPr>
        <w:pStyle w:val="ConsPlusTitle"/>
        <w:jc w:val="center"/>
      </w:pPr>
      <w:r>
        <w:t>ГОСУДАРСТВЕННЫХ ПРОГРАММ ЛЕНИНГРАДСКОЙ ОБЛАСТИ</w:t>
      </w:r>
    </w:p>
    <w:p w:rsidR="00855AA1" w:rsidRDefault="00855AA1">
      <w:pPr>
        <w:pStyle w:val="ConsPlusNormal"/>
      </w:pPr>
    </w:p>
    <w:p w:rsidR="00855AA1" w:rsidRDefault="00855AA1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855AA1" w:rsidRDefault="00855AA1">
      <w:pPr>
        <w:pStyle w:val="ConsPlusNormal"/>
      </w:pPr>
    </w:p>
    <w:p w:rsidR="00855AA1" w:rsidRDefault="00855AA1">
      <w:pPr>
        <w:pStyle w:val="ConsPlusNormal"/>
        <w:ind w:firstLine="540"/>
        <w:jc w:val="both"/>
      </w:pPr>
      <w:r>
        <w:t>1.1. Экспертный совет по разработке и реализации государственных программ Ленинградской области (далее - экспертный совет) является постоянно действующим экспертным и консультативным органом, способствующим повышению эффективности разработки и реализации государственных программ и ведомственных целевых программ Ленинградской области.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lastRenderedPageBreak/>
        <w:t xml:space="preserve">1.2. Экспертный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актами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нормативными актами Законодательного собрания Ленинградской области, постановлениями и распоряжениями Губернатора и Правительства Ленинградской области, а также настоящим Положением.</w:t>
      </w:r>
    </w:p>
    <w:p w:rsidR="00855AA1" w:rsidRDefault="00855AA1">
      <w:pPr>
        <w:pStyle w:val="ConsPlusNormal"/>
      </w:pPr>
    </w:p>
    <w:p w:rsidR="00855AA1" w:rsidRDefault="00855AA1">
      <w:pPr>
        <w:pStyle w:val="ConsPlusTitle"/>
        <w:ind w:firstLine="540"/>
        <w:jc w:val="both"/>
        <w:outlineLvl w:val="1"/>
      </w:pPr>
      <w:r>
        <w:t>2. Задачи экспертного совета</w:t>
      </w:r>
    </w:p>
    <w:p w:rsidR="00855AA1" w:rsidRDefault="00855AA1">
      <w:pPr>
        <w:pStyle w:val="ConsPlusNormal"/>
        <w:ind w:firstLine="540"/>
        <w:jc w:val="both"/>
      </w:pPr>
    </w:p>
    <w:p w:rsidR="00855AA1" w:rsidRDefault="00855AA1">
      <w:pPr>
        <w:pStyle w:val="ConsPlusNormal"/>
        <w:ind w:firstLine="540"/>
        <w:jc w:val="both"/>
      </w:pPr>
      <w:r>
        <w:t>Основными задачами экспертного совета являются:</w:t>
      </w:r>
    </w:p>
    <w:p w:rsidR="00855AA1" w:rsidRDefault="00855AA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2.1. Оценка целесообразности разработки инициируемых государственных программ и ведомственных целевых программ Ленинградской области.</w:t>
      </w:r>
    </w:p>
    <w:p w:rsidR="00855AA1" w:rsidRDefault="00855AA1">
      <w:pPr>
        <w:pStyle w:val="ConsPlusNormal"/>
        <w:spacing w:before="220"/>
        <w:ind w:firstLine="540"/>
        <w:jc w:val="both"/>
      </w:pPr>
      <w:bookmarkStart w:id="3" w:name="P45"/>
      <w:bookmarkEnd w:id="3"/>
      <w:r>
        <w:t>2.2. Оценка проектов государственных программ и ведомственных целевых программ Ленинградской области и проектов внесения изменений в них.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2.3. Рассмотрение и подготовка предложений по корректировке или завершению государственных программ и ведомственных целевых программ Ленинградской области в случае соответствующих обращений ответственных исполнителей государственных программ и ведомственных целевых программ Ленинградской области (далее - ответственный исполнитель).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2.4. Рассмотрение и подготовка предложений по актуальным вопросам, возникающим при реализации государственных программ и ведомственных целевых программ Ленинградской области, в случае соответствующих обращений ответственных исполнителей.</w:t>
      </w:r>
    </w:p>
    <w:p w:rsidR="00855AA1" w:rsidRDefault="00855AA1">
      <w:pPr>
        <w:pStyle w:val="ConsPlusNormal"/>
        <w:spacing w:before="220"/>
        <w:ind w:firstLine="540"/>
        <w:jc w:val="both"/>
      </w:pPr>
      <w:bookmarkStart w:id="4" w:name="P48"/>
      <w:bookmarkEnd w:id="4"/>
      <w:r>
        <w:t xml:space="preserve">2.5. Рассмотрение предложений Законодательного собрания Ленинградской области (при наличии), направленных органу исполнительной власти Ленинградской области, являющемуся ответственным исполнителем, в соответствии с </w:t>
      </w:r>
      <w:hyperlink r:id="rId10" w:history="1">
        <w:r>
          <w:rPr>
            <w:color w:val="0000FF"/>
          </w:rPr>
          <w:t>пунктом 3.6.1</w:t>
        </w:r>
      </w:hyperlink>
      <w:r>
        <w:t xml:space="preserve">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N 66.</w:t>
      </w:r>
    </w:p>
    <w:p w:rsidR="00855AA1" w:rsidRDefault="00855AA1">
      <w:pPr>
        <w:pStyle w:val="ConsPlusNormal"/>
        <w:ind w:firstLine="540"/>
        <w:jc w:val="both"/>
      </w:pPr>
    </w:p>
    <w:p w:rsidR="00855AA1" w:rsidRDefault="00855AA1">
      <w:pPr>
        <w:pStyle w:val="ConsPlusTitle"/>
        <w:ind w:firstLine="540"/>
        <w:jc w:val="both"/>
        <w:outlineLvl w:val="1"/>
      </w:pPr>
      <w:r>
        <w:t>3. Права экспертного совета</w:t>
      </w:r>
    </w:p>
    <w:p w:rsidR="00855AA1" w:rsidRDefault="00855AA1">
      <w:pPr>
        <w:pStyle w:val="ConsPlusNormal"/>
      </w:pPr>
    </w:p>
    <w:p w:rsidR="00855AA1" w:rsidRDefault="00855AA1">
      <w:pPr>
        <w:pStyle w:val="ConsPlusNormal"/>
        <w:ind w:firstLine="540"/>
        <w:jc w:val="both"/>
      </w:pPr>
      <w:r>
        <w:t>Экспертный совет имеет право: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3.1. Приглашать и заслушивать на своих заседаниях должностных лиц по вопросам, относящимся к компетенции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3-1. Приглашать на заседания экспертов, специализирующихся в отдельных сферах социально-экономического развития.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3.2. Запрашивать у органов исполнительной власти Ленинградской области и должностных лиц необходимые документы и материалы по вопросам, относящимся к компетенции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3.3. Представлять Губернатору Ленинградской области предложения о внесении изменений в государственные программы и ведомственные целевые программы Ленинградской области.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3.4.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15.04.2019 N 251-рг.</w:t>
      </w:r>
    </w:p>
    <w:p w:rsidR="00855AA1" w:rsidRDefault="00855AA1">
      <w:pPr>
        <w:pStyle w:val="ConsPlusNormal"/>
        <w:jc w:val="both"/>
      </w:pPr>
    </w:p>
    <w:p w:rsidR="00855AA1" w:rsidRDefault="00855AA1">
      <w:pPr>
        <w:pStyle w:val="ConsPlusTitle"/>
        <w:ind w:firstLine="540"/>
        <w:jc w:val="both"/>
        <w:outlineLvl w:val="1"/>
      </w:pPr>
      <w:r>
        <w:t>4. Порядок формирования и деятельности экспертного совета</w:t>
      </w:r>
    </w:p>
    <w:p w:rsidR="00855AA1" w:rsidRDefault="00855AA1">
      <w:pPr>
        <w:pStyle w:val="ConsPlusNormal"/>
      </w:pPr>
    </w:p>
    <w:p w:rsidR="00855AA1" w:rsidRDefault="00855AA1">
      <w:pPr>
        <w:pStyle w:val="ConsPlusNormal"/>
        <w:ind w:firstLine="540"/>
        <w:jc w:val="both"/>
      </w:pPr>
      <w:r>
        <w:t xml:space="preserve">4.1. В состав экспертного совета входят представители Комитета экономического развития и инвестиционной деятельности Ленинградской области, Комитета финансов Ленинградской области, комитета правового обеспечения Ленинградской области, контрольно-ревизионного </w:t>
      </w:r>
      <w:r>
        <w:lastRenderedPageBreak/>
        <w:t>комитета Губернатора Ленинградской области, Администрации Губернатора и Правительства Ленинградской области, комитета по строительству Ленинградской области, Законодательного собрания Ленинградской области, представители научного сообщества и общественных организаций.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Персональный состав и председатель экспертного совета утверждаются Губернатором Ленинградской области.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4.2. Экспертный совет осуществляет свою деятельность в соответствии с обращениями ответственных исполнителей при согласовании проектов государственных программ Ленинградской области, возникновении спорных вопросов и разногласий в процессе согласования проектов изменений в государственные программы Ленинградской области, рассмотрении и обсуждении актуальных вопросов, возникающих при реализации государственных программ Ленинградской области.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4.3. Для осуществления своих функций экспертный совет проводит заседания основного и расширенного составов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Заседания расширенного состава экспертного совета проводятся по инициативе ответственного исполнителя при согласовании проектов государственных программ Ленинградской области. На заседаниях расширенного состава экспертного совета рассматриваются вопросы, указанные в </w:t>
      </w:r>
      <w:hyperlink w:anchor="P44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45" w:history="1">
        <w:r>
          <w:rPr>
            <w:color w:val="0000FF"/>
          </w:rPr>
          <w:t>2.2</w:t>
        </w:r>
      </w:hyperlink>
      <w:r>
        <w:t xml:space="preserve"> и </w:t>
      </w:r>
      <w:hyperlink w:anchor="P48" w:history="1">
        <w:r>
          <w:rPr>
            <w:color w:val="0000FF"/>
          </w:rPr>
          <w:t>2.5</w:t>
        </w:r>
      </w:hyperlink>
      <w:r>
        <w:t xml:space="preserve"> настоящего Положения, на основании обращений ответственных исполнителей.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Заседания основного состава экспертного совета созываются по инициативе ответственного исполнителя в случае возникновения спорных вопросов и разногласий в процессе согласования проекта изменений в государственную программу Ленинградской области, а также в целях рассмотрения и обсуждения актуальных вопросов, возникающих при реализации государственных программ Ленинградской области. На заседаниях основного состава экспертного совета рассматриваются вопросы, указанные в </w:t>
      </w:r>
      <w:hyperlink w:anchor="P45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48" w:history="1">
        <w:r>
          <w:rPr>
            <w:color w:val="0000FF"/>
          </w:rPr>
          <w:t>2.5</w:t>
        </w:r>
      </w:hyperlink>
      <w:r>
        <w:t xml:space="preserve"> настоящего Положения, на основании обращений ответственных исполнителей.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Заседания экспертного совета могут проводиться по инициативе председателя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4.4. Заседания экспертного совета являются открытыми.</w:t>
      </w:r>
    </w:p>
    <w:p w:rsidR="00855AA1" w:rsidRDefault="00855AA1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4.5</w:t>
        </w:r>
      </w:hyperlink>
      <w:r>
        <w:t>. Документы, вносимые на рассмотрение экспертного совета, в том числе проекты государственных программ (изменений в государственные программы), заключения Комитета экономического развития и инвестиционной деятельности Ленинградской области, Комитета финансов Ленинградской области, комитета правового обеспечения Ленинградской области на проекты государственных программ (изменений в государственные программы), предложения Законодательного собрания Ленинградской области, направленные ответственному исполнителю государственной программы (при наличии), представляются ответственным исполнителем государственной программы</w:t>
      </w:r>
      <w:proofErr w:type="gramEnd"/>
      <w:r>
        <w:t xml:space="preserve"> ответственному секретарю экспертного совета не </w:t>
      </w:r>
      <w:proofErr w:type="gramStart"/>
      <w:r>
        <w:t>позднее</w:t>
      </w:r>
      <w:proofErr w:type="gramEnd"/>
      <w:r>
        <w:t xml:space="preserve"> чем за пять рабочих дней до заседания основного состава экспертного совета и не позднее чем за десять рабочих дней до заседания расширенного состава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4.6</w:t>
        </w:r>
      </w:hyperlink>
      <w:r>
        <w:t>. Подготовку заседаний экспертного совета, в том числе приглашение всех членов экспертного совета, организует ответственный секретарь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4.7</w:t>
        </w:r>
      </w:hyperlink>
      <w:r>
        <w:t>. Руководство деятельностью экспертного совета осуществляет председатель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В период отсутствия председателя экспертного совета руководство деятельностью экспертного совета осуществляет заместитель председателя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4.8</w:t>
        </w:r>
      </w:hyperlink>
      <w:r>
        <w:t>. Заседания экспертного совета считаются правомочными, если на них присутствует более трети членов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4.9</w:t>
        </w:r>
      </w:hyperlink>
      <w:r>
        <w:t>. Решения экспертного совета принимаются простым большинством голосов присутствующих на заседании членов экспертного совета путем открытого голосования. Ответственный секретарь экспертного совета имеет право голоса, В случае равенства голосов решающим является голос председателя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>4.10. По итогам работы экспертного совета принимается решение, которое носит рекомендательный характер и оформляется протоколом. Протокол заседания основного и расширенного составов экспертного совета направляется в Законодательное собрание Ленинградской области, в Администрацию Губернатора и Правительства Ленинградской области и органы исполнительной власти Ленинградской области, курирующие соответствующий вопрос, а также ответственным исполнителям. Губернатору Ленинградской области направляется протокол заседания расширенного состава экспертного совета.</w:t>
      </w:r>
    </w:p>
    <w:p w:rsidR="00855AA1" w:rsidRDefault="00855AA1">
      <w:pPr>
        <w:pStyle w:val="ConsPlusNormal"/>
        <w:spacing w:before="220"/>
        <w:ind w:firstLine="540"/>
        <w:jc w:val="both"/>
      </w:pPr>
      <w:r>
        <w:t xml:space="preserve">4.10. Исключен.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26.02.2018 N 95-рг.</w:t>
      </w:r>
    </w:p>
    <w:p w:rsidR="00855AA1" w:rsidRDefault="00855AA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4.11</w:t>
        </w:r>
      </w:hyperlink>
      <w:r>
        <w:t>. Члены экспертного совета участвуют в работе совета на общественных началах.</w:t>
      </w:r>
    </w:p>
    <w:p w:rsidR="00855AA1" w:rsidRDefault="00855AA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4.12</w:t>
        </w:r>
      </w:hyperlink>
      <w:r>
        <w:t>. Прекращение деятельности экспертного совета осуществляется на основании распоряжения Губернатора Ленинградской области.</w:t>
      </w:r>
    </w:p>
    <w:p w:rsidR="00855AA1" w:rsidRDefault="00855AA1">
      <w:pPr>
        <w:pStyle w:val="ConsPlusNormal"/>
      </w:pPr>
    </w:p>
    <w:p w:rsidR="00855AA1" w:rsidRDefault="00855AA1">
      <w:pPr>
        <w:pStyle w:val="ConsPlusNormal"/>
      </w:pPr>
    </w:p>
    <w:p w:rsidR="00855AA1" w:rsidRDefault="00855AA1">
      <w:pPr>
        <w:pStyle w:val="ConsPlusNormal"/>
      </w:pPr>
    </w:p>
    <w:p w:rsidR="00855AA1" w:rsidRDefault="00855AA1">
      <w:pPr>
        <w:pStyle w:val="ConsPlusNormal"/>
      </w:pPr>
    </w:p>
    <w:p w:rsidR="00855AA1" w:rsidRDefault="00855AA1">
      <w:pPr>
        <w:pStyle w:val="ConsPlusNormal"/>
      </w:pPr>
    </w:p>
    <w:p w:rsidR="00855AA1" w:rsidRDefault="00855AA1">
      <w:pPr>
        <w:pStyle w:val="ConsPlusNormal"/>
        <w:jc w:val="right"/>
        <w:outlineLvl w:val="0"/>
      </w:pPr>
      <w:r>
        <w:t>УТВЕРЖДЕН</w:t>
      </w:r>
    </w:p>
    <w:p w:rsidR="00855AA1" w:rsidRDefault="00855AA1">
      <w:pPr>
        <w:pStyle w:val="ConsPlusNormal"/>
        <w:jc w:val="right"/>
      </w:pPr>
      <w:r>
        <w:t>распоряжением Губернатора</w:t>
      </w:r>
    </w:p>
    <w:p w:rsidR="00855AA1" w:rsidRDefault="00855AA1">
      <w:pPr>
        <w:pStyle w:val="ConsPlusNormal"/>
        <w:jc w:val="right"/>
      </w:pPr>
      <w:r>
        <w:t>Ленинградской области</w:t>
      </w:r>
    </w:p>
    <w:p w:rsidR="00855AA1" w:rsidRDefault="00855AA1">
      <w:pPr>
        <w:pStyle w:val="ConsPlusNormal"/>
        <w:jc w:val="right"/>
      </w:pPr>
      <w:r>
        <w:t>от 17.07.2002 N 359-рг</w:t>
      </w:r>
    </w:p>
    <w:p w:rsidR="00855AA1" w:rsidRDefault="00855AA1">
      <w:pPr>
        <w:pStyle w:val="ConsPlusNormal"/>
        <w:jc w:val="right"/>
      </w:pPr>
      <w:r>
        <w:t>(приложение 2)</w:t>
      </w:r>
    </w:p>
    <w:p w:rsidR="00855AA1" w:rsidRDefault="00855AA1">
      <w:pPr>
        <w:pStyle w:val="ConsPlusNormal"/>
        <w:ind w:firstLine="540"/>
        <w:jc w:val="both"/>
      </w:pPr>
    </w:p>
    <w:p w:rsidR="00855AA1" w:rsidRDefault="00855AA1">
      <w:pPr>
        <w:pStyle w:val="ConsPlusTitle"/>
        <w:jc w:val="center"/>
      </w:pPr>
      <w:bookmarkStart w:id="5" w:name="P90"/>
      <w:bookmarkEnd w:id="5"/>
      <w:r>
        <w:t>СОСТАВ</w:t>
      </w:r>
    </w:p>
    <w:p w:rsidR="00855AA1" w:rsidRDefault="00855AA1">
      <w:pPr>
        <w:pStyle w:val="ConsPlusTitle"/>
        <w:jc w:val="center"/>
      </w:pPr>
      <w:r>
        <w:t>ЭКСПЕРТНОГО СОВЕТА ПО РАЗРАБОТКЕ И РЕАЛИЗАЦИИ</w:t>
      </w:r>
    </w:p>
    <w:p w:rsidR="00855AA1" w:rsidRDefault="00855AA1">
      <w:pPr>
        <w:pStyle w:val="ConsPlusTitle"/>
        <w:jc w:val="center"/>
      </w:pPr>
      <w:r>
        <w:t>ГОСУДАРСТВЕННЫХ ПРОГРАММ ЛЕНИНГРАДСКОЙ ОБЛАСТИ</w:t>
      </w:r>
    </w:p>
    <w:p w:rsidR="00855AA1" w:rsidRDefault="00855AA1">
      <w:pPr>
        <w:pStyle w:val="ConsPlusNormal"/>
        <w:ind w:firstLine="540"/>
        <w:jc w:val="both"/>
      </w:pPr>
    </w:p>
    <w:p w:rsidR="00855AA1" w:rsidRDefault="00855AA1">
      <w:pPr>
        <w:pStyle w:val="ConsPlusTitle"/>
        <w:jc w:val="center"/>
        <w:outlineLvl w:val="1"/>
      </w:pPr>
      <w:r>
        <w:t>Основной состав</w:t>
      </w:r>
    </w:p>
    <w:p w:rsidR="00855AA1" w:rsidRDefault="00855AA1">
      <w:pPr>
        <w:pStyle w:val="ConsPlusTitle"/>
        <w:jc w:val="center"/>
      </w:pPr>
      <w:r>
        <w:t>экспертного совета по разработке и реализации</w:t>
      </w:r>
    </w:p>
    <w:p w:rsidR="00855AA1" w:rsidRDefault="00855AA1">
      <w:pPr>
        <w:pStyle w:val="ConsPlusTitle"/>
        <w:jc w:val="center"/>
      </w:pPr>
      <w:r>
        <w:t>государственных программ Ленинградской области</w:t>
      </w:r>
    </w:p>
    <w:p w:rsidR="00855AA1" w:rsidRDefault="00855AA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1"/>
        <w:gridCol w:w="5839"/>
      </w:tblGrid>
      <w:tr w:rsidR="00855A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ind w:firstLine="283"/>
              <w:jc w:val="both"/>
            </w:pPr>
            <w:r>
              <w:t>Председатель экспертного совета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Ялов</w:t>
            </w:r>
          </w:p>
          <w:p w:rsidR="00855AA1" w:rsidRDefault="00855AA1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855A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ind w:firstLine="283"/>
              <w:jc w:val="both"/>
            </w:pPr>
            <w:r>
              <w:t>Заместитель председателя экспертного совета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Пшенникова</w:t>
            </w:r>
          </w:p>
          <w:p w:rsidR="00855AA1" w:rsidRDefault="00855AA1">
            <w:pPr>
              <w:pStyle w:val="ConsPlusNormal"/>
            </w:pPr>
            <w:r>
              <w:t>Екатерина Ивановна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855A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ind w:firstLine="283"/>
              <w:jc w:val="both"/>
            </w:pPr>
            <w:r>
              <w:t>Члены экспертного совета: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lastRenderedPageBreak/>
              <w:t>Воробьева</w:t>
            </w:r>
          </w:p>
          <w:p w:rsidR="00855AA1" w:rsidRDefault="00855AA1">
            <w:pPr>
              <w:pStyle w:val="ConsPlusNormal"/>
            </w:pPr>
            <w:r>
              <w:t>Ольга Григорьевна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строительства социально-культурных объектов адресной инвестиционной программы комитета</w:t>
            </w:r>
            <w:proofErr w:type="gramEnd"/>
            <w:r>
              <w:t xml:space="preserve"> по строительству Ленинградской области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proofErr w:type="spellStart"/>
            <w:r>
              <w:t>Мигда</w:t>
            </w:r>
            <w:proofErr w:type="spellEnd"/>
          </w:p>
          <w:p w:rsidR="00855AA1" w:rsidRDefault="00855AA1">
            <w:pPr>
              <w:pStyle w:val="ConsPlusNormal"/>
            </w:pPr>
            <w:r>
              <w:t>Татьяна Юрьевна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комитета финансов Ленинградской области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Миронович</w:t>
            </w:r>
          </w:p>
          <w:p w:rsidR="00855AA1" w:rsidRDefault="00855AA1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начальника департамента проектного управления и государственных программ - начальник отдела государственных программ комитета экономического развития и инвестиционной деятельности Ленинградской области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Михайлова</w:t>
            </w:r>
          </w:p>
          <w:p w:rsidR="00855AA1" w:rsidRDefault="00855AA1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комитета финансов Ленинградской области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Никифорова</w:t>
            </w:r>
          </w:p>
          <w:p w:rsidR="00855AA1" w:rsidRDefault="00855AA1">
            <w:pPr>
              <w:pStyle w:val="ConsPlusNormal"/>
            </w:pPr>
            <w:r>
              <w:t>Лина Юрьевна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начальник департамента социально-экономического развития, макроэкономического анализа и прогноза комитета экономического развития и инвестиционной деятельности Ленинградской области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Прохорова</w:t>
            </w:r>
          </w:p>
          <w:p w:rsidR="00855AA1" w:rsidRDefault="00855AA1">
            <w:pPr>
              <w:pStyle w:val="ConsPlusNormal"/>
            </w:pPr>
            <w:r>
              <w:t>Ирина Сергеевна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начальник отдела проектного управления департамента проектного управления и государственных программ комитета экономического развития и инвестиционной деятельности Ленинградской области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Суворова</w:t>
            </w:r>
          </w:p>
          <w:p w:rsidR="00855AA1" w:rsidRDefault="00855AA1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начальник отдела правовой и антикоррупционной экспертизы комитета правового обеспечения Ленинградской области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proofErr w:type="spellStart"/>
            <w:r>
              <w:t>Муталенко</w:t>
            </w:r>
            <w:proofErr w:type="spellEnd"/>
          </w:p>
          <w:p w:rsidR="00855AA1" w:rsidRDefault="00855AA1">
            <w:pPr>
              <w:pStyle w:val="ConsPlusNormal"/>
            </w:pPr>
            <w:r>
              <w:t>Анастасия Александровна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координации исполнения поручений Президента Российской Федерации Администрации Губернатора</w:t>
            </w:r>
            <w:proofErr w:type="gramEnd"/>
            <w:r>
              <w:t xml:space="preserve"> и Правительства Ленинградской области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представитель постоянной комиссии по экономике, собственности, инвестициям и промышленности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представитель постоянной комиссии по бюджету и налогам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 xml:space="preserve">представитель постоянной комиссии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представитель постоянной комиссии по жилищно-коммунальному хозяйству и топливно-энергетическому комплексу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представитель постоянной комиссии по социальной политике и трудовым отношениям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представитель постоянной комиссии по здравоохранению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представитель постоянной комиссии по местному самоуправлению, административно-территориальному устройству, государственной и муниципальной службе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представитель постоянной комиссии по экологии и природопользованию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представитель постоянной комиссии по строительству, транспорту, связи и дорожному хозяйству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представитель постоянной комиссии по образованию, науке, культуре, туризму, спорту и делам молодежи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ind w:firstLine="283"/>
              <w:jc w:val="both"/>
            </w:pPr>
            <w:r>
              <w:t>Ответственный секретарь экспертного совета</w:t>
            </w:r>
          </w:p>
        </w:tc>
      </w:tr>
      <w:tr w:rsidR="00855A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Гузанов</w:t>
            </w:r>
          </w:p>
          <w:p w:rsidR="00855AA1" w:rsidRDefault="00855AA1">
            <w:pPr>
              <w:pStyle w:val="ConsPlusNormal"/>
            </w:pPr>
            <w:r>
              <w:t>Максим Сергеевич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главный специалист отдела государственных программ департамента проектного управления и государственных программ комитета экономического развития и инвестиционной деятельности Ленинградской области</w:t>
            </w:r>
          </w:p>
        </w:tc>
      </w:tr>
    </w:tbl>
    <w:p w:rsidR="00855AA1" w:rsidRDefault="00855AA1">
      <w:pPr>
        <w:pStyle w:val="ConsPlusNormal"/>
        <w:ind w:firstLine="540"/>
        <w:jc w:val="both"/>
      </w:pPr>
    </w:p>
    <w:p w:rsidR="00855AA1" w:rsidRDefault="00855AA1">
      <w:pPr>
        <w:pStyle w:val="ConsPlusTitle"/>
        <w:jc w:val="center"/>
        <w:outlineLvl w:val="1"/>
      </w:pPr>
      <w:r>
        <w:t>Расширенный состав</w:t>
      </w:r>
    </w:p>
    <w:p w:rsidR="00855AA1" w:rsidRDefault="00855AA1">
      <w:pPr>
        <w:pStyle w:val="ConsPlusTitle"/>
        <w:jc w:val="center"/>
      </w:pPr>
      <w:r>
        <w:t>экспертного совета по разработке и реализации</w:t>
      </w:r>
    </w:p>
    <w:p w:rsidR="00855AA1" w:rsidRDefault="00855AA1">
      <w:pPr>
        <w:pStyle w:val="ConsPlusTitle"/>
        <w:jc w:val="center"/>
      </w:pPr>
      <w:r>
        <w:t>государственных программ Ленинградской области</w:t>
      </w:r>
    </w:p>
    <w:p w:rsidR="00855AA1" w:rsidRDefault="00855AA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1"/>
        <w:gridCol w:w="5613"/>
      </w:tblGrid>
      <w:tr w:rsidR="00855AA1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ind w:firstLine="283"/>
              <w:jc w:val="both"/>
            </w:pPr>
            <w:r>
              <w:t>Председатель экспертного совета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Ялов</w:t>
            </w:r>
          </w:p>
          <w:p w:rsidR="00855AA1" w:rsidRDefault="00855AA1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855AA1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ind w:firstLine="283"/>
              <w:jc w:val="both"/>
            </w:pPr>
            <w:r>
              <w:t>Заместитель председателя экспертного совета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Пшенникова</w:t>
            </w:r>
          </w:p>
          <w:p w:rsidR="00855AA1" w:rsidRDefault="00855AA1">
            <w:pPr>
              <w:pStyle w:val="ConsPlusNormal"/>
            </w:pPr>
            <w:r>
              <w:t>Екатерина Ивановна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855AA1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ind w:firstLine="283"/>
              <w:jc w:val="both"/>
            </w:pPr>
            <w:r>
              <w:t>Члены экспертного совета: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Бездетко</w:t>
            </w:r>
          </w:p>
          <w:p w:rsidR="00855AA1" w:rsidRDefault="00855AA1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председатель постоянной комиссии по бюджету и налогам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Бондарь</w:t>
            </w:r>
          </w:p>
          <w:p w:rsidR="00855AA1" w:rsidRDefault="00855AA1">
            <w:pPr>
              <w:pStyle w:val="ConsPlusNormal"/>
            </w:pPr>
            <w:r>
              <w:t>Александра Афанасьевна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Общественной палаты Ленинградской области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lastRenderedPageBreak/>
              <w:t>Васильев</w:t>
            </w:r>
          </w:p>
          <w:p w:rsidR="00855AA1" w:rsidRDefault="00855AA1">
            <w:pPr>
              <w:pStyle w:val="ConsPlusNormal"/>
            </w:pPr>
            <w:r>
              <w:t>Юрий Михайлович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президент Союза "Ленинградская областная торгово-промышленная палата"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Воробьева</w:t>
            </w:r>
          </w:p>
          <w:p w:rsidR="00855AA1" w:rsidRDefault="00855AA1">
            <w:pPr>
              <w:pStyle w:val="ConsPlusNormal"/>
            </w:pPr>
            <w:r>
              <w:t>Ольга Григорьевна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строительства социально-культурных объектов адресной инвестиционной программы комитета</w:t>
            </w:r>
            <w:proofErr w:type="gramEnd"/>
            <w:r>
              <w:t xml:space="preserve"> по строительству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proofErr w:type="spellStart"/>
            <w:r>
              <w:t>Герун</w:t>
            </w:r>
            <w:proofErr w:type="spellEnd"/>
          </w:p>
          <w:p w:rsidR="00855AA1" w:rsidRDefault="00855AA1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генерального директора Дирекции по развитию транспортной системы Санкт-Петербурга и Ленинградской области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proofErr w:type="spellStart"/>
            <w:r>
              <w:t>Гилязов</w:t>
            </w:r>
            <w:proofErr w:type="spellEnd"/>
          </w:p>
          <w:p w:rsidR="00855AA1" w:rsidRDefault="00855AA1">
            <w:pPr>
              <w:pStyle w:val="ConsPlusNormal"/>
            </w:pPr>
            <w:r>
              <w:t xml:space="preserve">Ильдар </w:t>
            </w:r>
            <w:proofErr w:type="spellStart"/>
            <w:r>
              <w:t>Фагимович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председатель постоянной комиссии по экономике, собственности, инвестициям и промышленности Законодательного собрания Ленинградской области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proofErr w:type="spellStart"/>
            <w:r>
              <w:t>Головцова</w:t>
            </w:r>
            <w:proofErr w:type="spellEnd"/>
          </w:p>
          <w:p w:rsidR="00855AA1" w:rsidRDefault="00855AA1">
            <w:pPr>
              <w:pStyle w:val="ConsPlusNormal"/>
            </w:pPr>
            <w:r>
              <w:t>Ирина Геннадьевна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директор Института фундаментальных и прикладных исследований Санкт-Петербургского государственного экономического университета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Журавлев</w:t>
            </w:r>
          </w:p>
          <w:p w:rsidR="00855AA1" w:rsidRDefault="00855AA1">
            <w:pPr>
              <w:pStyle w:val="ConsPlusNormal"/>
            </w:pPr>
            <w:r>
              <w:t>Владимир Павлович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 xml:space="preserve">проректор по работе с органами государственной власти, муниципальными образованиями и общественными объединениями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</w:t>
            </w:r>
            <w:proofErr w:type="spellStart"/>
            <w:r>
              <w:t>А.С.Пушкина</w:t>
            </w:r>
            <w:proofErr w:type="spellEnd"/>
            <w:r>
              <w:t>"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Косарева</w:t>
            </w:r>
          </w:p>
          <w:p w:rsidR="00855AA1" w:rsidRDefault="00855AA1">
            <w:pPr>
              <w:pStyle w:val="ConsPlusNormal"/>
            </w:pPr>
            <w:r>
              <w:t>Юлия Викторовна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Кузьмин</w:t>
            </w:r>
          </w:p>
          <w:p w:rsidR="00855AA1" w:rsidRDefault="00855AA1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председатель комиссии по развитию предпринимательства и социальной ответственности бизнеса Общественной палаты Ленинградской области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proofErr w:type="spellStart"/>
            <w:r>
              <w:t>Мигда</w:t>
            </w:r>
            <w:proofErr w:type="spellEnd"/>
          </w:p>
          <w:p w:rsidR="00855AA1" w:rsidRDefault="00855AA1">
            <w:pPr>
              <w:pStyle w:val="ConsPlusNormal"/>
            </w:pPr>
            <w:r>
              <w:t>Татьяна Юрьевна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комитета финансов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Миронович</w:t>
            </w:r>
          </w:p>
          <w:p w:rsidR="00855AA1" w:rsidRDefault="00855AA1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начальника департамента проектного управления и государственных программ - начальник отдела государственных программ комитета экономического развития и инвестиционной деятельности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Михайлова</w:t>
            </w:r>
          </w:p>
          <w:p w:rsidR="00855AA1" w:rsidRDefault="00855AA1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заместитель председателя комитета финансов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proofErr w:type="spellStart"/>
            <w:r>
              <w:t>Нещерет</w:t>
            </w:r>
            <w:proofErr w:type="spellEnd"/>
          </w:p>
          <w:p w:rsidR="00855AA1" w:rsidRDefault="00855AA1">
            <w:pPr>
              <w:pStyle w:val="ConsPlusNormal"/>
            </w:pPr>
            <w:r>
              <w:t>Александр Карлович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заведующий кафедрой менеджмента Северо-Западного института управления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Никифорова</w:t>
            </w:r>
          </w:p>
          <w:p w:rsidR="00855AA1" w:rsidRDefault="00855AA1">
            <w:pPr>
              <w:pStyle w:val="ConsPlusNormal"/>
            </w:pPr>
            <w:r>
              <w:t>Лина Юрьевна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 xml:space="preserve">начальник департамента социально-экономического развития, макроэкономического анализа и прогноза </w:t>
            </w:r>
            <w:r>
              <w:lastRenderedPageBreak/>
              <w:t>комитета экономического развития и инвестиционной деятельности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lastRenderedPageBreak/>
              <w:t>Прохорова</w:t>
            </w:r>
          </w:p>
          <w:p w:rsidR="00855AA1" w:rsidRDefault="00855AA1">
            <w:pPr>
              <w:pStyle w:val="ConsPlusNormal"/>
            </w:pPr>
            <w:r>
              <w:t>Ирина Сергеевна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начальник отдела проектного управления департамента проектного управления и государственных программ комитета экономического развития и инвестиционной деятельности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Рощин</w:t>
            </w:r>
          </w:p>
          <w:p w:rsidR="00855AA1" w:rsidRDefault="00855AA1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декан факультета международных отношений и политических исследований Северо-Западного института управления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Суворова</w:t>
            </w:r>
          </w:p>
          <w:p w:rsidR="00855AA1" w:rsidRDefault="00855AA1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начальник отдела правовой и антикоррупционной экспертизы комитета правового обеспечения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Федоров</w:t>
            </w:r>
          </w:p>
          <w:p w:rsidR="00855AA1" w:rsidRDefault="00855AA1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председатель правления Регионального отраслевого объединения работодателей - предприятий жилищно-коммунального хозяйства Ленинградской области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Шабанов</w:t>
            </w:r>
          </w:p>
          <w:p w:rsidR="00855AA1" w:rsidRDefault="00855AA1">
            <w:pPr>
              <w:pStyle w:val="ConsPlusNormal"/>
            </w:pPr>
            <w:r>
              <w:t>Сергей Сергеевич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Уполномоченный по правам человека в Ленинградской области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Бородаев</w:t>
            </w:r>
          </w:p>
          <w:p w:rsidR="00855AA1" w:rsidRDefault="00855AA1">
            <w:pPr>
              <w:pStyle w:val="ConsPlusNormal"/>
            </w:pPr>
            <w:r>
              <w:t>Константин Александрович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председатель комитета по сопровождению инвестиционных проектов, инженерных изысканий и кадастровых работ, исполнительный директор Ленинградского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Кулаков</w:t>
            </w:r>
          </w:p>
          <w:p w:rsidR="00855AA1" w:rsidRDefault="00855AA1">
            <w:pPr>
              <w:pStyle w:val="ConsPlusNormal"/>
            </w:pPr>
            <w:r>
              <w:t>Игорь Яковлевич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председатель комитета градостроительной политики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proofErr w:type="spellStart"/>
            <w:r>
              <w:t>Муталенко</w:t>
            </w:r>
            <w:proofErr w:type="spellEnd"/>
          </w:p>
          <w:p w:rsidR="00855AA1" w:rsidRDefault="00855AA1">
            <w:pPr>
              <w:pStyle w:val="ConsPlusNormal"/>
            </w:pPr>
            <w:r>
              <w:t>Анастасия Александровна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координации исполнения поручений Президента Российской Федерации Администрации Губернатора</w:t>
            </w:r>
            <w:proofErr w:type="gramEnd"/>
            <w:r>
              <w:t xml:space="preserve"> и Правительства Ленинградской области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представители постоянных комиссий Законодательного собрания Ленинградской области в зависимости от рассматриваемых на заседании вопросов (по согласованию)</w:t>
            </w:r>
          </w:p>
        </w:tc>
      </w:tr>
      <w:tr w:rsidR="00855AA1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ind w:firstLine="283"/>
              <w:jc w:val="both"/>
            </w:pPr>
            <w:r>
              <w:t>Ответственный секретарь экспертного совета</w:t>
            </w:r>
          </w:p>
        </w:tc>
      </w:tr>
      <w:tr w:rsidR="00855AA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</w:pPr>
            <w:r>
              <w:t>Гузанов</w:t>
            </w:r>
          </w:p>
          <w:p w:rsidR="00855AA1" w:rsidRDefault="00855AA1">
            <w:pPr>
              <w:pStyle w:val="ConsPlusNormal"/>
            </w:pPr>
            <w:r>
              <w:t>Максим Сергеевич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55AA1" w:rsidRDefault="00855AA1">
            <w:pPr>
              <w:pStyle w:val="ConsPlusNormal"/>
              <w:jc w:val="both"/>
            </w:pPr>
            <w:r>
              <w:t>главный специалист отдела государственных программ департамента проектного управления и государственных программ комитета экономического развития и инвестиционной деятельности Ленинградской области</w:t>
            </w:r>
          </w:p>
        </w:tc>
      </w:tr>
    </w:tbl>
    <w:p w:rsidR="00855AA1" w:rsidRDefault="00855AA1">
      <w:pPr>
        <w:pStyle w:val="ConsPlusNormal"/>
      </w:pPr>
    </w:p>
    <w:p w:rsidR="00855AA1" w:rsidRDefault="00855AA1">
      <w:pPr>
        <w:pStyle w:val="ConsPlusNormal"/>
      </w:pPr>
    </w:p>
    <w:p w:rsidR="00855AA1" w:rsidRDefault="00855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C98" w:rsidRDefault="00805C98"/>
    <w:sectPr w:rsidR="00805C98" w:rsidSect="0040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5A49E9"/>
    <w:rsid w:val="00805C98"/>
    <w:rsid w:val="00855AA1"/>
    <w:rsid w:val="00B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2F8211A0EA5490EFD953F69CF8829AC6C707C2E08368D55E780A069C9ED5ED54E195A9FF42BBA918883EA29O" TargetMode="External"/><Relationship Id="rId13" Type="http://schemas.openxmlformats.org/officeDocument/2006/relationships/hyperlink" Target="consultantplus://offline/ref=1BD2F8211A0EA5490EFD8A2E7CCF8829AC657278255B618F04B28EA56199B74EC307165381F42CA59183D5F928C7B52E089309068C471F45E422O" TargetMode="External"/><Relationship Id="rId18" Type="http://schemas.openxmlformats.org/officeDocument/2006/relationships/hyperlink" Target="consultantplus://offline/ref=1BD2F8211A0EA5490EFD8A2E7CCF8829AC657278255B618F04B28EA56199B74EC307165381F42CA59183D5F928C7B52E089309068C471F45E422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8630229C29C8CFF8E7FB121E1096B957CFDAE45B0306F693C098A0E177C281DE88A9ED7E6822EE908892117EA4817E50957E66D763863D1DB26O" TargetMode="External"/><Relationship Id="rId12" Type="http://schemas.openxmlformats.org/officeDocument/2006/relationships/hyperlink" Target="consultantplus://offline/ref=1BD2F8211A0EA5490EFD8A2E7CCF8829AC657278255B618F04B28EA56199B74EC307165381F42CA59183D5F928C7B52E089309068C471F45E422O" TargetMode="External"/><Relationship Id="rId17" Type="http://schemas.openxmlformats.org/officeDocument/2006/relationships/hyperlink" Target="consultantplus://offline/ref=1BD2F8211A0EA5490EFD8A2E7CCF8829AC64777C2159618F04B28EA56199B74EC307165381F42CA69683D5F928C7B52E089309068C471F45E42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D2F8211A0EA5490EFD8A2E7CCF8829AC657278255B618F04B28EA56199B74EC307165381F42CA59183D5F928C7B52E089309068C471F45E422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30229C29C8CFF8E7FB121E1096B957CFDAE45B0306F693C098A0E177C281DE88A9ED7E6822EE909892117EA4817E50957E66D763863D1DB26O" TargetMode="External"/><Relationship Id="rId11" Type="http://schemas.openxmlformats.org/officeDocument/2006/relationships/hyperlink" Target="consultantplus://offline/ref=1BD2F8211A0EA5490EFD8A2E7CCF8829AC657278255A618F04B28EA56199B74EC307165381F42CA79383D5F928C7B52E089309068C471F45E422O" TargetMode="External"/><Relationship Id="rId5" Type="http://schemas.openxmlformats.org/officeDocument/2006/relationships/hyperlink" Target="consultantplus://offline/ref=68630229C29C8CFF8E7FB121E1096B957CFBAB40BF346F693C098A0E177C281DE88A9ED7E6822EE904892117EA4817E50957E66D763863D1DB26O" TargetMode="External"/><Relationship Id="rId15" Type="http://schemas.openxmlformats.org/officeDocument/2006/relationships/hyperlink" Target="consultantplus://offline/ref=1BD2F8211A0EA5490EFD8A2E7CCF8829AC657278255B618F04B28EA56199B74EC307165381F42CA59183D5F928C7B52E089309068C471F45E422O" TargetMode="External"/><Relationship Id="rId10" Type="http://schemas.openxmlformats.org/officeDocument/2006/relationships/hyperlink" Target="consultantplus://offline/ref=1BD2F8211A0EA5490EFD8A2E7CCF8829AC60767D255A618F04B28EA56199B74EC307165381F428A19283D5F928C7B52E089309068C471F45E422O" TargetMode="External"/><Relationship Id="rId19" Type="http://schemas.openxmlformats.org/officeDocument/2006/relationships/hyperlink" Target="consultantplus://offline/ref=1BD2F8211A0EA5490EFD8A2E7CCF8829AC657278255B618F04B28EA56199B74EC307165381F42CA59183D5F928C7B52E089309068C471F45E42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2F8211A0EA5490EFD8A2E7CCF8829AC60757E275E618F04B28EA56199B74ED1074E5F83FC32A4949683A86EE923O" TargetMode="External"/><Relationship Id="rId14" Type="http://schemas.openxmlformats.org/officeDocument/2006/relationships/hyperlink" Target="consultantplus://offline/ref=1BD2F8211A0EA5490EFD8A2E7CCF8829AC657278255B618F04B28EA56199B74EC307165381F42CA59183D5F928C7B52E089309068C471F45E4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2</cp:revision>
  <dcterms:created xsi:type="dcterms:W3CDTF">2021-07-28T14:54:00Z</dcterms:created>
  <dcterms:modified xsi:type="dcterms:W3CDTF">2021-07-28T14:54:00Z</dcterms:modified>
</cp:coreProperties>
</file>