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9" w:rsidRDefault="006518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51889" w:rsidRDefault="00651889">
      <w:pPr>
        <w:pStyle w:val="ConsPlusNormal"/>
        <w:jc w:val="both"/>
        <w:outlineLvl w:val="0"/>
      </w:pPr>
    </w:p>
    <w:p w:rsidR="00651889" w:rsidRDefault="00651889">
      <w:pPr>
        <w:pStyle w:val="ConsPlusTitle"/>
        <w:jc w:val="center"/>
        <w:outlineLvl w:val="0"/>
      </w:pPr>
      <w:r>
        <w:t>КОМИТЕТ ЭКОНОМИЧЕСКОГО РАЗВИТИЯ</w:t>
      </w:r>
    </w:p>
    <w:p w:rsidR="00651889" w:rsidRDefault="00651889">
      <w:pPr>
        <w:pStyle w:val="ConsPlusTitle"/>
        <w:jc w:val="center"/>
      </w:pPr>
      <w:r>
        <w:t>И ИНВЕСТИЦИОННОЙ ДЕЯТЕЛЬНОСТИ</w:t>
      </w:r>
    </w:p>
    <w:p w:rsidR="00651889" w:rsidRDefault="00651889">
      <w:pPr>
        <w:pStyle w:val="ConsPlusTitle"/>
        <w:jc w:val="center"/>
      </w:pPr>
      <w:r>
        <w:t>ЛЕНИНГРАДСКОЙ ОБЛАСТИ</w:t>
      </w:r>
    </w:p>
    <w:p w:rsidR="00651889" w:rsidRDefault="00651889">
      <w:pPr>
        <w:pStyle w:val="ConsPlusTitle"/>
        <w:jc w:val="center"/>
      </w:pPr>
    </w:p>
    <w:p w:rsidR="00651889" w:rsidRDefault="00651889">
      <w:pPr>
        <w:pStyle w:val="ConsPlusTitle"/>
        <w:jc w:val="center"/>
      </w:pPr>
      <w:r>
        <w:t>ПРИКАЗ</w:t>
      </w:r>
    </w:p>
    <w:p w:rsidR="00651889" w:rsidRDefault="00651889">
      <w:pPr>
        <w:pStyle w:val="ConsPlusTitle"/>
        <w:jc w:val="center"/>
      </w:pPr>
      <w:r>
        <w:t>от 29 февраля 2016 г. N 8</w:t>
      </w:r>
    </w:p>
    <w:p w:rsidR="00651889" w:rsidRDefault="00651889">
      <w:pPr>
        <w:pStyle w:val="ConsPlusTitle"/>
        <w:jc w:val="center"/>
      </w:pPr>
    </w:p>
    <w:p w:rsidR="00651889" w:rsidRDefault="00651889">
      <w:pPr>
        <w:pStyle w:val="ConsPlusTitle"/>
        <w:jc w:val="center"/>
      </w:pPr>
      <w:r>
        <w:t xml:space="preserve">ОБ ОБРАЗОВАНИИ РАБОЧЕЙ ГРУППЫ ПО ОЦЕНКЕ </w:t>
      </w:r>
      <w:proofErr w:type="gramStart"/>
      <w:r>
        <w:t>РЕГУЛИРУЮЩЕГО</w:t>
      </w:r>
      <w:proofErr w:type="gramEnd"/>
    </w:p>
    <w:p w:rsidR="00651889" w:rsidRDefault="00651889">
      <w:pPr>
        <w:pStyle w:val="ConsPlusTitle"/>
        <w:jc w:val="center"/>
      </w:pPr>
      <w:r>
        <w:t xml:space="preserve">ВОЗДЕЙСТВИЯ В ЛЕНИНГРАДСКОЙ ОБЛАСТИ И О ПРИЗНАНИИ </w:t>
      </w:r>
      <w:proofErr w:type="gramStart"/>
      <w:r>
        <w:t>УТРАТИВШИМ</w:t>
      </w:r>
      <w:proofErr w:type="gramEnd"/>
    </w:p>
    <w:p w:rsidR="00651889" w:rsidRDefault="00651889">
      <w:pPr>
        <w:pStyle w:val="ConsPlusTitle"/>
        <w:jc w:val="center"/>
      </w:pPr>
      <w:r>
        <w:t>СИЛУ ПРИКАЗА КОМИТЕТА ЭКОНОМИЧЕСКОГО РАЗВИТИЯ</w:t>
      </w:r>
    </w:p>
    <w:p w:rsidR="00651889" w:rsidRDefault="00651889">
      <w:pPr>
        <w:pStyle w:val="ConsPlusTitle"/>
        <w:jc w:val="center"/>
      </w:pPr>
      <w:r>
        <w:t>И ИНВЕСТИЦИОННОЙ ДЕЯТЕЛЬНОСТИ ЛЕНИНГРАДСКОЙ ОБЛАСТИ</w:t>
      </w:r>
    </w:p>
    <w:p w:rsidR="00651889" w:rsidRDefault="00651889">
      <w:pPr>
        <w:pStyle w:val="ConsPlusTitle"/>
        <w:jc w:val="center"/>
      </w:pPr>
      <w:r>
        <w:t>ОТ 21 АПРЕЛЯ 2014 ГОДА N 14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 апреля 2015 года N 124 "Об утверждении </w:t>
      </w:r>
      <w:proofErr w:type="gramStart"/>
      <w:r>
        <w:t>Порядка проведения процедур оценки регулирующего воздействия проектов нормативных правовых актов Ленинградской области</w:t>
      </w:r>
      <w:proofErr w:type="gramEnd"/>
      <w:r>
        <w:t xml:space="preserve"> и экспертизы нормативных правовых актов Ленинградской области" приказываю: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>1. Образовать рабочую группу по оценке регулирующего воздействия в Ленинградской области.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рабочей группе по оценке регулирующего воздействия в Ленинградской области согласно приложению к настоящему приказу.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 Установить, что состав рабочей группы по оценке регулирующего воздействия в Ленинградской области утверждается распоряжением Комитета экономического развития и инвестиционной деятельности Ленинградской области.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экономического развития и инвестиционной деятельности Ленинградской области от 21 апреля 2014 года N 14 "Об образовании рабочей группы по внедрению процедур оценки регулирующего воздействия в Ленинградской области".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</w:t>
      </w:r>
      <w:proofErr w:type="spellStart"/>
      <w:r>
        <w:t>М.В.Кисельникова</w:t>
      </w:r>
      <w:proofErr w:type="spellEnd"/>
      <w:r>
        <w:t>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right"/>
      </w:pPr>
      <w:r>
        <w:t>Заместитель Председателя</w:t>
      </w:r>
    </w:p>
    <w:p w:rsidR="00651889" w:rsidRDefault="00651889">
      <w:pPr>
        <w:pStyle w:val="ConsPlusNormal"/>
        <w:jc w:val="right"/>
      </w:pPr>
      <w:r>
        <w:t xml:space="preserve">Правительства </w:t>
      </w:r>
      <w:proofErr w:type="gramStart"/>
      <w:r>
        <w:t>Ленинградской</w:t>
      </w:r>
      <w:proofErr w:type="gramEnd"/>
    </w:p>
    <w:p w:rsidR="00651889" w:rsidRDefault="00651889">
      <w:pPr>
        <w:pStyle w:val="ConsPlusNormal"/>
        <w:jc w:val="right"/>
      </w:pPr>
      <w:r>
        <w:t>области - председатель комитета</w:t>
      </w:r>
    </w:p>
    <w:p w:rsidR="00651889" w:rsidRDefault="00651889">
      <w:pPr>
        <w:pStyle w:val="ConsPlusNormal"/>
        <w:jc w:val="right"/>
      </w:pPr>
      <w:proofErr w:type="spellStart"/>
      <w:r>
        <w:t>Д.Ялов</w:t>
      </w:r>
      <w:proofErr w:type="spellEnd"/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right"/>
        <w:outlineLvl w:val="0"/>
      </w:pPr>
      <w:r>
        <w:t>УТВЕРЖДЕНО</w:t>
      </w:r>
    </w:p>
    <w:p w:rsidR="00651889" w:rsidRDefault="00651889">
      <w:pPr>
        <w:pStyle w:val="ConsPlusNormal"/>
        <w:jc w:val="right"/>
      </w:pPr>
      <w:r>
        <w:t>приказом комитета</w:t>
      </w:r>
    </w:p>
    <w:p w:rsidR="00651889" w:rsidRDefault="00651889">
      <w:pPr>
        <w:pStyle w:val="ConsPlusNormal"/>
        <w:jc w:val="right"/>
      </w:pPr>
      <w:r>
        <w:t>экономического развития</w:t>
      </w:r>
    </w:p>
    <w:p w:rsidR="00651889" w:rsidRDefault="00651889">
      <w:pPr>
        <w:pStyle w:val="ConsPlusNormal"/>
        <w:jc w:val="right"/>
      </w:pPr>
      <w:r>
        <w:t>и инвестиционной деятельности</w:t>
      </w:r>
    </w:p>
    <w:p w:rsidR="00651889" w:rsidRDefault="00651889">
      <w:pPr>
        <w:pStyle w:val="ConsPlusNormal"/>
        <w:jc w:val="right"/>
      </w:pPr>
      <w:r>
        <w:t>Ленинградской области</w:t>
      </w:r>
    </w:p>
    <w:p w:rsidR="00651889" w:rsidRDefault="00651889">
      <w:pPr>
        <w:pStyle w:val="ConsPlusNormal"/>
        <w:jc w:val="right"/>
      </w:pPr>
      <w:r>
        <w:t>от 29.02.2016 N 8</w:t>
      </w:r>
    </w:p>
    <w:p w:rsidR="00651889" w:rsidRDefault="00651889">
      <w:pPr>
        <w:pStyle w:val="ConsPlusNormal"/>
        <w:jc w:val="right"/>
      </w:pPr>
      <w:r>
        <w:t>(приложение)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Title"/>
        <w:jc w:val="center"/>
      </w:pPr>
      <w:bookmarkStart w:id="0" w:name="P39"/>
      <w:bookmarkEnd w:id="0"/>
      <w:r>
        <w:lastRenderedPageBreak/>
        <w:t>ПОЛОЖЕНИЕ</w:t>
      </w:r>
    </w:p>
    <w:p w:rsidR="00651889" w:rsidRDefault="00651889">
      <w:pPr>
        <w:pStyle w:val="ConsPlusTitle"/>
        <w:jc w:val="center"/>
      </w:pPr>
      <w:r>
        <w:t>О РАБОЧЕЙ ГРУППЕ ПО ОЦЕНКЕ РЕГУЛИРУЮЩЕГО ВОЗДЕЙСТВИЯ</w:t>
      </w:r>
    </w:p>
    <w:p w:rsidR="00651889" w:rsidRDefault="00651889">
      <w:pPr>
        <w:pStyle w:val="ConsPlusTitle"/>
        <w:jc w:val="center"/>
      </w:pPr>
      <w:r>
        <w:t>В ЛЕНИНГРАДСКОЙ ОБЛАСТИ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center"/>
        <w:outlineLvl w:val="1"/>
      </w:pPr>
      <w:r>
        <w:t>1. ОБЩИЕ ПОЛОЖЕНИЯ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 xml:space="preserve">1.1. </w:t>
      </w:r>
      <w:proofErr w:type="gramStart"/>
      <w:r>
        <w:t>Рабочая группа по оценке регулирующего воздействия в Ленинградской области (далее - рабочая группа) является постоянно действующим коллегиальным совещательным органом при Комитете экономического развития и инвестиционной деятельности Ленинградской области, созданным в целях повышения качества правового регулирования в сферах деятельности, участниками которых являются субъекты предпринимательской и инвестиционной деятельности, при проведении оценки регулирующего воздействия (далее - ОРВ) в Ленинградской области.</w:t>
      </w:r>
      <w:proofErr w:type="gramEnd"/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1.2. Рабочая группа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Ленинградской области, а также настоящим Положением.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center"/>
        <w:outlineLvl w:val="1"/>
      </w:pPr>
      <w:r>
        <w:t>2. ЗАДАЧИ РАБОЧЕЙ ГРУППЫ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>Основными задачами рабочей группы являются: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2.1. Определение приоритетных направлений развития ОРВ в Ленинградской области, в том числе на основе изучения международного и российского опытов </w:t>
      </w:r>
      <w:proofErr w:type="gramStart"/>
      <w:r>
        <w:t>внедрения механизмов определения целесообразности применения инструментов государственного воздействия</w:t>
      </w:r>
      <w:proofErr w:type="gramEnd"/>
      <w:r>
        <w:t xml:space="preserve"> на сферы предпринимательской и инвестиционной деятельности, а также анализа результатов такого воздействия.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2.2. Подготовка предложений по вопросам организационного, правового и методического совершенствования ОРВ в Ленинградской области, в том числе выработка рекомендаций для использования таких предложений на различных уровнях принятия решений.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2.3. Подготовка предложений по вопросам проведения экспертизы и оценки фактического воздействия нормативных правовых актов Ленинградской области, затрагивающих вопросы осуществления предпринимательской и инвестиционной деятельности Ленинградской области (далее - нормативные правовые акты),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2.4. Анализ проблем осуществления предпринимательской и инвестиционной деятельности хозяйствующими субъектами на территории Ленинградской области.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center"/>
        <w:outlineLvl w:val="1"/>
      </w:pPr>
      <w:r>
        <w:t>3. ФУНКЦИИ РАБОЧЕЙ ГРУППЫ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>Основными функциями рабочей группы являются: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3.1. Осуществление мониторинга государственного регулирования в Ленинградской области для проведения экспертизы и оценки фактического воздействия нормативных правовых актов.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Рассмотрение предложений от органов государственной власти Ленинградской области, органов местного самоуправления Ленинградской области, научно-исследовательских, общественных и иных организаций, субъектов предпринимательской и инвестиционной деятельности, их ассоциаций и союзов и иных заинтересованных лиц (далее - инициаторы проведения экспертизы (оценки фактического воздействия)), поступивших в Комитет экономического развития и инвестиционной деятельности Ленинградской области (далее - уполномоченный орган), о проведении экспертизы и оценки фактического воздействия </w:t>
      </w:r>
      <w:r>
        <w:lastRenderedPageBreak/>
        <w:t>нормативных правовых</w:t>
      </w:r>
      <w:proofErr w:type="gramEnd"/>
      <w:r>
        <w:t xml:space="preserve"> актов.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3.3. Принятие решения о включении нормативного правового акта, предложенного инициатором проведения экспертизы (оценки фактического воздействия), в план проведения экспертизы и оценки фактического воздействия нормативных правовых актов.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3.4. Подготовка проекта плана экспертизы и оценки фактического воздействия нормативных правовых актов по форме согласно приложению (не приводится) к настоящему Положению и его представление не позднее 1 декабря и 1 июня в уполномоченный орган для утверждения на очередное полугодие.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3.5. Проведение анализа нормативных правовых актов во взаимодействии с органами государственной власти Ленинградской области, а также с участием представителей предпринимательского сообщества, в том числе: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рассмотрение замечаний и предложений, рекомендаций, расчетов, обоснований, информационно-аналитических материалов, поступивших в ходе проведения публичного обсуждения нормативных правовых актов;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определение характера и степени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выявление положений нормативного правового акта, затрудняющих осуществление предпринимательской и инвестиционной деятельности, определение обоснованности и целесообразности таких положений для целей государственного регулирования соответствующих отношений.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3.6. Рассмотрение возражений органов исполнительной власти Ленинградской области на заключение уполномоченного органа об экспертизе (оценке фактического воздействия) нормативного правового акта.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3.7. Взаимодействие с органами государственной власти,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организациями, с которыми заключены соглашения о сотрудничестве при проведении ОРВ, а также с иными организациями.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center"/>
        <w:outlineLvl w:val="1"/>
      </w:pPr>
      <w:r>
        <w:t>4. ОРГАНИЗАЦИЯ ДЕЯТЕЛЬНОСТИ РАБОЧЕЙ ГРУППЫ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>4.1. Заседания рабочей группы проводятся по мере необходимости по решению руководителя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4.2. Руководитель рабочей группы: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назначает дату, время и место проведения заседаний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утверждает повестку дня заседания рабочей группы и определяет порядок рассмотрения вопросов на заседаниях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подписывает протокол заседания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4.3. В случае отсутствия руководителя рабочей группы его обязанности исполняет заместитель руководителя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4.4. Заместитель руководителя рабочей группы: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lastRenderedPageBreak/>
        <w:t>в отсутствие руководителя рабочей группы исполняет его обязанности;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осуществляет отдельные полномочия руководителя рабочей группы по его поручению;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обеспечивает и контролирует выполнение решений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4.5. Члены рабочей группы: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участвуют в заседаниях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знакомятся с документами, касающимися рассматриваемых на заседаниях рабочей группы вопросов, высказывают свои мнения, замечания и предложения по существу обсуждаемых вопросов на заседаниях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выступают с докладами на заседаниях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представляют на рассмотрение рабочей группы документы и материалы по обсуждаемым вопросам;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участвуют в голосовании по обсуждаемым вопросам;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обладают равными правами при обсуждении вопросов и голосовании на заседаниях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участвуют в выработке и принятии решений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4.6. Секретарь рабочей группы: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осуществляет организационное обеспечение заседаний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ведет протокол заседания рабочей группы;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подписывает протокол заседания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 xml:space="preserve">4.7. Повестка дня заседания рабочей группы и материалы к предстоящему заседанию рассылаются членам рабочей группы не </w:t>
      </w:r>
      <w:proofErr w:type="gramStart"/>
      <w:r>
        <w:t>позднее</w:t>
      </w:r>
      <w:proofErr w:type="gramEnd"/>
      <w:r>
        <w:t xml:space="preserve"> чем за три дня до заседания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4.8. Заседание рабочей группы правомочно, если на нем присутствуют более двух третей от общего числа членов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4.9. На заседание рабочей группы могут приглашаться представители органов исполнительной власти Ленинградской области, органов местного самоуправления, представители научных, научно-исследовательских, общественных и иных организаций, субъекты предпринимательской и инвестиционной деятельности, представители их ассоциаций и союзов, а также иные заинтересованные лица, эксперты и консультанты в определенных направлениях деятельности.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center"/>
        <w:outlineLvl w:val="1"/>
      </w:pPr>
      <w:r>
        <w:t>5. РЕШЕНИЯ РАБОЧЕЙ ГРУППЫ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ind w:firstLine="540"/>
        <w:jc w:val="both"/>
      </w:pPr>
      <w:r>
        <w:t>5.1. Решения рабочей группы принимаются простым большинством голосов присутствующих на заседании членов рабочей группы путем открытого голосования. В случае равенства голосов решающим является голос председательствующего на заседании рабочей группы, который голосует последним.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5.2. Член рабочей группы, не согласный с принятым решением, имеет право в письменной форме изложить свое особое мнение, которое приобщается к протоколу заседания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lastRenderedPageBreak/>
        <w:t>5.3. Решения рабочей группы оформляются протоколом в течение пяти рабочих дней после проведения заседания рабочей группы и в течение семи рабочих дней после подписания рассылаются членам рабочей группы.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5.4. Решения рабочей группы носят рекомендательный характер и учитываются органами исполнительной власти Ленинградской области при принятии решений об изменении или отмене нормативных правовых актов или их отдельных положений.</w:t>
      </w:r>
    </w:p>
    <w:p w:rsidR="00651889" w:rsidRDefault="00651889">
      <w:pPr>
        <w:pStyle w:val="ConsPlusNormal"/>
        <w:spacing w:before="220"/>
        <w:ind w:firstLine="540"/>
        <w:jc w:val="both"/>
      </w:pPr>
      <w:r>
        <w:t>5.5. Решения рабочей группы могут быть опубликованы на специализированном ресурсе в информационно-телекоммуникационной сети "Интернет".</w:t>
      </w: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jc w:val="both"/>
      </w:pPr>
    </w:p>
    <w:p w:rsidR="00651889" w:rsidRDefault="00651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651889">
      <w:bookmarkStart w:id="1" w:name="_GoBack"/>
      <w:bookmarkEnd w:id="1"/>
    </w:p>
    <w:sectPr w:rsidR="00A65033" w:rsidSect="0054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9"/>
    <w:rsid w:val="00037442"/>
    <w:rsid w:val="0006102C"/>
    <w:rsid w:val="000A4506"/>
    <w:rsid w:val="0018659F"/>
    <w:rsid w:val="00336248"/>
    <w:rsid w:val="00514DE2"/>
    <w:rsid w:val="00651889"/>
    <w:rsid w:val="0068468F"/>
    <w:rsid w:val="007355E5"/>
    <w:rsid w:val="00940001"/>
    <w:rsid w:val="00A16106"/>
    <w:rsid w:val="00DF06E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16DDF85D47AA48487D0C06972F4A182651C554C62B429CC309DjCz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6DDF85D47AA48487CFD17C72F4A181691D564F32E32B9D6593C7A5j8z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16DDF85D47AA48487CFD17C72F4A1816B1D56453DE32B9D6593C7A5j8zD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Виктория Александровна Орлова</cp:lastModifiedBy>
  <cp:revision>1</cp:revision>
  <dcterms:created xsi:type="dcterms:W3CDTF">2018-09-18T12:51:00Z</dcterms:created>
  <dcterms:modified xsi:type="dcterms:W3CDTF">2018-09-18T12:54:00Z</dcterms:modified>
</cp:coreProperties>
</file>