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E1" w:rsidRDefault="007F14E2" w:rsidP="00B2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C54">
        <w:rPr>
          <w:rFonts w:ascii="Times New Roman" w:hAnsi="Times New Roman" w:cs="Times New Roman"/>
          <w:b/>
          <w:sz w:val="28"/>
          <w:szCs w:val="28"/>
        </w:rPr>
        <w:t>Отчет об общественном обсуждении</w:t>
      </w:r>
    </w:p>
    <w:p w:rsidR="003A1FA8" w:rsidRDefault="003A1FA8" w:rsidP="00B2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4D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Стратегии социально-экономического развития Ленинградской области до 2030 года</w:t>
      </w:r>
    </w:p>
    <w:p w:rsidR="00B23DBA" w:rsidRDefault="00B23DBA" w:rsidP="00B2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DBA" w:rsidRDefault="00B23DBA" w:rsidP="00B2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4D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(заочного)</w:t>
      </w:r>
      <w:r>
        <w:rPr>
          <w:rFonts w:ascii="Times New Roman" w:hAnsi="Times New Roman" w:cs="Times New Roman"/>
          <w:sz w:val="28"/>
          <w:szCs w:val="28"/>
        </w:rPr>
        <w:t xml:space="preserve">: с 5 июля 2019 по 20 июля 2019 года. </w:t>
      </w:r>
    </w:p>
    <w:p w:rsidR="00B23DBA" w:rsidRDefault="00B23DBA" w:rsidP="00B2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FD" w:rsidRPr="007F14E2" w:rsidRDefault="007F14E2" w:rsidP="00B2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E2">
        <w:rPr>
          <w:rFonts w:ascii="Times New Roman" w:hAnsi="Times New Roman" w:cs="Times New Roman"/>
          <w:sz w:val="28"/>
          <w:szCs w:val="28"/>
        </w:rPr>
        <w:t>Уведомление об о</w:t>
      </w:r>
      <w:r w:rsidR="00DC33A7">
        <w:rPr>
          <w:rFonts w:ascii="Times New Roman" w:hAnsi="Times New Roman" w:cs="Times New Roman"/>
          <w:sz w:val="28"/>
          <w:szCs w:val="28"/>
        </w:rPr>
        <w:t xml:space="preserve">бщественном обсуждении проекта </w:t>
      </w:r>
      <w:r w:rsidR="003A1FA8" w:rsidRPr="003A1FA8">
        <w:rPr>
          <w:rFonts w:ascii="Times New Roman" w:hAnsi="Times New Roman" w:cs="Times New Roman"/>
          <w:sz w:val="28"/>
          <w:szCs w:val="28"/>
        </w:rPr>
        <w:t>актуализированной Стратегии социально-экономического развития Ленинградской области до 2030 года</w:t>
      </w:r>
      <w:r w:rsidR="003A1FA8">
        <w:rPr>
          <w:rFonts w:ascii="Times New Roman" w:hAnsi="Times New Roman" w:cs="Times New Roman"/>
          <w:sz w:val="28"/>
          <w:szCs w:val="28"/>
        </w:rPr>
        <w:t xml:space="preserve"> </w:t>
      </w:r>
      <w:r w:rsidRPr="007F14E2">
        <w:rPr>
          <w:rFonts w:ascii="Times New Roman" w:hAnsi="Times New Roman" w:cs="Times New Roman"/>
          <w:sz w:val="28"/>
          <w:szCs w:val="28"/>
        </w:rPr>
        <w:t>было размещено в сети «Интернет», в том числе:</w:t>
      </w:r>
    </w:p>
    <w:p w:rsidR="00B23DBA" w:rsidRPr="005167CA" w:rsidRDefault="00B23DBA" w:rsidP="00B23DBA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23DBA" w:rsidRPr="00B23DBA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Официальный с</w:t>
      </w:r>
      <w:r w:rsidRPr="00B23DBA">
        <w:rPr>
          <w:rFonts w:ascii="Times New Roman" w:hAnsi="Times New Roman"/>
          <w:sz w:val="28"/>
          <w:szCs w:val="28"/>
        </w:rPr>
        <w:t>айт Комитета экономического развития и инвестиционной деятельности Ленинградской области</w:t>
      </w:r>
    </w:p>
    <w:p w:rsidR="00B23DBA" w:rsidRDefault="00B23DBA" w:rsidP="00B23DBA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23DB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23DBA">
          <w:rPr>
            <w:rStyle w:val="a5"/>
            <w:rFonts w:ascii="Times New Roman" w:hAnsi="Times New Roman" w:cs="Times New Roman"/>
            <w:sz w:val="28"/>
            <w:szCs w:val="28"/>
          </w:rPr>
          <w:t>http://econ.lenobl.ru/budget/planning/concept2030</w:t>
        </w:r>
      </w:hyperlink>
    </w:p>
    <w:p w:rsidR="00B23DBA" w:rsidRPr="000723C8" w:rsidRDefault="00B23DBA" w:rsidP="00B23DBA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:rsidR="00B23DBA" w:rsidRPr="00B23DBA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B23DBA">
        <w:rPr>
          <w:rFonts w:ascii="Times New Roman" w:hAnsi="Times New Roman"/>
          <w:sz w:val="28"/>
          <w:szCs w:val="28"/>
        </w:rPr>
        <w:t>Информационный портал «Мониторинг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DBA" w:rsidRDefault="00B23DBA" w:rsidP="00B23DBA">
      <w:pPr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23DB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23DBA">
          <w:rPr>
            <w:rStyle w:val="a5"/>
            <w:rFonts w:ascii="Times New Roman" w:hAnsi="Times New Roman" w:cs="Times New Roman"/>
            <w:sz w:val="28"/>
            <w:szCs w:val="28"/>
          </w:rPr>
          <w:t>http://monitoring.lenreg.ru/obsuzhdenie-zakonoproektov/</w:t>
        </w:r>
      </w:hyperlink>
    </w:p>
    <w:p w:rsidR="00B23DBA" w:rsidRPr="000723C8" w:rsidRDefault="00B23DBA" w:rsidP="000723C8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sz w:val="20"/>
          <w:szCs w:val="20"/>
        </w:rPr>
      </w:pPr>
    </w:p>
    <w:p w:rsidR="00B23DBA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Лужского муниципального района</w:t>
      </w:r>
    </w:p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 </w:t>
      </w:r>
      <w:hyperlink r:id="rId11" w:history="1">
        <w:r w:rsidRPr="00BD5CA9">
          <w:rPr>
            <w:rStyle w:val="a5"/>
            <w:rFonts w:ascii="Times New Roman" w:hAnsi="Times New Roman" w:cs="Times New Roman"/>
            <w:sz w:val="28"/>
            <w:szCs w:val="28"/>
          </w:rPr>
          <w:t>http://luga.ru/msu/adm/kom_otd/econ_kom/otd_anr/econnews?id=15290</w:t>
        </w:r>
      </w:hyperlink>
    </w:p>
    <w:p w:rsidR="00B23DBA" w:rsidRPr="000723C8" w:rsidRDefault="00B23DBA" w:rsidP="000723C8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sz w:val="20"/>
          <w:szCs w:val="20"/>
        </w:rPr>
      </w:pPr>
    </w:p>
    <w:p w:rsidR="00B23DBA" w:rsidRPr="00BD5CA9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BD5CA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5CA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  </w:t>
      </w:r>
      <w:hyperlink r:id="rId12" w:history="1">
        <w:r w:rsidRPr="00BD5CA9">
          <w:rPr>
            <w:rStyle w:val="a5"/>
            <w:rFonts w:ascii="Times New Roman" w:hAnsi="Times New Roman" w:cs="Times New Roman"/>
            <w:sz w:val="28"/>
            <w:szCs w:val="28"/>
          </w:rPr>
          <w:t>http://radm.gtn.ru/events/news/?id=5451</w:t>
        </w:r>
      </w:hyperlink>
    </w:p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sz w:val="28"/>
          <w:szCs w:val="28"/>
        </w:rPr>
      </w:pPr>
    </w:p>
    <w:p w:rsidR="00B23DBA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  </w:t>
      </w:r>
      <w:hyperlink r:id="rId13" w:history="1">
        <w:r w:rsidRPr="00BD5CA9">
          <w:rPr>
            <w:rStyle w:val="a5"/>
            <w:rFonts w:ascii="Times New Roman" w:hAnsi="Times New Roman" w:cs="Times New Roman"/>
            <w:sz w:val="28"/>
            <w:szCs w:val="28"/>
          </w:rPr>
          <w:t>http://www.sbor.ru/economy/soceconrazv</w:t>
        </w:r>
      </w:hyperlink>
    </w:p>
    <w:p w:rsidR="00B23DBA" w:rsidRPr="000723C8" w:rsidRDefault="00B23DBA" w:rsidP="000723C8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sz w:val="20"/>
          <w:szCs w:val="20"/>
        </w:rPr>
      </w:pPr>
    </w:p>
    <w:p w:rsidR="00B23DBA" w:rsidRPr="00BD5CA9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BD5CA9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5CA9">
        <w:rPr>
          <w:rFonts w:ascii="Times New Roman" w:hAnsi="Times New Roman"/>
          <w:sz w:val="28"/>
          <w:szCs w:val="28"/>
        </w:rPr>
        <w:t xml:space="preserve">Выборгского муниципального района </w:t>
      </w:r>
    </w:p>
    <w:p w:rsidR="00B23DBA" w:rsidRDefault="00B23DBA" w:rsidP="00B23DBA">
      <w:pPr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   </w:t>
      </w:r>
      <w:hyperlink r:id="rId14" w:history="1">
        <w:r w:rsidRPr="00BD5CA9">
          <w:rPr>
            <w:rStyle w:val="a5"/>
            <w:rFonts w:ascii="Times New Roman" w:hAnsi="Times New Roman" w:cs="Times New Roman"/>
            <w:sz w:val="28"/>
            <w:szCs w:val="28"/>
          </w:rPr>
          <w:t>http://vbglenobl.ru/doska-obyavleniy/uvedomlenie-ob-obshchestvennom-obsuzhdenii-proekta-aktualizirovannoy-strategii-soci</w:t>
        </w:r>
      </w:hyperlink>
    </w:p>
    <w:p w:rsidR="00B23DBA" w:rsidRPr="000723C8" w:rsidRDefault="00B23DBA" w:rsidP="000723C8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sz w:val="20"/>
          <w:szCs w:val="20"/>
        </w:rPr>
      </w:pPr>
    </w:p>
    <w:p w:rsidR="00B23DBA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D5CA9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D5CA9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5CA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   </w:t>
      </w:r>
      <w:hyperlink r:id="rId15" w:history="1">
        <w:r w:rsidRPr="00197A8E">
          <w:rPr>
            <w:rStyle w:val="a5"/>
            <w:rFonts w:ascii="Times New Roman" w:hAnsi="Times New Roman" w:cs="Times New Roman"/>
            <w:sz w:val="28"/>
            <w:szCs w:val="28"/>
          </w:rPr>
          <w:t>https://www.volkhov-raion.ru/index.php/novosti/5705-strategiya-razvitiya-leningradskoj-oblasti</w:t>
        </w:r>
      </w:hyperlink>
    </w:p>
    <w:p w:rsidR="00B23DBA" w:rsidRPr="000723C8" w:rsidRDefault="00B23DBA" w:rsidP="000723C8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sz w:val="20"/>
          <w:szCs w:val="20"/>
        </w:rPr>
      </w:pPr>
    </w:p>
    <w:p w:rsidR="00B23DBA" w:rsidRPr="00BF59B8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BF59B8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F59B8">
        <w:rPr>
          <w:rFonts w:ascii="Times New Roman" w:hAnsi="Times New Roman"/>
          <w:sz w:val="28"/>
          <w:szCs w:val="28"/>
        </w:rPr>
        <w:t>Тихвинского муниципального района</w:t>
      </w:r>
    </w:p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  </w:t>
      </w:r>
      <w:hyperlink r:id="rId16" w:history="1">
        <w:r w:rsidRPr="00BF59B8">
          <w:rPr>
            <w:rStyle w:val="a5"/>
            <w:rFonts w:ascii="Times New Roman" w:hAnsi="Times New Roman" w:cs="Times New Roman"/>
            <w:sz w:val="28"/>
            <w:szCs w:val="28"/>
          </w:rPr>
          <w:t>https://tikhvin.org/about/info/projects/17592/</w:t>
        </w:r>
      </w:hyperlink>
    </w:p>
    <w:p w:rsidR="00B23DBA" w:rsidRPr="000723C8" w:rsidRDefault="00B23DBA" w:rsidP="000723C8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sz w:val="20"/>
          <w:szCs w:val="20"/>
        </w:rPr>
      </w:pPr>
    </w:p>
    <w:p w:rsidR="00B23DBA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F59B8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F59B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BF59B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  </w:t>
      </w:r>
      <w:hyperlink r:id="rId17" w:history="1">
        <w:r w:rsidRPr="00BF59B8">
          <w:rPr>
            <w:rStyle w:val="a5"/>
            <w:rFonts w:ascii="Times New Roman" w:hAnsi="Times New Roman" w:cs="Times New Roman"/>
            <w:sz w:val="28"/>
            <w:szCs w:val="28"/>
          </w:rPr>
          <w:t>http://admkir.ru/strategiya-sotcial-no-e-konomicheskogo-razvitiya-leningradskoy-oblasti-do-2030-goda.html</w:t>
        </w:r>
      </w:hyperlink>
      <w:r w:rsidRPr="00BF59B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23DBA" w:rsidRPr="000723C8" w:rsidRDefault="00B23DBA" w:rsidP="000723C8">
      <w:pPr>
        <w:tabs>
          <w:tab w:val="left" w:pos="567"/>
        </w:tabs>
        <w:spacing w:after="0" w:line="240" w:lineRule="auto"/>
        <w:ind w:left="142"/>
        <w:jc w:val="both"/>
        <w:rPr>
          <w:rStyle w:val="a5"/>
          <w:sz w:val="20"/>
          <w:szCs w:val="20"/>
        </w:rPr>
      </w:pPr>
    </w:p>
    <w:p w:rsidR="00B23DBA" w:rsidRDefault="00B23DBA" w:rsidP="00B23DB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F59B8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Ломоносовского</w:t>
      </w:r>
      <w:r w:rsidRPr="00BF59B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55BF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 </w:t>
      </w:r>
      <w:hyperlink r:id="rId18" w:history="1">
        <w:r w:rsidRPr="00BF59B8">
          <w:rPr>
            <w:rStyle w:val="a5"/>
            <w:rFonts w:ascii="Times New Roman" w:hAnsi="Times New Roman" w:cs="Times New Roman"/>
            <w:sz w:val="28"/>
            <w:szCs w:val="28"/>
          </w:rPr>
          <w:t>http://lomonosovlo.ru/news/news.htm</w:t>
        </w:r>
      </w:hyperlink>
    </w:p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  <w:sectPr w:rsidR="00B23DBA" w:rsidSect="00B23DB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B23DBA" w:rsidRPr="00E84AD7" w:rsidRDefault="00B23DBA" w:rsidP="00B2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общественного обсуждения Проекта Стратегии социально-экономического развития </w:t>
      </w:r>
    </w:p>
    <w:p w:rsidR="00B23DBA" w:rsidRPr="00E84AD7" w:rsidRDefault="00B23DBA" w:rsidP="00B2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D7">
        <w:rPr>
          <w:rFonts w:ascii="Times New Roman" w:hAnsi="Times New Roman" w:cs="Times New Roman"/>
          <w:b/>
          <w:sz w:val="28"/>
          <w:szCs w:val="28"/>
        </w:rPr>
        <w:t>Ленинградской области до 2030 года (далее – Стратегия)</w:t>
      </w:r>
    </w:p>
    <w:p w:rsidR="00B23DBA" w:rsidRPr="00E84AD7" w:rsidRDefault="00B23DBA" w:rsidP="00B2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2"/>
        <w:gridCol w:w="2574"/>
        <w:gridCol w:w="5360"/>
        <w:gridCol w:w="2134"/>
        <w:gridCol w:w="4930"/>
      </w:tblGrid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hideMark/>
          </w:tcPr>
          <w:p w:rsidR="00B23DBA" w:rsidRPr="00E84AD7" w:rsidRDefault="00B23DBA" w:rsidP="00966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лице, направившем замечания или предложения, дата поступления</w:t>
            </w:r>
          </w:p>
        </w:tc>
        <w:tc>
          <w:tcPr>
            <w:tcW w:w="1720" w:type="pct"/>
            <w:hideMark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замечания или предложения</w:t>
            </w:r>
          </w:p>
        </w:tc>
        <w:tc>
          <w:tcPr>
            <w:tcW w:w="685" w:type="pct"/>
            <w:hideMark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орган исполнительной власти</w:t>
            </w:r>
          </w:p>
        </w:tc>
        <w:tc>
          <w:tcPr>
            <w:tcW w:w="1582" w:type="pct"/>
            <w:hideMark/>
          </w:tcPr>
          <w:p w:rsidR="00B23DBA" w:rsidRPr="00E84AD7" w:rsidRDefault="00B23DBA" w:rsidP="00182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AD7">
              <w:rPr>
                <w:rFonts w:ascii="Times New Roman" w:hAnsi="Times New Roman" w:cs="Times New Roman"/>
                <w:b/>
                <w:bCs/>
              </w:rPr>
              <w:t>Результаты рассмотрения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1824E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6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A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В.А. Анфиногенов,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Общественной палаты МО Ломоносовский муниципальный район Ленинградской области, член Совета по развитию местного самоуправления при Губернаторе Ленинградской области</w:t>
            </w:r>
            <w:r w:rsidR="00657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,12.07.2019</w:t>
            </w:r>
          </w:p>
        </w:tc>
        <w:tc>
          <w:tcPr>
            <w:tcW w:w="1720" w:type="pct"/>
          </w:tcPr>
          <w:p w:rsidR="00B23DBA" w:rsidRPr="00E84AD7" w:rsidRDefault="00B23DBA" w:rsidP="00B23D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 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реализации Стратегии в 2016-2018 годах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после абзаца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Ленинградской области созданы 245 частных, муниципальных и государственных инфраструктурного подготовленных промышленных площадок, которые подходят для размещения отдельных производств и строительства индустриальных парков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добавить абзац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Рекомендовать муниципальным Общественным палатам взять на содержание мониторинг освоения 245 частных, муниципальных и государственных инфраструктурного подготовленных промышленных площадок, в целях исключения случаев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замораживания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процессов строительства и пуска в эксплуатацию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B23D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4AD7">
              <w:rPr>
                <w:rFonts w:ascii="Times New Roman" w:hAnsi="Times New Roman" w:cs="Times New Roman"/>
                <w:bCs/>
              </w:rPr>
              <w:t>В разделе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реализации Стратегии в 2016-2018 годах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4AD7">
              <w:rPr>
                <w:rFonts w:ascii="Times New Roman" w:hAnsi="Times New Roman" w:cs="Times New Roman"/>
                <w:bCs/>
              </w:rPr>
              <w:t xml:space="preserve">изложена аналитическая информация по итогам реализации первого этапа Стратегии.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477F9B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F9B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 3.1. «</w:t>
            </w:r>
            <w:r w:rsidRPr="00477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Демография</w:t>
            </w:r>
            <w:r w:rsidRPr="00477F9B">
              <w:rPr>
                <w:rFonts w:ascii="Times New Roman" w:eastAsia="Times New Roman" w:hAnsi="Times New Roman" w:cs="Times New Roman"/>
                <w:bCs/>
                <w:lang w:eastAsia="ru-RU"/>
              </w:rPr>
              <w:t>», в наборе решений изменить «довести размер пособия по уходу за ребенком до величины прожиточного минимума» на «довести размер пособия по уходу за ребенком до величины денежного дохода на душу населения в регионе»</w:t>
            </w:r>
          </w:p>
        </w:tc>
        <w:tc>
          <w:tcPr>
            <w:tcW w:w="684" w:type="pct"/>
          </w:tcPr>
          <w:p w:rsidR="00B23DBA" w:rsidRPr="00477F9B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F9B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социальной защите населения</w:t>
            </w:r>
          </w:p>
        </w:tc>
        <w:tc>
          <w:tcPr>
            <w:tcW w:w="1582" w:type="pct"/>
          </w:tcPr>
          <w:p w:rsidR="00B23DBA" w:rsidRPr="00477F9B" w:rsidRDefault="00B23DBA" w:rsidP="00182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7F9B">
              <w:rPr>
                <w:rFonts w:ascii="Times New Roman" w:hAnsi="Times New Roman" w:cs="Times New Roman"/>
                <w:bCs/>
              </w:rPr>
              <w:t xml:space="preserve">Размер и порядок начисления пособия по уходу за ребенком определен федеральным законом </w:t>
            </w:r>
            <w:r w:rsidRPr="00477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19.05.1995 № 81-ФЗ</w:t>
            </w:r>
            <w:r w:rsidRPr="00477F9B">
              <w:rPr>
                <w:rFonts w:ascii="Times New Roman" w:hAnsi="Times New Roman" w:cs="Times New Roman"/>
                <w:bCs/>
              </w:rPr>
              <w:t xml:space="preserve">  «</w:t>
            </w:r>
            <w:r w:rsidRPr="00477F9B">
              <w:rPr>
                <w:rFonts w:ascii="Times New Roman" w:hAnsi="Times New Roman" w:cs="Times New Roman"/>
              </w:rPr>
              <w:t>О государственных пособиях гражданам, имеющим детей</w:t>
            </w:r>
            <w:r w:rsidRPr="00477F9B">
              <w:rPr>
                <w:rFonts w:ascii="Times New Roman" w:hAnsi="Times New Roman" w:cs="Times New Roman"/>
                <w:bCs/>
              </w:rPr>
              <w:t xml:space="preserve">».  В соответствии с поручением Президента Российской Федерации по итогам специальной программы «Прямая линия с Владимиром Путиным» (20.06.2019) до 1 октября 2019 года должны быть обеспечено внесение в законодательство Российской Федерации изменений, предусматривающих установление с 1 января 2020 года ежемесячных выплат гражданам, находящимся в отпуске по уходу за </w:t>
            </w:r>
            <w:r w:rsidRPr="00477F9B">
              <w:rPr>
                <w:rFonts w:ascii="Times New Roman" w:hAnsi="Times New Roman" w:cs="Times New Roman"/>
                <w:bCs/>
              </w:rPr>
              <w:lastRenderedPageBreak/>
              <w:t>ребенком в возрасте от полутора до трех лет, в размере, равном величине прожиточного минимума для детей, определенном в субъекте Российской Федерации, если размер среднедушевого дохода семьи не превышает 2-кратную величину прожиточного минимума трудоспособного населения, определенную в субъекте Российской Федерации.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B97FE6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E6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 3.1. «</w:t>
            </w:r>
            <w:r w:rsidRPr="00B97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Демография</w:t>
            </w:r>
            <w:r w:rsidRPr="00B97FE6">
              <w:rPr>
                <w:rFonts w:ascii="Times New Roman" w:eastAsia="Times New Roman" w:hAnsi="Times New Roman" w:cs="Times New Roman"/>
                <w:bCs/>
                <w:lang w:eastAsia="ru-RU"/>
              </w:rPr>
              <w:t>», набор решений дополнить пунктом 11: «Разработать механизм обеспечения бесплатным питанием в образовательных организациях Санкт-Петербурга учащихся, проживающих (зарегистрированных) в Ленинградской области»</w:t>
            </w:r>
          </w:p>
        </w:tc>
        <w:tc>
          <w:tcPr>
            <w:tcW w:w="684" w:type="pct"/>
          </w:tcPr>
          <w:p w:rsidR="00B23DBA" w:rsidRPr="00B97FE6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E6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общего и профессионального образования</w:t>
            </w:r>
          </w:p>
        </w:tc>
        <w:tc>
          <w:tcPr>
            <w:tcW w:w="1582" w:type="pct"/>
          </w:tcPr>
          <w:p w:rsidR="00B23DBA" w:rsidRPr="00F5602B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602B">
              <w:rPr>
                <w:rFonts w:ascii="Times New Roman" w:hAnsi="Times New Roman" w:cs="Times New Roman"/>
                <w:bCs/>
              </w:rPr>
              <w:t>Вопрос требует дополнительной проработки.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3.6.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Современный транспортный комплекс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наборе решений пункт 3 дополнить словами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Низинского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сельских поселений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Реализовать проекты комплексной модернизации автодорожной инфраструктуры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Заневского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Муринского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городских поселений,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Бугровского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Новодевяткинского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Низинского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дорожному хозяйству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Частично у</w:t>
            </w:r>
            <w:r w:rsidRPr="004C117B">
              <w:rPr>
                <w:rFonts w:ascii="Times New Roman" w:hAnsi="Times New Roman" w:cs="Times New Roman"/>
                <w:b/>
                <w:bCs/>
              </w:rPr>
              <w:t>чтено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84AD7">
              <w:rPr>
                <w:rFonts w:ascii="Times New Roman" w:hAnsi="Times New Roman" w:cs="Times New Roman"/>
                <w:bCs/>
              </w:rPr>
              <w:t>В разделе к приоритетным отнесены территории (населенные пункты), улично-дорожная сеть</w:t>
            </w:r>
            <w:r>
              <w:rPr>
                <w:rFonts w:ascii="Times New Roman" w:hAnsi="Times New Roman" w:cs="Times New Roman"/>
                <w:bCs/>
              </w:rPr>
              <w:t xml:space="preserve"> (УДС) 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которых в настоящее время испытывает существенную перегрузку в связи с высокоплотной многоэтажной застройкой, и, как следствие, значительным увеличением численности, как официального, так и наличного населения в течение 2010-2019 гг. Градостроительная ситуация в </w:t>
            </w:r>
            <w:proofErr w:type="spellStart"/>
            <w:r w:rsidRPr="00E84AD7">
              <w:rPr>
                <w:rFonts w:ascii="Times New Roman" w:hAnsi="Times New Roman" w:cs="Times New Roman"/>
                <w:bCs/>
              </w:rPr>
              <w:t>Низинском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 xml:space="preserve"> сельском поселении существенно отличается в лучшую сторону. Жилищное строительство осуществляется в виде малоэтажных домов или ИЖС. </w:t>
            </w:r>
            <w:r>
              <w:rPr>
                <w:rFonts w:ascii="Times New Roman" w:hAnsi="Times New Roman" w:cs="Times New Roman"/>
                <w:bCs/>
              </w:rPr>
              <w:t xml:space="preserve">В Стратегии предусмотрено развития территории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Низинского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сельского поселения в соответствии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общими принципами управления отдельными территориями (в частности зоны агломерации), обозначенных в разделе 4. «Пространственное развитие Ленинградской области».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4AD7">
              <w:rPr>
                <w:rFonts w:ascii="Times New Roman" w:hAnsi="Times New Roman" w:cs="Times New Roman"/>
                <w:bCs/>
              </w:rPr>
              <w:t>Развитие УДС будет осуществляться на основании решений Генплана и программы комплексного развития транспортной инфраструктуры поселения.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3.7.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Комфортные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наборе решений блока II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Для территорий массовой жилой застройки, прилегающих к границам Санкт-Петербурга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пункт 2 изложить следующим образом: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Реализовать проект развития транспортной инфраструктуры на территории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Бугровского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Муринского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Новодевяткинского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Низинского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поселений, включая автомобильные обходы населенных пунктов и подключение западной части города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Мурино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Кольцевой автомобильной дороге вокруг Санкт-Петербурга. Построить не менее трех транспортно-пересадочных узлов (города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Кудрово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Мурино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Сертолово). Реконструировать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Колтушское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шоссе, построить путепровод в городе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Кудрово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створе улицы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Подвойского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переезд на улице Ленинградской и дороги у торгового центра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МЕГА Дыбенко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остановки на северной и южной окраинах деревни Санино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транспорту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Частично у</w:t>
            </w:r>
            <w:r w:rsidRPr="00D32ADA">
              <w:rPr>
                <w:rFonts w:ascii="Times New Roman" w:hAnsi="Times New Roman" w:cs="Times New Roman"/>
                <w:b/>
                <w:bCs/>
              </w:rPr>
              <w:t>чтено</w:t>
            </w:r>
            <w:r>
              <w:rPr>
                <w:rFonts w:ascii="Times New Roman" w:hAnsi="Times New Roman" w:cs="Times New Roman"/>
                <w:bCs/>
              </w:rPr>
              <w:t xml:space="preserve">. В Стратегии предусмотрено развития территории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Низинского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сельского поселения в соответствии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общими принципами управления отдельными территориями (в частности зоны агломерации), обозначенных в разделе 4. «Пространственное развитие Ленинградской области».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4AD7">
              <w:rPr>
                <w:rFonts w:ascii="Times New Roman" w:hAnsi="Times New Roman" w:cs="Times New Roman"/>
                <w:bCs/>
              </w:rPr>
              <w:t xml:space="preserve">Развитие транспортной инфраструктуры </w:t>
            </w:r>
            <w:proofErr w:type="spellStart"/>
            <w:r w:rsidRPr="00E84AD7">
              <w:rPr>
                <w:rFonts w:ascii="Times New Roman" w:hAnsi="Times New Roman" w:cs="Times New Roman"/>
                <w:bCs/>
              </w:rPr>
              <w:t>Низинского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 xml:space="preserve"> поселения будет осуществляться на основании решений Генплана и программы комплексного развития транспортной инфраструктуры поселения. Размещение остановочных павильонов наземного пассажирского транспорта относится к вопросу местного значения, определяется Генпланом, уточняется в проекте планировки территории по согласованию с ГИБДД.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3.8.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наборе решений пункт 7 дополнить словами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с. Копорье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Добиться включения г. Гатчина и с. Старая Ладога в Перечень исторических поселений федерального значения для последующего привлечения финансирования реставрации объектов культурного наследия таких поселений за счет средств федерального бюджета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Ленинградской области по туризму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15B1">
              <w:rPr>
                <w:rFonts w:ascii="Times New Roman" w:hAnsi="Times New Roman" w:cs="Times New Roman"/>
                <w:bCs/>
              </w:rPr>
              <w:t xml:space="preserve">В разделе </w:t>
            </w:r>
            <w:r w:rsidR="003101F2">
              <w:rPr>
                <w:rFonts w:ascii="Times New Roman" w:hAnsi="Times New Roman" w:cs="Times New Roman"/>
                <w:bCs/>
              </w:rPr>
              <w:t>4. «</w:t>
            </w:r>
            <w:r w:rsidRPr="00EE15B1">
              <w:rPr>
                <w:rFonts w:ascii="Times New Roman" w:hAnsi="Times New Roman" w:cs="Times New Roman"/>
                <w:bCs/>
              </w:rPr>
              <w:t>Пространственное развитие</w:t>
            </w:r>
            <w:r>
              <w:rPr>
                <w:rFonts w:ascii="Times New Roman" w:hAnsi="Times New Roman" w:cs="Times New Roman"/>
                <w:bCs/>
              </w:rPr>
              <w:t xml:space="preserve"> Ленинградской области « </w:t>
            </w:r>
            <w:r w:rsidRPr="00EE15B1">
              <w:rPr>
                <w:rFonts w:ascii="Times New Roman" w:hAnsi="Times New Roman" w:cs="Times New Roman"/>
                <w:bCs/>
              </w:rPr>
              <w:t xml:space="preserve">село Копорье </w:t>
            </w:r>
            <w:r>
              <w:rPr>
                <w:rFonts w:ascii="Times New Roman" w:hAnsi="Times New Roman" w:cs="Times New Roman"/>
                <w:bCs/>
              </w:rPr>
              <w:t>отнесено к группе «исторические поселения», в отношение которых определены региональные принципы управления и меры пространственной политики</w:t>
            </w:r>
            <w:r w:rsidRPr="00EE15B1">
              <w:rPr>
                <w:rFonts w:ascii="Times New Roman" w:hAnsi="Times New Roman" w:cs="Times New Roman"/>
                <w:bCs/>
              </w:rPr>
              <w:t xml:space="preserve">. Решение о </w:t>
            </w:r>
            <w:r>
              <w:rPr>
                <w:rFonts w:ascii="Times New Roman" w:hAnsi="Times New Roman" w:cs="Times New Roman"/>
                <w:bCs/>
              </w:rPr>
              <w:t xml:space="preserve">присвоение </w:t>
            </w:r>
            <w:r w:rsidRPr="00EE15B1">
              <w:rPr>
                <w:rFonts w:ascii="Times New Roman" w:hAnsi="Times New Roman" w:cs="Times New Roman"/>
                <w:bCs/>
              </w:rPr>
              <w:t xml:space="preserve">категории исторического поселения </w:t>
            </w:r>
            <w:r>
              <w:rPr>
                <w:rFonts w:ascii="Times New Roman" w:hAnsi="Times New Roman" w:cs="Times New Roman"/>
                <w:bCs/>
              </w:rPr>
              <w:t xml:space="preserve">федерального значения </w:t>
            </w:r>
            <w:r w:rsidRPr="00EE15B1">
              <w:rPr>
                <w:rFonts w:ascii="Times New Roman" w:hAnsi="Times New Roman" w:cs="Times New Roman"/>
                <w:bCs/>
              </w:rPr>
              <w:t>определяется</w:t>
            </w:r>
            <w:r>
              <w:rPr>
                <w:rFonts w:ascii="Times New Roman" w:hAnsi="Times New Roman" w:cs="Times New Roman"/>
                <w:bCs/>
              </w:rPr>
              <w:t xml:space="preserve"> экспертными организациями</w:t>
            </w:r>
            <w:r w:rsidRPr="00EE15B1">
              <w:rPr>
                <w:rFonts w:ascii="Times New Roman" w:hAnsi="Times New Roman" w:cs="Times New Roman"/>
                <w:bCs/>
              </w:rPr>
              <w:t xml:space="preserve"> в соответствии с Порядком включения населенного пункта в перечень исторических поселений федерального значения, утверждения его предмета охраны, границ территории и требований к градостроительным регламентам в указанных границах (утв. Приказом Минкультуры России от 12.07.2016 №1604)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Шилова Н.Г., руководитель экологического образовательного 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Верхнеохтинская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Тропа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раздел 2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 приоритетов развития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пп.3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Комфортная для жизни среда...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приоритет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комплексной системы…улучшение качества воздуха и воды, сохранения лесов…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дополнить текстом следующего содержания: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восстановление и сохранение существующих защитных лесов в </w:t>
            </w:r>
            <w:proofErr w:type="spellStart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>водоохранных</w:t>
            </w:r>
            <w:proofErr w:type="spellEnd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зонах рек и озёр, в </w:t>
            </w:r>
            <w:proofErr w:type="spellStart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создание на территории </w:t>
            </w:r>
            <w:proofErr w:type="spellStart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>Агалатовского</w:t>
            </w:r>
            <w:proofErr w:type="spellEnd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ООПТ местного или регионального значения от истока реки </w:t>
            </w:r>
            <w:proofErr w:type="spellStart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>Охта</w:t>
            </w:r>
            <w:proofErr w:type="spellEnd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вниз по её течению буферной полосой (от д. </w:t>
            </w:r>
            <w:proofErr w:type="spellStart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>Елизаветинка</w:t>
            </w:r>
            <w:proofErr w:type="spellEnd"/>
            <w:r w:rsidRPr="00565420">
              <w:rPr>
                <w:rFonts w:ascii="Times New Roman" w:eastAsia="Times New Roman" w:hAnsi="Times New Roman" w:cs="Times New Roman"/>
                <w:bCs/>
                <w:lang w:eastAsia="ru-RU"/>
              </w:rPr>
              <w:t>), включая земельный участок с кадастровым номером 47:07:0449001:489 (в соответствии с решением Совета народных депутатов Всеволожского Муниципального района № 56 от 27.07.2017 года, приложение № 2, п.2.6)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экономического развития и инвестиционной </w:t>
            </w: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Комитет по природный ресурсам Ленинградской области 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данном разделе перечислены национальные цели и задачи развития, утвержденные Указом Президента РФ от 07.05.2018 №204 «О </w:t>
            </w:r>
            <w:r w:rsidRPr="000D364A">
              <w:rPr>
                <w:rFonts w:ascii="Times New Roman" w:hAnsi="Times New Roman" w:cs="Times New Roman"/>
                <w:bCs/>
              </w:rPr>
              <w:t xml:space="preserve">национальных целях и стратегических задачах </w:t>
            </w:r>
            <w:r w:rsidRPr="000D364A">
              <w:rPr>
                <w:rFonts w:ascii="Times New Roman" w:hAnsi="Times New Roman" w:cs="Times New Roman"/>
                <w:bCs/>
              </w:rPr>
              <w:lastRenderedPageBreak/>
              <w:t>развития Российской Федерации на период до 2024 год</w:t>
            </w:r>
            <w:r>
              <w:rPr>
                <w:rFonts w:ascii="Times New Roman" w:hAnsi="Times New Roman" w:cs="Times New Roman"/>
                <w:bCs/>
              </w:rPr>
              <w:t xml:space="preserve">» и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излагается общая логика выбора приоритетов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Ленинградской области. Общие принципы управления отдельными территориями с учетом приоритетов Ленинградской области обозначены в разделе 4. «Пространственное развитие Ленинградской области». Дальнейшая  детализация этих принципов будет осуществляться в документах местного уровня. Создание ООПТ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Агалатовского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относится к вопросам местного значения и должно быть отражено в генеральном плане поселения.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 2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 приоритетов развития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пп.3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Комфортная для жизни среда...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приоритет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комплексной системы…улучшение качества воздуха и воды, сохранения лесов…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дополнить текстом следующего содержания: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- создание в приоритетном порядке лесопаркового зелёного пояса на территории агломерации 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6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Учтено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данном разделе перечислены национальные цели и задачи развития, утвержденные Указом Президента РФ от 07.05.2018 №204 «О </w:t>
            </w:r>
            <w:r w:rsidRPr="000D364A">
              <w:rPr>
                <w:rFonts w:ascii="Times New Roman" w:hAnsi="Times New Roman" w:cs="Times New Roman"/>
                <w:bCs/>
              </w:rPr>
              <w:t>национальных целях и стратегических задачах развития Российской Федерации на период до 2024 год</w:t>
            </w:r>
            <w:r>
              <w:rPr>
                <w:rFonts w:ascii="Times New Roman" w:hAnsi="Times New Roman" w:cs="Times New Roman"/>
                <w:bCs/>
              </w:rPr>
              <w:t xml:space="preserve">» и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излагается общая логика выбора приоритетов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Ленинградской области. </w:t>
            </w:r>
            <w:r w:rsidRPr="00E84AD7">
              <w:rPr>
                <w:rFonts w:ascii="Times New Roman" w:hAnsi="Times New Roman" w:cs="Times New Roman"/>
                <w:bCs/>
              </w:rPr>
              <w:t xml:space="preserve">Создание лесопаркового зеленого пояса предусмотрено в разделе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E84AD7">
              <w:rPr>
                <w:rFonts w:ascii="Times New Roman" w:hAnsi="Times New Roman" w:cs="Times New Roman"/>
                <w:bCs/>
              </w:rPr>
              <w:t>Пространственное развитие территории Ленинградской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для территорий массовой жилой застройки. В данном разделе излагается общая логика выбора приоритетов, без обозначения конкретных объектов и детализации.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 2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 приоритетов развития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пп.3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Комфортная для жизни среда...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приоритет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комплексной системы…улучшение качества воздуха и воды, сохранения лесов…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дополнить текстом следующего содержания:</w:t>
            </w:r>
          </w:p>
          <w:p w:rsidR="00B23DBA" w:rsidRPr="00E84AD7" w:rsidRDefault="00B23DBA" w:rsidP="001824E8">
            <w:pPr>
              <w:rPr>
                <w:rFonts w:ascii="Arial" w:eastAsia="Times New Roman" w:hAnsi="Arial" w:cs="Arial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- создание и развитие сети экологических троп, содействие эколого-просветительской работе с целью формирования экологического сознания широких кругов населения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данном разделе перечислены национальные цели и задачи развития, утвержденные Указом Президента РФ от 07.05.2018 №204 «О </w:t>
            </w:r>
            <w:r w:rsidRPr="000D364A">
              <w:rPr>
                <w:rFonts w:ascii="Times New Roman" w:hAnsi="Times New Roman" w:cs="Times New Roman"/>
                <w:bCs/>
              </w:rPr>
              <w:t>национальных целях и стратегических задачах развития Российской Федерации на период до 2024 год</w:t>
            </w:r>
            <w:r>
              <w:rPr>
                <w:rFonts w:ascii="Times New Roman" w:hAnsi="Times New Roman" w:cs="Times New Roman"/>
                <w:bCs/>
              </w:rPr>
              <w:t xml:space="preserve">» и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излагается общая логика выбора приоритетов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Ленинградской области. </w:t>
            </w:r>
            <w:r w:rsidRPr="00E84AD7">
              <w:rPr>
                <w:rFonts w:ascii="Times New Roman" w:hAnsi="Times New Roman" w:cs="Times New Roman"/>
                <w:bCs/>
              </w:rPr>
              <w:t>Создание экологических троп учтено в разделе 3.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«Здоровый образ жизни»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  <w:r w:rsidRPr="000D364A">
              <w:rPr>
                <w:rFonts w:ascii="Times New Roman" w:hAnsi="Times New Roman" w:cs="Times New Roman"/>
                <w:bCs/>
              </w:rPr>
              <w:t xml:space="preserve">Мероприятия, направленные на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содействие эколого-просветительской работе с целью формирования экологического сознания широких кругов населения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0D364A">
              <w:rPr>
                <w:rFonts w:ascii="Times New Roman" w:hAnsi="Times New Roman" w:cs="Times New Roman"/>
                <w:bCs/>
              </w:rPr>
              <w:t xml:space="preserve">реализуются в рамках 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0D364A">
              <w:rPr>
                <w:rFonts w:ascii="Times New Roman" w:hAnsi="Times New Roman" w:cs="Times New Roman"/>
                <w:bCs/>
              </w:rPr>
              <w:t>Охрана окружающей среды Ленинградской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0D364A">
              <w:rPr>
                <w:rFonts w:ascii="Times New Roman" w:hAnsi="Times New Roman" w:cs="Times New Roman"/>
                <w:bCs/>
              </w:rPr>
              <w:t xml:space="preserve"> (утв. постановлением Правительства Ленинградской области </w:t>
            </w:r>
            <w:r>
              <w:rPr>
                <w:rFonts w:ascii="Times New Roman" w:hAnsi="Times New Roman" w:cs="Times New Roman"/>
                <w:bCs/>
              </w:rPr>
              <w:t xml:space="preserve">от 31.10. </w:t>
            </w:r>
            <w:r w:rsidRPr="000D364A">
              <w:rPr>
                <w:rFonts w:ascii="Times New Roman" w:hAnsi="Times New Roman" w:cs="Times New Roman"/>
                <w:bCs/>
              </w:rPr>
              <w:t>2013 г. N 368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 3.7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Комфортные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перечне набора решений для достижения целей в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п.I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Для всех населенных пунктов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решение пп.I.2)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усилить меры контроля за соблюдением требований обеспеченности зелеными насаждениями…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дополнить текстом следующего содержания: 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предусмотреть возможность создания и сохранения существующих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шумозащитных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полос из зелёных насаждений вдоль трасс и автомобильных дорог, проходящих на расстоянии менее 1 км для всех поселений, в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. садовых некоммерческих товариществ</w:t>
            </w:r>
          </w:p>
          <w:p w:rsidR="00B23DBA" w:rsidRPr="00E84AD7" w:rsidRDefault="00B23DBA" w:rsidP="001824E8">
            <w:pPr>
              <w:rPr>
                <w:rFonts w:ascii="Arial" w:eastAsia="Times New Roman" w:hAnsi="Arial" w:cs="Arial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сохранять и предусматривать документами территориального планирования зеленые разделительные полосы между поселениями Ленинградской области не менее 500 м, в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. между садовыми некоммерческими товариществами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BF4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архитектуре и градостроительству</w:t>
            </w:r>
          </w:p>
        </w:tc>
        <w:tc>
          <w:tcPr>
            <w:tcW w:w="1582" w:type="pct"/>
          </w:tcPr>
          <w:p w:rsidR="00B23DBA" w:rsidRDefault="00B23DBA" w:rsidP="00182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Пункт раздела частично уточнен.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Стратегии определены приоритеты, цели, задачи и укрупненные группы мер регионального развития, подробная детализация мероприятий будет осуществлена в других документах стратегического планирования (плане мероприятий, государственных программах, схеме территориального планирования), нормативных и правовых актах, разрабатываемых в целях реализации Стратегии, нормативах градостроительного проектирования и т.д. Перечисленные</w:t>
            </w:r>
            <w:r>
              <w:rPr>
                <w:rFonts w:ascii="Times New Roman" w:hAnsi="Times New Roman" w:cs="Times New Roman"/>
                <w:bCs/>
              </w:rPr>
              <w:t xml:space="preserve"> предложения являются </w:t>
            </w:r>
            <w:r w:rsidRPr="00E84AD7">
              <w:rPr>
                <w:rFonts w:ascii="Times New Roman" w:hAnsi="Times New Roman" w:cs="Times New Roman"/>
                <w:bCs/>
              </w:rPr>
              <w:t>детализацией генерал</w:t>
            </w:r>
            <w:r>
              <w:rPr>
                <w:rFonts w:ascii="Times New Roman" w:hAnsi="Times New Roman" w:cs="Times New Roman"/>
                <w:bCs/>
              </w:rPr>
              <w:t>ьных планов.</w:t>
            </w:r>
          </w:p>
          <w:p w:rsidR="00B23DBA" w:rsidRPr="00E84AD7" w:rsidRDefault="00B23DBA" w:rsidP="00182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п.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малых городов и населенных пунктов без потенциала расширения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предусмотреть создание пешеходных зон вдоль трасс, проходящих по этим населенным пунктам.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архитектуре и градостроительству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Комитет по дорожному хозяйству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Учтено в таблице 1. </w:t>
            </w:r>
            <w:r w:rsidRPr="00E84AD7">
              <w:rPr>
                <w:rFonts w:ascii="Times New Roman" w:hAnsi="Times New Roman" w:cs="Times New Roman"/>
                <w:bCs/>
              </w:rPr>
              <w:t>Первостепенный вопрос</w:t>
            </w:r>
            <w:r>
              <w:rPr>
                <w:rFonts w:ascii="Times New Roman" w:hAnsi="Times New Roman" w:cs="Times New Roman"/>
                <w:bCs/>
              </w:rPr>
              <w:t xml:space="preserve"> для указанных населенных пунктов</w:t>
            </w:r>
            <w:r w:rsidRPr="00E84AD7">
              <w:rPr>
                <w:rFonts w:ascii="Times New Roman" w:hAnsi="Times New Roman" w:cs="Times New Roman"/>
                <w:bCs/>
              </w:rPr>
              <w:t xml:space="preserve"> – вывод транзитного потока за пределы населенных пунктов (где это возможно), строительство автодорожных обходов.</w:t>
            </w:r>
            <w:r>
              <w:rPr>
                <w:rFonts w:ascii="Times New Roman" w:hAnsi="Times New Roman" w:cs="Times New Roman"/>
                <w:bCs/>
              </w:rPr>
              <w:t xml:space="preserve"> Указанное </w:t>
            </w:r>
            <w:r w:rsidRPr="00C13030">
              <w:rPr>
                <w:rFonts w:ascii="Times New Roman" w:hAnsi="Times New Roman" w:cs="Times New Roman"/>
                <w:bCs/>
              </w:rPr>
              <w:t>предложение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относится к вопросам местного значения и является </w:t>
            </w:r>
            <w:r w:rsidRPr="00E84AD7">
              <w:rPr>
                <w:rFonts w:ascii="Times New Roman" w:hAnsi="Times New Roman" w:cs="Times New Roman"/>
                <w:bCs/>
              </w:rPr>
              <w:t>детализаци</w:t>
            </w:r>
            <w:r>
              <w:rPr>
                <w:rFonts w:ascii="Times New Roman" w:hAnsi="Times New Roman" w:cs="Times New Roman"/>
                <w:bCs/>
              </w:rPr>
              <w:t>ей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проекта планировки линейного объекта.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Трусов Ю.В., председатель Общественной палаты 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Ленинградской области</w:t>
            </w:r>
            <w:r w:rsidR="0096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17.07.2019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раздел 2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 приоритетов развития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пп.3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Комфортная для жизни среда...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добавить цель: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создание в населенных пунктах Ленинградской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области сети объектов социальной, коммунальной, дорожной инфраструктур в соответствии с нормативами градостроительного проектирования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экономического развития и </w:t>
            </w: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Данное предложение учтено в разделе 3.7.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E84AD7">
              <w:rPr>
                <w:rFonts w:ascii="Times New Roman" w:hAnsi="Times New Roman" w:cs="Times New Roman"/>
                <w:bCs/>
              </w:rPr>
              <w:t>Комфортные поселения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 (Основные действия)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3101F2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F2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 3.7. «</w:t>
            </w:r>
            <w:r w:rsidRPr="003101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Комфортные поселения</w:t>
            </w:r>
            <w:r w:rsidRPr="003101F2">
              <w:rPr>
                <w:rFonts w:ascii="Times New Roman" w:eastAsia="Times New Roman" w:hAnsi="Times New Roman" w:cs="Times New Roman"/>
                <w:bCs/>
                <w:lang w:eastAsia="ru-RU"/>
              </w:rPr>
              <w:t>» набор решений дополнить следующими мероприятиями:</w:t>
            </w:r>
          </w:p>
          <w:p w:rsidR="00B23DBA" w:rsidRPr="003101F2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F2">
              <w:rPr>
                <w:rFonts w:ascii="Times New Roman" w:eastAsia="Times New Roman" w:hAnsi="Times New Roman" w:cs="Times New Roman"/>
                <w:bCs/>
                <w:lang w:eastAsia="ru-RU"/>
              </w:rPr>
              <w:t>- привлечений инвестиций на крупные межмуниципальные объекты водно-канализационного хозяйства на основе концессионных соглашений, а также по реконструкции и перевооружению станций водоочистки и водоподготовки средней и малой мощности контейнерного типа с применением систем лизинга, концессии, комплексного подхода, обеспечивающего обновление как инженерных сооружений, так и сетевого хозяйства</w:t>
            </w:r>
          </w:p>
          <w:p w:rsidR="00B23DBA" w:rsidRPr="003101F2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F2">
              <w:rPr>
                <w:rFonts w:ascii="Times New Roman" w:eastAsia="Times New Roman" w:hAnsi="Times New Roman" w:cs="Times New Roman"/>
                <w:bCs/>
                <w:lang w:eastAsia="ru-RU"/>
              </w:rPr>
              <w:t>- исполнение дорог внутри сельских населенных пунктов в твердом покрытии, в том числе с облегченным и переходным типом покрытия и максимальным использованием местных строительных материалов, а также устройства объездных (технологических) дорог в населенных пунктах, близ которых осуществляется разработка и добыча общераспространенных полезных ископаемых</w:t>
            </w:r>
          </w:p>
        </w:tc>
        <w:tc>
          <w:tcPr>
            <w:tcW w:w="684" w:type="pct"/>
          </w:tcPr>
          <w:p w:rsidR="00B23DBA" w:rsidRPr="003101F2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1F2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5977FA" w:rsidRPr="005977FA" w:rsidRDefault="003101F2" w:rsidP="003101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01F2">
              <w:rPr>
                <w:rFonts w:ascii="Times New Roman" w:hAnsi="Times New Roman" w:cs="Times New Roman"/>
                <w:b/>
                <w:bCs/>
              </w:rPr>
              <w:t>Частично у</w:t>
            </w:r>
            <w:r w:rsidR="00B23DBA" w:rsidRPr="003101F2">
              <w:rPr>
                <w:rFonts w:ascii="Times New Roman" w:hAnsi="Times New Roman" w:cs="Times New Roman"/>
                <w:b/>
                <w:bCs/>
              </w:rPr>
              <w:t>чтено.</w:t>
            </w:r>
            <w:r w:rsidR="00AB2F4A" w:rsidRPr="00310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6758E" w:rsidRPr="003101F2">
              <w:rPr>
                <w:rFonts w:ascii="Times New Roman" w:hAnsi="Times New Roman" w:cs="Times New Roman"/>
                <w:bCs/>
              </w:rPr>
              <w:t>Детализация мероприяти</w:t>
            </w:r>
            <w:r w:rsidRPr="003101F2">
              <w:rPr>
                <w:rFonts w:ascii="Times New Roman" w:hAnsi="Times New Roman" w:cs="Times New Roman"/>
                <w:bCs/>
              </w:rPr>
              <w:t>я</w:t>
            </w:r>
            <w:r w:rsidR="00AB2F4A" w:rsidRPr="003101F2">
              <w:rPr>
                <w:rFonts w:ascii="Times New Roman" w:hAnsi="Times New Roman" w:cs="Times New Roman"/>
                <w:bCs/>
              </w:rPr>
              <w:t xml:space="preserve"> </w:t>
            </w:r>
            <w:r w:rsidR="00B6758E" w:rsidRPr="003101F2">
              <w:rPr>
                <w:rFonts w:ascii="Times New Roman" w:hAnsi="Times New Roman" w:cs="Times New Roman"/>
                <w:bCs/>
              </w:rPr>
              <w:t xml:space="preserve">в части </w:t>
            </w:r>
            <w:r w:rsidRPr="003101F2">
              <w:rPr>
                <w:rFonts w:ascii="Times New Roman" w:hAnsi="Times New Roman" w:cs="Times New Roman"/>
                <w:bCs/>
              </w:rPr>
              <w:t>дорог внутри сельских населенных пунктов будет осуществлена при разработке государственной программы «Комплексное развития сельских территорий Ленинградской области».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3.6.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Современный транспортный комплекс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, набор решений дополнить следующим: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восстановление (развитие) речного грузового и пассажирского судоходства, реконструкции судоходных путей, технологической и производственной инфраструктур, в том числе речного портового хозяйства, судоремонта, судостроения в Кировском,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Волховском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Лодейнопольском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Подпорожском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районах в рамках Федеральной программы по развитию речного транспорта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транспорту</w:t>
            </w:r>
          </w:p>
        </w:tc>
        <w:tc>
          <w:tcPr>
            <w:tcW w:w="1582" w:type="pct"/>
          </w:tcPr>
          <w:p w:rsidR="00B23DBA" w:rsidRPr="00F7609B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609B">
              <w:rPr>
                <w:rFonts w:ascii="Times New Roman" w:hAnsi="Times New Roman" w:cs="Times New Roman"/>
                <w:b/>
                <w:bCs/>
              </w:rPr>
              <w:t>Частично учтено</w:t>
            </w:r>
            <w:r w:rsidRPr="00F7609B">
              <w:rPr>
                <w:rFonts w:ascii="Times New Roman" w:hAnsi="Times New Roman" w:cs="Times New Roman"/>
                <w:bCs/>
              </w:rPr>
              <w:t xml:space="preserve">. Направления учитываются в федеральных документах стратегического планирования. В Стратегии предусмотрены меры по развитию речного пассажирского сообщения (в разделе 3.6. и 3.7.), а также </w:t>
            </w:r>
            <w:r w:rsidR="003101F2" w:rsidRPr="00F7609B">
              <w:rPr>
                <w:rFonts w:ascii="Times New Roman" w:hAnsi="Times New Roman" w:cs="Times New Roman"/>
                <w:bCs/>
              </w:rPr>
              <w:t>мероприятия</w:t>
            </w:r>
            <w:r w:rsidRPr="00F7609B">
              <w:rPr>
                <w:rFonts w:ascii="Times New Roman" w:hAnsi="Times New Roman" w:cs="Times New Roman"/>
                <w:bCs/>
              </w:rPr>
              <w:t xml:space="preserve"> реализуются в рамках </w:t>
            </w:r>
            <w:r w:rsidRPr="00F7609B">
              <w:rPr>
                <w:rFonts w:ascii="Times New Roman" w:hAnsi="Times New Roman" w:cs="Times New Roman"/>
              </w:rPr>
              <w:t xml:space="preserve">государственной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F7609B">
              <w:rPr>
                <w:rFonts w:ascii="Times New Roman" w:hAnsi="Times New Roman" w:cs="Times New Roman"/>
              </w:rPr>
              <w:t>Развитие транспортной системы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F7609B">
              <w:rPr>
                <w:rFonts w:ascii="Times New Roman" w:hAnsi="Times New Roman" w:cs="Times New Roman"/>
              </w:rPr>
              <w:t xml:space="preserve"> (постановление Правительства Ленинградской области от 14.11.2013 № 397)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3.8.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дополнить положением о развитии яхтенного туризма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Ленинградской области по туризму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Управление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транспорту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Шамахов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В.А. директор </w:t>
            </w:r>
            <w:r w:rsidRPr="00E84AD7">
              <w:rPr>
                <w:rStyle w:val="cut2visible"/>
                <w:rFonts w:ascii="Times New Roman" w:hAnsi="Times New Roman" w:cs="Times New Roman"/>
                <w:b/>
                <w:shd w:val="clear" w:color="auto" w:fill="FFFFFF"/>
              </w:rPr>
              <w:t>Северо-Западного института управления Российской академии народного хозяйства и государственной службы при Президенте</w:t>
            </w:r>
            <w:r w:rsidRPr="00966306">
              <w:rPr>
                <w:rStyle w:val="cut2visible"/>
                <w:rFonts w:ascii="Times New Roman" w:hAnsi="Times New Roman" w:cs="Times New Roman"/>
                <w:b/>
              </w:rPr>
              <w:t> Российской Федерации</w:t>
            </w:r>
            <w:r w:rsidR="00966306">
              <w:rPr>
                <w:rStyle w:val="cut2visible"/>
                <w:rFonts w:ascii="Times New Roman" w:hAnsi="Times New Roman" w:cs="Times New Roman"/>
                <w:b/>
              </w:rPr>
              <w:t>, 17.07.2019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Включить обоснование выбранных целевых показателей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E84AD7">
              <w:rPr>
                <w:rFonts w:ascii="Times New Roman" w:hAnsi="Times New Roman" w:cs="Times New Roman"/>
              </w:rPr>
              <w:t>Будет уточнено в разделе</w:t>
            </w:r>
            <w:r w:rsidRPr="00E84AD7">
              <w:rPr>
                <w:rFonts w:ascii="Times New Roman" w:hAnsi="Times New Roman" w:cs="Times New Roman"/>
                <w:bCs/>
              </w:rPr>
              <w:t xml:space="preserve"> 7.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t>Сбалансировать уровень детализации решений, разбить слишком перегруженные решения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E84AD7">
              <w:rPr>
                <w:rFonts w:ascii="Times New Roman" w:hAnsi="Times New Roman" w:cs="Times New Roman"/>
              </w:rPr>
              <w:t>Будет доработано совместно с отраслевыми органами власти.</w:t>
            </w:r>
          </w:p>
        </w:tc>
      </w:tr>
      <w:tr w:rsidR="00B23DBA" w:rsidRPr="00E84AD7" w:rsidTr="001824E8">
        <w:trPr>
          <w:trHeight w:val="1225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Заменить технические термины на общедоступные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768D">
              <w:rPr>
                <w:rFonts w:ascii="Times New Roman" w:hAnsi="Times New Roman" w:cs="Times New Roman"/>
              </w:rPr>
              <w:t xml:space="preserve">Добавлен </w:t>
            </w:r>
            <w:r>
              <w:rPr>
                <w:rFonts w:ascii="Times New Roman" w:hAnsi="Times New Roman" w:cs="Times New Roman"/>
              </w:rPr>
              <w:t xml:space="preserve">новый </w:t>
            </w:r>
            <w:r w:rsidRPr="0018768D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18768D">
              <w:rPr>
                <w:rFonts w:ascii="Times New Roman" w:hAnsi="Times New Roman" w:cs="Times New Roman"/>
              </w:rPr>
              <w:t>Основные понятия и определения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Макевич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П.В., 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гражданин Ленинградской области, 20.07.2019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Стратегия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большая, сложная и непонятная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необходимо упростить для понимания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рядовых жителей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 Исходя из общей практики документы стратегического планирования субъектов РФ, в частности Стратегии социально-экономического развития, как правило содержат более 150 страниц (например, Стратегия Татарстана, Стратегия Краснодарского края, Стратегия Башкортостана). В этом отношении Стратегия Ленинградской области имеет сравнительно небольшой объем, четкую структуру, общепринятые формулировки. Поскольку регион это сложная система чрезмерное упрощение документа</w:t>
            </w:r>
            <w:r>
              <w:rPr>
                <w:rFonts w:ascii="Times New Roman" w:hAnsi="Times New Roman" w:cs="Times New Roman"/>
                <w:bCs/>
              </w:rPr>
              <w:t xml:space="preserve"> нецелесообразно</w:t>
            </w:r>
            <w:r w:rsidRPr="00E84AD7">
              <w:rPr>
                <w:rFonts w:ascii="Times New Roman" w:hAnsi="Times New Roman" w:cs="Times New Roman"/>
                <w:bCs/>
              </w:rPr>
              <w:t>. Документ будет доработан с точки зрения сбалансированности и детализации наборов решений по приоритетам.</w:t>
            </w:r>
          </w:p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итогам утверждения Стратегии будет выпущены информационные материалы с основными параметрами документа.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четких, конкретных и простых критериев достижения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также системы информирования населения о результатах реализации Стратегии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Комитет экономического развития и инвестиционной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деятельности</w:t>
            </w:r>
          </w:p>
        </w:tc>
        <w:tc>
          <w:tcPr>
            <w:tcW w:w="1582" w:type="pct"/>
          </w:tcPr>
          <w:p w:rsidR="00B23DBA" w:rsidRPr="00D61917" w:rsidRDefault="00B23DBA" w:rsidP="001824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Учтено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84AD7">
              <w:rPr>
                <w:rFonts w:ascii="Times New Roman" w:hAnsi="Times New Roman" w:cs="Times New Roman"/>
                <w:bCs/>
              </w:rPr>
              <w:t xml:space="preserve">По каждому приоритету установлены конкретные индикаторы и их значения, а также в разделе 7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E84AD7">
              <w:rPr>
                <w:rFonts w:ascii="Times New Roman" w:hAnsi="Times New Roman" w:cs="Times New Roman"/>
                <w:bCs/>
              </w:rPr>
              <w:t>Этапы и ожидаемые результаты реализации Стратегии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определены общие </w:t>
            </w:r>
            <w:r w:rsidRPr="00E84AD7">
              <w:rPr>
                <w:rFonts w:ascii="Times New Roman" w:hAnsi="Times New Roman" w:cs="Times New Roman"/>
                <w:bCs/>
              </w:rPr>
              <w:lastRenderedPageBreak/>
              <w:t xml:space="preserve">целевые показатели, на основании которых будет осуществляться мониторинг реализации Стратегии. Информирование населения о результатах реализации Стратегии осуществляется через платформа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E84AD7">
              <w:rPr>
                <w:rFonts w:ascii="Times New Roman" w:hAnsi="Times New Roman" w:cs="Times New Roman"/>
                <w:bCs/>
              </w:rPr>
              <w:t>Мониторинг Ленинградской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 - </w:t>
            </w:r>
            <w:r w:rsidRPr="00E84AD7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  <w:r w:rsidRPr="00E84AD7">
              <w:rPr>
                <w:rFonts w:ascii="Times New Roman" w:hAnsi="Times New Roman" w:cs="Times New Roman"/>
                <w:bCs/>
                <w:lang w:val="en-US"/>
              </w:rPr>
              <w:t>monitoring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E84AD7">
              <w:rPr>
                <w:rFonts w:ascii="Times New Roman" w:hAnsi="Times New Roman" w:cs="Times New Roman"/>
                <w:bCs/>
                <w:lang w:val="en-US"/>
              </w:rPr>
              <w:t>lenreg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t>Ранжировать решения на главные и второстепенные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E84AD7">
              <w:rPr>
                <w:rFonts w:ascii="Times New Roman" w:hAnsi="Times New Roman" w:cs="Times New Roman"/>
                <w:bCs/>
              </w:rPr>
              <w:t>Будет доработано совместно с отраслевыми органами власти.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Демьянов С.Е., 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гражданин Ленинградской области, 09.07.2019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027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 3.6. «</w:t>
            </w:r>
            <w:r w:rsidRPr="00C17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Современный транспортный комплекс</w:t>
            </w:r>
            <w:r w:rsidRPr="00C17027">
              <w:rPr>
                <w:rFonts w:ascii="Times New Roman" w:eastAsia="Times New Roman" w:hAnsi="Times New Roman" w:cs="Times New Roman"/>
                <w:bCs/>
                <w:lang w:eastAsia="ru-RU"/>
              </w:rPr>
              <w:t>» в качестве приоритетного направления для запуска «Ласточки» выбрать участок «Санкт-Петербург – Кингисепп»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транспорту</w:t>
            </w:r>
          </w:p>
        </w:tc>
        <w:tc>
          <w:tcPr>
            <w:tcW w:w="1582" w:type="pct"/>
          </w:tcPr>
          <w:p w:rsidR="00B23DBA" w:rsidRPr="00C17027" w:rsidRDefault="00B23DBA" w:rsidP="001824E8">
            <w:pPr>
              <w:pStyle w:val="Default"/>
              <w:jc w:val="both"/>
              <w:rPr>
                <w:sz w:val="22"/>
                <w:szCs w:val="22"/>
              </w:rPr>
            </w:pPr>
            <w:r w:rsidRPr="00C17027">
              <w:rPr>
                <w:b/>
                <w:sz w:val="22"/>
                <w:szCs w:val="22"/>
              </w:rPr>
              <w:t xml:space="preserve">Учтено. </w:t>
            </w:r>
            <w:r w:rsidRPr="00C17027">
              <w:rPr>
                <w:sz w:val="22"/>
                <w:szCs w:val="22"/>
              </w:rPr>
              <w:t xml:space="preserve">Запуск пригородных поездов, в </w:t>
            </w:r>
            <w:proofErr w:type="spellStart"/>
            <w:r w:rsidRPr="00C17027">
              <w:rPr>
                <w:sz w:val="22"/>
                <w:szCs w:val="22"/>
              </w:rPr>
              <w:t>т.ч</w:t>
            </w:r>
            <w:proofErr w:type="spellEnd"/>
            <w:r w:rsidRPr="00C17027">
              <w:rPr>
                <w:sz w:val="22"/>
                <w:szCs w:val="22"/>
              </w:rPr>
              <w:t xml:space="preserve">. «Ласточка» на участке «Санкт-Петербург – Кингисепп» предусмотрен Стратегией.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Тихонов Д., 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гражданин Ленинградской области, 19.07.2019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3.7.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Комфортные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стр. 20 дополнить текстом следующего содержания: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 проведении застройки и ввода в эксплуатацию многоквартирных домов обеспечить контроль за нормативом наличия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-мест для хранения и обслуживания транспортных средств в соответствии с п.11.31 СП 42.13330.2016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строительству</w:t>
            </w:r>
          </w:p>
        </w:tc>
        <w:tc>
          <w:tcPr>
            <w:tcW w:w="1582" w:type="pct"/>
          </w:tcPr>
          <w:p w:rsidR="00B23DBA" w:rsidRPr="00C1702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7027">
              <w:rPr>
                <w:rFonts w:ascii="Times New Roman" w:hAnsi="Times New Roman" w:cs="Times New Roman"/>
                <w:b/>
              </w:rPr>
              <w:t>Учтено.</w:t>
            </w:r>
            <w:r w:rsidRPr="00C17027">
              <w:rPr>
                <w:rFonts w:ascii="Times New Roman" w:hAnsi="Times New Roman" w:cs="Times New Roman"/>
                <w:bCs/>
              </w:rPr>
              <w:t xml:space="preserve"> Обеспечение парковочными местами включено в состав достаточного набора базовой инфраструктуры. Более подробная  детализация норм регламентов, стандартов и сводов правил Стратегией не предусмотрена.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 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Пространственное развитие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добавить в п. п. 4 п.1 столбца 3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Принципы управления и меры региональной политики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таблицы 3 на странице 29 с. Павлово и д. Старая (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Колтушское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поселение) в связи с большой плотностью населения (д. Старая - 12 018 чел, с. Павлово – 2 346 чел по состоянию на 2017 г).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архитектуре и градостроительству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4EB">
              <w:rPr>
                <w:rFonts w:ascii="Times New Roman" w:hAnsi="Times New Roman" w:cs="Times New Roman"/>
                <w:b/>
              </w:rPr>
              <w:t>Частично учтено</w:t>
            </w:r>
            <w:r w:rsidRPr="009854EB">
              <w:rPr>
                <w:rFonts w:ascii="Times New Roman" w:hAnsi="Times New Roman" w:cs="Times New Roman"/>
                <w:bCs/>
              </w:rPr>
              <w:t xml:space="preserve">. Перечень территорий определен Концепцией совместного градостроительного развития Санкт-Петербурга и Ленинградской области (агломерации) на период до 2030 года и с перспективой до 2050 года (одобрено в соответствии с Протоколом заседания Координационного совета Санкт-Петербурга и Ленинградской области в сфере социально-экономического развития от 11.07.2018 №12). </w:t>
            </w:r>
            <w:proofErr w:type="spellStart"/>
            <w:r w:rsidRPr="009854EB">
              <w:rPr>
                <w:rFonts w:ascii="Times New Roman" w:hAnsi="Times New Roman" w:cs="Times New Roman"/>
                <w:bCs/>
              </w:rPr>
              <w:t>Колтушское</w:t>
            </w:r>
            <w:proofErr w:type="spellEnd"/>
            <w:r w:rsidRPr="009854EB">
              <w:rPr>
                <w:rFonts w:ascii="Times New Roman" w:hAnsi="Times New Roman" w:cs="Times New Roman"/>
                <w:bCs/>
              </w:rPr>
              <w:t xml:space="preserve"> сельское</w:t>
            </w:r>
            <w:r w:rsidRPr="0018768D">
              <w:rPr>
                <w:rFonts w:ascii="Times New Roman" w:hAnsi="Times New Roman" w:cs="Times New Roman"/>
                <w:bCs/>
              </w:rPr>
              <w:t xml:space="preserve"> поселение не входит в перечень территорий по сближению</w:t>
            </w:r>
            <w:r w:rsidRPr="00E84AD7">
              <w:rPr>
                <w:rFonts w:ascii="Times New Roman" w:hAnsi="Times New Roman" w:cs="Times New Roman"/>
                <w:bCs/>
              </w:rPr>
              <w:t xml:space="preserve">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расчетных показателей обеспеченности объектами социальной инфраструктуры в границах населенных пунктов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При доработке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Концепции </w:t>
            </w:r>
            <w:r w:rsidRPr="009854EB">
              <w:rPr>
                <w:rFonts w:ascii="Times New Roman" w:hAnsi="Times New Roman" w:cs="Times New Roman"/>
                <w:bCs/>
              </w:rPr>
              <w:t>совместного градостроительного развития Санкт-Петербурга и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2019-2020 гг. </w:t>
            </w:r>
            <w:r>
              <w:rPr>
                <w:rFonts w:ascii="Times New Roman" w:hAnsi="Times New Roman" w:cs="Times New Roman"/>
                <w:bCs/>
              </w:rPr>
              <w:t>данное предложение будет дополнительно проработано.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Пространственное развитие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таблице, изложить п. 4 в следующей редакции: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4. Согласование с Санкт-Петербургом сбалансированных расчетных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показателей обеспеченности объектами социальной инфраструктуры в границах населенных пунктов: … с. Павлово, д. Старая.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архитектуре и градостроительству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4EB">
              <w:rPr>
                <w:rFonts w:ascii="Times New Roman" w:hAnsi="Times New Roman" w:cs="Times New Roman"/>
                <w:b/>
              </w:rPr>
              <w:t>Частично 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Вопрос о включении </w:t>
            </w:r>
            <w:proofErr w:type="spellStart"/>
            <w:r w:rsidRPr="009854EB">
              <w:rPr>
                <w:rFonts w:ascii="Times New Roman" w:hAnsi="Times New Roman" w:cs="Times New Roman"/>
                <w:bCs/>
              </w:rPr>
              <w:t>Колтушское</w:t>
            </w:r>
            <w:proofErr w:type="spellEnd"/>
            <w:r w:rsidRPr="009854EB">
              <w:rPr>
                <w:rFonts w:ascii="Times New Roman" w:hAnsi="Times New Roman" w:cs="Times New Roman"/>
                <w:bCs/>
              </w:rPr>
              <w:t xml:space="preserve"> сельское</w:t>
            </w:r>
            <w:r w:rsidRPr="0018768D">
              <w:rPr>
                <w:rFonts w:ascii="Times New Roman" w:hAnsi="Times New Roman" w:cs="Times New Roman"/>
                <w:bCs/>
              </w:rPr>
              <w:t xml:space="preserve"> поселение</w:t>
            </w:r>
            <w:r>
              <w:rPr>
                <w:rFonts w:ascii="Times New Roman" w:hAnsi="Times New Roman" w:cs="Times New Roman"/>
                <w:bCs/>
              </w:rPr>
              <w:t xml:space="preserve"> (части территории) </w:t>
            </w:r>
            <w:r w:rsidRPr="0018768D">
              <w:rPr>
                <w:rFonts w:ascii="Times New Roman" w:hAnsi="Times New Roman" w:cs="Times New Roman"/>
                <w:bCs/>
              </w:rPr>
              <w:t>в перечень территорий по сближению</w:t>
            </w:r>
            <w:r w:rsidRPr="00E84AD7">
              <w:rPr>
                <w:rFonts w:ascii="Times New Roman" w:hAnsi="Times New Roman" w:cs="Times New Roman"/>
                <w:bCs/>
              </w:rPr>
              <w:t xml:space="preserve">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расчетных показателей обеспеченности объектами социальной инфраструктуры в границах населенных пунктов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будет проработан при доработке Концепции </w:t>
            </w:r>
            <w:r w:rsidRPr="009854EB">
              <w:rPr>
                <w:rFonts w:ascii="Times New Roman" w:hAnsi="Times New Roman" w:cs="Times New Roman"/>
                <w:bCs/>
              </w:rPr>
              <w:t>совместного градостроительного развития Санкт-Петербурга и Ленинградской области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Гавриленко И.Г., Председатель правления Санкт-Петербургского фонда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Фонд сохранения культурного и природного наследия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Колтуши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96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19.07.2019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3.8.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наборе решений пункт 3 дополнить вариантом объекта культурного наследия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Научный городок им.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И.П.Павлова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Ленинградской области по туризму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Перечень видов туризма дополнен «</w:t>
            </w:r>
            <w:r w:rsidRPr="00E84AD7">
              <w:rPr>
                <w:rFonts w:ascii="Times New Roman" w:hAnsi="Times New Roman" w:cs="Times New Roman"/>
                <w:bCs/>
              </w:rPr>
              <w:t>научным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без детализации объекта.</w:t>
            </w:r>
          </w:p>
        </w:tc>
      </w:tr>
      <w:tr w:rsidR="00B23DBA" w:rsidRPr="00E84AD7" w:rsidTr="001824E8">
        <w:trPr>
          <w:trHeight w:val="608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3.8.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наборе решений пункт 11 дополнить вариантом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Научный туризм (на базе научного городка Института физиологии им.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И.П.Павлова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Ленинградской области по туризму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</w:rPr>
              <w:t>.</w:t>
            </w:r>
            <w:r w:rsidRPr="00E84A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Перечень видов туризма дополнен «</w:t>
            </w:r>
            <w:r w:rsidRPr="00E84AD7">
              <w:rPr>
                <w:rFonts w:ascii="Times New Roman" w:hAnsi="Times New Roman" w:cs="Times New Roman"/>
                <w:bCs/>
              </w:rPr>
              <w:t>научным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без детализации объекта.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3.8.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наборе решений пункт 11 дополнить вариантом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экологический туризм (на базе ООПТ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Колтушские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высоты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4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Ленинградской области по туризму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</w:rPr>
              <w:t>.</w:t>
            </w:r>
            <w:r w:rsidRPr="00E84A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Перечень видов туризма дополнен «экологический»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без детализации объекта.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AA1C68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C68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3.3. «</w:t>
            </w:r>
            <w:r w:rsidRPr="00AA1C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Здоровый образ жизни</w:t>
            </w:r>
            <w:r w:rsidRPr="00AA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дополнить набор решений пунктом 10: «Поднять престиж, развить и сделать более доступным для населения конный спорт в рамках исторически сложившихся государственных и частных конюшен, организовать тропы для конных прогулок по </w:t>
            </w:r>
            <w:proofErr w:type="spellStart"/>
            <w:r w:rsidRPr="00AA1C68">
              <w:rPr>
                <w:rFonts w:ascii="Times New Roman" w:eastAsia="Times New Roman" w:hAnsi="Times New Roman" w:cs="Times New Roman"/>
                <w:bCs/>
                <w:lang w:eastAsia="ru-RU"/>
              </w:rPr>
              <w:t>камовым</w:t>
            </w:r>
            <w:proofErr w:type="spellEnd"/>
            <w:r w:rsidRPr="00AA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холмам </w:t>
            </w:r>
            <w:proofErr w:type="spellStart"/>
            <w:r w:rsidRPr="00AA1C68">
              <w:rPr>
                <w:rFonts w:ascii="Times New Roman" w:eastAsia="Times New Roman" w:hAnsi="Times New Roman" w:cs="Times New Roman"/>
                <w:bCs/>
                <w:lang w:eastAsia="ru-RU"/>
              </w:rPr>
              <w:t>Колтушской</w:t>
            </w:r>
            <w:proofErr w:type="spellEnd"/>
            <w:r w:rsidRPr="00AA1C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возвышенности»</w:t>
            </w:r>
          </w:p>
        </w:tc>
        <w:tc>
          <w:tcPr>
            <w:tcW w:w="684" w:type="pct"/>
          </w:tcPr>
          <w:p w:rsidR="00B23DBA" w:rsidRPr="00AA1C68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C68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82" w:type="pct"/>
          </w:tcPr>
          <w:p w:rsidR="00B23DBA" w:rsidRPr="00AA1C68" w:rsidRDefault="00B23DBA" w:rsidP="001824E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1C68">
              <w:rPr>
                <w:rFonts w:ascii="Times New Roman" w:hAnsi="Times New Roman" w:cs="Times New Roman"/>
                <w:b/>
                <w:bCs/>
              </w:rPr>
              <w:t>Частично учтено</w:t>
            </w:r>
            <w:r w:rsidRPr="00AA1C68">
              <w:rPr>
                <w:rFonts w:ascii="Times New Roman" w:hAnsi="Times New Roman" w:cs="Times New Roman"/>
                <w:bCs/>
              </w:rPr>
              <w:t xml:space="preserve">. Стратегическим приоритетом по направлению «Здоровый образ жизни» является  вовлечение не менее 55% населения в занятия физкультурой и спортом. Прежде всего, это будет достигаться путем развития инфраструктуры для массовых видов спорта, к которым конный спорт не относится. Развитие данного вида спорта, как и многих других, реализуется  и будет в дальнейшем реализовываться через мероприятия государственных программ и частные инициативы.  Создание троп для конных прогулок относится к вопросам местного значения в рамках благоустройства территории и </w:t>
            </w:r>
            <w:r w:rsidRPr="00AA1C68">
              <w:rPr>
                <w:rFonts w:ascii="Times New Roman" w:hAnsi="Times New Roman" w:cs="Times New Roman"/>
                <w:bCs/>
              </w:rPr>
              <w:lastRenderedPageBreak/>
              <w:t xml:space="preserve">развития рекреационной деятельности.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3.8.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наборе решений пункт 9 дополнить примером линейных объектов спорта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конноспортивные объекты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Ленинградской области по туризму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Отклонено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Частное направление.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3.8.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наборе решений пункт 9 дополнить предложением о создании и развитии инфраструктуры и линейных объектов для зимних и летних видов спорта в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Колтушском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и на прилегающих территориях 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Ленинградской области по туризму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Создание и развитие спортивной инфраструктуры в целом предусмотрено в разделе «Здоровый образ жизни».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и развити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инфраструктуры и линейных объектов для зимних и летних видов спорта в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Колтушском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и на прилегающих территориях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является вопросом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местного значения в рамках благоустройства территории и развития рекреационной деятельности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 3.7.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Комфортные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добавить строительство объектов культуры на территориях массовой жилой застройки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культуре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  <w:r w:rsidRPr="009211A5">
              <w:rPr>
                <w:rFonts w:ascii="Times New Roman" w:hAnsi="Times New Roman" w:cs="Times New Roman"/>
                <w:bCs/>
              </w:rPr>
              <w:t xml:space="preserve">В подразделе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9211A5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211A5">
              <w:rPr>
                <w:rFonts w:ascii="Times New Roman" w:hAnsi="Times New Roman" w:cs="Times New Roman"/>
                <w:bCs/>
              </w:rPr>
              <w:t>.</w:t>
            </w:r>
            <w:r w:rsidRPr="009211A5">
              <w:rPr>
                <w:rFonts w:ascii="Times New Roman" w:hAnsi="Times New Roman"/>
              </w:rPr>
              <w:t>Для всех населенных пунктов Ленинградской области</w:t>
            </w:r>
            <w:r>
              <w:rPr>
                <w:rFonts w:ascii="Times New Roman" w:hAnsi="Times New Roman"/>
              </w:rPr>
              <w:t>»</w:t>
            </w:r>
            <w:r w:rsidRPr="009211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предусмотрено </w:t>
            </w:r>
            <w:r w:rsidRPr="009211A5">
              <w:rPr>
                <w:rFonts w:ascii="Times New Roman" w:hAnsi="Times New Roman" w:cs="Times New Roman"/>
                <w:bCs/>
              </w:rPr>
              <w:t xml:space="preserve"> </w:t>
            </w:r>
            <w:r w:rsidRPr="009211A5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развития инфраструктуры культуры и искусства во всех поселениях.  Строительство объектов культуры на территориях массовой жилой застройки является вопросом местного значения и должно быть предусмотрено документами территориального планирования муниципальных образований в соответствии с  Региональными нормативами градостроительного проектирования Ленинградской области.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Семенов В.А., 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hAnsi="Times New Roman" w:cs="Times New Roman"/>
                <w:b/>
                <w:spacing w:val="5"/>
                <w:shd w:val="clear" w:color="auto" w:fill="FFFFFF"/>
              </w:rPr>
              <w:t>директор Центра экспертиз Санкт-Петербургского государственного университета</w:t>
            </w:r>
            <w:r w:rsidR="0060738D">
              <w:rPr>
                <w:rFonts w:ascii="Times New Roman" w:hAnsi="Times New Roman" w:cs="Times New Roman"/>
                <w:b/>
                <w:spacing w:val="5"/>
                <w:shd w:val="clear" w:color="auto" w:fill="FFFFFF"/>
              </w:rPr>
              <w:t>, 20.07.2019</w:t>
            </w:r>
          </w:p>
        </w:tc>
        <w:tc>
          <w:tcPr>
            <w:tcW w:w="1720" w:type="pct"/>
          </w:tcPr>
          <w:p w:rsidR="00B23DBA" w:rsidRPr="00FF160B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6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FF16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FF16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реализации Стратегии в 2016-2018 годах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FF16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некорректное значение прироста заработной платы за три года (126,5%)</w:t>
            </w:r>
          </w:p>
        </w:tc>
        <w:tc>
          <w:tcPr>
            <w:tcW w:w="685" w:type="pct"/>
          </w:tcPr>
          <w:p w:rsidR="00B23DBA" w:rsidRPr="00FF160B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B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14F1D">
              <w:rPr>
                <w:rFonts w:ascii="Times New Roman" w:hAnsi="Times New Roman" w:cs="Times New Roman"/>
                <w:b/>
                <w:bCs/>
              </w:rPr>
              <w:t>Учтено.</w:t>
            </w:r>
            <w:r w:rsidRPr="00014F1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Расчет уточнен. </w:t>
            </w:r>
            <w:r w:rsidRPr="00014F1D">
              <w:rPr>
                <w:rFonts w:ascii="Times New Roman" w:hAnsi="Times New Roman" w:cs="Times New Roman"/>
                <w:bCs/>
              </w:rPr>
              <w:t>При расчете используется показатель «Среднемесячная заработная плата одного работника»</w:t>
            </w:r>
            <w:r>
              <w:rPr>
                <w:rFonts w:ascii="Times New Roman" w:hAnsi="Times New Roman" w:cs="Times New Roman"/>
                <w:bCs/>
              </w:rPr>
              <w:t xml:space="preserve"> (наименование целевого показателя действующей Стратегии)</w:t>
            </w:r>
            <w:r w:rsidRPr="00014F1D">
              <w:rPr>
                <w:rFonts w:ascii="Times New Roman" w:hAnsi="Times New Roman" w:cs="Times New Roman"/>
                <w:bCs/>
              </w:rPr>
              <w:t>. Значение в базовом 2015 году  -  33 995,9 руб., уточненное значение отчетного 2018 года  –  43 631 руб. Прирост за три года составил 128,3%.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3.4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обеспечен мероприятиями в сфере развития транспортно-логистического комплекса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B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>
              <w:rPr>
                <w:rFonts w:ascii="Times New Roman" w:hAnsi="Times New Roman" w:cs="Times New Roman"/>
                <w:bCs/>
              </w:rPr>
              <w:t xml:space="preserve">. В целях исключения дублирования мероприятий (решений) при реализации разных приоритетов развитие транспортно-логистического комплекса предусмотрены в </w:t>
            </w:r>
            <w:r w:rsidRPr="00E84AD7">
              <w:rPr>
                <w:rFonts w:ascii="Times New Roman" w:hAnsi="Times New Roman" w:cs="Times New Roman"/>
                <w:bCs/>
              </w:rPr>
              <w:t xml:space="preserve">разделе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E84AD7">
              <w:rPr>
                <w:rFonts w:ascii="Times New Roman" w:hAnsi="Times New Roman" w:cs="Times New Roman"/>
                <w:bCs/>
              </w:rPr>
              <w:t xml:space="preserve">Пространственное развитие территории </w:t>
            </w:r>
            <w:r w:rsidRPr="00E84AD7">
              <w:rPr>
                <w:rFonts w:ascii="Times New Roman" w:hAnsi="Times New Roman" w:cs="Times New Roman"/>
                <w:bCs/>
              </w:rPr>
              <w:lastRenderedPageBreak/>
              <w:t>Ленинградской области</w:t>
            </w:r>
            <w:r>
              <w:rPr>
                <w:rFonts w:ascii="Times New Roman" w:hAnsi="Times New Roman" w:cs="Times New Roman"/>
                <w:bCs/>
              </w:rPr>
              <w:t>». В частности,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предусмотрены мероприятия по </w:t>
            </w:r>
            <w:r>
              <w:rPr>
                <w:rFonts w:ascii="Times New Roman" w:hAnsi="Times New Roman" w:cs="Times New Roman"/>
                <w:bCs/>
              </w:rPr>
              <w:t>расширению подходов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к экспортным терминалам в Бронке, Приморске, Высоцке, Усть-Луге.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4544CE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44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стр.6 сомнительно утверждение: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544CE">
              <w:rPr>
                <w:rFonts w:ascii="Times New Roman" w:eastAsia="Times New Roman" w:hAnsi="Times New Roman" w:cs="Times New Roman"/>
                <w:bCs/>
                <w:lang w:eastAsia="ru-RU"/>
              </w:rPr>
              <w:t>углубление социального неравенства повысит потребность в предоставлении качественных и доступных услуг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4544CE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4CE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стр.18 указать, что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ст.м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Кудрово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запланированный проект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Заменить формулировку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обособленные населенные пункты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перспективные центры роста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Исправить на стр.30: Санкт-Петербург – моноцентрическая агломерация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Уточнить соотношение территории реализации программы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Ленинградский гектар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84AD7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84AD7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84AD7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84AD7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 xml:space="preserve"> районы включены в программу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E84AD7">
              <w:rPr>
                <w:rFonts w:ascii="Times New Roman" w:hAnsi="Times New Roman" w:cs="Times New Roman"/>
                <w:bCs/>
              </w:rPr>
              <w:t>Ленинградский гектар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84AD7">
              <w:rPr>
                <w:rFonts w:ascii="Times New Roman" w:hAnsi="Times New Roman" w:cs="Times New Roman"/>
                <w:bCs/>
              </w:rPr>
              <w:t xml:space="preserve"> в качестве пилотных, поскольку именно в этих районах наблюдается наибольший объем неиспользуемых сельскохозяйственных угодий. Стратегией предлагается расширить границы действия программы на сходные по условиям расселения сельские территории области (Тихвинский район). В задачи программы помимо развития КФХ входит закрепление сельского населения и повышение привлекательности отдаленных территорий для внутренних мигрантов, </w:t>
            </w:r>
            <w:r w:rsidRPr="00E84AD7">
              <w:rPr>
                <w:rFonts w:ascii="Times New Roman" w:hAnsi="Times New Roman" w:cs="Times New Roman"/>
                <w:bCs/>
              </w:rPr>
              <w:lastRenderedPageBreak/>
              <w:t>инициативных людей, которые создадут в дальних районах области новые производства, новые рабочие места, в том числе для местных жителей.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Использовать понятие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пространственной политики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обозначения мер региональной политики и мер местного самоуправления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Уточнить в Приложении Б, о какой специализации идет речь (текущей или перспективной)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 Картосхема дополнена перспективными специализациями.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Обосновать выделение п. Огоньки в качестве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подцентра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полицентрической агломерации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C20EA8">
              <w:rPr>
                <w:rFonts w:ascii="Times New Roman" w:eastAsia="Times New Roman" w:hAnsi="Times New Roman" w:cs="Times New Roman"/>
                <w:bCs/>
                <w:lang w:eastAsia="ru-RU"/>
              </w:rPr>
              <w:t>Не раскрыта экологическая тематика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364A">
              <w:rPr>
                <w:rFonts w:ascii="Times New Roman" w:hAnsi="Times New Roman" w:cs="Times New Roman"/>
                <w:bCs/>
              </w:rPr>
              <w:t xml:space="preserve">Стратегия предусматривает ограниченный перечень приоритетов. Критериями выбора являются: нацеленность  на решение конкретной проблемы; стратегическая  важность для жителей или экономики; наличие определенных мер, действий органов власти и механизмов; соответствие Указа Президента РФ от 07.05.2018 №204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0D364A">
              <w:rPr>
                <w:rFonts w:ascii="Times New Roman" w:hAnsi="Times New Roman" w:cs="Times New Roman"/>
                <w:bCs/>
              </w:rPr>
              <w:t>О национальных целях и стратегических задачах развития Российской Федерации на период до 2024 год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0D364A">
              <w:rPr>
                <w:rFonts w:ascii="Times New Roman" w:hAnsi="Times New Roman" w:cs="Times New Roman"/>
                <w:bCs/>
              </w:rPr>
              <w:t xml:space="preserve">. Мероприятия, направленные на обеспечение экологической безопасности реализуются в рамках 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0D364A">
              <w:rPr>
                <w:rFonts w:ascii="Times New Roman" w:hAnsi="Times New Roman" w:cs="Times New Roman"/>
                <w:bCs/>
              </w:rPr>
              <w:t>Охрана окружающей среды Ленинградской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0D364A">
              <w:rPr>
                <w:rFonts w:ascii="Times New Roman" w:hAnsi="Times New Roman" w:cs="Times New Roman"/>
                <w:bCs/>
              </w:rPr>
              <w:t xml:space="preserve"> (утв. постановлением Правительства Ленинградской области </w:t>
            </w:r>
            <w:r>
              <w:rPr>
                <w:rFonts w:ascii="Times New Roman" w:hAnsi="Times New Roman" w:cs="Times New Roman"/>
                <w:bCs/>
              </w:rPr>
              <w:t xml:space="preserve">от 31.10. </w:t>
            </w:r>
            <w:r w:rsidRPr="000D364A">
              <w:rPr>
                <w:rFonts w:ascii="Times New Roman" w:hAnsi="Times New Roman" w:cs="Times New Roman"/>
                <w:bCs/>
              </w:rPr>
              <w:t>2013 г. N 368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2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раскрыто направление </w:t>
            </w:r>
            <w:r w:rsidRPr="004E12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 w:rsidRPr="004E127D">
              <w:rPr>
                <w:rFonts w:ascii="Times New Roman" w:eastAsia="Times New Roman" w:hAnsi="Times New Roman" w:cs="Times New Roman"/>
                <w:bCs/>
                <w:lang w:eastAsia="ru-RU"/>
              </w:rPr>
              <w:t>&amp;</w:t>
            </w:r>
            <w:r w:rsidRPr="004E12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Комитет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364A">
              <w:rPr>
                <w:rFonts w:ascii="Times New Roman" w:hAnsi="Times New Roman" w:cs="Times New Roman"/>
                <w:bCs/>
              </w:rPr>
              <w:lastRenderedPageBreak/>
              <w:t xml:space="preserve">Стратегия предусматривает ограниченный </w:t>
            </w:r>
            <w:r w:rsidRPr="000D364A">
              <w:rPr>
                <w:rFonts w:ascii="Times New Roman" w:hAnsi="Times New Roman" w:cs="Times New Roman"/>
                <w:bCs/>
              </w:rPr>
              <w:lastRenderedPageBreak/>
              <w:t xml:space="preserve">перечень приоритетов. Критериями выбора являются: нацеленность  на решение конкретной проблемы; стратегическая  важность для жителей или экономики; наличие определенных мер, действий органов власти и механизмов; соответствие Указа Президента РФ от 07.05.2018 №204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0D364A">
              <w:rPr>
                <w:rFonts w:ascii="Times New Roman" w:hAnsi="Times New Roman" w:cs="Times New Roman"/>
                <w:bCs/>
              </w:rPr>
              <w:t>О национальных целях и стратегических задачах развития Российской Федерации на период до 2024 год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0D364A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При выборе приоритетов также учитывался потенциал и конкурентные преимущества Ленинградской области. В</w:t>
            </w:r>
            <w:r w:rsidRPr="00E84AD7">
              <w:rPr>
                <w:rFonts w:ascii="Times New Roman" w:hAnsi="Times New Roman" w:cs="Times New Roman"/>
                <w:bCs/>
              </w:rPr>
              <w:t xml:space="preserve"> условиях сложившейся агломерации</w:t>
            </w:r>
            <w:r>
              <w:rPr>
                <w:rFonts w:ascii="Times New Roman" w:hAnsi="Times New Roman" w:cs="Times New Roman"/>
                <w:bCs/>
              </w:rPr>
              <w:t xml:space="preserve">, в которой </w:t>
            </w:r>
            <w:r w:rsidRPr="00E84AD7">
              <w:rPr>
                <w:rFonts w:ascii="Times New Roman" w:hAnsi="Times New Roman" w:cs="Times New Roman"/>
                <w:bCs/>
              </w:rPr>
              <w:t>Санкт-Петербург является крупным научным центро</w:t>
            </w:r>
            <w:r>
              <w:rPr>
                <w:rFonts w:ascii="Times New Roman" w:hAnsi="Times New Roman" w:cs="Times New Roman"/>
                <w:bCs/>
              </w:rPr>
              <w:t>м Северо-Западного макрорегиона,</w:t>
            </w:r>
            <w:r w:rsidRPr="00E84AD7">
              <w:rPr>
                <w:rFonts w:ascii="Times New Roman" w:hAnsi="Times New Roman" w:cs="Times New Roman"/>
                <w:bCs/>
              </w:rPr>
              <w:t xml:space="preserve"> целесообразнее развивать устойчивые кооперационные связи в рамках действующих и перспективных производственных цепочек. Направление </w:t>
            </w:r>
            <w:r w:rsidRPr="00E84A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&amp;</w:t>
            </w:r>
            <w:r w:rsidRPr="00E84A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не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выделенно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отдельный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приоритет Стратегии,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учитывается в качестве базы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Гатчина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г.Сосновый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Бор.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Добавить во Введение ссылки на федеральные документы (Стратегия пространственного развития, Стратегия экономической безопасности, Стратегия научно-технологического развития, Основы государственной политики регионального развития)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D36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 отсутствует приоритет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D364A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Экологическая безопасность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pStyle w:val="ConsPlusTitle"/>
              <w:jc w:val="both"/>
              <w:rPr>
                <w:rFonts w:ascii="Times New Roman" w:hAnsi="Times New Roman" w:cs="Times New Roman"/>
                <w:bCs/>
              </w:rPr>
            </w:pPr>
            <w:r w:rsidRPr="000D364A"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 xml:space="preserve">Стратегия предусматривает ограниченный перечень приоритетов. Критериями выбора являются: нацеленность  на решение конкретной проблемы; стратегическая  важность для жителей или экономики; наличие определенных мер, действий органов власти и механизмов; соответствие Указа Президента РФ от 07.05.2018 №204 </w:t>
            </w:r>
            <w:r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>«</w:t>
            </w:r>
            <w:r w:rsidRPr="000D364A"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>О национальных целях и стратегических задачах развития Российской Федерации на период до 2024 год</w:t>
            </w:r>
            <w:r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>»</w:t>
            </w:r>
            <w:r w:rsidRPr="000D364A"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 xml:space="preserve">. Мероприятия, направленные на обеспечение экологической </w:t>
            </w:r>
            <w:r w:rsidRPr="000D364A"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lastRenderedPageBreak/>
              <w:t xml:space="preserve">безопасности реализуются в рамках Государственной программы Ленинградской области </w:t>
            </w:r>
            <w:r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>«</w:t>
            </w:r>
            <w:r w:rsidRPr="000D364A"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>Охрана окружающей среды Ленинградской области</w:t>
            </w:r>
            <w:r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>»</w:t>
            </w:r>
            <w:r w:rsidRPr="000D364A"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 xml:space="preserve"> (утв. постановлением Правительства Ленинградской области </w:t>
            </w:r>
            <w:r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 xml:space="preserve">от 31.10. </w:t>
            </w:r>
            <w:r w:rsidRPr="000D364A"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>2013 г. N 368</w:t>
            </w:r>
            <w:r>
              <w:rPr>
                <w:rFonts w:ascii="Times New Roman" w:eastAsiaTheme="minorHAnsi" w:hAnsi="Times New Roman" w:cs="Times New Roman"/>
                <w:b w:val="0"/>
                <w:bCs/>
                <w:szCs w:val="22"/>
                <w:lang w:eastAsia="en-US"/>
              </w:rPr>
              <w:t>)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695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подробно рассмотреть транспортный и институциональный факторы в контексте использования понятий «малые агломерации», «</w:t>
            </w:r>
            <w:proofErr w:type="spellStart"/>
            <w:r w:rsidRPr="00521695">
              <w:rPr>
                <w:rFonts w:ascii="Times New Roman" w:eastAsia="Times New Roman" w:hAnsi="Times New Roman" w:cs="Times New Roman"/>
                <w:bCs/>
                <w:lang w:eastAsia="ru-RU"/>
              </w:rPr>
              <w:t>подцентры</w:t>
            </w:r>
            <w:proofErr w:type="spellEnd"/>
            <w:r w:rsidRPr="005216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полицентрической агломерации»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Раздел 4. «Пространственное развитие Ленинградской области» б</w:t>
            </w:r>
            <w:r>
              <w:rPr>
                <w:rFonts w:ascii="Times New Roman" w:hAnsi="Times New Roman" w:cs="Times New Roman"/>
              </w:rPr>
              <w:t>удет доработан</w:t>
            </w:r>
            <w:r w:rsidRPr="00E84AD7">
              <w:rPr>
                <w:rFonts w:ascii="Times New Roman" w:hAnsi="Times New Roman" w:cs="Times New Roman"/>
              </w:rPr>
              <w:t xml:space="preserve"> совместно с отраслевыми органами власти.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695">
              <w:rPr>
                <w:rFonts w:ascii="Times New Roman" w:eastAsia="Times New Roman" w:hAnsi="Times New Roman" w:cs="Times New Roman"/>
                <w:bCs/>
                <w:lang w:eastAsia="ru-RU"/>
              </w:rPr>
              <w:t>Недостаточно раскрыта роль муниципального управления в реализации Стратегии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Default="00B23DBA" w:rsidP="00182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D364A">
              <w:rPr>
                <w:rFonts w:ascii="Times New Roman" w:hAnsi="Times New Roman" w:cs="Times New Roman"/>
                <w:b/>
                <w:bCs/>
              </w:rPr>
              <w:t>Учтено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В Стратегии в рамках реализации приоритетов в том числе предусмотрены мероприятия (решения), которые относятся к вопросам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мунциипального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уровня. При формировании принципов управления и мер пространственной политики для отдельных территорий, определенных в разделе 4 «Пространственное развитие Ленинградской области», также заложены механизмы муниципального управления. Детализация участия органов местного самоуправления будет осуществлена в других документах, разрабатываемых в целях реализации Стратегии.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0D364A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6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Изменить приоритет раздел 3.6.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D364A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Современный транспортный комплекс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D36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D364A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комфортная и быстрая доставка пассажирок как между поселениями и районными центрами, так и между Ленинградской областью и Санкт-Петербургом, резкое повышение мобильности населения и уровня инфраструктурной освоенности территории региона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0D364A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64A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0D364A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364A"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0D364A">
              <w:rPr>
                <w:rFonts w:ascii="Times New Roman" w:hAnsi="Times New Roman" w:cs="Times New Roman"/>
                <w:bCs/>
              </w:rPr>
              <w:t xml:space="preserve">. Уточнено в формулировке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0D364A">
              <w:rPr>
                <w:rFonts w:ascii="Times New Roman" w:hAnsi="Times New Roman" w:cs="Times New Roman"/>
                <w:bCs/>
              </w:rPr>
              <w:t>обеспечить комфорт и качество пассажирских  перевозок как между поселениями и районными центрами, так и между Ленинградской областью и Санкт-Петербургом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 w:val="restar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65715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lang w:eastAsia="ru-RU"/>
              </w:rPr>
              <w:t>Подпорожского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Дополнить рисунок Приложения Б, отметив осуществление лесозаготовок на территории всего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Подпорожского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84AD7">
              <w:rPr>
                <w:rFonts w:ascii="Times New Roman" w:hAnsi="Times New Roman" w:cs="Times New Roman"/>
                <w:b/>
                <w:bCs/>
              </w:rPr>
              <w:t xml:space="preserve">Частично </w:t>
            </w:r>
            <w:r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Картосхема дополнена экономическими </w:t>
            </w:r>
            <w:proofErr w:type="spellStart"/>
            <w:r w:rsidRPr="00E84AD7">
              <w:rPr>
                <w:rFonts w:ascii="Times New Roman" w:hAnsi="Times New Roman" w:cs="Times New Roman"/>
                <w:bCs/>
              </w:rPr>
              <w:t>подцентрами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 xml:space="preserve"> 4 порядка –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84AD7">
              <w:rPr>
                <w:rFonts w:ascii="Times New Roman" w:hAnsi="Times New Roman" w:cs="Times New Roman"/>
                <w:bCs/>
              </w:rPr>
              <w:t>п. Вознесенье, с. Винницы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Дополнить рисунок Приложения Б, отметив на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территории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Подпорожского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электроэнергетику (Верхне-Свирская ГЭС), добычу полезных ископаемых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Комитет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Картосхема доработана применительно </w:t>
            </w:r>
            <w:r w:rsidRPr="00E84AD7">
              <w:rPr>
                <w:rFonts w:ascii="Times New Roman" w:hAnsi="Times New Roman" w:cs="Times New Roman"/>
                <w:bCs/>
              </w:rPr>
              <w:lastRenderedPageBreak/>
              <w:t>к г. Подпорожью – электроэнергетика, Вознесенье -добыча полезных ископаемых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Дополнить п.5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Зона равновесия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раздела 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Пространственное развитие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указав Подпорожский район в качестве центра потенциального роста удаленных территорий (в части развития деревообрабатывающей промышленности, развития туризма и рекреационной деятельности, системы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экопоселений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4AD7">
              <w:rPr>
                <w:rFonts w:ascii="Times New Roman" w:hAnsi="Times New Roman" w:cs="Times New Roman"/>
                <w:b/>
                <w:bCs/>
              </w:rPr>
              <w:t xml:space="preserve">Частично </w:t>
            </w:r>
            <w:r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 Картосхема Приложение Б дополнена перспективными специализациями.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 w:val="restar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6571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Волосовского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Пространственное развитие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рис. 4.1. дополнить: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д.Бегуницы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Производство пищевых продуктов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Пространственное развитие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рис. 4.1. дополнить: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д.Сельцо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Производство пищевых продуктов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Пространственное развитие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рис. 4.3. дополнить инвестиционным проектом ООО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АПК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Веста по строительству кролиководческого комплекса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 w:val="restar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6571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Лодейнопольского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3.7.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Комфортные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дополнить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3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Малые города…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(Основные решения) словами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инфраструктуры развлечений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Дополнить таблицу 3 специализацией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предприятий пищевой промышленности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/>
              </w:rPr>
              <w:t xml:space="preserve">. </w:t>
            </w:r>
            <w:r w:rsidRPr="00E84AD7">
              <w:rPr>
                <w:rFonts w:ascii="Times New Roman" w:hAnsi="Times New Roman" w:cs="Times New Roman"/>
                <w:bCs/>
              </w:rPr>
              <w:t xml:space="preserve">Картосхема Приложения Б дополнена существующей специализацией на АПК и производстве продуктов питания (в с. Алеховщина, а также </w:t>
            </w:r>
            <w:proofErr w:type="spellStart"/>
            <w:r w:rsidRPr="00E84AD7">
              <w:rPr>
                <w:rFonts w:ascii="Times New Roman" w:hAnsi="Times New Roman" w:cs="Times New Roman"/>
                <w:bCs/>
              </w:rPr>
              <w:t>Доможировского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 xml:space="preserve"> поселения), и перспективными специализациями.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 w:val="restar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6571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Тосненского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 разделе 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Пространственное развитие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рис. 4.1. дополнить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Тосненский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следующими видами деятельности: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нетканых текстильных материалов и изделий из них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резиновых и пластмассовых изделий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Комитет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  <w:vMerge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245B5F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B5F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Отсутствие ссылок на выполнение задач текущей Стратегии (в части развития малого бизнеса, повышения конкурентоспособности в передовых отраслях экономики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45B5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685" w:type="pct"/>
          </w:tcPr>
          <w:p w:rsidR="00B23DBA" w:rsidRPr="00245B5F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07C5">
              <w:rPr>
                <w:rFonts w:ascii="Times New Roman" w:hAnsi="Times New Roman" w:cs="Times New Roman"/>
                <w:b/>
                <w:bCs/>
              </w:rPr>
              <w:t xml:space="preserve">Частично учтено. </w:t>
            </w:r>
            <w:r>
              <w:rPr>
                <w:rFonts w:ascii="Times New Roman" w:hAnsi="Times New Roman" w:cs="Times New Roman"/>
                <w:bCs/>
              </w:rPr>
              <w:t xml:space="preserve">В проекте Стратегии  приведены результаты реализации 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этапа (2016-2018гг) действующей Стратегии  в разрезе ожидаемых результатов, обозначенных в разделе 5.1 Стратегии (редакция областного закона от 08.08.2016 года №76-оз), а также информация о достижении целевых показателей.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</w:tcPr>
          <w:p w:rsidR="00B23DBA" w:rsidRPr="00D45998" w:rsidRDefault="00B23DBA" w:rsidP="006571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998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Тихвинского муниципального района Ленинградской области</w:t>
            </w:r>
          </w:p>
        </w:tc>
        <w:tc>
          <w:tcPr>
            <w:tcW w:w="1720" w:type="pct"/>
          </w:tcPr>
          <w:p w:rsidR="00B23DBA" w:rsidRPr="00D45998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998">
              <w:rPr>
                <w:rFonts w:ascii="Times New Roman" w:eastAsia="Times New Roman" w:hAnsi="Times New Roman" w:cs="Times New Roman"/>
                <w:bCs/>
                <w:lang w:eastAsia="ru-RU"/>
              </w:rPr>
              <w:t>В п.9 Основных решений раздела 3.6 «Современный транспортный комплекс» скорректировать срок введения в действие маршрутов «Ласточки» – 2022 год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652413">
              <w:rPr>
                <w:rFonts w:ascii="Times New Roman" w:eastAsia="Times New Roman" w:hAnsi="Times New Roman" w:cs="Times New Roman"/>
                <w:lang w:eastAsia="ru-RU"/>
              </w:rPr>
              <w:t>Управление по транспорту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4E09C1">
              <w:rPr>
                <w:rFonts w:ascii="Times New Roman" w:hAnsi="Times New Roman" w:cs="Times New Roman"/>
                <w:b/>
                <w:bCs/>
              </w:rPr>
              <w:t>чтено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 w:val="restar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Киришского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998">
              <w:rPr>
                <w:rFonts w:ascii="Times New Roman" w:hAnsi="Times New Roman" w:cs="Times New Roman"/>
                <w:szCs w:val="24"/>
              </w:rPr>
              <w:t>Предусмотреть перспективное направление движений поездов «Ласточка», обозначенное на Рисунке 3.2, не до станции Кириши, а до станции Будогощь (</w:t>
            </w:r>
            <w:proofErr w:type="spellStart"/>
            <w:r w:rsidRPr="00D45998">
              <w:rPr>
                <w:rFonts w:ascii="Times New Roman" w:hAnsi="Times New Roman" w:cs="Times New Roman"/>
                <w:szCs w:val="24"/>
              </w:rPr>
              <w:t>Будогощское</w:t>
            </w:r>
            <w:proofErr w:type="spellEnd"/>
            <w:r w:rsidRPr="00D45998">
              <w:rPr>
                <w:rFonts w:ascii="Times New Roman" w:hAnsi="Times New Roman" w:cs="Times New Roman"/>
                <w:szCs w:val="24"/>
              </w:rPr>
              <w:t xml:space="preserve"> городское поселение </w:t>
            </w:r>
            <w:proofErr w:type="spellStart"/>
            <w:r w:rsidRPr="00D45998">
              <w:rPr>
                <w:rFonts w:ascii="Times New Roman" w:hAnsi="Times New Roman" w:cs="Times New Roman"/>
                <w:szCs w:val="24"/>
              </w:rPr>
              <w:t>Киришского</w:t>
            </w:r>
            <w:proofErr w:type="spellEnd"/>
            <w:r w:rsidRPr="00D45998">
              <w:rPr>
                <w:rFonts w:ascii="Times New Roman" w:hAnsi="Times New Roman" w:cs="Times New Roman"/>
                <w:szCs w:val="24"/>
              </w:rPr>
              <w:t xml:space="preserve"> муниципального района)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lang w:eastAsia="ru-RU"/>
              </w:rPr>
              <w:t>Управление по транспорту</w:t>
            </w:r>
          </w:p>
        </w:tc>
        <w:tc>
          <w:tcPr>
            <w:tcW w:w="1582" w:type="pct"/>
          </w:tcPr>
          <w:p w:rsidR="00B23DBA" w:rsidRPr="004E09C1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09C1"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4E09C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hAnsi="Times New Roman" w:cs="Times New Roman"/>
                <w:szCs w:val="24"/>
              </w:rPr>
              <w:t xml:space="preserve">В подразделе 3.6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E84AD7">
              <w:rPr>
                <w:rFonts w:ascii="Times New Roman" w:hAnsi="Times New Roman" w:cs="Times New Roman"/>
                <w:szCs w:val="24"/>
              </w:rPr>
              <w:t>Современный транспортный комплекс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E84AD7">
              <w:rPr>
                <w:rFonts w:ascii="Times New Roman" w:hAnsi="Times New Roman" w:cs="Times New Roman"/>
                <w:szCs w:val="24"/>
              </w:rPr>
              <w:t xml:space="preserve"> изменить п. 1 Набора решений, уточнив категории жилых комплексов для ограничительных мероприятий и переформулировав решение с поправками на доступность автобусного сообщения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транспорту</w:t>
            </w:r>
          </w:p>
        </w:tc>
        <w:tc>
          <w:tcPr>
            <w:tcW w:w="1582" w:type="pct"/>
          </w:tcPr>
          <w:p w:rsidR="00B23DBA" w:rsidRPr="004E09C1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09C1"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4E09C1">
              <w:rPr>
                <w:rFonts w:ascii="Times New Roman" w:hAnsi="Times New Roman" w:cs="Times New Roman"/>
                <w:bCs/>
              </w:rPr>
              <w:t xml:space="preserve">. Уточнена формулировка пункта в целом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E09C1">
              <w:rPr>
                <w:rFonts w:ascii="Times New Roman" w:hAnsi="Times New Roman"/>
              </w:rPr>
              <w:t>Ввести ограничения на выдачу разрешений на строительство жилых комплексов, не обеспеченных необходимой транспортной инфраструктурой для организации регулярных пассажирских перевозок</w:t>
            </w:r>
            <w:r>
              <w:rPr>
                <w:rFonts w:ascii="Times New Roman" w:hAnsi="Times New Roman"/>
              </w:rPr>
              <w:t>»</w:t>
            </w:r>
            <w:r w:rsidRPr="004E09C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hAnsi="Times New Roman" w:cs="Times New Roman"/>
                <w:szCs w:val="24"/>
              </w:rPr>
              <w:t xml:space="preserve">в подразделе 3.6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E84AD7">
              <w:rPr>
                <w:rFonts w:ascii="Times New Roman" w:hAnsi="Times New Roman" w:cs="Times New Roman"/>
                <w:szCs w:val="24"/>
              </w:rPr>
              <w:t>Современный транспортный комплекс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E84AD7">
              <w:rPr>
                <w:rFonts w:ascii="Times New Roman" w:hAnsi="Times New Roman" w:cs="Times New Roman"/>
                <w:szCs w:val="24"/>
              </w:rPr>
              <w:t xml:space="preserve"> изменить п. 1 Набора решений, уточнив, что необходимость установления конечных точек маршрутов на железнодорожных вокзалах или автовокзалах (автостанциях) требуется для перевозок в пригородном и междугородном сообщении, а также убрав конкретизацию в части поездов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E84AD7">
              <w:rPr>
                <w:rFonts w:ascii="Times New Roman" w:hAnsi="Times New Roman" w:cs="Times New Roman"/>
                <w:szCs w:val="24"/>
              </w:rPr>
              <w:t>Ласточка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транспорту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09C1">
              <w:rPr>
                <w:rFonts w:ascii="Times New Roman" w:hAnsi="Times New Roman" w:cs="Times New Roman"/>
                <w:b/>
                <w:bCs/>
              </w:rPr>
              <w:t>Учтено</w:t>
            </w:r>
            <w:r w:rsidRPr="004E09C1">
              <w:rPr>
                <w:rFonts w:ascii="Times New Roman" w:hAnsi="Times New Roman" w:cs="Times New Roman"/>
                <w:bCs/>
              </w:rPr>
              <w:t>. Уточнена формулировка пункта в цело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4E09C1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E09C1">
              <w:rPr>
                <w:rFonts w:ascii="Times New Roman" w:hAnsi="Times New Roman"/>
              </w:rPr>
              <w:t>Оптимизировать сеть (с учетом мнения населения) муниципальных, межмуниципальных и межрегиональных маршрутов; конечной точкой межмуниципальных и межрегиональных маршрутов должны быть железнодорожный или автовокзал (автостанция)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4E09C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pStyle w:val="ConsPlusNormal"/>
              <w:jc w:val="both"/>
              <w:rPr>
                <w:sz w:val="22"/>
                <w:szCs w:val="24"/>
              </w:rPr>
            </w:pPr>
            <w:r w:rsidRPr="00E84AD7">
              <w:rPr>
                <w:sz w:val="22"/>
                <w:szCs w:val="24"/>
              </w:rPr>
              <w:t xml:space="preserve">в разделе 3.7 </w:t>
            </w:r>
            <w:r>
              <w:rPr>
                <w:sz w:val="22"/>
                <w:szCs w:val="24"/>
              </w:rPr>
              <w:t>«</w:t>
            </w:r>
            <w:r w:rsidRPr="00E84AD7">
              <w:rPr>
                <w:sz w:val="22"/>
                <w:szCs w:val="24"/>
              </w:rPr>
              <w:t>Комфортные поселения</w:t>
            </w:r>
            <w:r>
              <w:rPr>
                <w:sz w:val="22"/>
                <w:szCs w:val="24"/>
              </w:rPr>
              <w:t>»</w:t>
            </w:r>
            <w:r w:rsidRPr="00E84AD7">
              <w:rPr>
                <w:sz w:val="22"/>
                <w:szCs w:val="24"/>
              </w:rPr>
              <w:t xml:space="preserve"> в п. 8 Набора решений включить в состав городов-участников </w:t>
            </w:r>
            <w:r w:rsidRPr="00E84AD7">
              <w:rPr>
                <w:sz w:val="22"/>
                <w:szCs w:val="24"/>
              </w:rPr>
              <w:lastRenderedPageBreak/>
              <w:t xml:space="preserve">проекта </w:t>
            </w:r>
            <w:r>
              <w:rPr>
                <w:sz w:val="22"/>
                <w:szCs w:val="24"/>
              </w:rPr>
              <w:t>«</w:t>
            </w:r>
            <w:r w:rsidRPr="00E84AD7">
              <w:rPr>
                <w:sz w:val="22"/>
                <w:szCs w:val="24"/>
              </w:rPr>
              <w:t>Умный город</w:t>
            </w:r>
            <w:r>
              <w:rPr>
                <w:sz w:val="22"/>
                <w:szCs w:val="24"/>
              </w:rPr>
              <w:t>»</w:t>
            </w:r>
            <w:r w:rsidRPr="00E84AD7">
              <w:rPr>
                <w:sz w:val="22"/>
                <w:szCs w:val="24"/>
              </w:rPr>
              <w:t xml:space="preserve"> все Центры первого порядка, включая город Кириши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Комитет экономического 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Частично учтено</w:t>
            </w:r>
            <w:r w:rsidRPr="00E84AD7">
              <w:rPr>
                <w:rFonts w:ascii="Times New Roman" w:hAnsi="Times New Roman" w:cs="Times New Roman"/>
                <w:bCs/>
              </w:rPr>
              <w:t xml:space="preserve">. Стратегией предусмотрено после пилотов Гатчины и Соснового Бора </w:t>
            </w:r>
            <w:r w:rsidRPr="00E84AD7">
              <w:rPr>
                <w:rFonts w:ascii="Times New Roman" w:hAnsi="Times New Roman" w:cs="Times New Roman"/>
                <w:bCs/>
              </w:rPr>
              <w:lastRenderedPageBreak/>
              <w:t>распространение лучших практик на другие города</w:t>
            </w:r>
            <w:r>
              <w:rPr>
                <w:rFonts w:ascii="Times New Roman" w:hAnsi="Times New Roman" w:cs="Times New Roman"/>
                <w:bCs/>
              </w:rPr>
              <w:t>-центры первого порядка</w:t>
            </w:r>
            <w:r w:rsidRPr="00E84AD7">
              <w:rPr>
                <w:rFonts w:ascii="Times New Roman" w:hAnsi="Times New Roman" w:cs="Times New Roman"/>
                <w:bCs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</w:t>
            </w:r>
            <w:r w:rsidRPr="00E84AD7">
              <w:rPr>
                <w:rFonts w:ascii="Times New Roman" w:hAnsi="Times New Roman" w:cs="Times New Roman"/>
                <w:bCs/>
              </w:rPr>
              <w:t>Кириши</w:t>
            </w:r>
            <w:proofErr w:type="spellEnd"/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разделе 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Пространственное развитие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рис. 4.1. дополнить:</w:t>
            </w:r>
          </w:p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г.п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. Будогощь – Сельское хозяйство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Исключить на рис. 4.2. </w:t>
            </w:r>
            <w:proofErr w:type="spellStart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Киришский</w:t>
            </w:r>
            <w:proofErr w:type="spellEnd"/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из зоны реализации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Ленинградского гектара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23DBA" w:rsidRPr="00E84AD7" w:rsidTr="001824E8">
        <w:trPr>
          <w:trHeight w:val="20"/>
        </w:trPr>
        <w:tc>
          <w:tcPr>
            <w:tcW w:w="187" w:type="pct"/>
          </w:tcPr>
          <w:p w:rsidR="00B23DBA" w:rsidRPr="00E84AD7" w:rsidRDefault="00B23DBA" w:rsidP="00B23DBA">
            <w:pPr>
              <w:pStyle w:val="a3"/>
              <w:numPr>
                <w:ilvl w:val="0"/>
                <w:numId w:val="14"/>
              </w:numPr>
              <w:ind w:left="340" w:hanging="1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  <w:vMerge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0" w:type="pct"/>
          </w:tcPr>
          <w:p w:rsidR="00B23DBA" w:rsidRPr="00E84AD7" w:rsidRDefault="00B23DBA" w:rsidP="001824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AD7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  <w:proofErr w:type="spellStart"/>
            <w:r w:rsidRPr="00E84AD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E84A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из состава территорий, максимально удаленных от центра</w:t>
            </w:r>
          </w:p>
        </w:tc>
        <w:tc>
          <w:tcPr>
            <w:tcW w:w="685" w:type="pct"/>
          </w:tcPr>
          <w:p w:rsidR="00B23DBA" w:rsidRPr="00E84AD7" w:rsidRDefault="00B23DBA" w:rsidP="00182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AD7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82" w:type="pct"/>
          </w:tcPr>
          <w:p w:rsidR="00B23DBA" w:rsidRPr="00E84AD7" w:rsidRDefault="00B23DBA" w:rsidP="001824E8">
            <w:pPr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Учтено</w:t>
            </w:r>
            <w:r w:rsidRPr="00E84AD7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B23DBA" w:rsidRPr="00E84AD7" w:rsidRDefault="00B23DBA" w:rsidP="00B23DBA"/>
    <w:p w:rsidR="00B23DBA" w:rsidRDefault="00B23DBA" w:rsidP="00B23DB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3DBA" w:rsidSect="001430A5">
      <w:footerReference w:type="default" r:id="rId19"/>
      <w:pgSz w:w="16838" w:h="11906" w:orient="landscape"/>
      <w:pgMar w:top="107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02" w:rsidRDefault="00E33302">
      <w:pPr>
        <w:spacing w:after="0" w:line="240" w:lineRule="auto"/>
      </w:pPr>
      <w:r>
        <w:separator/>
      </w:r>
    </w:p>
  </w:endnote>
  <w:endnote w:type="continuationSeparator" w:id="0">
    <w:p w:rsidR="00E33302" w:rsidRDefault="00E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633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14D4" w:rsidRPr="00144744" w:rsidRDefault="0065715D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447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47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47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29BD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1447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C14D4" w:rsidRDefault="005429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02" w:rsidRDefault="00E33302">
      <w:pPr>
        <w:spacing w:after="0" w:line="240" w:lineRule="auto"/>
      </w:pPr>
      <w:r>
        <w:separator/>
      </w:r>
    </w:p>
  </w:footnote>
  <w:footnote w:type="continuationSeparator" w:id="0">
    <w:p w:rsidR="00E33302" w:rsidRDefault="00E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B9"/>
    <w:multiLevelType w:val="hybridMultilevel"/>
    <w:tmpl w:val="1F84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763"/>
    <w:multiLevelType w:val="hybridMultilevel"/>
    <w:tmpl w:val="66DE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6307"/>
    <w:multiLevelType w:val="hybridMultilevel"/>
    <w:tmpl w:val="926E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7E2C"/>
    <w:multiLevelType w:val="hybridMultilevel"/>
    <w:tmpl w:val="696CD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6668"/>
    <w:multiLevelType w:val="hybridMultilevel"/>
    <w:tmpl w:val="04A0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5BA"/>
    <w:multiLevelType w:val="multilevel"/>
    <w:tmpl w:val="AA6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57F0C"/>
    <w:multiLevelType w:val="hybridMultilevel"/>
    <w:tmpl w:val="AC2A5EA8"/>
    <w:lvl w:ilvl="0" w:tplc="AB205E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85E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28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C9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601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5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84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A0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C34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CDC"/>
    <w:multiLevelType w:val="hybridMultilevel"/>
    <w:tmpl w:val="67E8B798"/>
    <w:lvl w:ilvl="0" w:tplc="E40423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F6DB8"/>
    <w:multiLevelType w:val="hybridMultilevel"/>
    <w:tmpl w:val="E98C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15910"/>
    <w:multiLevelType w:val="hybridMultilevel"/>
    <w:tmpl w:val="1F42A29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4FE37891"/>
    <w:multiLevelType w:val="hybridMultilevel"/>
    <w:tmpl w:val="3B88559C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62CF63BA"/>
    <w:multiLevelType w:val="hybridMultilevel"/>
    <w:tmpl w:val="5ED8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14786"/>
    <w:multiLevelType w:val="hybridMultilevel"/>
    <w:tmpl w:val="30A81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92296"/>
    <w:multiLevelType w:val="hybridMultilevel"/>
    <w:tmpl w:val="0484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A5937"/>
    <w:multiLevelType w:val="multilevel"/>
    <w:tmpl w:val="9E8E32CC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E2"/>
    <w:rsid w:val="00015A64"/>
    <w:rsid w:val="000327EF"/>
    <w:rsid w:val="00050118"/>
    <w:rsid w:val="000723C8"/>
    <w:rsid w:val="000A735E"/>
    <w:rsid w:val="000B7F03"/>
    <w:rsid w:val="000C5AFE"/>
    <w:rsid w:val="000F6137"/>
    <w:rsid w:val="00104CFC"/>
    <w:rsid w:val="00115A06"/>
    <w:rsid w:val="001A64B2"/>
    <w:rsid w:val="001E2DFF"/>
    <w:rsid w:val="002359B3"/>
    <w:rsid w:val="00242BC5"/>
    <w:rsid w:val="002843D9"/>
    <w:rsid w:val="00284B22"/>
    <w:rsid w:val="00291BCE"/>
    <w:rsid w:val="002B5F66"/>
    <w:rsid w:val="002C7842"/>
    <w:rsid w:val="003101F2"/>
    <w:rsid w:val="0032101A"/>
    <w:rsid w:val="0034047B"/>
    <w:rsid w:val="0034442E"/>
    <w:rsid w:val="00373E98"/>
    <w:rsid w:val="00380434"/>
    <w:rsid w:val="00382CBA"/>
    <w:rsid w:val="0038512E"/>
    <w:rsid w:val="00391A6B"/>
    <w:rsid w:val="00397820"/>
    <w:rsid w:val="003A1FA8"/>
    <w:rsid w:val="003E00F7"/>
    <w:rsid w:val="004413E2"/>
    <w:rsid w:val="00450A92"/>
    <w:rsid w:val="00476C28"/>
    <w:rsid w:val="004824DE"/>
    <w:rsid w:val="004929B8"/>
    <w:rsid w:val="00494AFB"/>
    <w:rsid w:val="004B4A3C"/>
    <w:rsid w:val="005041DC"/>
    <w:rsid w:val="005167CA"/>
    <w:rsid w:val="005429BD"/>
    <w:rsid w:val="00547A75"/>
    <w:rsid w:val="00585FCE"/>
    <w:rsid w:val="005921F7"/>
    <w:rsid w:val="00597777"/>
    <w:rsid w:val="005977FA"/>
    <w:rsid w:val="005A08DD"/>
    <w:rsid w:val="005B6DD2"/>
    <w:rsid w:val="005D23BD"/>
    <w:rsid w:val="005F7DC1"/>
    <w:rsid w:val="0060738D"/>
    <w:rsid w:val="00624A87"/>
    <w:rsid w:val="00650F24"/>
    <w:rsid w:val="0065715D"/>
    <w:rsid w:val="00664C94"/>
    <w:rsid w:val="006663E5"/>
    <w:rsid w:val="006778AC"/>
    <w:rsid w:val="00682AF7"/>
    <w:rsid w:val="006934AD"/>
    <w:rsid w:val="006B39E4"/>
    <w:rsid w:val="006B611E"/>
    <w:rsid w:val="006C5215"/>
    <w:rsid w:val="006E355A"/>
    <w:rsid w:val="006F6B08"/>
    <w:rsid w:val="007774EF"/>
    <w:rsid w:val="00787921"/>
    <w:rsid w:val="007A1F49"/>
    <w:rsid w:val="007B3A72"/>
    <w:rsid w:val="007D634F"/>
    <w:rsid w:val="007E3772"/>
    <w:rsid w:val="007F14E2"/>
    <w:rsid w:val="00825233"/>
    <w:rsid w:val="008271A3"/>
    <w:rsid w:val="00897979"/>
    <w:rsid w:val="008A14EC"/>
    <w:rsid w:val="008A4756"/>
    <w:rsid w:val="008D2EFD"/>
    <w:rsid w:val="008E1D5F"/>
    <w:rsid w:val="00916403"/>
    <w:rsid w:val="0093471A"/>
    <w:rsid w:val="009364BC"/>
    <w:rsid w:val="00947D21"/>
    <w:rsid w:val="00966306"/>
    <w:rsid w:val="00972272"/>
    <w:rsid w:val="009904EA"/>
    <w:rsid w:val="009A6EEC"/>
    <w:rsid w:val="009B1817"/>
    <w:rsid w:val="009B238F"/>
    <w:rsid w:val="009C5A91"/>
    <w:rsid w:val="009D0D80"/>
    <w:rsid w:val="009D5671"/>
    <w:rsid w:val="009E718A"/>
    <w:rsid w:val="00A37C54"/>
    <w:rsid w:val="00A55BFA"/>
    <w:rsid w:val="00A84005"/>
    <w:rsid w:val="00A8560F"/>
    <w:rsid w:val="00A85EE1"/>
    <w:rsid w:val="00A9024B"/>
    <w:rsid w:val="00A921C0"/>
    <w:rsid w:val="00A927CD"/>
    <w:rsid w:val="00A96B16"/>
    <w:rsid w:val="00AB2F4A"/>
    <w:rsid w:val="00AD3262"/>
    <w:rsid w:val="00AE34FD"/>
    <w:rsid w:val="00AF3E5B"/>
    <w:rsid w:val="00B15512"/>
    <w:rsid w:val="00B23DBA"/>
    <w:rsid w:val="00B241C0"/>
    <w:rsid w:val="00B360E1"/>
    <w:rsid w:val="00B63438"/>
    <w:rsid w:val="00B6422E"/>
    <w:rsid w:val="00B6758E"/>
    <w:rsid w:val="00B82869"/>
    <w:rsid w:val="00B871D2"/>
    <w:rsid w:val="00B934DA"/>
    <w:rsid w:val="00BA3770"/>
    <w:rsid w:val="00BC2235"/>
    <w:rsid w:val="00BC485E"/>
    <w:rsid w:val="00BD5CA9"/>
    <w:rsid w:val="00BE0301"/>
    <w:rsid w:val="00BF59B8"/>
    <w:rsid w:val="00C1023A"/>
    <w:rsid w:val="00C21A47"/>
    <w:rsid w:val="00C314F2"/>
    <w:rsid w:val="00C81427"/>
    <w:rsid w:val="00CB2211"/>
    <w:rsid w:val="00CC05A4"/>
    <w:rsid w:val="00CE3E5F"/>
    <w:rsid w:val="00D6653C"/>
    <w:rsid w:val="00D70F07"/>
    <w:rsid w:val="00D80F8C"/>
    <w:rsid w:val="00D85D07"/>
    <w:rsid w:val="00D9092E"/>
    <w:rsid w:val="00DC33A7"/>
    <w:rsid w:val="00DD51D8"/>
    <w:rsid w:val="00E07DA5"/>
    <w:rsid w:val="00E217C0"/>
    <w:rsid w:val="00E23043"/>
    <w:rsid w:val="00E33302"/>
    <w:rsid w:val="00E70E8D"/>
    <w:rsid w:val="00E763FA"/>
    <w:rsid w:val="00E766AD"/>
    <w:rsid w:val="00EA5414"/>
    <w:rsid w:val="00EA676B"/>
    <w:rsid w:val="00F07BBE"/>
    <w:rsid w:val="00F33DC0"/>
    <w:rsid w:val="00F3643C"/>
    <w:rsid w:val="00F82B3E"/>
    <w:rsid w:val="00F90D88"/>
    <w:rsid w:val="00FC27C6"/>
    <w:rsid w:val="00FC74B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3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E2"/>
    <w:pPr>
      <w:ind w:left="720"/>
      <w:contextualSpacing/>
    </w:pPr>
  </w:style>
  <w:style w:type="table" w:styleId="a4">
    <w:name w:val="Table Grid"/>
    <w:basedOn w:val="a1"/>
    <w:uiPriority w:val="59"/>
    <w:rsid w:val="007F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04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34FD"/>
  </w:style>
  <w:style w:type="paragraph" w:customStyle="1" w:styleId="Default">
    <w:name w:val="Default"/>
    <w:rsid w:val="00A55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5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uiPriority w:val="99"/>
    <w:semiHidden/>
    <w:unhideWhenUsed/>
    <w:rsid w:val="003A1FA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A1FA8"/>
    <w:rPr>
      <w:rFonts w:ascii="Calibri" w:hAnsi="Calibri"/>
      <w:szCs w:val="21"/>
    </w:rPr>
  </w:style>
  <w:style w:type="character" w:styleId="a8">
    <w:name w:val="FollowedHyperlink"/>
    <w:basedOn w:val="a0"/>
    <w:uiPriority w:val="99"/>
    <w:semiHidden/>
    <w:unhideWhenUsed/>
    <w:rsid w:val="00BD5CA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23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DBA"/>
  </w:style>
  <w:style w:type="paragraph" w:styleId="ab">
    <w:name w:val="footer"/>
    <w:basedOn w:val="a"/>
    <w:link w:val="ac"/>
    <w:uiPriority w:val="99"/>
    <w:unhideWhenUsed/>
    <w:rsid w:val="00B2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DBA"/>
  </w:style>
  <w:style w:type="character" w:customStyle="1" w:styleId="cut2visible">
    <w:name w:val="cut2__visible"/>
    <w:basedOn w:val="a0"/>
    <w:rsid w:val="00B23DBA"/>
  </w:style>
  <w:style w:type="character" w:customStyle="1" w:styleId="cut2invisible">
    <w:name w:val="cut2__invisible"/>
    <w:basedOn w:val="a0"/>
    <w:rsid w:val="00B23DBA"/>
  </w:style>
  <w:style w:type="character" w:styleId="ad">
    <w:name w:val="annotation reference"/>
    <w:basedOn w:val="a0"/>
    <w:uiPriority w:val="99"/>
    <w:semiHidden/>
    <w:unhideWhenUsed/>
    <w:rsid w:val="00B23D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3D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3D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3D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3DB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2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DB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2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3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E2"/>
    <w:pPr>
      <w:ind w:left="720"/>
      <w:contextualSpacing/>
    </w:pPr>
  </w:style>
  <w:style w:type="table" w:styleId="a4">
    <w:name w:val="Table Grid"/>
    <w:basedOn w:val="a1"/>
    <w:uiPriority w:val="59"/>
    <w:rsid w:val="007F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04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34FD"/>
  </w:style>
  <w:style w:type="paragraph" w:customStyle="1" w:styleId="Default">
    <w:name w:val="Default"/>
    <w:rsid w:val="00A55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5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uiPriority w:val="99"/>
    <w:semiHidden/>
    <w:unhideWhenUsed/>
    <w:rsid w:val="003A1FA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A1FA8"/>
    <w:rPr>
      <w:rFonts w:ascii="Calibri" w:hAnsi="Calibri"/>
      <w:szCs w:val="21"/>
    </w:rPr>
  </w:style>
  <w:style w:type="character" w:styleId="a8">
    <w:name w:val="FollowedHyperlink"/>
    <w:basedOn w:val="a0"/>
    <w:uiPriority w:val="99"/>
    <w:semiHidden/>
    <w:unhideWhenUsed/>
    <w:rsid w:val="00BD5CA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23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DBA"/>
  </w:style>
  <w:style w:type="paragraph" w:styleId="ab">
    <w:name w:val="footer"/>
    <w:basedOn w:val="a"/>
    <w:link w:val="ac"/>
    <w:uiPriority w:val="99"/>
    <w:unhideWhenUsed/>
    <w:rsid w:val="00B2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DBA"/>
  </w:style>
  <w:style w:type="character" w:customStyle="1" w:styleId="cut2visible">
    <w:name w:val="cut2__visible"/>
    <w:basedOn w:val="a0"/>
    <w:rsid w:val="00B23DBA"/>
  </w:style>
  <w:style w:type="character" w:customStyle="1" w:styleId="cut2invisible">
    <w:name w:val="cut2__invisible"/>
    <w:basedOn w:val="a0"/>
    <w:rsid w:val="00B23DBA"/>
  </w:style>
  <w:style w:type="character" w:styleId="ad">
    <w:name w:val="annotation reference"/>
    <w:basedOn w:val="a0"/>
    <w:uiPriority w:val="99"/>
    <w:semiHidden/>
    <w:unhideWhenUsed/>
    <w:rsid w:val="00B23D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3D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3D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3D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3DB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2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DB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2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or.ru/economy/soceconrazv" TargetMode="External"/><Relationship Id="rId18" Type="http://schemas.openxmlformats.org/officeDocument/2006/relationships/hyperlink" Target="http://lomonosovlo.ru/news/news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adm.gtn.ru/events/news/?id=5451" TargetMode="External"/><Relationship Id="rId17" Type="http://schemas.openxmlformats.org/officeDocument/2006/relationships/hyperlink" Target="http://admkir.ru/strategiya-sotcial-no-e-konomicheskogo-razvitiya-leningradskoy-oblasti-do-2030-god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khvin.org/about/info/projects/1759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uga.ru/msu/adm/kom_otd/econ_kom/otd_anr/econnews?id=152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olkhov-raion.ru/index.php/novosti/5705-strategiya-razvitiya-leningradskoj-oblasti" TargetMode="External"/><Relationship Id="rId10" Type="http://schemas.openxmlformats.org/officeDocument/2006/relationships/hyperlink" Target="http://monitoring.lenreg.ru/obsuzhdenie-zakonoproektov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con.lenobl.ru/budget/planning/concept2030" TargetMode="External"/><Relationship Id="rId14" Type="http://schemas.openxmlformats.org/officeDocument/2006/relationships/hyperlink" Target="http://vbglenobl.ru/doska-obyavleniy/uvedomlenie-ob-obshchestvennom-obsuzhdenii-proekta-aktualizirovannoy-strategii-s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CD99-3C84-4E1E-B49F-B591DA77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5891</Words>
  <Characters>33582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Фяридьевна Урусова</dc:creator>
  <cp:lastModifiedBy>Валерия Александровна Фьерару</cp:lastModifiedBy>
  <cp:revision>2</cp:revision>
  <cp:lastPrinted>2016-02-20T13:46:00Z</cp:lastPrinted>
  <dcterms:created xsi:type="dcterms:W3CDTF">2019-08-08T13:33:00Z</dcterms:created>
  <dcterms:modified xsi:type="dcterms:W3CDTF">2019-08-08T13:33:00Z</dcterms:modified>
</cp:coreProperties>
</file>