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5C" w:rsidRDefault="00986B5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6B5C" w:rsidRDefault="00986B5C">
      <w:pPr>
        <w:pStyle w:val="ConsPlusNormal"/>
        <w:outlineLvl w:val="0"/>
      </w:pPr>
    </w:p>
    <w:p w:rsidR="00986B5C" w:rsidRDefault="00986B5C">
      <w:pPr>
        <w:pStyle w:val="ConsPlusTitle"/>
        <w:jc w:val="center"/>
        <w:outlineLvl w:val="0"/>
      </w:pPr>
      <w:r>
        <w:t>ГУБЕРНАТОР ЛЕНИНГРАДСКОЙ ОБЛАСТИ</w:t>
      </w:r>
    </w:p>
    <w:p w:rsidR="00986B5C" w:rsidRDefault="00986B5C">
      <w:pPr>
        <w:pStyle w:val="ConsPlusTitle"/>
        <w:jc w:val="center"/>
      </w:pPr>
    </w:p>
    <w:p w:rsidR="00986B5C" w:rsidRDefault="00986B5C">
      <w:pPr>
        <w:pStyle w:val="ConsPlusTitle"/>
        <w:jc w:val="center"/>
      </w:pPr>
      <w:bookmarkStart w:id="0" w:name="_GoBack"/>
      <w:r>
        <w:t>РАСПОРЯЖЕНИЕ от 29 декабря 2021 г. N 1298-рг</w:t>
      </w:r>
      <w:bookmarkEnd w:id="0"/>
    </w:p>
    <w:p w:rsidR="00986B5C" w:rsidRDefault="00986B5C">
      <w:pPr>
        <w:pStyle w:val="ConsPlusTitle"/>
        <w:jc w:val="center"/>
      </w:pPr>
    </w:p>
    <w:p w:rsidR="00986B5C" w:rsidRDefault="00986B5C">
      <w:pPr>
        <w:pStyle w:val="ConsPlusTitle"/>
        <w:jc w:val="center"/>
      </w:pPr>
      <w:r>
        <w:t>ОБ УТВЕРЖДЕНИИ ПЕРЕЧНЯ ТОВАРНЫХ РЫНКОВ ЛЕНИНГРАДСКОЙ ОБЛАСТИ</w:t>
      </w:r>
    </w:p>
    <w:p w:rsidR="00986B5C" w:rsidRDefault="00986B5C">
      <w:pPr>
        <w:pStyle w:val="ConsPlusTitle"/>
        <w:jc w:val="center"/>
      </w:pPr>
      <w:r>
        <w:t>И ПЛАНА МЕРОПРИЯТИЙ ("ДОРОЖНОЙ КАРТЫ") ПО СОДЕЙСТВИЮ</w:t>
      </w:r>
    </w:p>
    <w:p w:rsidR="00986B5C" w:rsidRDefault="00986B5C">
      <w:pPr>
        <w:pStyle w:val="ConsPlusTitle"/>
        <w:jc w:val="center"/>
      </w:pPr>
      <w:r>
        <w:t>РАЗВИТИЮ КОНКУРЕНЦИИ НА РЫНКАХ ТОВАРОВ, РАБОТ И УСЛУГ</w:t>
      </w:r>
    </w:p>
    <w:p w:rsidR="00986B5C" w:rsidRDefault="00986B5C">
      <w:pPr>
        <w:pStyle w:val="ConsPlusTitle"/>
        <w:jc w:val="center"/>
      </w:pPr>
      <w:r>
        <w:t>ЛЕНИНГРАДСКОЙ ОБЛАСТИ НА 2022-2025 ГОДЫ</w:t>
      </w:r>
    </w:p>
    <w:p w:rsidR="00986B5C" w:rsidRDefault="00986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5C" w:rsidRDefault="00986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B5C" w:rsidRDefault="00986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B5C" w:rsidRDefault="00986B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Ленинградской области</w:t>
            </w:r>
            <w:proofErr w:type="gramEnd"/>
          </w:p>
          <w:p w:rsidR="00986B5C" w:rsidRDefault="00986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6">
              <w:r>
                <w:rPr>
                  <w:color w:val="0000FF"/>
                </w:rPr>
                <w:t>N 373-рг</w:t>
              </w:r>
            </w:hyperlink>
            <w:r>
              <w:rPr>
                <w:color w:val="392C69"/>
              </w:rPr>
              <w:t xml:space="preserve">, от 03.08.2023 </w:t>
            </w:r>
            <w:hyperlink r:id="rId7">
              <w:r>
                <w:rPr>
                  <w:color w:val="0000FF"/>
                </w:rPr>
                <w:t>N 581-рг</w:t>
              </w:r>
            </w:hyperlink>
            <w:r>
              <w:rPr>
                <w:color w:val="392C69"/>
              </w:rPr>
              <w:t xml:space="preserve">, от 18.10.2023 </w:t>
            </w:r>
            <w:hyperlink r:id="rId8">
              <w:r>
                <w:rPr>
                  <w:color w:val="0000FF"/>
                </w:rPr>
                <w:t>N 793-рг</w:t>
              </w:r>
            </w:hyperlink>
            <w:r>
              <w:rPr>
                <w:color w:val="392C69"/>
              </w:rPr>
              <w:t>,</w:t>
            </w:r>
          </w:p>
          <w:p w:rsidR="00986B5C" w:rsidRDefault="00986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9">
              <w:r>
                <w:rPr>
                  <w:color w:val="0000FF"/>
                </w:rPr>
                <w:t>N 914-рг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5C" w:rsidRDefault="00986B5C">
            <w:pPr>
              <w:pStyle w:val="ConsPlusNormal"/>
            </w:pPr>
          </w:p>
        </w:tc>
      </w:tr>
    </w:tbl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 сентября 2021 года N 2424-р "Об утверждении Национального плана ("дорожной карты") развития конкуренции в Российской Федерации на 2021-2025 годы", в целях улучшения условий для развития конкуренции на рынках товаров, работ и услуг в Ленинградской области: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1. Утвердить:</w:t>
      </w:r>
    </w:p>
    <w:p w:rsidR="00986B5C" w:rsidRDefault="00986B5C">
      <w:pPr>
        <w:pStyle w:val="ConsPlusNormal"/>
        <w:spacing w:before="220"/>
        <w:ind w:firstLine="540"/>
        <w:jc w:val="both"/>
      </w:pPr>
      <w:hyperlink w:anchor="P39">
        <w:r>
          <w:rPr>
            <w:color w:val="0000FF"/>
          </w:rPr>
          <w:t>перечень</w:t>
        </w:r>
      </w:hyperlink>
      <w:r>
        <w:t xml:space="preserve"> товарных рынков Ленинградской области согласно приложению 1;</w:t>
      </w:r>
    </w:p>
    <w:p w:rsidR="00986B5C" w:rsidRDefault="00986B5C">
      <w:pPr>
        <w:pStyle w:val="ConsPlusNormal"/>
        <w:spacing w:before="220"/>
        <w:ind w:firstLine="540"/>
        <w:jc w:val="both"/>
      </w:pPr>
      <w:hyperlink w:anchor="P86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на рынках товаров, работ и услуг Ленинградской области на 2022-2025 годы (далее - План мероприятий) согласно приложению 2.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2. Органам исполнительной власти Ленинградской области, являющимся исполнителями мероприятий, включенных в План мероприятий: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2.1. Обеспечить исполнение мероприятий, предусмотренных Планом мероприятий, и достижение целевых показателей в установленные сроки.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Ежегодно не позднее 15 февраля года, следующего за отчетным, представлять в Комитет экономического развития и инвестиционной деятельности Ленинградской области годовой отчет о ходе реализации Плана мероприятий, включающий сведения о достижении целевых показателей в отчетном периоде и их прогнозных значениях, информацию о реализуемых мерах, с помощью которых удалось достичь (улучшить) значения целевых показателей, а также пояснения по целевым показателям с отрицательной</w:t>
      </w:r>
      <w:proofErr w:type="gramEnd"/>
      <w:r>
        <w:t xml:space="preserve"> тенденцией развития.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Комитету экономического развития и инвестиционной деятельности Ленинградской области подготовить сводный доклад о состоянии и развитии конкурентной среды на рынках товаров, работ и услуг Ленинградской области и направить его до 10 марта года, следующего за отчетным, в Министерство экономического развития Российской Федерации, Федеральную антимонопольную службу, Банк России, а также в автономную некоммерческую организацию "Агентство стратегических инициатив по продвижению новых проектов".</w:t>
      </w:r>
      <w:proofErr w:type="gramEnd"/>
    </w:p>
    <w:p w:rsidR="00986B5C" w:rsidRDefault="00986B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jc w:val="right"/>
      </w:pPr>
      <w:r>
        <w:t>Губернатор</w:t>
      </w:r>
    </w:p>
    <w:p w:rsidR="00986B5C" w:rsidRDefault="00986B5C">
      <w:pPr>
        <w:pStyle w:val="ConsPlusNormal"/>
        <w:jc w:val="right"/>
      </w:pPr>
      <w:r>
        <w:lastRenderedPageBreak/>
        <w:t>Ленинградской области</w:t>
      </w:r>
    </w:p>
    <w:p w:rsidR="00986B5C" w:rsidRDefault="00986B5C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Normal"/>
        <w:jc w:val="right"/>
        <w:outlineLvl w:val="0"/>
      </w:pPr>
      <w:r>
        <w:t>УТВЕРЖДЕН</w:t>
      </w:r>
    </w:p>
    <w:p w:rsidR="00986B5C" w:rsidRDefault="00986B5C">
      <w:pPr>
        <w:pStyle w:val="ConsPlusNormal"/>
        <w:jc w:val="right"/>
      </w:pPr>
      <w:r>
        <w:t>распоряжением Губернатора</w:t>
      </w:r>
    </w:p>
    <w:p w:rsidR="00986B5C" w:rsidRDefault="00986B5C">
      <w:pPr>
        <w:pStyle w:val="ConsPlusNormal"/>
        <w:jc w:val="right"/>
      </w:pPr>
      <w:r>
        <w:t>Ленинградской области</w:t>
      </w:r>
    </w:p>
    <w:p w:rsidR="00986B5C" w:rsidRDefault="00986B5C">
      <w:pPr>
        <w:pStyle w:val="ConsPlusNormal"/>
        <w:jc w:val="right"/>
      </w:pPr>
      <w:r>
        <w:t>от 29.12.2021 N 1298-рг</w:t>
      </w:r>
    </w:p>
    <w:p w:rsidR="00986B5C" w:rsidRDefault="00986B5C">
      <w:pPr>
        <w:pStyle w:val="ConsPlusNormal"/>
        <w:jc w:val="right"/>
      </w:pPr>
      <w:r>
        <w:t>(приложение 1)</w:t>
      </w:r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Title"/>
        <w:jc w:val="center"/>
      </w:pPr>
      <w:bookmarkStart w:id="1" w:name="P39"/>
      <w:bookmarkEnd w:id="1"/>
      <w:r>
        <w:t>ПЕРЕЧЕНЬ</w:t>
      </w:r>
    </w:p>
    <w:p w:rsidR="00986B5C" w:rsidRDefault="00986B5C">
      <w:pPr>
        <w:pStyle w:val="ConsPlusTitle"/>
        <w:jc w:val="center"/>
      </w:pPr>
      <w:r>
        <w:t>ТОВАРНЫХ РЫНКОВ ЛЕНИНГРАДСКОЙ ОБЛАСТИ</w:t>
      </w: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  <w:r>
        <w:t>1. Рынок услуг дошкольного образования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2. Рынок услуг общего образования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3. Рынок услуг среднего профессионального образования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4. Рынок услуг дополнительного образования детей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5. Рынок услуг детского отдыха и оздоровления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6. Рынок услуг розничной торговли лекарственными препаратами, медицинскими изделиями и сопутствующими товарами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7. Рынок социальных услуг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8. Рынок теплоснабжения (производство тепловой энергии)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9. Рынок услуг по сбору и транспортированию твердых коммунальных отходов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10. Рынок выполнения работ по содержанию и текущему ремонту общего имущества собственников помещений в многоквартирном доме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11. Рынок купли-продажи электрической энергии (мощности) на розничном рынке электрической энергии (мощности)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 xml:space="preserve">12.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>
        <w:t>когенерации</w:t>
      </w:r>
      <w:proofErr w:type="spellEnd"/>
    </w:p>
    <w:p w:rsidR="00986B5C" w:rsidRDefault="00986B5C">
      <w:pPr>
        <w:pStyle w:val="ConsPlusNormal"/>
        <w:spacing w:before="220"/>
        <w:ind w:firstLine="540"/>
        <w:jc w:val="both"/>
      </w:pPr>
      <w:r>
        <w:t>13. Рынок оказания услуг по перевозке пассажиров автомобильным транспортом по муниципальным маршрутам регулярных перевозок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14. 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15. Рынок оказания услуг по перевозке пассажиров и багажа легковым такси на территории Ленинградской области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16. Рынок оказания услуг по ремонту автотранспортных средств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 xml:space="preserve">17. Рынок услуг связи, в том числе услуг по предоставлению широкополосного доступа к </w:t>
      </w:r>
      <w:r>
        <w:lastRenderedPageBreak/>
        <w:t>информационно-телекоммуникационной сети "Интернет"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18. Рынок жилищного строительства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19. Рынок строительства объектов капитального строительства, за исключением жилищного и дорожного строительства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20. Рынок архитектурно-строительного проектирования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21. Рынок кадастровых и землеустроительных работ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22. Рынок племенного животноводства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23. Рынок семеноводства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24. Рынок вылова водных биоресурсов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25. Рынок переработки водных биоресурсов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 xml:space="preserve">26. Рынок </w:t>
      </w:r>
      <w:proofErr w:type="gramStart"/>
      <w:r>
        <w:t>товарной</w:t>
      </w:r>
      <w:proofErr w:type="gramEnd"/>
      <w:r>
        <w:t xml:space="preserve"> </w:t>
      </w:r>
      <w:proofErr w:type="spellStart"/>
      <w:r>
        <w:t>аквакультуры</w:t>
      </w:r>
      <w:proofErr w:type="spellEnd"/>
    </w:p>
    <w:p w:rsidR="00986B5C" w:rsidRDefault="00986B5C">
      <w:pPr>
        <w:pStyle w:val="ConsPlusNormal"/>
        <w:spacing w:before="220"/>
        <w:ind w:firstLine="540"/>
        <w:jc w:val="both"/>
      </w:pPr>
      <w:r>
        <w:t>27. Рынок добычи общераспространенных полезных ископаемых на участках недр местного значения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28. Рынок нефтепродуктов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29. Рынок легкой промышленности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30. Рынок обработки древесины и производства изделий из дерева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31. Рынок производства кирпича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32. Рынок производства бетона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33. Сфера наружной рекламы</w:t>
      </w: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jc w:val="right"/>
        <w:outlineLvl w:val="0"/>
      </w:pPr>
      <w:r>
        <w:t>УТВЕРЖДЕН</w:t>
      </w:r>
    </w:p>
    <w:p w:rsidR="00986B5C" w:rsidRDefault="00986B5C">
      <w:pPr>
        <w:pStyle w:val="ConsPlusNormal"/>
        <w:jc w:val="right"/>
      </w:pPr>
      <w:r>
        <w:t>распоряжением Губернатора</w:t>
      </w:r>
    </w:p>
    <w:p w:rsidR="00986B5C" w:rsidRDefault="00986B5C">
      <w:pPr>
        <w:pStyle w:val="ConsPlusNormal"/>
        <w:jc w:val="right"/>
      </w:pPr>
      <w:r>
        <w:t>Ленинградской области</w:t>
      </w:r>
    </w:p>
    <w:p w:rsidR="00986B5C" w:rsidRDefault="00986B5C">
      <w:pPr>
        <w:pStyle w:val="ConsPlusNormal"/>
        <w:jc w:val="right"/>
      </w:pPr>
      <w:r>
        <w:t>от 29.12.2021 N 1298-рг</w:t>
      </w:r>
    </w:p>
    <w:p w:rsidR="00986B5C" w:rsidRDefault="00986B5C">
      <w:pPr>
        <w:pStyle w:val="ConsPlusNormal"/>
        <w:jc w:val="right"/>
      </w:pPr>
      <w:r>
        <w:t>(приложение 2)</w:t>
      </w:r>
    </w:p>
    <w:p w:rsidR="00986B5C" w:rsidRDefault="00986B5C">
      <w:pPr>
        <w:pStyle w:val="ConsPlusNormal"/>
        <w:jc w:val="right"/>
      </w:pPr>
    </w:p>
    <w:p w:rsidR="00986B5C" w:rsidRDefault="00986B5C">
      <w:pPr>
        <w:pStyle w:val="ConsPlusTitle"/>
        <w:jc w:val="center"/>
      </w:pPr>
      <w:bookmarkStart w:id="2" w:name="P86"/>
      <w:bookmarkEnd w:id="2"/>
      <w:r>
        <w:t>ПЛАН МЕРОПРИЯТИЙ ("ДОРОЖНАЯ КАРТА")</w:t>
      </w:r>
    </w:p>
    <w:p w:rsidR="00986B5C" w:rsidRDefault="00986B5C">
      <w:pPr>
        <w:pStyle w:val="ConsPlusTitle"/>
        <w:jc w:val="center"/>
      </w:pPr>
      <w:r>
        <w:t>ПО СОДЕЙСТВИЮ РАЗВИТИЮ КОНКУРЕНЦИИ НА РЫНКАХ ТОВАРОВ, РАБОТ</w:t>
      </w:r>
    </w:p>
    <w:p w:rsidR="00986B5C" w:rsidRDefault="00986B5C">
      <w:pPr>
        <w:pStyle w:val="ConsPlusTitle"/>
        <w:jc w:val="center"/>
      </w:pPr>
      <w:r>
        <w:t>И УСЛУГ ЛЕНИНГРАДСКОЙ ОБЛАСТИ НА 2022-2025 ГОДЫ</w:t>
      </w:r>
    </w:p>
    <w:p w:rsidR="00986B5C" w:rsidRDefault="00986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5C" w:rsidRDefault="00986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B5C" w:rsidRDefault="00986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B5C" w:rsidRDefault="00986B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Ленинградской области</w:t>
            </w:r>
            <w:proofErr w:type="gramEnd"/>
          </w:p>
          <w:p w:rsidR="00986B5C" w:rsidRDefault="00986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1">
              <w:r>
                <w:rPr>
                  <w:color w:val="0000FF"/>
                </w:rPr>
                <w:t>N 373-рг</w:t>
              </w:r>
            </w:hyperlink>
            <w:r>
              <w:rPr>
                <w:color w:val="392C69"/>
              </w:rPr>
              <w:t xml:space="preserve">, от 03.08.2023 </w:t>
            </w:r>
            <w:hyperlink r:id="rId12">
              <w:r>
                <w:rPr>
                  <w:color w:val="0000FF"/>
                </w:rPr>
                <w:t>N 581-рг</w:t>
              </w:r>
            </w:hyperlink>
            <w:r>
              <w:rPr>
                <w:color w:val="392C69"/>
              </w:rPr>
              <w:t xml:space="preserve">, от 18.10.2023 </w:t>
            </w:r>
            <w:hyperlink r:id="rId13">
              <w:r>
                <w:rPr>
                  <w:color w:val="0000FF"/>
                </w:rPr>
                <w:t>N 793-рг</w:t>
              </w:r>
            </w:hyperlink>
            <w:r>
              <w:rPr>
                <w:color w:val="392C69"/>
              </w:rPr>
              <w:t>,</w:t>
            </w:r>
          </w:p>
          <w:p w:rsidR="00986B5C" w:rsidRDefault="00986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14">
              <w:r>
                <w:rPr>
                  <w:color w:val="0000FF"/>
                </w:rPr>
                <w:t>N 914-рг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5C" w:rsidRDefault="00986B5C">
            <w:pPr>
              <w:pStyle w:val="ConsPlusNormal"/>
            </w:pPr>
          </w:p>
        </w:tc>
      </w:tr>
    </w:tbl>
    <w:p w:rsidR="00986B5C" w:rsidRDefault="00986B5C">
      <w:pPr>
        <w:pStyle w:val="ConsPlusNormal"/>
        <w:jc w:val="center"/>
      </w:pPr>
    </w:p>
    <w:p w:rsidR="00986B5C" w:rsidRDefault="00986B5C">
      <w:pPr>
        <w:pStyle w:val="ConsPlusTitle"/>
        <w:jc w:val="center"/>
        <w:outlineLvl w:val="1"/>
      </w:pPr>
      <w:r>
        <w:t>I. Мероприятия по содействию развитию конкуренции</w:t>
      </w:r>
    </w:p>
    <w:p w:rsidR="00986B5C" w:rsidRDefault="00986B5C">
      <w:pPr>
        <w:pStyle w:val="ConsPlusTitle"/>
        <w:jc w:val="center"/>
      </w:pPr>
      <w:r>
        <w:lastRenderedPageBreak/>
        <w:t>в отраслях (сферах) экономики Ленинградской области</w:t>
      </w: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sectPr w:rsidR="00986B5C" w:rsidSect="00C20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828"/>
        <w:gridCol w:w="1418"/>
        <w:gridCol w:w="1418"/>
        <w:gridCol w:w="1418"/>
        <w:gridCol w:w="1418"/>
        <w:gridCol w:w="1210"/>
        <w:gridCol w:w="2252"/>
        <w:gridCol w:w="3546"/>
      </w:tblGrid>
      <w:tr w:rsidR="00986B5C">
        <w:tc>
          <w:tcPr>
            <w:tcW w:w="255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Наименование ключевого показателя развития конкуренции в отраслях (сферах) экономики Ленинградской области</w:t>
            </w:r>
          </w:p>
        </w:tc>
        <w:tc>
          <w:tcPr>
            <w:tcW w:w="6238" w:type="dxa"/>
            <w:gridSpan w:val="5"/>
          </w:tcPr>
          <w:p w:rsidR="00986B5C" w:rsidRDefault="00986B5C">
            <w:pPr>
              <w:pStyle w:val="ConsPlusNormal"/>
              <w:jc w:val="center"/>
            </w:pPr>
            <w:r>
              <w:t>Значение ключевого показателя развития конкуренции</w:t>
            </w:r>
          </w:p>
        </w:tc>
        <w:tc>
          <w:tcPr>
            <w:tcW w:w="1020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402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Мероприятия, направленные на достижение целевого показателя</w:t>
            </w:r>
          </w:p>
        </w:tc>
      </w:tr>
      <w:tr w:rsidR="00986B5C"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2021 год (факт)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  <w:jc w:val="center"/>
            </w:pPr>
            <w:r>
              <w:t>9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1. Рынок услуг дошкольного образования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По данным </w:t>
            </w:r>
            <w:proofErr w:type="spellStart"/>
            <w:r>
              <w:t>Петростата</w:t>
            </w:r>
            <w:proofErr w:type="spellEnd"/>
            <w:r>
              <w:t>, в Ленинградской области дошкольные образовательные организации посещает 87541 человек, в том числе негосударственные образовательные организации - 2657 человек, что составляет 3,0% от всех детей, посещающих дошкольные образовательные организации.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24 организации частной формы собственности оказывают услуги в сфере дошкольного образования (во Всеволожском, Выборгском, Гатчинском, </w:t>
            </w:r>
            <w:proofErr w:type="spellStart"/>
            <w:r>
              <w:t>Тосненском</w:t>
            </w:r>
            <w:proofErr w:type="spellEnd"/>
            <w:r>
              <w:t>, Ломоносовском районах и Сосновоборском городском округе) с численностью воспитанников 2657 человек.</w:t>
            </w:r>
          </w:p>
          <w:p w:rsidR="00986B5C" w:rsidRDefault="00986B5C">
            <w:pPr>
              <w:pStyle w:val="ConsPlusNormal"/>
              <w:jc w:val="both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>недостаточный уровень платежеспособности населения;</w:t>
            </w:r>
          </w:p>
          <w:p w:rsidR="00986B5C" w:rsidRDefault="00986B5C">
            <w:pPr>
              <w:pStyle w:val="ConsPlusNormal"/>
              <w:jc w:val="both"/>
            </w:pPr>
            <w:r>
              <w:t>наличие требований к организации для получения лицензии;</w:t>
            </w:r>
          </w:p>
          <w:p w:rsidR="00986B5C" w:rsidRDefault="00986B5C">
            <w:pPr>
              <w:pStyle w:val="ConsPlusNormal"/>
              <w:jc w:val="both"/>
            </w:pPr>
            <w:r>
              <w:t>высокая стоимость аренды помещений, применимых к размещению организаций дошкольного образования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 на рынке дошкольного образования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Предоставление субсидий в связи с оказанием услуг по реализации образовательных программ дошкольного образования частным дошкольным образовательным организациям и индивидуальным предпринимателям, имеющим лицензию на образовательную деятельность. Субсидии предоставляются по заявительному принципу.</w:t>
            </w:r>
          </w:p>
          <w:p w:rsidR="00986B5C" w:rsidRDefault="00986B5C">
            <w:pPr>
              <w:pStyle w:val="ConsPlusNormal"/>
            </w:pPr>
            <w:r>
              <w:t xml:space="preserve">2. На официальном сайте сформирован и ведется реестр индивидуальных </w:t>
            </w:r>
            <w:r>
              <w:lastRenderedPageBreak/>
              <w:t>предпринимателей и организаций, оказывающих услуги в сфере дошкольного образования на территории Ленинградской области.</w:t>
            </w:r>
          </w:p>
          <w:p w:rsidR="00986B5C" w:rsidRDefault="00986B5C">
            <w:pPr>
              <w:pStyle w:val="ConsPlusNormal"/>
            </w:pPr>
            <w:r>
              <w:t>3. Ежегодное предоставление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содержанием имущества и оказанием услуг по присмотру и уходу за детьми, в рамках государственной программы Ленинградской области "Стимулирование экономической активности Ленинградской области".</w:t>
            </w:r>
          </w:p>
          <w:p w:rsidR="00986B5C" w:rsidRDefault="00986B5C">
            <w:pPr>
              <w:pStyle w:val="ConsPlusNormal"/>
            </w:pPr>
            <w:r>
              <w:t>4. Оказание информационно-методической поддержки негосударственным образовательным организациям и индивидуальным предпринимателям, реализующим основные общеобразовательные программы дошкольного образования.</w:t>
            </w:r>
          </w:p>
          <w:p w:rsidR="00986B5C" w:rsidRDefault="00986B5C">
            <w:pPr>
              <w:pStyle w:val="ConsPlusNormal"/>
            </w:pPr>
            <w:r>
              <w:t xml:space="preserve">5. Проведение курсов повышения </w:t>
            </w:r>
            <w:r>
              <w:lastRenderedPageBreak/>
              <w:t>квалификации для руководителей и педагогических работников негосударственных образовательных организаций.</w:t>
            </w:r>
          </w:p>
          <w:p w:rsidR="00986B5C" w:rsidRDefault="00986B5C">
            <w:pPr>
              <w:pStyle w:val="ConsPlusNormal"/>
            </w:pPr>
            <w:r>
              <w:t>6. Разработка программных мероприятий по созданию новых мест в негосударственных организациях, предоставляющих услуги дошкольного образования, а также ме</w:t>
            </w:r>
            <w:proofErr w:type="gramStart"/>
            <w:r>
              <w:t>ст в гр</w:t>
            </w:r>
            <w:proofErr w:type="gramEnd"/>
            <w:r>
              <w:t>уппах кратковременного пребывания детей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2. Рынок услуг общего образования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 Ленинградской области по программам общего образования обучается 174526 человек, в том числе в частных организациях - 1045 человек, что составляет 0,59%.</w:t>
            </w:r>
          </w:p>
          <w:p w:rsidR="00986B5C" w:rsidRDefault="00986B5C">
            <w:pPr>
              <w:pStyle w:val="ConsPlusNormal"/>
              <w:jc w:val="both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>ежегодное увеличение численности школьников в Ленинградской области в связи с миграционными потоками населения в экономически привлекательный район Ленинградской области и активным жилищным строительством;</w:t>
            </w:r>
          </w:p>
          <w:p w:rsidR="00986B5C" w:rsidRDefault="00986B5C">
            <w:pPr>
              <w:pStyle w:val="ConsPlusNormal"/>
              <w:jc w:val="both"/>
            </w:pPr>
            <w:r>
              <w:t>отсутствие объектов инфраструктуры, соответствующих требованиям законодательства Российской Федерации, и, как следствие, затруднения в получении лицензии и прохождении аккредитации;</w:t>
            </w:r>
          </w:p>
          <w:p w:rsidR="00986B5C" w:rsidRDefault="00986B5C">
            <w:pPr>
              <w:pStyle w:val="ConsPlusNormal"/>
              <w:jc w:val="both"/>
            </w:pPr>
            <w:r>
              <w:t>высокая стоимость услуг частных организаций общего образования на фоне ориентации потребителей на получение бесплатных услуг в данной сфере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 на рынке общего образования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Предоставление субсидий в связи с оказанием услуг по реализации образовательных программ общего образования частным общеобразовательным организациям и индивидуальным предпринимателям, имеющим лицензию на образовательную деятельность. Субсидии предоставляются по заявительному принципу.</w:t>
            </w:r>
          </w:p>
          <w:p w:rsidR="00986B5C" w:rsidRDefault="00986B5C">
            <w:pPr>
              <w:pStyle w:val="ConsPlusNormal"/>
            </w:pPr>
            <w:r>
              <w:lastRenderedPageBreak/>
              <w:t>2. Организация методической поддержки и консультирования по развитию негосударственного сектора общего образования в Ленинградской области с учетом аналогичных успешных практик других регионов.</w:t>
            </w:r>
          </w:p>
          <w:p w:rsidR="00986B5C" w:rsidRDefault="00986B5C">
            <w:pPr>
              <w:pStyle w:val="ConsPlusNormal"/>
            </w:pPr>
            <w:r>
              <w:t>3. Включение в примерные основные программы основного общего и среднего общего образования тем, посвященных государственной политике развития конкуренции.</w:t>
            </w:r>
          </w:p>
          <w:p w:rsidR="00986B5C" w:rsidRDefault="00986B5C">
            <w:pPr>
              <w:pStyle w:val="ConsPlusNormal"/>
            </w:pPr>
            <w:r>
              <w:t>4. Разработка программных мероприятий по созданию новых мест в негосударственных организациях, предоставляющих услуги общего образования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3. Рынок услуг среднего профессионального образования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Образовательную деятельность по профессиональным образовательным программам осуществляют две образовательные организации высшего образования, находящиеся в ведении Ленинградской области: ГАОУ ВО ЛО "Ленинградский государственный университет имени </w:t>
            </w:r>
            <w:proofErr w:type="spellStart"/>
            <w:r>
              <w:t>А.С.Пушкина</w:t>
            </w:r>
            <w:proofErr w:type="spellEnd"/>
            <w:r>
              <w:t>" и АОУ ВО ЛО "Государственный институт экономики, финансов, права и технологий"; 29 государственных автономных и государственных бюджетных профессиональных образовательных организаций, находящихся в ведении Ленинградской области (в том числе 23 организации, подведомственные комитету общего и профессионального образования Ленинградской области, три - Комитету по здравоохранению Ленинградской области, одна - комитету по культуре Ленинградской области); одна государственная профессиональная образовательная организация федерального подчинения; одна негосударственная образовательная организация.</w:t>
            </w:r>
          </w:p>
          <w:p w:rsidR="00986B5C" w:rsidRDefault="00986B5C">
            <w:pPr>
              <w:pStyle w:val="ConsPlusNormal"/>
              <w:jc w:val="both"/>
            </w:pPr>
            <w:r>
              <w:t>На территории Ленинградской области располагается одна частная образовательная организация, реализующая образовательные программы среднего профессионального образования, - частное профессиональное образовательное учреждение "</w:t>
            </w:r>
            <w:proofErr w:type="spellStart"/>
            <w:r>
              <w:t>Ивангородский</w:t>
            </w:r>
            <w:proofErr w:type="spellEnd"/>
            <w:r>
              <w:t xml:space="preserve"> гуманитарно-технический колледж". Всего по программам среднего профессионального образования обучаются 19131 человек, в том числе в частном профессиональном образовательном учреждении "</w:t>
            </w:r>
            <w:proofErr w:type="spellStart"/>
            <w:r>
              <w:t>Ивангородский</w:t>
            </w:r>
            <w:proofErr w:type="spellEnd"/>
            <w:r>
              <w:t xml:space="preserve"> гуманитарно-технический колледж" - 284 человека, что составляет 1,5%.</w:t>
            </w:r>
          </w:p>
          <w:p w:rsidR="00986B5C" w:rsidRDefault="00986B5C">
            <w:pPr>
              <w:pStyle w:val="ConsPlusNormal"/>
              <w:jc w:val="both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>отсутствие объектов инфраструктуры, соответствующих требованиям законодательства Российской Федерации и, как следствие, затруднения в получении лицензии и прохождении аккредитации для частных образовательных организаций;</w:t>
            </w:r>
          </w:p>
          <w:p w:rsidR="00986B5C" w:rsidRDefault="00986B5C">
            <w:pPr>
              <w:pStyle w:val="ConsPlusNormal"/>
              <w:jc w:val="both"/>
            </w:pPr>
            <w:r>
              <w:lastRenderedPageBreak/>
              <w:t>высокая стоимость услуг частных организаций общего образования на фоне ориентации потребителей на получение бесплатных услуг в данной сфере;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стремительный рост численности </w:t>
            </w:r>
            <w:proofErr w:type="gramStart"/>
            <w:r>
              <w:t>обучающихся</w:t>
            </w:r>
            <w:proofErr w:type="gramEnd"/>
            <w:r>
              <w:t>, посещающих муниципальные образовательные организации, реализующие программы общего образования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lastRenderedPageBreak/>
              <w:t>Доля детей, получающих образование в организациях частной формы собственности, от общего числа детей, получающих образование на рынке среднего профессионального образования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Ежегодное установление контрольных цифр приема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а также образовательные программы высшего образования, в том числе частных, за счет средств областного бюджета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4. Рынок услуг дополнительного образования детей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В системе образования Ленинградской области работают 96 муниципальных образовательных организаций дополнительного образования, подведомственных системе образования, 62 организации дополнительного образования, имеющие другую подведомственность, и два государственных учреждения дополнительного образования (ГБОУ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Ленинградский</w:t>
            </w:r>
            <w:proofErr w:type="gramEnd"/>
            <w:r>
              <w:t xml:space="preserve"> областной центр развития творчества одаренных детей и юношества "Интеллект" и ГБУ ДО "Центр "Ладога").</w:t>
            </w:r>
          </w:p>
          <w:p w:rsidR="00986B5C" w:rsidRDefault="00986B5C">
            <w:pPr>
              <w:pStyle w:val="ConsPlusNormal"/>
              <w:jc w:val="both"/>
            </w:pPr>
            <w:r>
              <w:t>Кроме того, дополнительные образовательные программы реализуются на базе общеобразовательных учреждений и учреждений дошкольного образования. В организациях дополнительного образования работают более 9,5 тыс. различных объединений и реализуется более 8 тыс. дополнительных общеобразовательных программ.</w:t>
            </w:r>
          </w:p>
          <w:p w:rsidR="00986B5C" w:rsidRDefault="00986B5C">
            <w:pPr>
              <w:pStyle w:val="ConsPlusNormal"/>
              <w:jc w:val="both"/>
            </w:pPr>
            <w:r>
              <w:t>Всего в навигаторе дополнительного образования зарегистрировано 903 организации, в которых реализуются программы дополнительного образования, в том числе 31 частная организация и индивидуальный предприниматель, что составляет 3,4%.</w:t>
            </w:r>
          </w:p>
          <w:p w:rsidR="00986B5C" w:rsidRDefault="00986B5C">
            <w:pPr>
              <w:pStyle w:val="ConsPlusNormal"/>
              <w:jc w:val="both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>недостаточный уровень платежеспособности населения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 xml:space="preserve">Доля организаций частной формы собственности в сфере услуг 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3,4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 xml:space="preserve">Комитет общего и профессионального образования Ленинградской </w:t>
            </w:r>
            <w:r>
              <w:lastRenderedPageBreak/>
              <w:t>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lastRenderedPageBreak/>
              <w:t>1. Внедрение общедоступного навигатора по дополнительным общеобразовательным программам на постоянной основе.</w:t>
            </w:r>
          </w:p>
          <w:p w:rsidR="00986B5C" w:rsidRDefault="00986B5C">
            <w:pPr>
              <w:pStyle w:val="ConsPlusNormal"/>
            </w:pPr>
            <w:r>
              <w:lastRenderedPageBreak/>
              <w:t>2. Внедрение и распространение системы персонифицированного финансирования дополнительного образования детей</w:t>
            </w:r>
          </w:p>
          <w:p w:rsidR="00986B5C" w:rsidRDefault="00986B5C">
            <w:pPr>
              <w:pStyle w:val="ConsPlusNormal"/>
            </w:pPr>
            <w:r>
              <w:t>на постоянной основе (за исключением финансирования дополнительного образования в детских школах искусств).</w:t>
            </w:r>
          </w:p>
          <w:p w:rsidR="00986B5C" w:rsidRDefault="00986B5C">
            <w:pPr>
              <w:pStyle w:val="ConsPlusNormal"/>
            </w:pPr>
            <w:r>
              <w:t>3. Организационное содействие по подготовке и проведению семинаров, курсов повышения</w:t>
            </w:r>
          </w:p>
          <w:p w:rsidR="00986B5C" w:rsidRDefault="00986B5C">
            <w:pPr>
              <w:pStyle w:val="ConsPlusNormal"/>
            </w:pPr>
            <w:r>
              <w:t>квалификации и профессионального мастерства педагогических работников дополнительного образования, в том числе из специалистов организаций частной формы собственности (ежеквартально).</w:t>
            </w:r>
          </w:p>
          <w:p w:rsidR="00986B5C" w:rsidRDefault="00986B5C">
            <w:pPr>
              <w:pStyle w:val="ConsPlusNormal"/>
            </w:pPr>
            <w:r>
              <w:t>4. Проведение информационно-просветительской кампании по вопросам дополнительного образования детей (на постоянной основе).</w:t>
            </w:r>
          </w:p>
          <w:p w:rsidR="00986B5C" w:rsidRDefault="00986B5C">
            <w:pPr>
              <w:pStyle w:val="ConsPlusNormal"/>
            </w:pPr>
            <w:r>
              <w:t>5. Организация и проведение конкурсов для педагогов и руководителей системы дополнительного образования детей (ежегодно)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5. Рынок услуг детского отдыха и оздоровления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В Ленинградской области проживают 183124 ребенка в возрасте от 6,6 до 17 лет (включительно). </w:t>
            </w:r>
            <w:proofErr w:type="gramStart"/>
            <w:r>
              <w:t>Из них ежегодно охвачены отдыхом и оздоровлением свыше 52%.</w:t>
            </w:r>
            <w:proofErr w:type="gramEnd"/>
          </w:p>
          <w:p w:rsidR="00986B5C" w:rsidRDefault="00986B5C">
            <w:pPr>
              <w:pStyle w:val="ConsPlusNormal"/>
              <w:jc w:val="both"/>
            </w:pPr>
            <w:r>
              <w:t xml:space="preserve">Зарегистрировано 70 организаций отдыха детей и их оздоровления сезонного или круглогодичного действия. </w:t>
            </w:r>
            <w:proofErr w:type="gramStart"/>
            <w:r>
              <w:t>В государственной собственности находятся 17 организаций, в муниципальной - 17, в частной - 14.</w:t>
            </w:r>
            <w:proofErr w:type="gramEnd"/>
          </w:p>
          <w:p w:rsidR="00986B5C" w:rsidRDefault="00986B5C">
            <w:pPr>
              <w:pStyle w:val="ConsPlusNormal"/>
              <w:jc w:val="both"/>
            </w:pPr>
            <w:r>
              <w:lastRenderedPageBreak/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>недостаточный уровень платежеспособности населения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lastRenderedPageBreak/>
              <w:t>Доля организаций отдыха и оздоровления детей частной формы собственности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Ежегодное предоставление частичной компенсации стоимости путевки родителю (законному представителю) ребенка. Компенсация предоставляется по заявительному принципу.</w:t>
            </w:r>
          </w:p>
          <w:p w:rsidR="00986B5C" w:rsidRDefault="00986B5C">
            <w:pPr>
              <w:pStyle w:val="ConsPlusNormal"/>
            </w:pPr>
            <w:r>
              <w:t>2. Формирование и ведение реестра организаций отдыха и оздоровления детей, в том числе частной формы собственности (на постоянной основе).</w:t>
            </w:r>
          </w:p>
          <w:p w:rsidR="00986B5C" w:rsidRDefault="00986B5C">
            <w:pPr>
              <w:pStyle w:val="ConsPlusNormal"/>
            </w:pPr>
            <w:r>
              <w:t>3. Проведение информационной кампании по вопросам организации отдыха и оздоровления детей на постоянной основе (ведение информационного портала организаций отдыха и оздоровления детей, функционирование горячей линии по вопросам отдыха и оздоровления детей).</w:t>
            </w:r>
          </w:p>
          <w:p w:rsidR="00986B5C" w:rsidRDefault="00986B5C">
            <w:pPr>
              <w:pStyle w:val="ConsPlusNormal"/>
            </w:pPr>
            <w:r>
              <w:t xml:space="preserve">4. Повышение </w:t>
            </w:r>
            <w:proofErr w:type="gramStart"/>
            <w:r>
              <w:t>уровня грамотности сотрудников частных организаций отдыха детей</w:t>
            </w:r>
            <w:proofErr w:type="gramEnd"/>
            <w:r>
              <w:t xml:space="preserve"> и их оздоровления (оказание консультативной помощи на постоянной основе, семинары (совещания), ежегодный выпуск брошюр и буклетов, ежегодное проведение конкурса организаций отдыха детей и их оздоровления, "школы вожатых").</w:t>
            </w:r>
          </w:p>
          <w:p w:rsidR="00986B5C" w:rsidRDefault="00986B5C">
            <w:pPr>
              <w:pStyle w:val="ConsPlusNormal"/>
            </w:pPr>
            <w:r>
              <w:lastRenderedPageBreak/>
              <w:t>5. Проведение мониторинга оздоровительной кампании, в том числе сбор сведений о численности детей, направляемых в организации отдыха детей и их оздоровления (с апреля по сентябрь текущего года)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6.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proofErr w:type="gramStart"/>
            <w:r>
              <w:t>На территории Ленинградской области насчитывается 1231 структурное подразделение (юридические лица и индивидуальные предприниматели), осуществляющее на основании лицензии розничную торговлю лекарственными препаратами для медицинского применения (аптеки готовых лекарственных форм, аптечные пункты, аптечные киоски, структурные подразделения медицинских организаций, индивидуальные предприниматели), в том числе 960 структурных подразделений организаций частных форм собственности (ООО, ОАО, АО, ПАО, ИП и т.п.)</w:t>
            </w:r>
            <w:proofErr w:type="gramEnd"/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  <w:vMerge w:val="restart"/>
          </w:tcPr>
          <w:p w:rsidR="00986B5C" w:rsidRDefault="00986B5C">
            <w:pPr>
              <w:pStyle w:val="ConsPlusNormal"/>
            </w:pPr>
            <w:r>
              <w:t>Комитет по здравоохранению Ленинградской области. Комитет цифрового развития Ленинградской области</w:t>
            </w:r>
          </w:p>
        </w:tc>
        <w:tc>
          <w:tcPr>
            <w:tcW w:w="3402" w:type="dxa"/>
            <w:vMerge w:val="restart"/>
          </w:tcPr>
          <w:p w:rsidR="00986B5C" w:rsidRDefault="00986B5C">
            <w:pPr>
              <w:pStyle w:val="ConsPlusNormal"/>
            </w:pPr>
            <w:r>
              <w:t>1. Внесение кодов Федеральной адресной системы в АИС Росздравнадзора с целью регистрации организаций и индивидуальных предпринимателей в Федеральной государственной информационной системе мониторинга движения лекарственных препаратов.</w:t>
            </w:r>
          </w:p>
          <w:p w:rsidR="00986B5C" w:rsidRDefault="00986B5C">
            <w:pPr>
              <w:pStyle w:val="ConsPlusNormal"/>
            </w:pPr>
            <w:r>
              <w:t>2. Введение электронной записи на прием заявителя при подаче заявления на получение/переоформление лицензии на осуществление фармацевтической деятельности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7. Рынок социальных услуг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>В Реестр поставщиков социальных услуг в Ленинградской области включены сведения о 92 юридических лицах (индивидуальных предпринимателях), из них:</w:t>
            </w:r>
          </w:p>
          <w:p w:rsidR="00986B5C" w:rsidRDefault="00986B5C">
            <w:pPr>
              <w:pStyle w:val="ConsPlusNormal"/>
              <w:jc w:val="both"/>
            </w:pPr>
            <w:r>
              <w:t>38 государственных учреждений,</w:t>
            </w:r>
          </w:p>
          <w:p w:rsidR="00986B5C" w:rsidRDefault="00986B5C">
            <w:pPr>
              <w:pStyle w:val="ConsPlusNormal"/>
              <w:jc w:val="both"/>
            </w:pPr>
            <w:r>
              <w:t>26 коммерческих организаций,</w:t>
            </w:r>
          </w:p>
          <w:p w:rsidR="00986B5C" w:rsidRDefault="00986B5C">
            <w:pPr>
              <w:pStyle w:val="ConsPlusNormal"/>
              <w:jc w:val="both"/>
            </w:pPr>
            <w:r>
              <w:t>19 социально ориентированных некоммерческих организаций,</w:t>
            </w:r>
          </w:p>
          <w:p w:rsidR="00986B5C" w:rsidRDefault="00986B5C">
            <w:pPr>
              <w:pStyle w:val="ConsPlusNormal"/>
              <w:jc w:val="both"/>
            </w:pPr>
            <w:r>
              <w:t>9 индивидуальных предпринимателей.</w:t>
            </w:r>
          </w:p>
          <w:p w:rsidR="00986B5C" w:rsidRDefault="00986B5C">
            <w:pPr>
              <w:pStyle w:val="ConsPlusNormal"/>
              <w:jc w:val="both"/>
            </w:pPr>
            <w:r>
              <w:t>Количество жителей Ленинградской области, охваченных социальными услугами, составляет - 24931 человек, из них:</w:t>
            </w:r>
          </w:p>
          <w:p w:rsidR="00986B5C" w:rsidRDefault="00986B5C">
            <w:pPr>
              <w:pStyle w:val="ConsPlusNormal"/>
              <w:jc w:val="both"/>
            </w:pPr>
            <w:r>
              <w:t>20461 человек получил услуги в государственных учреждениях,</w:t>
            </w:r>
          </w:p>
          <w:p w:rsidR="00986B5C" w:rsidRDefault="00986B5C">
            <w:pPr>
              <w:pStyle w:val="ConsPlusNormal"/>
              <w:jc w:val="both"/>
            </w:pPr>
            <w:r>
              <w:t>1297 человек - в коммерческих организациях,</w:t>
            </w:r>
          </w:p>
          <w:p w:rsidR="00986B5C" w:rsidRDefault="00986B5C">
            <w:pPr>
              <w:pStyle w:val="ConsPlusNormal"/>
              <w:jc w:val="both"/>
            </w:pPr>
            <w:r>
              <w:t>2510 человек - в социально ориентированных некоммерческих организациях,</w:t>
            </w:r>
          </w:p>
          <w:p w:rsidR="00986B5C" w:rsidRDefault="00986B5C">
            <w:pPr>
              <w:pStyle w:val="ConsPlusNormal"/>
              <w:jc w:val="both"/>
            </w:pPr>
            <w:r>
              <w:t>663 человека - у индивидуальных предпринимателей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социальной защите населения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proofErr w:type="gramStart"/>
            <w:r>
              <w:t xml:space="preserve">Выплата субсидий юридическим лицам (за исключением государственных (муниципальных) учреждений), индивидуальным предпринимателям в целях возмещения затрат в связи с предоставлением социальных услуг в Ленинградской области в рамках государственной программы Ленинградской области "Социальная поддержка отдельных категорий граждан в Ленинградской области" в соответствии с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15 апреля 2021 года N 199 "Об утверждении Порядка предоставления из областного бюджета Ленинградской</w:t>
            </w:r>
            <w:proofErr w:type="gramEnd"/>
            <w:r>
              <w:t xml:space="preserve"> области субсидий юридическим лицам (за исключением государственных (муниципальных) учреждений), индивидуальным </w:t>
            </w:r>
            <w:r>
              <w:lastRenderedPageBreak/>
              <w:t xml:space="preserve">предпринимателям в целях возмещения затрат в связи с предоставлением социальных услуг в Ленинградской области в рамках государственной программы Ленинградской области "Социальная поддержка отдельных категорий граждан в Ленинградской области"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постановлений Правительства Ленинградской области"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8. Рынок теплоснабжения (производство тепловой энергии)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 Ленинградской области заключены 10 концессионных соглашений в муниципальных образованиях Ленинградской области, 129 юридических лиц осуществляют деятельность в сфере теплоснабжения (производство тепловой энергии)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топливно-энергетическому комплексу Ленинградской области,</w:t>
            </w:r>
          </w:p>
          <w:p w:rsidR="00986B5C" w:rsidRDefault="00986B5C">
            <w:pPr>
              <w:pStyle w:val="ConsPlusNormal"/>
            </w:pPr>
            <w:r>
              <w:t>Комитет по тарифам и ценовой политике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В рамках полномочий комитета по топливно-энергетическому комплексу Ленинградской области и комитета по тарифам и ценовой политике Ленинградской области рассмотрение и согласование технико-экономических обоснований мероприятий по строительству, реконструкции и модернизации муниципальных объектов теплоснабжения, предполагаемых к реализации путем заключения концессионных соглашений.</w:t>
            </w:r>
          </w:p>
          <w:p w:rsidR="00986B5C" w:rsidRDefault="00986B5C">
            <w:pPr>
              <w:pStyle w:val="ConsPlusNormal"/>
            </w:pPr>
            <w:r>
              <w:t xml:space="preserve">2. Осуществление контроля по </w:t>
            </w:r>
            <w:r>
              <w:lastRenderedPageBreak/>
              <w:t>оформлению правоустанавливающих документов на объекты теплоснабжения, постановка их на кадастровый учет.</w:t>
            </w:r>
          </w:p>
          <w:p w:rsidR="00986B5C" w:rsidRDefault="00986B5C">
            <w:pPr>
              <w:pStyle w:val="ConsPlusNormal"/>
            </w:pPr>
            <w:r>
              <w:t>3. Оказание методической помощи муниципальным образованиям Ленинградской области в организации передачи указанных объектов в управление организациям частной формы собственности на основе концессионного соглашения или договора аренды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9. Рынок услуг по сбору и транспортированию твердых коммунальных отходов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proofErr w:type="gramStart"/>
            <w:r>
              <w:t xml:space="preserve">В соответствии с </w:t>
            </w:r>
            <w:hyperlink r:id="rId17">
              <w:r>
                <w:rPr>
                  <w:color w:val="0000FF"/>
                </w:rPr>
                <w:t>пунктом 1 статьи 24.6</w:t>
              </w:r>
            </w:hyperlink>
            <w:r>
              <w:t xml:space="preserve"> Федерального закона от 24 июня 1998 года N 89-ФЗ "Об отходах производства и потребления" сбор, транспортирование, обработка, утилизация, обезвреживание, захоронение твердых коммунальных отходов (ТКО)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      </w:r>
            <w:proofErr w:type="gramEnd"/>
          </w:p>
          <w:p w:rsidR="00986B5C" w:rsidRDefault="00986B5C">
            <w:pPr>
              <w:pStyle w:val="ConsPlusNormal"/>
              <w:jc w:val="both"/>
            </w:pPr>
            <w:r>
              <w:t>По результатам конкурсного отбора между управлением Ленинградской области по организации и контролю деятельности по обращению с отходами и АО "Управляющая компания по обращению с отходами в Ленинградской области" заключено Соглашение об организации деятельности регионального оператора по обращению с твердыми коммунальными отходами на территории Ленинградской области.</w:t>
            </w:r>
          </w:p>
          <w:p w:rsidR="00986B5C" w:rsidRDefault="00986B5C">
            <w:pPr>
              <w:pStyle w:val="ConsPlusNormal"/>
              <w:jc w:val="both"/>
            </w:pPr>
            <w:r>
              <w:t>В соответствии с дополнительными соглашениями к Соглашению региональный оператор приступил к деятельности по сбору, транспортированию, обработке, утилизации, обезвреживанию, захоронению твердых коммунальных отходов на территории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794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Ленинградской области по обращению с отходами</w:t>
            </w:r>
          </w:p>
        </w:tc>
        <w:tc>
          <w:tcPr>
            <w:tcW w:w="340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Проведение совещаний с региональным оператором по вопросам:</w:t>
            </w:r>
          </w:p>
          <w:p w:rsidR="00986B5C" w:rsidRDefault="00986B5C">
            <w:pPr>
              <w:pStyle w:val="ConsPlusNormal"/>
            </w:pPr>
            <w:r>
              <w:t>1) совершенствования законодательной базы в сфере обращения с твердыми коммунальными отходами не реже одного раза в полгода;</w:t>
            </w:r>
          </w:p>
          <w:p w:rsidR="00986B5C" w:rsidRDefault="00986B5C">
            <w:pPr>
              <w:pStyle w:val="ConsPlusNormal"/>
            </w:pPr>
            <w:r>
              <w:lastRenderedPageBreak/>
              <w:t>2) систематической работы на постоянной основе с региональным оператором с целью улучшения качества оказания коммунальной услуги жителям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13.11.2023 N 914-рг)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10.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Открыта горячая линия (812)539-51-73. Электронная форма обратной связи информационно-телекоммуникационной сети "Интернет" функционирует на сайте комитета государственного жилищного надзора и контроля Ленинградской области по ссылке: </w:t>
            </w:r>
            <w:hyperlink r:id="rId20">
              <w:r>
                <w:rPr>
                  <w:color w:val="0000FF"/>
                </w:rPr>
                <w:t>http://ghi.lenobl.ru/programm/obrashcheniia/reception/</w:t>
              </w:r>
            </w:hyperlink>
            <w:r>
              <w:t>, посредством нее возможно направление обращений с прикреплением соответствующих файлов.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Всего комитетом государственного жилищного надзора и контроля Ленинградской области выдано 737 лицензий, из них 544 управляющие организации (УК) имеют действующие лицензии, в том числе фактически управляют многоквартирными домами (МКД) - 392 УК, в ведении которых находится 15031 МКД площадью 42,3 </w:t>
            </w:r>
            <w:proofErr w:type="gramStart"/>
            <w:r>
              <w:t>млн</w:t>
            </w:r>
            <w:proofErr w:type="gramEnd"/>
            <w:r>
              <w:t xml:space="preserve"> кв. м. Также на территории Ленинградской области работают 564 ТСЖ, ТСН, ЖСК, ЖК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государственного жилищного надзора и контроля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Ленинградской области,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</w:t>
            </w:r>
            <w:r>
              <w:lastRenderedPageBreak/>
              <w:t>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  <w:proofErr w:type="gramEnd"/>
          </w:p>
          <w:p w:rsidR="00986B5C" w:rsidRDefault="00986B5C">
            <w:pPr>
              <w:pStyle w:val="ConsPlusNormal"/>
            </w:pPr>
            <w:r>
              <w:t>2. Проведение совещаний для председателей товариществ собственников жилья, жилищных, жилищно-строительных кооперативов, председателей советов многоквартирных домов, управляющих организаций по изменениям в сфере жилищного законодательства, в том числе по управлению МКД.</w:t>
            </w:r>
          </w:p>
          <w:p w:rsidR="00986B5C" w:rsidRDefault="00986B5C">
            <w:pPr>
              <w:pStyle w:val="ConsPlusNormal"/>
            </w:pPr>
            <w:r>
              <w:t>3. Проведение информационно-разъяснительной работы с ответственными за организацию и проведение конкурсов по отбору управляющей организации для управления многоквартирными домами органами местного самоуправления.</w:t>
            </w:r>
          </w:p>
          <w:p w:rsidR="00986B5C" w:rsidRDefault="00986B5C">
            <w:pPr>
              <w:pStyle w:val="ConsPlusNormal"/>
            </w:pPr>
            <w:r>
              <w:t xml:space="preserve">4. Смещение неоправданного акцента на проведении проверок, являющихся наиболее затратным для бизнеса мероприятием, 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31 июля 2020 года N 248-ФЗ "О государственном контроле (надзоре) и муниципальном контроле в </w:t>
            </w:r>
            <w:r>
              <w:lastRenderedPageBreak/>
              <w:t>Российской Федерации".</w:t>
            </w:r>
          </w:p>
          <w:p w:rsidR="00986B5C" w:rsidRDefault="00986B5C">
            <w:pPr>
              <w:pStyle w:val="ConsPlusNormal"/>
            </w:pPr>
            <w:r>
              <w:t>5. Ежеквартальный мониторинг работы и развитие функционала формы обратной связи информационно-телекоммуникационной сети "Интернет" для разъяснения управляющим организациям, действующим на территории Ленинградской области, особенностей и изменений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домах.</w:t>
            </w:r>
          </w:p>
          <w:p w:rsidR="00986B5C" w:rsidRDefault="00986B5C">
            <w:pPr>
              <w:pStyle w:val="ConsPlusNormal"/>
            </w:pPr>
            <w:r>
              <w:t>6. Организация в государственных жилищных инспекциях в субъектах Российской Федерации горячей телефонной линии, а также электронной формы обратной связи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Организация в государственных жилищных инспекциях в субъектах Российской Федерации горячей </w:t>
            </w:r>
            <w:r>
              <w:lastRenderedPageBreak/>
              <w:t>телефонной линии, а также электронной формы обратной связи информационно-телекоммуникационной сети "Интернет" (с возможностью прикрепления файлов фото- и видеосъемки)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Нал.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 xml:space="preserve">Комитет государственного жилищного надзора и контроля Ленинградской </w:t>
            </w:r>
            <w:r>
              <w:lastRenderedPageBreak/>
              <w:t>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Ежеквартальный мониторинг работы и развитие функционала формы обратной связи информационно-телекоммуникационной сети </w:t>
            </w:r>
            <w:r>
              <w:lastRenderedPageBreak/>
              <w:t>"Интернет" для разъяснения управляющим организациям, действующим на территории Ленинградской области, особенностей и изменений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11.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В настоящий момент на территории Ленинградской области действуют 22 </w:t>
            </w:r>
            <w:proofErr w:type="spellStart"/>
            <w:r>
              <w:t>энергосбытовые</w:t>
            </w:r>
            <w:proofErr w:type="spellEnd"/>
            <w:r>
              <w:t xml:space="preserve"> компании, осуществляющие деятельность по купле-продаже электрической энергии, из них три - гарантирующие поставщики электрической энергии, деятельность которых подлежит государственному регулированию тарифов (цен) в сфере электроэнергетики в границах региона.</w:t>
            </w:r>
          </w:p>
          <w:p w:rsidR="00986B5C" w:rsidRDefault="00986B5C">
            <w:pPr>
              <w:pStyle w:val="ConsPlusNormal"/>
              <w:jc w:val="both"/>
            </w:pPr>
            <w:r>
              <w:t>Кроме того, на территории региона осуществляют деятельность девять производителей электрической энергии, осуществляющих выработку в режиме комбинированной выработки тепловой и электрической энергии, а также на основе возобновляемых источников энергии (одна компания).</w:t>
            </w:r>
          </w:p>
          <w:p w:rsidR="00986B5C" w:rsidRDefault="00986B5C">
            <w:pPr>
              <w:pStyle w:val="ConsPlusNormal"/>
              <w:jc w:val="both"/>
            </w:pPr>
            <w:r>
              <w:t>Регулирование деятельности производителей электрической энергии в рамках действующего законодательства на территории региона осуществляется только в отношении производителей электрической энергии, осуществляющих выработку с использованием возобновляемых источников энергии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купли-продажи электроэнергии (мощности) на розничном рынке электрической энергии (мощности)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тарифам и ценовой политике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proofErr w:type="gramStart"/>
            <w:r>
              <w:t xml:space="preserve">В рамках полномочий комитета по тарифам и ценовой политике Ленинградской области рассмотрение и согласование предложений, разрабатываемых организациями, осуществляющими операции в сфере купли-продажи электроэнергии (мощности) на розничном рынке электрической энергии (мощности), при формировании предложений по </w:t>
            </w:r>
            <w:r>
              <w:lastRenderedPageBreak/>
              <w:t>формированию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</w:t>
            </w:r>
            <w:proofErr w:type="gramEnd"/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 xml:space="preserve">12.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proofErr w:type="gramStart"/>
            <w:r>
              <w:t xml:space="preserve">На территории Ленинградской области осуществляют деятельность 10 станций (в том числе осуществляющих выработку в режиме </w:t>
            </w:r>
            <w:proofErr w:type="spellStart"/>
            <w:r>
              <w:t>когенерации</w:t>
            </w:r>
            <w:proofErr w:type="spellEnd"/>
            <w:r>
              <w:t xml:space="preserve">), осуществляющих поставку электрической энергии на розничный рынок электрической энергии (ЗАО "Интернешнл </w:t>
            </w:r>
            <w:proofErr w:type="spellStart"/>
            <w:r>
              <w:t>Пейпер</w:t>
            </w:r>
            <w:proofErr w:type="spellEnd"/>
            <w:r>
              <w:t>", ООО "Сланцы", АО "РУСАЛ Бокситогорск", ООО "ПГЛЗ", АО "КНАУФ ПЕТРОБОРД", ООО "ПГ "Фосфорит", АО "ЛОТЭК", ООО "</w:t>
            </w:r>
            <w:proofErr w:type="spellStart"/>
            <w:r>
              <w:t>Вирео</w:t>
            </w:r>
            <w:proofErr w:type="spellEnd"/>
            <w:r>
              <w:t xml:space="preserve"> </w:t>
            </w:r>
            <w:proofErr w:type="spellStart"/>
            <w:r>
              <w:t>Энерджи</w:t>
            </w:r>
            <w:proofErr w:type="spellEnd"/>
            <w:r>
              <w:t>", ОАО "</w:t>
            </w:r>
            <w:proofErr w:type="spellStart"/>
            <w:r>
              <w:t>Сясьский</w:t>
            </w:r>
            <w:proofErr w:type="spellEnd"/>
            <w:r>
              <w:t xml:space="preserve"> целлюлозно-бумажный комбинат", АО "ТВСЗ").</w:t>
            </w:r>
            <w:proofErr w:type="gramEnd"/>
          </w:p>
          <w:p w:rsidR="00986B5C" w:rsidRDefault="00986B5C">
            <w:pPr>
              <w:pStyle w:val="ConsPlusNormal"/>
              <w:jc w:val="both"/>
            </w:pPr>
            <w:r>
              <w:t xml:space="preserve">Объем поставки электрической энергии, поставляемой указанными организациями на розничный рынок электрической энергии (мощности), составляет порядка 1,9 </w:t>
            </w:r>
            <w:proofErr w:type="gramStart"/>
            <w:r>
              <w:t>млрд</w:t>
            </w:r>
            <w:proofErr w:type="gramEnd"/>
            <w:r>
              <w:t xml:space="preserve"> </w:t>
            </w:r>
            <w:proofErr w:type="spellStart"/>
            <w:r>
              <w:t>кВт.ч</w:t>
            </w:r>
            <w:proofErr w:type="spellEnd"/>
            <w:r>
              <w:t xml:space="preserve"> (9% от общего электропотребления региона)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на розничном рынке, включая производство электрической энергии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794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по тарифам и ценовой политике Ленинградской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proofErr w:type="gramStart"/>
            <w:r>
              <w:t xml:space="preserve">В рамках полномочий комитета по тарифам и ценовой политике Ленинградской области рассмотрение и согласование предложений, разрабатываемых организациями, осуществляющими 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>
              <w:t>когенерации</w:t>
            </w:r>
            <w:proofErr w:type="spellEnd"/>
            <w:r>
              <w:t>, при подготовке предложений по формированию сводного прогнозного баланса производства и поставок электрической энергии (мощности) в рамках Единой энергетической системы России</w:t>
            </w:r>
            <w:proofErr w:type="gramEnd"/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13.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Деятельность по перевозке пассажиров автомобильным транспортом по муниципальным маршрутам регулярных перевозок осуществляют 42 организации частной формы собственности, из них три муниципальных предприятия (одно в стадии ликвидации)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 xml:space="preserve">1. Проведение конкурсных процедур на право заключения муниципальных контрактов </w:t>
            </w:r>
            <w:proofErr w:type="gramStart"/>
            <w:r>
              <w:t>и(</w:t>
            </w:r>
            <w:proofErr w:type="gramEnd"/>
            <w:r>
              <w:t xml:space="preserve">или) выдачу свидетельств в порядке, установленном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986B5C" w:rsidRDefault="00986B5C">
            <w:pPr>
              <w:pStyle w:val="ConsPlusNormal"/>
            </w:pPr>
            <w:r>
              <w:t>2. Актуализация документа планирования регулярных автоперевозок пассажиров по муниципальным маршрутам Ленинградской области с учетом предложений, изложенных в обращениях негосударственных перевозчиков.</w:t>
            </w:r>
          </w:p>
          <w:p w:rsidR="00986B5C" w:rsidRDefault="00986B5C">
            <w:pPr>
              <w:pStyle w:val="ConsPlusNormal"/>
            </w:pPr>
            <w:r>
              <w:t xml:space="preserve">3. Мониторинг пассажиропотока и потребностей региона в корректировке существующей </w:t>
            </w:r>
            <w:r>
              <w:lastRenderedPageBreak/>
              <w:t>маршрутной сети.</w:t>
            </w:r>
          </w:p>
          <w:p w:rsidR="00986B5C" w:rsidRDefault="00986B5C">
            <w:pPr>
              <w:pStyle w:val="ConsPlusNormal"/>
            </w:pPr>
            <w: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14.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На территории Ленинградской области деятельность по перевозке пассажиров автомобильным транспортом по межмуниципальным маршрутам регулярных перевозок осуществляют восемь перевозчиков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794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Ленинградской области по транспорту</w:t>
            </w:r>
          </w:p>
        </w:tc>
        <w:tc>
          <w:tcPr>
            <w:tcW w:w="340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 xml:space="preserve">1. Проведение конкурсных процедур на право заключения государственных контрактов </w:t>
            </w:r>
            <w:proofErr w:type="gramStart"/>
            <w:r>
              <w:t>и(</w:t>
            </w:r>
            <w:proofErr w:type="gramEnd"/>
            <w:r>
              <w:t xml:space="preserve">или) выдачу свидетельств в порядке, установленном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986B5C" w:rsidRDefault="00986B5C">
            <w:pPr>
              <w:pStyle w:val="ConsPlusNormal"/>
            </w:pPr>
            <w:r>
              <w:t xml:space="preserve">2. Размещение информации о критериях конкурсного отбора перевозчиков в открытом доступе в информационно-телекоммуникационной сети "Интернет" с целью обеспечения максимальной доступности </w:t>
            </w:r>
            <w:r>
              <w:lastRenderedPageBreak/>
              <w:t>информации и прозрачности условий работы на рынке перевозок пассажиров автомобильным транспортом.</w:t>
            </w:r>
          </w:p>
          <w:p w:rsidR="00986B5C" w:rsidRDefault="00986B5C">
            <w:pPr>
              <w:pStyle w:val="ConsPlusNormal"/>
            </w:pPr>
            <w:r>
              <w:t>3. Актуализация документа планирования регулярных автоперевозок пассажиров по межмуниципальным и смежным межрегиональным маршрутам Ленинградской области с учетом предложений, изложенных в обращениях негосударственных перевозчиков.</w:t>
            </w:r>
          </w:p>
          <w:p w:rsidR="00986B5C" w:rsidRDefault="00986B5C">
            <w:pPr>
              <w:pStyle w:val="ConsPlusNormal"/>
            </w:pPr>
            <w:r>
              <w:t>4. Организация мероприятий по вопросам соблюдения требований законодательства в сфере регулярных перевозок пассажиров, включая организацию взаимодействия с профильными федеральными органами исполнительной власти.</w:t>
            </w:r>
          </w:p>
          <w:p w:rsidR="00986B5C" w:rsidRDefault="00986B5C">
            <w:pPr>
              <w:pStyle w:val="ConsPlusNormal"/>
            </w:pPr>
            <w:r>
              <w:t>5. Мониторинг пассажиропотока и потребностей региона в корректировке существующей маршрутной сети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15. Рынок оказания услуг по перевозке пассажиров и багажа легковым такси на территории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 Ленинградской области действуют 1448 разрешений на осуществление деятельности по перевозке пассажиров и багажа легковым такси, выданных 370 индивидуальным предпринимателям, и 1665 разрешений на осуществление деятельности по перевозке пассажиров и багажа легковым такси, выданных 75 юридическим лицам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lastRenderedPageBreak/>
              <w:t>Доля организаций частной формы собственности в сфере оказания услуг по перевозке пассажиров и багажа легковым такси на территории Ленинградской области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Ленинградской области по транспорту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Осуществление возможности подачи заявления на предоставление услуги выдачи разрешения на осуществление деятельности по перевозке пассажиров и багажа легковым такси через региональный портал государственных услуг (РПГУ).</w:t>
            </w:r>
          </w:p>
          <w:p w:rsidR="00986B5C" w:rsidRDefault="00986B5C">
            <w:pPr>
              <w:pStyle w:val="ConsPlusNormal"/>
            </w:pPr>
            <w:r>
              <w:t xml:space="preserve">2. Отмена бланков строгой отчетности разрешения и установление возможности получения разрешения </w:t>
            </w:r>
            <w:proofErr w:type="gramStart"/>
            <w:r>
              <w:t>в форме электронного документа в личном кабинете заявителя в случае обращения в электронной форме через личный кабинет</w:t>
            </w:r>
            <w:proofErr w:type="gramEnd"/>
            <w:r>
              <w:t xml:space="preserve"> заявителя на портале государственных и муниципальных услуг (функций) Ленинградской области или на едином портале государственных услуг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16. Рынок оказания услуг по ремонту автотранспортных средств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 Ленинградской области осуществляют деятельность 313 организаций, в том числе 312 частных и одна муниципальная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Оказание организационно-методической и информационно-консультационной помощи субъектам предпринимательства, осуществляющим деятельность на рынке.</w:t>
            </w:r>
          </w:p>
          <w:p w:rsidR="00986B5C" w:rsidRDefault="00986B5C">
            <w:pPr>
              <w:pStyle w:val="ConsPlusNormal"/>
            </w:pPr>
            <w:r>
              <w:t xml:space="preserve">2. Осуществление мониторинга ситуации на рынке услуг по </w:t>
            </w:r>
            <w:r>
              <w:lastRenderedPageBreak/>
              <w:t>ремонту автотранспортных средств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17.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</w:pPr>
            <w:r>
              <w:t xml:space="preserve">Действующие лицензии на предоставление </w:t>
            </w:r>
            <w:proofErr w:type="spellStart"/>
            <w:r>
              <w:t>телематических</w:t>
            </w:r>
            <w:proofErr w:type="spellEnd"/>
            <w:r>
              <w:t xml:space="preserve"> услуг связи имеют 2792 организации, из них 2776 организаций являются частными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 xml:space="preserve">Проведение аукционных процедур на право заключения государственных контрактов на оказание услуг по предоставлению широкополосного доступа к информационно-телекоммуникационной сети "Интернет" в соответствии с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18. Рынок жилищного строительства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На территории Ленинградской области жилищное строительство осуществляют порядка 173 организаций частной формы собственности на 610 строительных площадках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строительству Ленинградской области,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19.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Выполнение работ по строительству объектов на территории Ленинградской области осуществляют преимущественно коммерческие организации. Государственные и муниципальные организации выполняют только функции заказчика. Всего на территории Ленинградской области 4363 организации, основным видом деятельности которых является строительство (жилищное, промышленное, дорожное и пр.), в том числе малые - 260, крупные - 1194, средние - 672, микро - 2792, некоммерческие - 50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строительству Ленинградской области,</w:t>
            </w:r>
          </w:p>
          <w:p w:rsidR="00986B5C" w:rsidRDefault="00986B5C">
            <w:pPr>
              <w:pStyle w:val="ConsPlusNormal"/>
            </w:pPr>
            <w:r>
              <w:t>комитет по жилищно-коммунальному хозяйству Ленинградской области,</w:t>
            </w:r>
          </w:p>
          <w:p w:rsidR="00986B5C" w:rsidRDefault="00986B5C">
            <w:pPr>
              <w:pStyle w:val="ConsPlusNormal"/>
            </w:pPr>
            <w:r>
              <w:t>комитет по топливно-энергетическому комплексу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Реализация мероприятий по вопросам, связанным со строительством, реконструкцией и модернизацией объектов капитального строительства, находящихся в государственной собственности, в рамках государственных программ Ленинградской области, предусматривающих определение подрядных организаций в соответствии с действующим законодательством о закупках.</w:t>
            </w:r>
          </w:p>
          <w:p w:rsidR="00986B5C" w:rsidRDefault="00986B5C">
            <w:pPr>
              <w:pStyle w:val="ConsPlusNormal"/>
            </w:pPr>
            <w:r>
              <w:t>2. Согласование технических заданий на проектирование объектов капитального строительства с учетом положений антимонопольного законодательства.</w:t>
            </w:r>
          </w:p>
          <w:p w:rsidR="00986B5C" w:rsidRDefault="00986B5C">
            <w:pPr>
              <w:pStyle w:val="ConsPlusNormal"/>
            </w:pPr>
            <w:r>
              <w:t>3. Реализация мероприятий по капитальным вложениям в рамках концессионных соглашений.</w:t>
            </w:r>
          </w:p>
          <w:p w:rsidR="00986B5C" w:rsidRDefault="00986B5C">
            <w:pPr>
              <w:pStyle w:val="ConsPlusNormal"/>
            </w:pPr>
            <w:r>
              <w:t xml:space="preserve">4. Мониторинг статистических данных о строительных организациях, осуществляющих капитальное строительство на территории Ленинградской </w:t>
            </w:r>
            <w:r>
              <w:lastRenderedPageBreak/>
              <w:t>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20. Рынок архитектурно-строительного проектирования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Из 185 организаций, зарегистрированных на территории Ленинградской области, имеющих основным код фактического вида деятельности </w:t>
            </w:r>
            <w:hyperlink r:id="rId27">
              <w:r>
                <w:rPr>
                  <w:color w:val="0000FF"/>
                </w:rPr>
                <w:t>71.11</w:t>
              </w:r>
            </w:hyperlink>
            <w:r>
              <w:t xml:space="preserve"> (Деятельность в области архитектуры) по классификатору ОК 029-2014 (КДЕС</w:t>
            </w:r>
            <w:proofErr w:type="gramStart"/>
            <w:r>
              <w:t xml:space="preserve"> Р</w:t>
            </w:r>
            <w:proofErr w:type="gramEnd"/>
            <w:r>
              <w:t>ед. 2), осуществляют деятельность 35 организаций, имеющих организационно-правовую форму государственных или муниципальных учреждений или предприятий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градостроительной политики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Обеспечение создания и функционирования государственной информационной системы обеспечения градостроительной деятельности Ленинградской области.</w:t>
            </w:r>
          </w:p>
          <w:p w:rsidR="00986B5C" w:rsidRDefault="00986B5C">
            <w:pPr>
              <w:pStyle w:val="ConsPlusNormal"/>
            </w:pPr>
            <w:r>
              <w:t xml:space="preserve">2. Проведение обучающих семинаров в целях </w:t>
            </w:r>
            <w:proofErr w:type="gramStart"/>
            <w:r>
              <w:t>повышения уровня квалификации представителей конкурирующих структур</w:t>
            </w:r>
            <w:proofErr w:type="gramEnd"/>
            <w:r>
              <w:t>.</w:t>
            </w:r>
          </w:p>
          <w:p w:rsidR="00986B5C" w:rsidRDefault="00986B5C">
            <w:pPr>
              <w:pStyle w:val="ConsPlusNormal"/>
            </w:pPr>
            <w:r>
              <w:t>3. Разработка единых требований к подготовке документации в сфере архитектурно-строительного проектирования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21. Рынок кадастровых и землеустроительных работ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На территории Ленинградской области зарегистрированы 52 организации, имеющие основным видом деятельности ОКВЭД 71.12.7 (Кадастровая деятельность) и 71.12.46 (Землеустройство), из них три - в организационно-правовой форме муниципальных предприятий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 xml:space="preserve">Доля организаций частной формы собственности в </w:t>
            </w:r>
            <w:r>
              <w:lastRenderedPageBreak/>
              <w:t>сфере кадастровых и землеустроительных работ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95,3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 xml:space="preserve">Ленинградский областной комитет по </w:t>
            </w:r>
            <w:r>
              <w:lastRenderedPageBreak/>
              <w:t>управлению государственным имуществом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Определение государственных (муниципальных) унитарных </w:t>
            </w:r>
            <w:r>
              <w:lastRenderedPageBreak/>
              <w:t>предприятий и хозяйственных обществ с участием Ленинградской области и органов местного самоуправления, осуществляющих деятельность в сфере кадастровых и землеустроительных работ. Включение таких организаций в план-график по реорганизации/ликвидации или программу приватизации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22. Рынок племенного животноводства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</w:pPr>
            <w:r>
              <w:t xml:space="preserve">Племенные хозяйства по разведению крупного рогатого скота молочного направления с высоким уровнем продуктивности (с удоем по </w:t>
            </w:r>
            <w:proofErr w:type="spellStart"/>
            <w:r>
              <w:t>голштинской</w:t>
            </w:r>
            <w:proofErr w:type="spellEnd"/>
            <w:r>
              <w:t xml:space="preserve"> породе свыше 12 тонн и по </w:t>
            </w:r>
            <w:proofErr w:type="spellStart"/>
            <w:r>
              <w:t>айширской</w:t>
            </w:r>
            <w:proofErr w:type="spellEnd"/>
            <w:r>
              <w:t xml:space="preserve"> породе свыше 9 тонн) имеют высокую степень зависимости от племенного материала (семени быков-производителей) иностранного происхождения.</w:t>
            </w:r>
          </w:p>
          <w:p w:rsidR="00986B5C" w:rsidRDefault="00986B5C">
            <w:pPr>
              <w:pStyle w:val="ConsPlusNormal"/>
            </w:pPr>
            <w:r>
              <w:t>В настоящее время племенная база региона сосредоточена в 71 племенном хозяйстве по разведению крупного рогатого скота молочного и мясного направлений, коз молочных пород, птиц и клеточных пушных зверей.</w:t>
            </w:r>
          </w:p>
          <w:p w:rsidR="00986B5C" w:rsidRDefault="00986B5C">
            <w:pPr>
              <w:pStyle w:val="ConsPlusNormal"/>
            </w:pPr>
            <w:r>
              <w:t>Племенная база региона представлена следующими направлениями:</w:t>
            </w:r>
          </w:p>
          <w:p w:rsidR="00986B5C" w:rsidRDefault="00986B5C">
            <w:pPr>
              <w:pStyle w:val="ConsPlusNormal"/>
            </w:pPr>
            <w:r>
              <w:t>молочное скотоводство - 61 предприятие (48 племенных заводов и 13 племенных репродукторов);</w:t>
            </w:r>
          </w:p>
          <w:p w:rsidR="00986B5C" w:rsidRDefault="00986B5C">
            <w:pPr>
              <w:pStyle w:val="ConsPlusNormal"/>
            </w:pPr>
            <w:r>
              <w:t>мясное скотоводство - 1 предприятие (племенной завод);</w:t>
            </w:r>
          </w:p>
          <w:p w:rsidR="00986B5C" w:rsidRDefault="00986B5C">
            <w:pPr>
              <w:pStyle w:val="ConsPlusNormal"/>
            </w:pPr>
            <w:r>
              <w:t xml:space="preserve">молочное козоводство - 3 предприятия (2 </w:t>
            </w:r>
            <w:proofErr w:type="gramStart"/>
            <w:r>
              <w:t>племенных</w:t>
            </w:r>
            <w:proofErr w:type="gramEnd"/>
            <w:r>
              <w:t xml:space="preserve"> завода, 1 племенной репродуктор);</w:t>
            </w:r>
          </w:p>
          <w:p w:rsidR="00986B5C" w:rsidRDefault="00986B5C">
            <w:pPr>
              <w:pStyle w:val="ConsPlusNormal"/>
            </w:pPr>
            <w:r>
              <w:t>овцеводство - 1 предприятие (1 племенной завод);</w:t>
            </w:r>
          </w:p>
          <w:p w:rsidR="00986B5C" w:rsidRDefault="00986B5C">
            <w:pPr>
              <w:pStyle w:val="ConsPlusNormal"/>
            </w:pPr>
            <w:r>
              <w:t>птицеводство - 3 предприятия (племенные репродукторы II порядка);</w:t>
            </w:r>
          </w:p>
          <w:p w:rsidR="00986B5C" w:rsidRDefault="00986B5C">
            <w:pPr>
              <w:pStyle w:val="ConsPlusNormal"/>
              <w:jc w:val="both"/>
            </w:pPr>
            <w:r>
              <w:t>звероводство - 1 предприятие (племенной репродуктор);</w:t>
            </w:r>
          </w:p>
          <w:p w:rsidR="00986B5C" w:rsidRDefault="00986B5C">
            <w:pPr>
              <w:pStyle w:val="ConsPlusNormal"/>
              <w:jc w:val="both"/>
            </w:pPr>
            <w:r>
              <w:t>рыболовство - 1 предприятие (племенной завод).</w:t>
            </w:r>
          </w:p>
          <w:p w:rsidR="00986B5C" w:rsidRDefault="00986B5C">
            <w:pPr>
              <w:pStyle w:val="ConsPlusNormal"/>
              <w:jc w:val="both"/>
            </w:pPr>
            <w:r>
              <w:t>Из них доля хозяйств частной формы собственности составляет 98%.</w:t>
            </w:r>
          </w:p>
          <w:p w:rsidR="00986B5C" w:rsidRDefault="00986B5C">
            <w:pPr>
              <w:pStyle w:val="ConsPlusNormal"/>
              <w:jc w:val="both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</w:pPr>
            <w:r>
              <w:t xml:space="preserve">отсутствие конкурентоспособного племенного материала для высокопродуктивных коров (с удоем по </w:t>
            </w:r>
            <w:proofErr w:type="spellStart"/>
            <w:r>
              <w:t>голштинской</w:t>
            </w:r>
            <w:proofErr w:type="spellEnd"/>
            <w:r>
              <w:t xml:space="preserve"> породе свыше 10 тонн и по </w:t>
            </w:r>
            <w:proofErr w:type="spellStart"/>
            <w:r>
              <w:t>айширской</w:t>
            </w:r>
            <w:proofErr w:type="spellEnd"/>
            <w:r>
              <w:t xml:space="preserve"> породе свыше 8 тонн) и родительских форм птицы яичного и мясного направления отечественной генетики, которые соответствуют требованиям сельхозпроизводителей.</w:t>
            </w:r>
          </w:p>
          <w:p w:rsidR="00986B5C" w:rsidRDefault="00986B5C">
            <w:pPr>
              <w:pStyle w:val="ConsPlusNormal"/>
              <w:jc w:val="both"/>
            </w:pPr>
            <w:r>
              <w:t>Перспективные направления развития рынка:</w:t>
            </w:r>
          </w:p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стимулирование создания в регионе отечественных </w:t>
            </w:r>
            <w:proofErr w:type="spellStart"/>
            <w:r>
              <w:t>селекционно</w:t>
            </w:r>
            <w:proofErr w:type="spellEnd"/>
            <w:r>
              <w:t>-генетических центров в животноводстве.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lastRenderedPageBreak/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Ежегодное предоставление субсидий:</w:t>
            </w:r>
          </w:p>
          <w:p w:rsidR="00986B5C" w:rsidRDefault="00986B5C">
            <w:pPr>
              <w:pStyle w:val="ConsPlusNormal"/>
            </w:pPr>
            <w:r>
              <w:t>а) на племенное маточное поголовье сельскохозяйственных животных;</w:t>
            </w:r>
          </w:p>
          <w:p w:rsidR="00986B5C" w:rsidRDefault="00986B5C">
            <w:pPr>
              <w:pStyle w:val="ConsPlusNormal"/>
            </w:pPr>
            <w:r>
              <w:t>б) на племенных быков-производителей, оцененных по качеству потомства или находящихся в процессе оценки этого качества;</w:t>
            </w:r>
          </w:p>
          <w:p w:rsidR="00986B5C" w:rsidRDefault="00986B5C">
            <w:pPr>
              <w:pStyle w:val="ConsPlusNormal"/>
            </w:pPr>
            <w:r>
              <w:t>в) на приобретение племенного молодняка сельскохозяйственных животных (кроме импорта);</w:t>
            </w:r>
          </w:p>
          <w:p w:rsidR="00986B5C" w:rsidRDefault="00986B5C">
            <w:pPr>
              <w:pStyle w:val="ConsPlusNormal"/>
            </w:pPr>
            <w:r>
              <w:t>г) на возмещение части затрат по приобретению эмбрионов племенного КРС молочного направления;</w:t>
            </w:r>
          </w:p>
          <w:p w:rsidR="00986B5C" w:rsidRDefault="00986B5C">
            <w:pPr>
              <w:pStyle w:val="ConsPlusNormal"/>
            </w:pPr>
            <w:r>
              <w:t>д) на возмещение части затрат, связанных с приростом поголовья коров основного стада молочного и мясного направления за счет собственного воспроизводства, приобретения племенного молодняка крупного рогатого скота, в том числе по импорту и договорам финансовой аренды (лизинга).</w:t>
            </w:r>
          </w:p>
          <w:p w:rsidR="00986B5C" w:rsidRDefault="00986B5C">
            <w:pPr>
              <w:pStyle w:val="ConsPlusNormal"/>
            </w:pPr>
            <w:r>
              <w:t xml:space="preserve">Обеспечение возможности подачи сельскохозяйственными товаропроизводителями заявления на получение субсидий в электронном виде через </w:t>
            </w:r>
            <w:r>
              <w:lastRenderedPageBreak/>
              <w:t>государственную информационную систему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23. Рынок семеноводства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</w:pPr>
            <w:r>
              <w:t>Сельхозпроизводители региона имеют высокую степень зависимости от семян иностранного происхождения по семенам овощных культур, картофеля, рапса, кукурузы.</w:t>
            </w:r>
          </w:p>
          <w:p w:rsidR="00986B5C" w:rsidRDefault="00986B5C">
            <w:pPr>
              <w:pStyle w:val="ConsPlusNormal"/>
            </w:pPr>
            <w:r>
              <w:t>В настоящее время 13 хозяйств региона прошли добровольную сертификацию в системе "</w:t>
            </w:r>
            <w:proofErr w:type="spellStart"/>
            <w:r>
              <w:t>Россельхозцентр</w:t>
            </w:r>
            <w:proofErr w:type="spellEnd"/>
            <w:r>
              <w:t>" и фактически осуществляют деятельность по производству семян зерновых культур, картофеля и семян многолетних трав.</w:t>
            </w:r>
          </w:p>
          <w:p w:rsidR="00986B5C" w:rsidRDefault="00986B5C">
            <w:pPr>
              <w:pStyle w:val="ConsPlusNormal"/>
            </w:pPr>
            <w:r>
              <w:t>Из них доля организаций частной формы собственности составляет 100%.</w:t>
            </w:r>
          </w:p>
          <w:p w:rsidR="00986B5C" w:rsidRDefault="00986B5C">
            <w:pPr>
              <w:pStyle w:val="ConsPlusNormal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</w:pPr>
            <w:r>
              <w:t>недостаточное количество современных конкурентоспособных сортов отечественной селекции, которые соответствуют требованиям сельхозпроизводителей и предприятий пищевой и перерабатывающей промышленности;</w:t>
            </w:r>
          </w:p>
          <w:p w:rsidR="00986B5C" w:rsidRDefault="00986B5C">
            <w:pPr>
              <w:pStyle w:val="ConsPlusNormal"/>
            </w:pPr>
            <w:r>
              <w:t>низкая покупательская способность сельхозпроизводителей на приобретение сортов отечественной селекции.</w:t>
            </w:r>
          </w:p>
          <w:p w:rsidR="00986B5C" w:rsidRDefault="00986B5C">
            <w:pPr>
              <w:pStyle w:val="ConsPlusNormal"/>
            </w:pPr>
            <w:r>
              <w:t>Перспективные направления развития рынка:</w:t>
            </w:r>
          </w:p>
          <w:p w:rsidR="00986B5C" w:rsidRDefault="00986B5C">
            <w:pPr>
              <w:pStyle w:val="ConsPlusNormal"/>
            </w:pPr>
            <w:r>
              <w:t>стимулирование семеноводческих хозяйств региона к производству семян отечественной селекции, соответствующих требованиям сельхозпроизводителей и предприятий пищевой и перерабатывающей промышленности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на рынке семеноводства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Ежегодное предоставление субсидий:</w:t>
            </w:r>
          </w:p>
          <w:p w:rsidR="00986B5C" w:rsidRDefault="00986B5C">
            <w:pPr>
              <w:pStyle w:val="ConsPlusNormal"/>
            </w:pPr>
            <w:r>
              <w:t>а) на возмещение части затрат на приобретение элитных, оригинальных и репродукционных семян;</w:t>
            </w:r>
          </w:p>
          <w:p w:rsidR="00986B5C" w:rsidRDefault="00986B5C">
            <w:pPr>
              <w:pStyle w:val="ConsPlusNormal"/>
            </w:pPr>
            <w:r>
              <w:t>б) на производство семян многолетних трав;</w:t>
            </w:r>
          </w:p>
          <w:p w:rsidR="00986B5C" w:rsidRDefault="00986B5C">
            <w:pPr>
              <w:pStyle w:val="ConsPlusNormal"/>
            </w:pPr>
            <w:r>
              <w:t>в) на проведение агротехнологических работ в области семеноводства картофеля;</w:t>
            </w:r>
          </w:p>
          <w:p w:rsidR="00986B5C" w:rsidRDefault="00986B5C">
            <w:pPr>
              <w:pStyle w:val="ConsPlusNormal"/>
            </w:pPr>
            <w:r>
              <w:t>г) на поддержку покупателям семян, произведенных в рамках ФНТП;</w:t>
            </w:r>
          </w:p>
          <w:p w:rsidR="00986B5C" w:rsidRDefault="00986B5C">
            <w:pPr>
              <w:pStyle w:val="ConsPlusNormal"/>
            </w:pPr>
            <w:r>
              <w:lastRenderedPageBreak/>
              <w:t>д) на поддержку мероприятий по созданию и внедрению конкурентоспособных технологий;</w:t>
            </w:r>
          </w:p>
          <w:p w:rsidR="00986B5C" w:rsidRDefault="00986B5C">
            <w:pPr>
              <w:pStyle w:val="ConsPlusNormal"/>
            </w:pPr>
            <w:r>
              <w:t>е) на возмещение части затрат на поддержку элитного семеноводства картофеля и овощных культур.</w:t>
            </w:r>
          </w:p>
          <w:p w:rsidR="00986B5C" w:rsidRDefault="00986B5C">
            <w:pPr>
              <w:pStyle w:val="ConsPlusNormal"/>
            </w:pPr>
            <w:r>
              <w:t>Обеспечение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24. Рынок вылова водных биоресурсов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</w:pPr>
            <w:r>
              <w:t>В регионе рыболовство осуществляется по следующим направлениям: "прибрежное", "промышленное", "любительское и спортивное рыболовство", "рыболовство в научно-исследовательских и контрольных целях", "рыболовство в целях рыбоводства, воспроизводства и акклиматизации водных биоресурсов".</w:t>
            </w:r>
          </w:p>
          <w:p w:rsidR="00986B5C" w:rsidRDefault="00986B5C">
            <w:pPr>
              <w:pStyle w:val="ConsPlusNormal"/>
            </w:pPr>
            <w:r>
              <w:t>Промышленное рыболовство осуществляет 33 хозяйства в двух подрайонах Балтийского моря. Промышленное рыболовство во внутренних пресноводных водоемах (Ладожское и Онежское озера, малые и средние озера, реки, водохранилища) ежегодно осуществляют 64 хозяйства, в том числе 44 - в Ладожском озере. На рынке добычи водных биоресурсов отсутствуют государственные предприятия, доля хозяйств частной формы собственности составляет 100,0%.</w:t>
            </w:r>
          </w:p>
          <w:p w:rsidR="00986B5C" w:rsidRDefault="00986B5C">
            <w:pPr>
              <w:pStyle w:val="ConsPlusNormal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</w:pPr>
            <w:r>
              <w:t>отсутствие в регионе запаса водных биоресурсов в объеме и ассортименте, достаточном для развития отрасли и насыщения рынка.</w:t>
            </w:r>
          </w:p>
          <w:p w:rsidR="00986B5C" w:rsidRDefault="00986B5C">
            <w:pPr>
              <w:pStyle w:val="ConsPlusNormal"/>
              <w:jc w:val="both"/>
            </w:pPr>
            <w:r>
              <w:t>Перспективные направления развития рынка:</w:t>
            </w:r>
          </w:p>
          <w:p w:rsidR="00986B5C" w:rsidRDefault="00986B5C">
            <w:pPr>
              <w:pStyle w:val="ConsPlusNormal"/>
              <w:jc w:val="both"/>
            </w:pPr>
            <w:r>
              <w:t>появление на рынке новых игроков с современным оборудованием и технологиями;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увеличение объема </w:t>
            </w:r>
            <w:proofErr w:type="spellStart"/>
            <w:r>
              <w:t>рыбопродукции</w:t>
            </w:r>
            <w:proofErr w:type="spellEnd"/>
            <w:r>
              <w:t xml:space="preserve"> с высокой степенью </w:t>
            </w:r>
            <w:proofErr w:type="spellStart"/>
            <w:r>
              <w:t>рыбопереработки</w:t>
            </w:r>
            <w:proofErr w:type="spellEnd"/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 xml:space="preserve">Комитет по агропромышленному и рыбохозяйственному </w:t>
            </w:r>
            <w:r>
              <w:lastRenderedPageBreak/>
              <w:t>комплексу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Ежегодное предоставление субсидий на производство товарной пищевой рыбной продукции, произведенной из </w:t>
            </w:r>
            <w:r>
              <w:lastRenderedPageBreak/>
              <w:t>водных биоресурсов, добытых во внутренних водоемах Ленинградской области. Обеспечение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25. Рынок переработки водных биоресурсов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  <w:proofErr w:type="spellStart"/>
            <w:r>
              <w:t>Рыбопереработка</w:t>
            </w:r>
            <w:proofErr w:type="spellEnd"/>
            <w:r>
              <w:t xml:space="preserve"> региона имеет высокую зависимость от рыбного сырья, поставляемого из других регионов Российской Федерации и из-за рубежа, что не всегда способствует стабильности цен и отражается на конкурентоспособности предприятий.</w:t>
            </w:r>
          </w:p>
          <w:p w:rsidR="00986B5C" w:rsidRDefault="00986B5C">
            <w:pPr>
              <w:pStyle w:val="ConsPlusNormal"/>
              <w:jc w:val="both"/>
            </w:pPr>
            <w:proofErr w:type="spellStart"/>
            <w:r>
              <w:t>Рыбопереработка</w:t>
            </w:r>
            <w:proofErr w:type="spellEnd"/>
            <w:r>
              <w:t xml:space="preserve"> в регионе представлена 23 предприятиями, зарегистрированными на территории Ленинградской области, и площадками крупных перерабатывающих комплексов: ООО "Торговый дом "Балтийский берег", ОАО "Рыбообрабатывающий комбинат N 1" с регистрацией юридического лица в Санкт-Петербурге. На рынке переработки водных биоресурсов отсутствуют государственные предприятия, доля организаций частной формы собственности составляет 100,0%.</w:t>
            </w:r>
          </w:p>
          <w:p w:rsidR="00986B5C" w:rsidRDefault="00986B5C">
            <w:pPr>
              <w:pStyle w:val="ConsPlusNormal"/>
              <w:jc w:val="both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низкое развитие рынков водных биоресурсов и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  <w:r>
              <w:t>.</w:t>
            </w:r>
          </w:p>
          <w:p w:rsidR="00986B5C" w:rsidRDefault="00986B5C">
            <w:pPr>
              <w:pStyle w:val="ConsPlusNormal"/>
              <w:jc w:val="both"/>
            </w:pPr>
            <w:r>
              <w:t>Перспективные направления развития рынка: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стимулирование развития региональных рынков водных биоресурсов и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Осуществление государственной поддержки на производство товарной пищевой рыбной продукции, произведенной из водных биоресурсов, добытых во внутренних водоемах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 xml:space="preserve">26. 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</w:pPr>
            <w:proofErr w:type="gramStart"/>
            <w:r>
              <w:t xml:space="preserve">Товарная </w:t>
            </w:r>
            <w:proofErr w:type="spellStart"/>
            <w:r>
              <w:t>аквакультура</w:t>
            </w:r>
            <w:proofErr w:type="spellEnd"/>
            <w:r>
              <w:t xml:space="preserve"> региона имеет высокую зависимость от кормов и оплодотворенной икры иностранного происхождения.</w:t>
            </w:r>
            <w:proofErr w:type="gramEnd"/>
          </w:p>
          <w:p w:rsidR="00986B5C" w:rsidRDefault="00986B5C">
            <w:pPr>
              <w:pStyle w:val="ConsPlusNormal"/>
            </w:pPr>
            <w:proofErr w:type="spellStart"/>
            <w:r>
              <w:t>Аквакультура</w:t>
            </w:r>
            <w:proofErr w:type="spellEnd"/>
            <w:r>
              <w:t xml:space="preserve"> в регионе </w:t>
            </w:r>
            <w:proofErr w:type="gramStart"/>
            <w:r>
              <w:t>представлена</w:t>
            </w:r>
            <w:proofErr w:type="gramEnd"/>
            <w:r>
              <w:t xml:space="preserve"> двумя направлениями: индустриальным и прудовым рыбоводством. </w:t>
            </w:r>
            <w:proofErr w:type="gramStart"/>
            <w:r>
              <w:t>Товарная</w:t>
            </w:r>
            <w:proofErr w:type="gramEnd"/>
            <w:r>
              <w:t xml:space="preserve"> </w:t>
            </w:r>
            <w:proofErr w:type="spellStart"/>
            <w:r>
              <w:t>аквакультура</w:t>
            </w:r>
            <w:proofErr w:type="spellEnd"/>
            <w:r>
              <w:t xml:space="preserve"> (товарное рыбоводство) в настоящее время на территории региона осуществляется 50 рыбоводными хозяйствами, в основном это малые и </w:t>
            </w:r>
            <w:proofErr w:type="spellStart"/>
            <w:r>
              <w:t>микропредприятия</w:t>
            </w:r>
            <w:proofErr w:type="spellEnd"/>
            <w:r>
              <w:t>. Из них доля хозяйств частной формы собственности составляет 100%.</w:t>
            </w:r>
          </w:p>
          <w:p w:rsidR="00986B5C" w:rsidRDefault="00986B5C">
            <w:pPr>
              <w:pStyle w:val="ConsPlusNormal"/>
            </w:pPr>
            <w:proofErr w:type="gramStart"/>
            <w:r>
              <w:t>Основной объем выращивания рыбы с использованием индустриального садкового типа рыбоводства на естественных пресноводных водоемах, где сформированы рыбоводные участки, приходится на Выборгский, Приозерский и Подпорожский районы Ленинградской области.</w:t>
            </w:r>
            <w:proofErr w:type="gramEnd"/>
          </w:p>
          <w:p w:rsidR="00986B5C" w:rsidRDefault="00986B5C">
            <w:pPr>
              <w:pStyle w:val="ConsPlusNormal"/>
            </w:pPr>
            <w:r>
              <w:t>Региональная рыбоводная продукция востребована на потребительском рынке.</w:t>
            </w:r>
          </w:p>
          <w:p w:rsidR="00986B5C" w:rsidRDefault="00986B5C">
            <w:pPr>
              <w:pStyle w:val="ConsPlusNormal"/>
            </w:pPr>
            <w:r>
              <w:t>Основные проблемы, сдерживающие развитие рынка:</w:t>
            </w:r>
          </w:p>
          <w:p w:rsidR="00986B5C" w:rsidRDefault="00986B5C">
            <w:pPr>
              <w:pStyle w:val="ConsPlusNormal"/>
              <w:jc w:val="both"/>
            </w:pPr>
            <w:r>
              <w:t>отсутствие в необходимом объеме отечественной оплодотворенной форелевой икры и мальков отечественной генетики, а также отечественных кормов для рыб, которые соответствуют требованиям сельхозпроизводителей-рыбоводов.</w:t>
            </w:r>
          </w:p>
          <w:p w:rsidR="00986B5C" w:rsidRDefault="00986B5C">
            <w:pPr>
              <w:pStyle w:val="ConsPlusNormal"/>
              <w:jc w:val="both"/>
            </w:pPr>
            <w:r>
              <w:t>Перспективные направления развития рынка:</w:t>
            </w:r>
          </w:p>
          <w:p w:rsidR="00986B5C" w:rsidRDefault="00986B5C">
            <w:pPr>
              <w:pStyle w:val="ConsPlusNormal"/>
              <w:jc w:val="both"/>
            </w:pPr>
            <w:r>
              <w:t>стимулирование создания в регионе хозяйств, имеющих собственные ремонтно-маточные стада форели и производящих качественный посадочный материал;</w:t>
            </w:r>
          </w:p>
          <w:p w:rsidR="00986B5C" w:rsidRDefault="00986B5C">
            <w:pPr>
              <w:pStyle w:val="ConsPlusNormal"/>
              <w:jc w:val="both"/>
            </w:pPr>
            <w:proofErr w:type="gramStart"/>
            <w:r>
              <w:t xml:space="preserve">расширение видового состава объектов товарной </w:t>
            </w:r>
            <w:proofErr w:type="spellStart"/>
            <w:r>
              <w:t>аквакультуры</w:t>
            </w:r>
            <w:proofErr w:type="spellEnd"/>
            <w:r>
              <w:t>, выращиваемых на предприятиях Ленинградской области;</w:t>
            </w:r>
            <w:proofErr w:type="gramEnd"/>
          </w:p>
          <w:p w:rsidR="00986B5C" w:rsidRDefault="00986B5C">
            <w:pPr>
              <w:pStyle w:val="ConsPlusNormal"/>
              <w:jc w:val="both"/>
            </w:pPr>
            <w:r>
              <w:t xml:space="preserve">развитие производства отечественных кормов для </w:t>
            </w:r>
            <w:proofErr w:type="spellStart"/>
            <w:r>
              <w:t>аквакультуры</w:t>
            </w:r>
            <w:proofErr w:type="spellEnd"/>
            <w:r>
              <w:t>;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использование установок замкнутого водоснабжения (УЗВ) для выращивания объектов </w:t>
            </w:r>
            <w:proofErr w:type="spellStart"/>
            <w:r>
              <w:t>аквакультуры</w:t>
            </w:r>
            <w:proofErr w:type="spellEnd"/>
            <w:r>
              <w:t>, а также освоение новых открытых акваторий для товарного рыбоводства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Ежегодное предоставление субсидий по направлениям:</w:t>
            </w:r>
          </w:p>
          <w:p w:rsidR="00986B5C" w:rsidRDefault="00986B5C">
            <w:pPr>
              <w:pStyle w:val="ConsPlusNormal"/>
            </w:pPr>
            <w:r>
              <w:t xml:space="preserve">а) на приобретение кормов для объектов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  <w:r>
              <w:t>;</w:t>
            </w:r>
          </w:p>
          <w:p w:rsidR="00986B5C" w:rsidRDefault="00986B5C">
            <w:pPr>
              <w:pStyle w:val="ConsPlusNormal"/>
            </w:pPr>
            <w:r>
              <w:t>б) на возмещение части прямых понесенных затрат на приобретение оборудования;</w:t>
            </w:r>
          </w:p>
          <w:p w:rsidR="00986B5C" w:rsidRDefault="00986B5C">
            <w:pPr>
              <w:pStyle w:val="ConsPlusNormal"/>
            </w:pPr>
            <w:r>
              <w:t xml:space="preserve">в) на возмещение части прямых понесенных затрат на строительство объектов для выращивания рыбы (рыбоводных садков). Обеспечение возможности подачи сельскохозяйственными товаропроизводителями заявления </w:t>
            </w:r>
            <w:r>
              <w:lastRenderedPageBreak/>
              <w:t>на получение субсидий в электронном виде через государственную информационную систему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27. Рынок добычи общераспространенных полезных ископаемых на участках недр местного значения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 Ленинградской области в сфере добычи общераспространенных полезных ископаемых на участках недр местного значения действует 191 предприятие, из них девять государственных предприятий Ленинградской области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природным ресурсам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 xml:space="preserve">1. </w:t>
            </w:r>
            <w:proofErr w:type="gramStart"/>
            <w:r>
              <w:t>Упрощение порядка лицензирования, сокращение сроков оформления документов и предоставления государственных услуг, предусмотренных Административным регламентом по предоставлению Комитетом по природным ресурсам Ленинградской области государственной услуги по осуществлению оформления, государственной регистрации и выдачи лицензий на пользование участками недр местного значения, внесения изменений в лицензии на пользование участками недр местного значения, а также переоформления лицензий и принятия решений о досрочном прекращении или приостановлении</w:t>
            </w:r>
            <w:proofErr w:type="gramEnd"/>
            <w:r>
              <w:t xml:space="preserve"> права пользования участками недр местного значения.</w:t>
            </w:r>
          </w:p>
          <w:p w:rsidR="00986B5C" w:rsidRDefault="00986B5C">
            <w:pPr>
              <w:pStyle w:val="ConsPlusNormal"/>
            </w:pPr>
            <w:r>
              <w:t xml:space="preserve">2. Обеспечение опубликования на официальном сайте Комитета по </w:t>
            </w:r>
            <w:r>
              <w:lastRenderedPageBreak/>
              <w:t>природным ресурсам Ленинградской области в информационно-телекоммуникационной сети "Интернет" (</w:t>
            </w:r>
            <w:hyperlink r:id="rId33">
              <w:r>
                <w:rPr>
                  <w:color w:val="0000FF"/>
                </w:rPr>
                <w:t>www.nature.lenobl.ru</w:t>
              </w:r>
            </w:hyperlink>
            <w:r>
              <w:t>) и официальном сайте Российской Федерации в информационно-телекоммуникационной сети "Интернет" для размещения информации о проведении торгов (</w:t>
            </w:r>
            <w:hyperlink r:id="rId34">
              <w:r>
                <w:rPr>
                  <w:color w:val="0000FF"/>
                </w:rPr>
                <w:t>www.torgi.gov.ru</w:t>
              </w:r>
            </w:hyperlink>
            <w:r>
              <w:t>) информации о проведен</w:t>
            </w:r>
            <w:proofErr w:type="gramStart"/>
            <w:r>
              <w:t>ии ау</w:t>
            </w:r>
            <w:proofErr w:type="gramEnd"/>
            <w:r>
              <w:t>кционов на право пользования участками недр местного значения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28. Рынок нефтепродуктов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На территории Ленинградской области работают 25 розничных операторов, каждый из которых владеет двумя и более АЗС. В совокупности им принадлежит 278 автозаправок, к данной категории операторов розничного рынка нефтепродуктов относятся хорошо известные, крупные сетевые игроки и ряд небольших, но уже давно и устойчиво работающих на рынке сетей АЗС.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В регионе работает и целый ряд мелких игроков, эксплуатирующих одну, иногда две АЗС (Инна, Евро, </w:t>
            </w:r>
            <w:proofErr w:type="spellStart"/>
            <w:r>
              <w:t>Ужба</w:t>
            </w:r>
            <w:proofErr w:type="spellEnd"/>
            <w:r>
              <w:t xml:space="preserve">, Логос, Керри, Волганефтепродукт, 2М, </w:t>
            </w:r>
            <w:proofErr w:type="spellStart"/>
            <w:r>
              <w:t>Унирем</w:t>
            </w:r>
            <w:proofErr w:type="spellEnd"/>
            <w:r>
              <w:t>, индивидуальные предприниматели и т.п.).</w:t>
            </w:r>
          </w:p>
          <w:p w:rsidR="00986B5C" w:rsidRDefault="00986B5C">
            <w:pPr>
              <w:pStyle w:val="ConsPlusNormal"/>
              <w:jc w:val="both"/>
            </w:pPr>
            <w:r>
              <w:t>Согласно выписке из единого реестра субъектов малого и среднего предпринимательства по Ленинградской области 65 организаций осуществляют деятельность по ОКВЭД 47.30 (Торговля розничная моторным топливом в специализированных магазинах), все относятся к частной форме собственности, что составляет 100%.</w:t>
            </w:r>
          </w:p>
          <w:p w:rsidR="00986B5C" w:rsidRDefault="00986B5C">
            <w:pPr>
              <w:pStyle w:val="ConsPlusNormal"/>
              <w:jc w:val="both"/>
            </w:pPr>
            <w:r>
              <w:t>Таким образом, функционируют 453 автозаправочные станции, заправляющие автомобили моторным топливом, включая одиночные и расположенные на территории промышленных зон и предприятий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на рынке нефтепродуктов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области,</w:t>
            </w:r>
          </w:p>
          <w:p w:rsidR="00986B5C" w:rsidRDefault="00986B5C">
            <w:pPr>
              <w:pStyle w:val="ConsPlusNormal"/>
            </w:pPr>
            <w:r>
              <w:t xml:space="preserve">Комитет </w:t>
            </w:r>
            <w:r>
              <w:lastRenderedPageBreak/>
              <w:t>экономического развития и инвестиционной деятельности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lastRenderedPageBreak/>
              <w:t>Организация информационного взаимодействия с организациями - участниками рынка нефтепродуктов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29. Рынок легкой промышленности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</w:pPr>
            <w:r>
              <w:t>В Ленинградской области в сфере легкой промышленности действует 19 предприятий, в том числе три крупных, два средних, 13 малых предприятий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легкой промышленности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Ежеквартальный мониторинг финансово-хозяйственной деятельности предприятий легкой промышленности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30. Рынок обработки древесины и производства изделий из дерева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В Ленинградской области в сфере обработки древесины и производства изделий из дерева действуют 13 предприятий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природным ресурсам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Проведение совещаний в целях оказания содействия по заключению партнерских соглашений между лесозаготовителями и деревообрабатывающими предприятиями.</w:t>
            </w:r>
          </w:p>
          <w:p w:rsidR="00986B5C" w:rsidRDefault="00986B5C">
            <w:pPr>
              <w:pStyle w:val="ConsPlusNormal"/>
            </w:pPr>
            <w:r>
              <w:t xml:space="preserve">2. Организация рабочих групп по взаимодействию с предприятиями, обрабатывающими древесину и производящими изделия из нее, и лесозаготовительными </w:t>
            </w:r>
            <w:r>
              <w:lastRenderedPageBreak/>
              <w:t>предприятиями в целях бесперебойной поставки древесины на деревообрабатывающие предприятия.</w:t>
            </w:r>
          </w:p>
          <w:p w:rsidR="00986B5C" w:rsidRDefault="00986B5C">
            <w:pPr>
              <w:pStyle w:val="ConsPlusNormal"/>
            </w:pPr>
            <w:r>
              <w:t>3. Сокращение сроков рассмотрения инвестиционных проектов, претендующих на включение в перечень приоритетных инвестиционных проектов в области освоения лесов.</w:t>
            </w:r>
          </w:p>
          <w:p w:rsidR="00986B5C" w:rsidRDefault="00986B5C">
            <w:pPr>
              <w:pStyle w:val="ConsPlusNormal"/>
            </w:pPr>
            <w:r>
              <w:t xml:space="preserve">4. Сокращение сроков рассмотрения заявок по предоставлению лесных участков в соответствии со </w:t>
            </w:r>
            <w:hyperlink r:id="rId35">
              <w:r>
                <w:rPr>
                  <w:color w:val="0000FF"/>
                </w:rPr>
                <w:t>статьей 46</w:t>
              </w:r>
            </w:hyperlink>
            <w:r>
              <w:t xml:space="preserve"> Лесного кодекса Российской Федерации.</w:t>
            </w:r>
          </w:p>
          <w:p w:rsidR="00986B5C" w:rsidRDefault="00986B5C">
            <w:pPr>
              <w:pStyle w:val="ConsPlusNormal"/>
            </w:pPr>
            <w:r>
              <w:t xml:space="preserve">5. Разработка предложений для внесения изменений в Лесной </w:t>
            </w:r>
            <w:hyperlink r:id="rId3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в части условий по предоставлению лесных участков, используемых для переработки древесины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31. Рынок производства кирпича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По данным ТУ ФСГС по г. Санкт-Петербургу и Ленинградской области (</w:t>
            </w:r>
            <w:proofErr w:type="spellStart"/>
            <w:r>
              <w:t>Петростат</w:t>
            </w:r>
            <w:proofErr w:type="spellEnd"/>
            <w:r>
              <w:t>), на территории Ленинградской области осуществляют деятельность четыре крупных предприятия по производству кирпича керамического строительного. Государственные и муниципальные предприятия, осуществляющие производство кирпича, государственным статистическим учетом не выделяются</w:t>
            </w:r>
          </w:p>
        </w:tc>
      </w:tr>
      <w:tr w:rsidR="00986B5C">
        <w:tc>
          <w:tcPr>
            <w:tcW w:w="2551" w:type="dxa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производства кирпича</w:t>
            </w:r>
          </w:p>
        </w:tc>
        <w:tc>
          <w:tcPr>
            <w:tcW w:w="794" w:type="dxa"/>
          </w:tcPr>
          <w:p w:rsidR="00986B5C" w:rsidRDefault="0098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строительству Ленинградской области,</w:t>
            </w:r>
          </w:p>
          <w:p w:rsidR="00986B5C" w:rsidRDefault="00986B5C">
            <w:pPr>
              <w:pStyle w:val="ConsPlusNormal"/>
            </w:pPr>
            <w:r>
              <w:t xml:space="preserve">Комитет </w:t>
            </w:r>
            <w:r>
              <w:lastRenderedPageBreak/>
              <w:t>экономического развития и инвестиционной деятельности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lastRenderedPageBreak/>
              <w:t>1. Содействие по включению предприятий в ФГИС ЦС и ГИС "Промышленность"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lastRenderedPageBreak/>
              <w:t>32. Рынок производства бетона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По данным </w:t>
            </w:r>
            <w:proofErr w:type="spellStart"/>
            <w:r>
              <w:t>Петростата</w:t>
            </w:r>
            <w:proofErr w:type="spellEnd"/>
            <w:r>
              <w:t>, на территории Ленинградской области 57 предприятий осуществляют деятельность по производству бетона.</w:t>
            </w:r>
          </w:p>
          <w:p w:rsidR="00986B5C" w:rsidRDefault="00986B5C">
            <w:pPr>
              <w:pStyle w:val="ConsPlusNormal"/>
              <w:jc w:val="both"/>
            </w:pPr>
            <w:r>
              <w:t xml:space="preserve">Фактически деятельность осуществляет 31 организация. Из них: 21 предприятие являются малыми и </w:t>
            </w:r>
            <w:proofErr w:type="spellStart"/>
            <w:r>
              <w:t>микропредприятиями</w:t>
            </w:r>
            <w:proofErr w:type="spellEnd"/>
            <w:r>
              <w:t>, семь предприятий - крупными, три - средними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производства бетона</w:t>
            </w:r>
          </w:p>
        </w:tc>
        <w:tc>
          <w:tcPr>
            <w:tcW w:w="794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1. Содействие по включению предприятий в ФГИС ЦС и ГИС "Промышленность"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  <w:outlineLvl w:val="2"/>
            </w:pPr>
            <w:r>
              <w:t>33. Сфера наружной рекламы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5082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>На территории Ленинградской области 178 предприятий осуществляют деятельность в сфере наружной рекламы</w:t>
            </w:r>
          </w:p>
        </w:tc>
      </w:tr>
      <w:tr w:rsidR="00986B5C">
        <w:tc>
          <w:tcPr>
            <w:tcW w:w="2551" w:type="dxa"/>
            <w:vMerge w:val="restart"/>
          </w:tcPr>
          <w:p w:rsidR="00986B5C" w:rsidRDefault="00986B5C">
            <w:pPr>
              <w:pStyle w:val="ConsPlusNormal"/>
            </w:pPr>
            <w:r>
              <w:t>Доля организаций частной формы собственности в сфере наружной рекламы</w:t>
            </w:r>
          </w:p>
        </w:tc>
        <w:tc>
          <w:tcPr>
            <w:tcW w:w="794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Комитет по печати Ленинградской области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986B5C" w:rsidRDefault="00986B5C">
            <w:pPr>
              <w:pStyle w:val="ConsPlusNormal"/>
            </w:pPr>
            <w:r>
              <w:t xml:space="preserve">2. Разработка и выдача рекомендаций органам исполнительной власти и органам местного самоуправления на основе предложений, поступивших </w:t>
            </w:r>
            <w:r>
              <w:lastRenderedPageBreak/>
              <w:t>от специализированных профильных общественных организаций и объединений, по вопросам содействия развитию конкуренции на рынке наружной рекламы</w:t>
            </w:r>
          </w:p>
        </w:tc>
      </w:tr>
      <w:tr w:rsidR="00986B5C"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1871" w:type="dxa"/>
          </w:tcPr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  <w:tc>
          <w:tcPr>
            <w:tcW w:w="3402" w:type="dxa"/>
          </w:tcPr>
          <w:p w:rsidR="00986B5C" w:rsidRDefault="00986B5C">
            <w:pPr>
              <w:pStyle w:val="ConsPlusNormal"/>
            </w:pPr>
            <w:r>
              <w:t xml:space="preserve">Размещение на официальных сайтах </w:t>
            </w:r>
            <w:proofErr w:type="gramStart"/>
            <w:r>
              <w:t>органов местного самоуправления Ленинградской области перечня всех нормативных правовых актов</w:t>
            </w:r>
            <w:proofErr w:type="gramEnd"/>
            <w:r>
              <w:t xml:space="preserve"> и местных локальных актов, регулирующих сферы наружной рекламы</w:t>
            </w:r>
          </w:p>
        </w:tc>
      </w:tr>
    </w:tbl>
    <w:p w:rsidR="00986B5C" w:rsidRDefault="00986B5C">
      <w:pPr>
        <w:pStyle w:val="ConsPlusNormal"/>
        <w:sectPr w:rsidR="00986B5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Title"/>
        <w:jc w:val="center"/>
        <w:outlineLvl w:val="1"/>
      </w:pPr>
      <w:r>
        <w:t>II. Системные мероприятия, направленные на развитие</w:t>
      </w:r>
    </w:p>
    <w:p w:rsidR="00986B5C" w:rsidRDefault="00986B5C">
      <w:pPr>
        <w:pStyle w:val="ConsPlusTitle"/>
        <w:jc w:val="center"/>
      </w:pPr>
      <w:r>
        <w:t>конкуренции в Ленинградской области</w:t>
      </w:r>
    </w:p>
    <w:p w:rsidR="00986B5C" w:rsidRDefault="00986B5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868"/>
        <w:gridCol w:w="3083"/>
        <w:gridCol w:w="3222"/>
        <w:gridCol w:w="837"/>
        <w:gridCol w:w="1216"/>
        <w:gridCol w:w="891"/>
        <w:gridCol w:w="837"/>
        <w:gridCol w:w="2546"/>
      </w:tblGrid>
      <w:tr w:rsidR="00986B5C">
        <w:tc>
          <w:tcPr>
            <w:tcW w:w="680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Мероприятия, направленные на развитие конкуренции</w:t>
            </w:r>
          </w:p>
        </w:tc>
        <w:tc>
          <w:tcPr>
            <w:tcW w:w="3118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Целевые индикаторы, единица измерения</w:t>
            </w:r>
          </w:p>
        </w:tc>
        <w:tc>
          <w:tcPr>
            <w:tcW w:w="3288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Текущая ситуация (описание проблемы), фактическое значение</w:t>
            </w:r>
          </w:p>
        </w:tc>
        <w:tc>
          <w:tcPr>
            <w:tcW w:w="3854" w:type="dxa"/>
            <w:gridSpan w:val="4"/>
          </w:tcPr>
          <w:p w:rsidR="00986B5C" w:rsidRDefault="00986B5C">
            <w:pPr>
              <w:pStyle w:val="ConsPlusNormal"/>
              <w:jc w:val="center"/>
            </w:pPr>
            <w:r>
              <w:t>Значение ключевого показателя</w:t>
            </w:r>
          </w:p>
        </w:tc>
        <w:tc>
          <w:tcPr>
            <w:tcW w:w="2572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986B5C"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</w:tr>
      <w:tr w:rsidR="00986B5C">
        <w:tc>
          <w:tcPr>
            <w:tcW w:w="680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  <w:jc w:val="center"/>
            </w:pPr>
            <w:r>
              <w:t>9</w:t>
            </w:r>
          </w:p>
        </w:tc>
      </w:tr>
      <w:tr w:rsidR="00986B5C">
        <w:tc>
          <w:tcPr>
            <w:tcW w:w="680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 xml:space="preserve">Доля закупок товаров, работ, услуг, которые государственные заказчики осуществили у субъектов малого предпринимательства в соответствии с </w:t>
            </w:r>
            <w:hyperlink r:id="rId38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проц.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t>Не менее 25% с 2022 года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 с участием главных распорядителей средств областного бюджета Ленинградской области</w:t>
            </w:r>
          </w:p>
        </w:tc>
      </w:tr>
      <w:tr w:rsidR="00986B5C"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</w:t>
            </w:r>
            <w:hyperlink r:id="rId39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от 5 апреля 2013 года N 44-ФЗ "О контрактной системе в сфере </w:t>
            </w:r>
            <w:r>
              <w:lastRenderedPageBreak/>
              <w:t>закупок товаров, работ, услуг для обеспечения государственных и муниципальных нужд", проц.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Не менее 25% с 2022 года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680" w:type="dxa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 xml:space="preserve">Количество поставщиков - субъектов малого и среднего предпринимательства Ленинградской области, принявших участие в закупках крупнейших заказчиков в соответствии с Федеральным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t>800</w:t>
            </w:r>
          </w:p>
          <w:p w:rsidR="00986B5C" w:rsidRDefault="00986B5C">
            <w:pPr>
              <w:pStyle w:val="ConsPlusNormal"/>
              <w:jc w:val="center"/>
            </w:pPr>
            <w:r>
              <w:t>(за 2021 год)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986B5C">
        <w:tc>
          <w:tcPr>
            <w:tcW w:w="680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</w:t>
            </w:r>
            <w:proofErr w:type="gramStart"/>
            <w:r>
              <w:t>и(</w:t>
            </w:r>
            <w:proofErr w:type="gramEnd"/>
            <w:r>
              <w:t xml:space="preserve">или) субъектов малого и среднего </w:t>
            </w:r>
            <w:r>
              <w:lastRenderedPageBreak/>
              <w:t>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proofErr w:type="gramStart"/>
            <w:r>
              <w:lastRenderedPageBreak/>
              <w:t xml:space="preserve">Количество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</w:t>
            </w:r>
            <w:r>
              <w:lastRenderedPageBreak/>
              <w:t>инфраструктуры и поддержки СОНКО и "социального предпринимательства", ед.</w:t>
            </w:r>
            <w:proofErr w:type="gramEnd"/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4</w:t>
            </w:r>
          </w:p>
          <w:p w:rsidR="00986B5C" w:rsidRDefault="00986B5C">
            <w:pPr>
              <w:pStyle w:val="ConsPlusNormal"/>
              <w:jc w:val="center"/>
            </w:pPr>
            <w:r>
              <w:t>(за 2021 год)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области. Комитет по печати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по социальной защите населения Ленинградской области.</w:t>
            </w:r>
          </w:p>
          <w:p w:rsidR="00986B5C" w:rsidRDefault="00986B5C">
            <w:pPr>
              <w:pStyle w:val="ConsPlusNormal"/>
            </w:pPr>
            <w:r>
              <w:t xml:space="preserve">Органы местного самоуправления Ленинградской области </w:t>
            </w:r>
            <w:r>
              <w:lastRenderedPageBreak/>
              <w:t>&lt;*&gt;</w:t>
            </w:r>
          </w:p>
        </w:tc>
      </w:tr>
      <w:tr w:rsidR="00986B5C">
        <w:tc>
          <w:tcPr>
            <w:tcW w:w="68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Стимулирование новых предпринимательских инициатив за счет проведения образовательных </w:t>
            </w:r>
            <w:r>
              <w:lastRenderedPageBreak/>
              <w:t>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Количество субъектов малого и среднего предпринимательства, прошедших обучение по программе </w:t>
            </w:r>
            <w:proofErr w:type="gramStart"/>
            <w:r>
              <w:t>бизнес-</w:t>
            </w:r>
            <w:r>
              <w:lastRenderedPageBreak/>
              <w:t>акселерации</w:t>
            </w:r>
            <w:proofErr w:type="gramEnd"/>
            <w:r>
              <w:t xml:space="preserve"> и представивших презентацию бизнес-проектов,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67</w:t>
            </w:r>
          </w:p>
          <w:p w:rsidR="00986B5C" w:rsidRDefault="00986B5C">
            <w:pPr>
              <w:pStyle w:val="ConsPlusNormal"/>
              <w:jc w:val="center"/>
            </w:pPr>
            <w:r>
              <w:t>(за 2021)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986B5C">
        <w:tc>
          <w:tcPr>
            <w:tcW w:w="16403" w:type="dxa"/>
            <w:gridSpan w:val="9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4.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86B5C">
        <w:tc>
          <w:tcPr>
            <w:tcW w:w="680" w:type="dxa"/>
          </w:tcPr>
          <w:p w:rsidR="00986B5C" w:rsidRDefault="00986B5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Разработка и проведение мероприятий, направленных на снижение количества осуществления закупок у единственного поставщика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proofErr w:type="gramStart"/>
            <w:r>
              <w:t xml:space="preserve">Доля конкурентных закупок (в количественном выражении), по результатам которых заключен контракт с единственным поставщиком, от общего количества осуществленных закупок (за исключением закупок малого объема, осуществленных по </w:t>
            </w:r>
            <w:hyperlink r:id="rId41">
              <w:r>
                <w:rPr>
                  <w:color w:val="0000FF"/>
                </w:rPr>
                <w:t>пунктам 4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5 части 1 статьи 93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нужд"), проц.</w:t>
            </w:r>
            <w:proofErr w:type="gramEnd"/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lastRenderedPageBreak/>
              <w:t>Значительное количество конкурентных закупок, признанных несостоявшимися, заключение контрактов без снижения начальной (максимальной) цены контракта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Органы исполнительной власти Ленинградской области</w:t>
            </w:r>
          </w:p>
        </w:tc>
      </w:tr>
      <w:tr w:rsidR="00986B5C">
        <w:tc>
          <w:tcPr>
            <w:tcW w:w="68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Введение механизма оказания содействия участникам закупки по вопросам, связанным с участием в торгах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>Проведение обучающих мероприятий (практических семинаров) с привлечением операторов электронных площадок,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Многочисленные жалобы на документацию о закупке, жалобы на отклонения заявок, на действия операторов электронных площадок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государственного заказа Ленинградской области</w:t>
            </w:r>
          </w:p>
        </w:tc>
      </w:tr>
      <w:tr w:rsidR="00986B5C">
        <w:tc>
          <w:tcPr>
            <w:tcW w:w="16403" w:type="dxa"/>
            <w:gridSpan w:val="9"/>
          </w:tcPr>
          <w:p w:rsidR="00986B5C" w:rsidRDefault="00986B5C">
            <w:pPr>
              <w:pStyle w:val="ConsPlusNormal"/>
              <w:jc w:val="center"/>
            </w:pPr>
            <w:r>
              <w:t>5.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680" w:type="dxa"/>
          </w:tcPr>
          <w:p w:rsidR="00986B5C" w:rsidRDefault="00986B5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5723" w:type="dxa"/>
            <w:gridSpan w:val="8"/>
          </w:tcPr>
          <w:p w:rsidR="00986B5C" w:rsidRDefault="00986B5C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Ленинградской области от 15.05.2023 N 373-рг</w:t>
            </w:r>
          </w:p>
        </w:tc>
      </w:tr>
    </w:tbl>
    <w:p w:rsidR="00986B5C" w:rsidRDefault="00986B5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91"/>
        <w:gridCol w:w="3118"/>
        <w:gridCol w:w="3288"/>
        <w:gridCol w:w="850"/>
        <w:gridCol w:w="1247"/>
        <w:gridCol w:w="907"/>
        <w:gridCol w:w="850"/>
      </w:tblGrid>
      <w:tr w:rsidR="00986B5C"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</w:pPr>
            <w:r>
              <w:t>Сокращение сроков предоставления государственных услуг, относящихся к полномочиям субъекта Российской Федерации, для субъектов предпринимательской деятельности, в том числе путем оптимизации процессов их предоставления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Количество государственных и муниципальных услуг для предпринимательской деятельности, по которым сокращен срок их предоставления, ед.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</w:pPr>
            <w:proofErr w:type="gramStart"/>
            <w:r>
              <w:t>Предполагается оптимизировать услуги, оказываемые субъектам предпринимательской деятельности, в том числе включенные в перечень социально значимых услуг Ленинградской области (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Ленинградской области от 18 июня 2021 года N 392-р "Об утверждении Перечня массовых социально значимых государственных услуг Ленинградской области, предоставляемых органами исполнительной власти Ленинградской области, и Рекомендованного перечня массовых социально значимых услуг Ленинградской области, предоставляемых органами </w:t>
            </w:r>
            <w:r>
              <w:lastRenderedPageBreak/>
              <w:t>местного самоуправления Ленинградской области")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24</w:t>
            </w:r>
          </w:p>
        </w:tc>
      </w:tr>
      <w:tr w:rsidR="00986B5C">
        <w:tc>
          <w:tcPr>
            <w:tcW w:w="13831" w:type="dxa"/>
            <w:gridSpan w:val="8"/>
            <w:tcBorders>
              <w:top w:val="nil"/>
              <w:bottom w:val="single" w:sz="4" w:space="0" w:color="auto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(п. 5.1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</w:tbl>
    <w:p w:rsidR="00986B5C" w:rsidRDefault="00986B5C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781"/>
        <w:gridCol w:w="2976"/>
        <w:gridCol w:w="3103"/>
        <w:gridCol w:w="794"/>
        <w:gridCol w:w="1223"/>
        <w:gridCol w:w="840"/>
        <w:gridCol w:w="1223"/>
        <w:gridCol w:w="2458"/>
      </w:tblGrid>
      <w:tr w:rsidR="00986B5C">
        <w:tc>
          <w:tcPr>
            <w:tcW w:w="16913" w:type="dxa"/>
            <w:gridSpan w:val="9"/>
          </w:tcPr>
          <w:p w:rsidR="00986B5C" w:rsidRDefault="00986B5C">
            <w:pPr>
              <w:pStyle w:val="ConsPlusNormal"/>
              <w:jc w:val="center"/>
            </w:pPr>
            <w:r>
              <w:t xml:space="preserve">6. Содействие развитию практики применения механизмов государственно-частного и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партнерства, в том числе практики заключения концессионных соглашений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Содействие развитию практики применения механизмов государственно-частного и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>Количество проектов государственно-частного партнерства на территории Ленинградской области,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Реализуются четыре проекта государственно-частного партнерства в социальной сфере (Ленинградский областной центр медицинской реабилитации в г. Коммунар, плавательные бассейны в г. Сертолово и в г. Гатчина, многофункциональный спортивный комплекс в г. Мурино)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по здравоохранению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по физической культуре и спорту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по культуре и туризму Ленинградской области.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793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891" w:type="dxa"/>
            <w:vMerge w:val="restart"/>
          </w:tcPr>
          <w:p w:rsidR="00986B5C" w:rsidRDefault="00986B5C">
            <w:pPr>
              <w:pStyle w:val="ConsPlusNormal"/>
            </w:pPr>
            <w:r>
              <w:t xml:space="preserve">Передача объектов </w:t>
            </w:r>
            <w:r>
              <w:lastRenderedPageBreak/>
              <w:t>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>Количество объектов,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 xml:space="preserve">18 объектов в сфере </w:t>
            </w:r>
            <w:r>
              <w:lastRenderedPageBreak/>
              <w:t xml:space="preserve">водоснабжения </w:t>
            </w:r>
            <w:proofErr w:type="gramStart"/>
            <w:r>
              <w:t>и(</w:t>
            </w:r>
            <w:proofErr w:type="gramEnd"/>
            <w:r>
              <w:t>или) водоотведения, теплоснабжения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 xml:space="preserve">Органы исполнительной </w:t>
            </w:r>
            <w:r>
              <w:lastRenderedPageBreak/>
              <w:t>власти Ленинградской области.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>Проведение семинаров о коммерческой привлекательности библиотек для организации оказания на их территории сопутствующих услуг (</w:t>
            </w:r>
            <w:proofErr w:type="spellStart"/>
            <w:r>
              <w:t>вендинговые</w:t>
            </w:r>
            <w:proofErr w:type="spellEnd"/>
            <w:r>
              <w:t xml:space="preserve"> автоматы, кафе и др.),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Для обеспечения открытости информации о коммерческой привлекательности библиотек для организации оказания на их территории сопутствующих услуг (</w:t>
            </w:r>
            <w:proofErr w:type="spellStart"/>
            <w:r>
              <w:t>вендинговые</w:t>
            </w:r>
            <w:proofErr w:type="spellEnd"/>
            <w:r>
              <w:t xml:space="preserve"> автоматы, кафе и др.) ежегодно будет проводиться семинар для руководителей и сотрудников муниципальных библиотек Ленинградской области в рамках мероприятий, проводимых Ленинградской областной универсальной научной библиотекой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культуре и туризму Ленинградской области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</w:t>
            </w:r>
            <w:r>
              <w:lastRenderedPageBreak/>
              <w:t>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Количество образовательных организаций, разрабатывающих и реализующих образовательные программы по основам предпринимательства, внедряющих эффективные механизмы и технологии обучения предпринимательству в </w:t>
            </w:r>
            <w:r>
              <w:lastRenderedPageBreak/>
              <w:t>школьное образование,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Старт проекта "От идеи к проекту, от проекта к предпринимательству", целью которого является создание в Ленинградской области сети образовательных организаций, разрабатывающих и реализующих образовательные программы по основам предпринимательства, </w:t>
            </w:r>
            <w:r>
              <w:lastRenderedPageBreak/>
              <w:t>внедряющих эффективные механизмы и технологии обучения предпринимательству в школьное образование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</w:t>
            </w:r>
            <w:proofErr w:type="gramStart"/>
            <w:r>
              <w:t>обучение по повышению</w:t>
            </w:r>
            <w:proofErr w:type="gramEnd"/>
            <w:r>
              <w:t xml:space="preserve"> финансовой грамотности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>Доля общеобразовательных организаций Ленинградской области, принявших участие в онлайн-уроках финансовой грамотности, проц.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В рамках заключенного Соглашения о сотрудничестве между комитетом общего и профессионального образования Ленинградской области и Банком России в области повышения финансовой грамотности населения Ленинградской области сформирован перечень из 29 опорных дошкольных образовательных организаций и 43 опорных организаций общего образования.</w:t>
            </w:r>
          </w:p>
          <w:p w:rsidR="00986B5C" w:rsidRDefault="00986B5C">
            <w:pPr>
              <w:pStyle w:val="ConsPlusNormal"/>
            </w:pPr>
            <w:r>
              <w:t>Сформирована "База программ повышения квалификации педагогических работников в области преподавания финансовой грамотности".</w:t>
            </w:r>
          </w:p>
          <w:p w:rsidR="00986B5C" w:rsidRDefault="00986B5C">
            <w:pPr>
              <w:pStyle w:val="ConsPlusNormal"/>
            </w:pPr>
            <w:r>
              <w:t xml:space="preserve">Успешно внедряется в образовательный процесс </w:t>
            </w:r>
            <w:r>
              <w:lastRenderedPageBreak/>
              <w:t>проект "Онлайн-уроки финансовой грамотности"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Повышение в Ленинградской области цифровой грамотности населения, государственных гражданских служащих и работников бюджетной сферы в рамках соответствующего регионального проекта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 xml:space="preserve">Содействие гражданам, в том числе </w:t>
            </w:r>
            <w:proofErr w:type="spellStart"/>
            <w:r>
              <w:t>предпенсионного</w:t>
            </w:r>
            <w:proofErr w:type="spellEnd"/>
            <w:r>
              <w:t xml:space="preserve"> и старшего возраста, в освоении ключевых компетенций цифровой экономики, в том числе путем проведения информационных кампаний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Проведение информационных кампаний по содействию освоения гражданами цифровых компетенций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цифрового развития Ленинградской области. Комитет по труду и занятости населения Ленинградской области.</w:t>
            </w:r>
          </w:p>
          <w:p w:rsidR="00986B5C" w:rsidRDefault="00986B5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Повышение доступности финансовых услуг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предпринимательского финансирования Ленинградской области для субъектов малого и среднего предпринимательства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 xml:space="preserve">Размер капитализации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предпринимательского финансирования Ленинградской области,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Увеличение количества нестационарных и мобильных торговых объектов и торговых мест под них не менее чем на 10% к 2025 году по отношению к 2020 году.</w:t>
            </w:r>
          </w:p>
          <w:p w:rsidR="00986B5C" w:rsidRDefault="00986B5C">
            <w:pPr>
              <w:pStyle w:val="ConsPlusNormal"/>
            </w:pPr>
            <w:r>
              <w:t xml:space="preserve">Проведение открытых опросов </w:t>
            </w:r>
            <w:r>
              <w:lastRenderedPageBreak/>
              <w:t>предпринимателей в целях определения спроса/потребности в предоставлении мест под размещение нестационарных торговых объектов (НТО).</w:t>
            </w:r>
          </w:p>
          <w:p w:rsidR="00986B5C" w:rsidRDefault="00986B5C">
            <w:pPr>
              <w:pStyle w:val="ConsPlusNormal"/>
            </w:pPr>
            <w:r>
              <w:t>С участием органов местного самоуправления подготовка предложений по изменению схемы размещения НТО (расширение перечня объектов).</w:t>
            </w:r>
          </w:p>
          <w:p w:rsidR="00986B5C" w:rsidRDefault="00986B5C">
            <w:pPr>
              <w:pStyle w:val="ConsPlusNormal"/>
              <w:jc w:val="both"/>
            </w:pPr>
            <w:r>
              <w:t>Утверждение актуализированной схемы размещения НТО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>Количество нестационарных и мобильных торговых объектов и торговых мест под них,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  <w:jc w:val="center"/>
            </w:pPr>
            <w:r>
              <w:t>2953</w:t>
            </w:r>
          </w:p>
          <w:p w:rsidR="00986B5C" w:rsidRDefault="00986B5C">
            <w:pPr>
              <w:pStyle w:val="ConsPlusNormal"/>
              <w:jc w:val="center"/>
            </w:pPr>
            <w:r>
              <w:t>(за 2020 год)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развитию малого, среднего бизнеса и потребительского рынка Ленинградской области.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793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proofErr w:type="gramStart"/>
            <w:r>
              <w:t xml:space="preserve">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Федерации; предоставление услуги электронной записи на прием заявителя при подаче заявления на получение лицензии на осуществление </w:t>
            </w:r>
            <w:r>
              <w:lastRenderedPageBreak/>
              <w:t>медицинской деятельности; ведение перечня объектов государственной собственности, передача которых возможна по договорам аренды с обязательством сохранения целевого назначения и использования объекта;</w:t>
            </w:r>
            <w:proofErr w:type="gramEnd"/>
            <w:r>
              <w:t xml:space="preserve"> </w:t>
            </w:r>
            <w:proofErr w:type="gramStart"/>
            <w:r>
              <w:t xml:space="preserve">приватизация унитарных предприятий, осуществляющих торговлю лекарственными препаратами, медицинскими изделиями и сопутствующими товарами; разработка программы мероприятий, направленных на стимулирование развития розничной торговли лекарственными препаратами, медицинскими изделиями и сопутствующими товарами в отдаленных, труднодоступных и малочисленных населенных пунктах; проведение анализа распределения объемов территориальными комиссиями ОМС, а также </w:t>
            </w:r>
            <w:r>
              <w:lastRenderedPageBreak/>
              <w:t>условий выплат по оказанным медицинским услугам с привлечением представителей антимонопольного органа</w:t>
            </w:r>
            <w:proofErr w:type="gramEnd"/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>Доля организаций частной формы собственности на рынках медицинских услуг, проц.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 xml:space="preserve">На территории Ленинградской области насчитывается 2636 структурных подразделений (юридические лица и индивидуальные предприниматели), осуществляющих на основании лицензии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</w:t>
            </w:r>
            <w:r>
              <w:lastRenderedPageBreak/>
              <w:t>центра "</w:t>
            </w:r>
            <w:proofErr w:type="spellStart"/>
            <w:r>
              <w:t>Сколково</w:t>
            </w:r>
            <w:proofErr w:type="spellEnd"/>
            <w:r>
              <w:t>"),</w:t>
            </w:r>
          </w:p>
          <w:p w:rsidR="00986B5C" w:rsidRDefault="00986B5C">
            <w:pPr>
              <w:pStyle w:val="ConsPlusNormal"/>
            </w:pPr>
            <w:r>
              <w:t>в том числе 1080 структурных подразделений организаций частных форм собственности (ООО, ОАО, АО, ПАО, ИП и т.п.), 1556 структурных подразделений государственных и муниципальных учреждений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3,36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здравоохранению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Доля субъектов малого и среднего предпринимательства на рынках медицинских услуг, проц.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7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по здравоохранению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6913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15.05.2023 N 373-рг)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proofErr w:type="gramStart"/>
            <w:r>
              <w:t xml:space="preserve">Снижение срока технологического присоединения к электрическим сетям в случае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с максимальной мощностью до 150 кВт включительно с учетом ранее присоединенных в данной точке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 II или III категории надежности электроснабжения (расстояние от существующих объектов электросетевого хозяйства территориальной сетевой организации до границы участка заявителя составляет не более 300 метров в городах и поселках городского типа</w:t>
            </w:r>
            <w:proofErr w:type="gramEnd"/>
            <w:r>
              <w:t xml:space="preserve"> и не более 500 метров в </w:t>
            </w:r>
            <w:r>
              <w:lastRenderedPageBreak/>
              <w:t>сельской местности)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proofErr w:type="gramStart"/>
            <w:r>
              <w:lastRenderedPageBreak/>
              <w:t xml:space="preserve">Сроки выполнения сетевыми организациями мероприятий осуществляются в соответствии с </w:t>
            </w:r>
            <w:hyperlink r:id="rId48">
              <w:r>
                <w:rPr>
                  <w:color w:val="0000FF"/>
                </w:rPr>
                <w:t>Правилами</w:t>
              </w:r>
            </w:hyperlink>
            <w:r>
              <w:t xml:space="preserve">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N 861 "Об утверждении Правил недискриминационного доступа к услугам по передаче электрической энергии и</w:t>
            </w:r>
            <w:proofErr w:type="gramEnd"/>
            <w:r>
              <w:t xml:space="preserve"> </w:t>
            </w:r>
            <w:proofErr w:type="gramStart"/>
            <w:r>
              <w:t xml:space="preserve">оказания этих </w:t>
            </w:r>
            <w:r>
              <w:lastRenderedPageBreak/>
              <w:t xml:space="preserve">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дней</w:t>
            </w:r>
            <w:proofErr w:type="gramEnd"/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Снижение сроков технологического присоединения к электрическим сетям предусмотрено целевой </w:t>
            </w:r>
            <w:hyperlink r:id="rId49">
              <w:r>
                <w:rPr>
                  <w:color w:val="0000FF"/>
                </w:rPr>
                <w:t>моделью</w:t>
              </w:r>
            </w:hyperlink>
            <w:r>
              <w:t xml:space="preserve"> "Технологическое присоединение к электрическим сетям" (далее - Целевая модель), предусмотренной приложением N 1 ("Целевые модели упрощения процедур ведения бизнеса и повышения инвестиционной привлекательности субъектов Российской Федерации") к распоряжению Правительства Российской Федерации от 31 января 2017 года N 147-р.</w:t>
            </w:r>
          </w:p>
          <w:p w:rsidR="00986B5C" w:rsidRDefault="00986B5C">
            <w:pPr>
              <w:pStyle w:val="ConsPlusNormal"/>
            </w:pPr>
            <w:r>
              <w:t>В соответствии с Целевой моделью предусмотрено обеспечение завершения процедуры технологического присоединения к электрическим сетям в течение 90 дней.</w:t>
            </w:r>
          </w:p>
          <w:p w:rsidR="00986B5C" w:rsidRDefault="00986B5C">
            <w:pPr>
              <w:pStyle w:val="ConsPlusNormal"/>
            </w:pPr>
            <w:r>
              <w:lastRenderedPageBreak/>
              <w:t>Категория потребителей юридические лица и индивидуальные предприниматели с максимальной мощностью до 150 к</w:t>
            </w:r>
            <w:proofErr w:type="gramStart"/>
            <w:r>
              <w:t>Вт вкл</w:t>
            </w:r>
            <w:proofErr w:type="gramEnd"/>
            <w:r>
              <w:t>ючительно по II или III категории надежности электроснабжения (расстояние от существующих объектов электросетевого хозяйства территориальной сетевой организации до границы участка заявителя не ограничено)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топливно-энергетическому комплексу Ленинградской области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Заключение договоров </w:t>
            </w:r>
            <w:proofErr w:type="gramStart"/>
            <w:r>
              <w:t xml:space="preserve">на технологическое присоединение в электронном виде с использованием личного кабинета на сайте сетевой организации путем направления заявителю выставляемого сетевой </w:t>
            </w:r>
            <w:r>
              <w:lastRenderedPageBreak/>
              <w:t>организацией счета для внесения</w:t>
            </w:r>
            <w:proofErr w:type="gramEnd"/>
            <w:r>
              <w:t xml:space="preserve"> платы (части платы) за технологическое присоединение и оплаты заявителем указанного счета.</w:t>
            </w:r>
          </w:p>
          <w:p w:rsidR="00986B5C" w:rsidRDefault="00986B5C">
            <w:pPr>
              <w:pStyle w:val="ConsPlusNormal"/>
            </w:pPr>
            <w:r>
              <w:t xml:space="preserve">Наличие на сайте сетевой организации личного кабинета, с использованием которого возможно обеспечивать </w:t>
            </w:r>
            <w:proofErr w:type="gramStart"/>
            <w:r>
              <w:t>контроль за</w:t>
            </w:r>
            <w:proofErr w:type="gramEnd"/>
            <w:r>
              <w:t xml:space="preserve"> заключением и исполнением договоров технологического присоединения и получение обратной связи от заявителей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>Доля заявок на технологическое присоединение к электрическим сетям, направленных заявителем через личный кабинет на сайте сетевой организации, проц.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proofErr w:type="gramStart"/>
            <w:r>
              <w:t xml:space="preserve">В настоящее время в рамках унификации процесса технологического присоединения на уровне процессов всех сетевых организаций на территории Ленинградской области сетевыми организациями Ленинградской области </w:t>
            </w:r>
            <w:r>
              <w:lastRenderedPageBreak/>
              <w:t>проведена работа по созданию личного кабинета и использованию других электронных сервисов, позволяющих подать заявку на технологическое присоединение в электронном виде, а также проведена работа по регламентации процедур с описанием этапов технологического присоединения.</w:t>
            </w:r>
            <w:proofErr w:type="gramEnd"/>
            <w:r>
              <w:t xml:space="preserve"> Реализовано ПАО "</w:t>
            </w:r>
            <w:proofErr w:type="spellStart"/>
            <w:r>
              <w:t>Россети</w:t>
            </w:r>
            <w:proofErr w:type="spellEnd"/>
            <w:r>
              <w:t xml:space="preserve"> Ленэнерго" и АО "ЛОЭСК".</w:t>
            </w:r>
          </w:p>
          <w:p w:rsidR="00986B5C" w:rsidRDefault="00986B5C">
            <w:pPr>
              <w:pStyle w:val="ConsPlusNormal"/>
            </w:pPr>
            <w:r>
              <w:t>Требуется реализация всеми территориальными сетевыми организациями, осуществляющими деятельность на территории Ленинградской области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топливно-энергетическому комплексу Ленинградской области</w:t>
            </w:r>
          </w:p>
        </w:tc>
      </w:tr>
      <w:tr w:rsidR="00986B5C">
        <w:tc>
          <w:tcPr>
            <w:tcW w:w="16913" w:type="dxa"/>
            <w:gridSpan w:val="9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15. Увеличение до 30 процентов к 31 декабря 2025 года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коммунальными отходами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Проведение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форме </w:t>
            </w:r>
            <w:r>
              <w:lastRenderedPageBreak/>
              <w:t>электронного аукциона в отношении всего объема твердых коммунальных отходов, образующихся в зоне (зонах) его деятельности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>Процент от общего объема услуг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proofErr w:type="gramStart"/>
            <w:r>
              <w:t xml:space="preserve">Цены на весь объем услуг по транспортированию твердых коммунальных отходов формируются по итогам проведения региональным оператором аукционов в электронной форме в соответствии с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3 ноября 2016 года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Ленинградской области по обращению с отходами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15.2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Разделение региональным оператором на большее количество лотов услуги по транспортированию твердых коммунальных отходов в зоне его деятельности, а также увеличение объема услуг по транспортированию твердых коммунальных отходов, выделенных в отдельные лоты, участниками аукционов по которым могут быть только субъекты малого и среднего предпринимательства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>Процент от общего объема услуг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В отношении 15% объема услуг по транспортированию твердых коммунальных отходов, выделенных в отдельные лоты, региональным оператором проводятся аукционы, участниками которых могут быть только субъекты малого и среднего предпринимательства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16%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17%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18%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19%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Ленинградской области по обращению с отходами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Проведение круглых столов, </w:t>
            </w:r>
            <w:proofErr w:type="spellStart"/>
            <w:r>
              <w:t>вебинаров</w:t>
            </w:r>
            <w:proofErr w:type="spellEnd"/>
            <w:r>
              <w:t xml:space="preserve">, консультаций с действующими и потенциальными предпринимателями и </w:t>
            </w:r>
            <w:r>
              <w:lastRenderedPageBreak/>
              <w:t>коммерческими организациями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>Проведение мероприятия, ед.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 xml:space="preserve">В текущем году региональным оператором проведено 1 консультационное мероприятие с представителями коммерческих структур, </w:t>
            </w:r>
            <w:r>
              <w:lastRenderedPageBreak/>
              <w:t>осуществляющих деятельность в сфере транспортирования отходов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Ленинградской области по обращению с отходами</w:t>
            </w:r>
          </w:p>
        </w:tc>
      </w:tr>
      <w:tr w:rsidR="00986B5C">
        <w:tc>
          <w:tcPr>
            <w:tcW w:w="16913" w:type="dxa"/>
            <w:gridSpan w:val="9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16. Ритуальные услуги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Организация инвентаризации кладбищ и мест захоронений на них. Создание и в целях обеспечения возможности поиска посредством единого портала государственных и муниципальных услуг размещение в Федеральной государственной информационной системе "Единая система нормативной справочной информации" справочника сведений о кладбищах и местах захоронений на них в отношении всех существующих кладбищ и справочника сведений о хозяйствующих субъектах, оказывающих услуги по организации похорон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t>Создание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 (далее - Справочники)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t>На данный момент на территории Ленинградской области действует 889 кладбищ, из них поставлено на кадастровый учет 656 кладбищ.</w:t>
            </w:r>
          </w:p>
          <w:p w:rsidR="00986B5C" w:rsidRDefault="00986B5C">
            <w:pPr>
              <w:pStyle w:val="ConsPlusNormal"/>
            </w:pPr>
            <w:r>
              <w:t>Кладбища находятся в муниципальной собственности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жилищно-коммунальному хозяйству Ленинградской области.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Размещение Справочников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3288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257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6913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(п. 16.1 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18.10.2023 N 793-рг)</w:t>
            </w:r>
          </w:p>
        </w:tc>
      </w:tr>
      <w:tr w:rsidR="00986B5C">
        <w:tc>
          <w:tcPr>
            <w:tcW w:w="793" w:type="dxa"/>
          </w:tcPr>
          <w:p w:rsidR="00986B5C" w:rsidRDefault="00986B5C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 xml:space="preserve">Издание правового акта </w:t>
            </w:r>
            <w:r>
              <w:lastRenderedPageBreak/>
              <w:t>комитета по жилищно-коммунальному хозяйству Ленинградской области, предусматривающего создание и размещение на региональном портале государственных и муниципальных услуг реестра хозяйствующих субъектов, имеющих право на оказание услуг по организации похорон</w:t>
            </w:r>
          </w:p>
        </w:tc>
        <w:tc>
          <w:tcPr>
            <w:tcW w:w="3118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Создание реестра </w:t>
            </w:r>
            <w:r>
              <w:lastRenderedPageBreak/>
              <w:t>хозяйствующих субъектов, имеющих право на оказание услуг по организации похорон</w:t>
            </w:r>
          </w:p>
        </w:tc>
        <w:tc>
          <w:tcPr>
            <w:tcW w:w="3288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Непрозрачность информации о </w:t>
            </w:r>
            <w:r>
              <w:lastRenderedPageBreak/>
              <w:t>стоимости ритуальных услуг</w:t>
            </w:r>
          </w:p>
        </w:tc>
        <w:tc>
          <w:tcPr>
            <w:tcW w:w="850" w:type="dxa"/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2572" w:type="dxa"/>
          </w:tcPr>
          <w:p w:rsidR="00986B5C" w:rsidRDefault="00986B5C">
            <w:pPr>
              <w:pStyle w:val="ConsPlusNormal"/>
            </w:pPr>
            <w:r>
              <w:t>Комитет по жилищно-</w:t>
            </w:r>
            <w:r>
              <w:lastRenderedPageBreak/>
              <w:t>коммунальному хозяйству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16.2.1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986B5C" w:rsidRDefault="00986B5C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Размещение на региональном портале государственных и муниципальных услуг реестра хозяйствующих субъектов, имеющих право на оказание услуг по организации похорон, в соответствии с действующим законодательством</w:t>
            </w:r>
          </w:p>
        </w:tc>
        <w:tc>
          <w:tcPr>
            <w:tcW w:w="3288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90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257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6913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t xml:space="preserve">(п. 16.2 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18.10.2023 N 793-рг)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2891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Обеспечение оказания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118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Издание правового акта, ед.</w:t>
            </w:r>
          </w:p>
        </w:tc>
        <w:tc>
          <w:tcPr>
            <w:tcW w:w="3288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Непрозрачность информации о стоимости ритуальных услуг</w:t>
            </w:r>
          </w:p>
        </w:tc>
        <w:tc>
          <w:tcPr>
            <w:tcW w:w="850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bottom w:val="nil"/>
            </w:tcBorders>
          </w:tcPr>
          <w:p w:rsidR="00986B5C" w:rsidRDefault="00986B5C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2572" w:type="dxa"/>
            <w:tcBorders>
              <w:bottom w:val="nil"/>
            </w:tcBorders>
          </w:tcPr>
          <w:p w:rsidR="00986B5C" w:rsidRDefault="00986B5C">
            <w:pPr>
              <w:pStyle w:val="ConsPlusNormal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986B5C">
        <w:tblPrEx>
          <w:tblBorders>
            <w:insideH w:val="nil"/>
          </w:tblBorders>
        </w:tblPrEx>
        <w:tc>
          <w:tcPr>
            <w:tcW w:w="16913" w:type="dxa"/>
            <w:gridSpan w:val="9"/>
            <w:tcBorders>
              <w:top w:val="nil"/>
            </w:tcBorders>
          </w:tcPr>
          <w:p w:rsidR="00986B5C" w:rsidRDefault="00986B5C">
            <w:pPr>
              <w:pStyle w:val="ConsPlusNormal"/>
              <w:jc w:val="both"/>
            </w:pPr>
            <w:r>
              <w:lastRenderedPageBreak/>
              <w:t xml:space="preserve">(п. 16.3 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Ленинградской области от 18.10.2023 N 793-рг)</w:t>
            </w:r>
          </w:p>
        </w:tc>
      </w:tr>
    </w:tbl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Title"/>
        <w:jc w:val="center"/>
        <w:outlineLvl w:val="1"/>
      </w:pPr>
      <w:r>
        <w:t>III. Перечень мероприятий, реализация которых оказывает</w:t>
      </w:r>
    </w:p>
    <w:p w:rsidR="00986B5C" w:rsidRDefault="00986B5C">
      <w:pPr>
        <w:pStyle w:val="ConsPlusTitle"/>
        <w:jc w:val="center"/>
      </w:pPr>
      <w:r>
        <w:t>комплексное воздействие на состояние конкуренции, целевые</w:t>
      </w:r>
    </w:p>
    <w:p w:rsidR="00986B5C" w:rsidRDefault="00986B5C">
      <w:pPr>
        <w:pStyle w:val="ConsPlusTitle"/>
        <w:jc w:val="center"/>
      </w:pPr>
      <w:proofErr w:type="gramStart"/>
      <w:r>
        <w:t>показатели</w:t>
      </w:r>
      <w:proofErr w:type="gramEnd"/>
      <w:r>
        <w:t xml:space="preserve"> по которым не устанавливаются</w:t>
      </w:r>
    </w:p>
    <w:p w:rsidR="00986B5C" w:rsidRDefault="0098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2494"/>
        <w:gridCol w:w="2891"/>
        <w:gridCol w:w="1757"/>
        <w:gridCol w:w="2324"/>
      </w:tblGrid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  <w:jc w:val="center"/>
            </w:pPr>
            <w:r>
              <w:t>Проблематика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  <w:jc w:val="center"/>
            </w:pPr>
            <w:r>
              <w:t>Ключевое событие/результат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  <w:jc w:val="center"/>
            </w:pPr>
            <w:r>
              <w:t>6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>Размещение на официальном сайте Комитета экономического развития и инвестиционной деятельности Ленинградской области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 ("дорожной карты") развития конкуренции в Российской Федерации на 2021-2025 годы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t>Несвоевременность, неполнота исполнения распоряжения Правительства Российской Федерации, низкий уровень информированности потребителей о результатах исполнения мероприятий Национального плана ("дорожной карты") развития конкуренции в Российской Федерации на 2021-2025 годы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Создан электронный информационный ресурс в информационно-телекоммуникационной сети "Интернет", информация по исполнению мероприятий Национального плана ("дорожной карты") развития конкуренции в Российской Федерации на 2021-2025 годы размещена на сайте </w:t>
            </w:r>
            <w:hyperlink r:id="rId54">
              <w:r>
                <w:rPr>
                  <w:color w:val="0000FF"/>
                </w:rPr>
                <w:t>www.econ.lenobl.ru</w:t>
              </w:r>
            </w:hyperlink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>Определение предприятий, учреждений, хозяйственных обществ с государственным участием, осуществляющих деятельность в сфере строительства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t>Наличие административных барьеров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Доля организаций частной формы собственности в объеме выполненных работ по виду экономической деятельности "Строительство" составляет </w:t>
            </w:r>
            <w:r>
              <w:lastRenderedPageBreak/>
              <w:t>не менее 91 процента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>Определение состава имущества, находящегося в собственности Ленинградской области, не используемого для реализации государственных функций и полномочий (непрофильного имущества):</w:t>
            </w:r>
          </w:p>
          <w:p w:rsidR="00986B5C" w:rsidRDefault="00986B5C">
            <w:pPr>
              <w:pStyle w:val="ConsPlusNormal"/>
            </w:pPr>
            <w:r>
              <w:t>инвентаризация казны Ленинградской области; проведение анализа эффективности использования имущества, закрепленного за предприятиями, учреждениями, с целью вовлечения в хозяйственный оборот.</w:t>
            </w:r>
          </w:p>
          <w:p w:rsidR="00986B5C" w:rsidRDefault="00986B5C">
            <w:pPr>
              <w:pStyle w:val="ConsPlusNormal"/>
            </w:pPr>
            <w:r>
              <w:t>Вовлечение в хозяйственный оборот (аренда, продажа, передача в собственность иного публично-правового образования) излишнего, неиспользуемого или используемого не по назначению имущества государственных унитарных предприятий и государственных учреждений, а также имущества казны Ленинградской области, выявленного в ходе оценки оптимальности нахождения в собственности Ленинградской области, или списание такого имущества, находящегося в неудовлетворительном состоянии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t>Неэффективность использования государственного имущества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Размещение </w:t>
            </w:r>
            <w:proofErr w:type="gramStart"/>
            <w:r>
              <w:t>перечня</w:t>
            </w:r>
            <w:proofErr w:type="gramEnd"/>
            <w:r>
              <w:t xml:space="preserve"> не используемого для реализации государственных функций и полномочий (непрофильного) и подлежащего вовлечению в хозяйственный оборот имущества на официальных сайтах Ленинградского областного комитета по управлению государственным имуществом, Администрации Ленинградской области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Ленинградский областной комитет по управлению государственным имуществом.</w:t>
            </w:r>
          </w:p>
          <w:p w:rsidR="00986B5C" w:rsidRDefault="00986B5C">
            <w:pPr>
              <w:pStyle w:val="ConsPlusNormal"/>
            </w:pPr>
            <w:r>
              <w:t>Органы исполнительной власти Ленинградской области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>Приватизация имущества, находящегося в собственности Ленинградской области, не используемого для реализации функций и полномочий органов государственной власти Ленинградской области: организация и проведение публичных торгов по реализации указанного имущества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t>Неэффективность использования государственного имущества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Отчет об итогах исполнения программы приватизации в соответствии с </w:t>
            </w:r>
            <w:hyperlink r:id="rId55">
              <w:r>
                <w:rPr>
                  <w:color w:val="0000FF"/>
                </w:rPr>
                <w:t>Правилами</w:t>
              </w:r>
            </w:hyperlink>
            <w:r>
              <w:t xml:space="preserve">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N 806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 xml:space="preserve">Ежегодно не позднее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986B5C">
        <w:tc>
          <w:tcPr>
            <w:tcW w:w="510" w:type="dxa"/>
            <w:vMerge w:val="restart"/>
          </w:tcPr>
          <w:p w:rsidR="00986B5C" w:rsidRDefault="0098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:rsidR="00986B5C" w:rsidRDefault="00986B5C">
            <w:pPr>
              <w:pStyle w:val="ConsPlusNormal"/>
            </w:pPr>
            <w:r>
              <w:t>Выполнение комплекса мероприятий по эффективному управлению государственными предприятиями и учреждениями, акционерными обществами с участием Ленинградской области, с реализацией в указанных целях следующих мероприятий:</w:t>
            </w:r>
          </w:p>
          <w:p w:rsidR="00986B5C" w:rsidRDefault="00986B5C">
            <w:pPr>
              <w:pStyle w:val="ConsPlusNormal"/>
            </w:pPr>
            <w:r>
              <w:t>исполнение плана мероприятий по реформированию унитарных предприятий на период до января 2025 года;</w:t>
            </w:r>
          </w:p>
          <w:p w:rsidR="00986B5C" w:rsidRDefault="00986B5C">
            <w:pPr>
              <w:pStyle w:val="ConsPlusNormal"/>
            </w:pPr>
            <w:r>
              <w:t>сокращение количества хозяйственных обществ с участием Ленинградской области</w:t>
            </w:r>
          </w:p>
        </w:tc>
        <w:tc>
          <w:tcPr>
            <w:tcW w:w="2494" w:type="dxa"/>
            <w:vMerge w:val="restart"/>
          </w:tcPr>
          <w:p w:rsidR="00986B5C" w:rsidRDefault="00986B5C">
            <w:pPr>
              <w:pStyle w:val="ConsPlusNormal"/>
            </w:pPr>
            <w:r>
              <w:t>Влияние государственных предприятий, учреждений и хозяйственных обществ с государственным участием на развитие конкуренции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Исполнение плана мероприятий по реформированию унитарных предприятий на период до января 2025 года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Ленинградский областной комитет по управлению государственным имуществом.</w:t>
            </w:r>
          </w:p>
          <w:p w:rsidR="00986B5C" w:rsidRDefault="00986B5C">
            <w:pPr>
              <w:pStyle w:val="ConsPlusNormal"/>
            </w:pPr>
            <w:r>
              <w:t>Органы исполнительной власти Ленинградской области</w:t>
            </w:r>
          </w:p>
        </w:tc>
      </w:tr>
      <w:tr w:rsidR="00986B5C">
        <w:tc>
          <w:tcPr>
            <w:tcW w:w="510" w:type="dxa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3628" w:type="dxa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2494" w:type="dxa"/>
            <w:vMerge/>
          </w:tcPr>
          <w:p w:rsidR="00986B5C" w:rsidRDefault="00986B5C">
            <w:pPr>
              <w:pStyle w:val="ConsPlusNormal"/>
            </w:pP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Ликвидация или исполнение плана приватизации хозяйственных обществ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 xml:space="preserve">Издание правовых актов Ленинградской области, соответствующих единым принципам учета государственного </w:t>
            </w:r>
            <w:r>
              <w:lastRenderedPageBreak/>
              <w:t>и муниципального имущества, а также размещения данных о них в открытом доступе в информационно-телекоммуникационной сети "Интернет"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Необходимость приведения в соответствие с федеральным </w:t>
            </w:r>
            <w:r>
              <w:lastRenderedPageBreak/>
              <w:t>законодательством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lastRenderedPageBreak/>
              <w:t>Правовые акты Ленинградской области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 xml:space="preserve">В течение 6 месяцев </w:t>
            </w:r>
            <w:proofErr w:type="gramStart"/>
            <w:r>
              <w:t>с даты опубликования</w:t>
            </w:r>
            <w:proofErr w:type="gramEnd"/>
            <w:r>
              <w:t xml:space="preserve"> соответствующих </w:t>
            </w:r>
            <w:r>
              <w:lastRenderedPageBreak/>
              <w:t>изменений федерального законодательства (плановая дата 01.01.2024)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Ленинградский областной комитет по управлению государственным </w:t>
            </w:r>
            <w:r>
              <w:lastRenderedPageBreak/>
              <w:t>имуществом.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proofErr w:type="gramStart"/>
            <w:r>
              <w:t>Издание правовых актов Ленинградской области,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</w:t>
            </w:r>
            <w:proofErr w:type="gramEnd"/>
            <w:r>
              <w:t xml:space="preserve"> с законодательством Российской Федерации о несостоятельности (банкротстве)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t xml:space="preserve">Ограничение доступа к торгам при реализации или предоставлении во владение </w:t>
            </w:r>
            <w:proofErr w:type="gramStart"/>
            <w:r>
              <w:t>и(</w:t>
            </w:r>
            <w:proofErr w:type="gramEnd"/>
            <w:r>
              <w:t>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Правовые акты Ленинградской области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 xml:space="preserve">В течение 6 месяцев </w:t>
            </w:r>
            <w:proofErr w:type="gramStart"/>
            <w:r>
              <w:t>с даты опубликования</w:t>
            </w:r>
            <w:proofErr w:type="gramEnd"/>
            <w:r>
              <w:t xml:space="preserve"> соответствующих изменений федерального законодательства (плановая дата - 01.07.2023)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Ленинградский областной комитет по управлению государственным имуществом.</w:t>
            </w:r>
          </w:p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 xml:space="preserve">Определение состава муниципального имущества, не соответствующего требованиям </w:t>
            </w:r>
            <w:r>
              <w:lastRenderedPageBreak/>
              <w:t>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986B5C" w:rsidRDefault="00986B5C">
            <w:pPr>
              <w:pStyle w:val="ConsPlusNormal"/>
            </w:pPr>
            <w:r>
              <w:t>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986B5C" w:rsidRDefault="00986B5C">
            <w:pPr>
              <w:pStyle w:val="ConsPlusNormal"/>
            </w:pPr>
            <w: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986B5C" w:rsidRDefault="00986B5C">
            <w:pPr>
              <w:pStyle w:val="ConsPlusNormal"/>
            </w:pPr>
            <w:r>
              <w:t>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Неэффективность использования муниципального </w:t>
            </w:r>
            <w:r>
              <w:lastRenderedPageBreak/>
              <w:t>имущества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lastRenderedPageBreak/>
              <w:t xml:space="preserve">Сформирован перечень муниципального имущества, не соответствующего </w:t>
            </w:r>
            <w:r>
              <w:lastRenderedPageBreak/>
              <w:t>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 xml:space="preserve">Органы местного самоуправления Ленинградской </w:t>
            </w:r>
            <w:r>
              <w:lastRenderedPageBreak/>
              <w:t>области &lt;*&gt;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986B5C" w:rsidRDefault="00986B5C">
            <w:pPr>
              <w:pStyle w:val="ConsPlusNormal"/>
            </w:pPr>
            <w:r>
              <w:t xml:space="preserve">организация и проведение публичных торгов по реализации </w:t>
            </w:r>
            <w:r>
              <w:lastRenderedPageBreak/>
              <w:t>указанного имущества, перепрофилирование (изменение целевого назначения имущества)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 xml:space="preserve"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>
              <w:lastRenderedPageBreak/>
              <w:t>местного самоуправления Ленинградской области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31 декабря 2025 года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Органы местного самоуправления Ленинградской области &lt;*&gt;</w:t>
            </w:r>
          </w:p>
        </w:tc>
      </w:tr>
      <w:tr w:rsidR="00986B5C">
        <w:tc>
          <w:tcPr>
            <w:tcW w:w="510" w:type="dxa"/>
          </w:tcPr>
          <w:p w:rsidR="00986B5C" w:rsidRDefault="00986B5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28" w:type="dxa"/>
          </w:tcPr>
          <w:p w:rsidR="00986B5C" w:rsidRDefault="00986B5C">
            <w:pPr>
              <w:pStyle w:val="ConsPlusNormal"/>
            </w:pPr>
            <w:r>
              <w:t>Предоставление государственной поддержки на создание и развитие крестьянских (фермерских) хозяйств и сельскохозяйственных потребительских кооперативов</w:t>
            </w:r>
          </w:p>
        </w:tc>
        <w:tc>
          <w:tcPr>
            <w:tcW w:w="2494" w:type="dxa"/>
          </w:tcPr>
          <w:p w:rsidR="00986B5C" w:rsidRDefault="00986B5C">
            <w:pPr>
              <w:pStyle w:val="ConsPlusNormal"/>
            </w:pPr>
            <w:r>
              <w:t>Низкая активность субъектов малого и среднего предпринимательства, включая крестьянские (фермерские) хозяйства и сельскохозяйственные потребительские кооперативы, в наращивании объемов производства сельскохозяйственной продукции</w:t>
            </w:r>
          </w:p>
        </w:tc>
        <w:tc>
          <w:tcPr>
            <w:tcW w:w="2891" w:type="dxa"/>
          </w:tcPr>
          <w:p w:rsidR="00986B5C" w:rsidRDefault="00986B5C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государственную поддержку</w:t>
            </w:r>
          </w:p>
        </w:tc>
        <w:tc>
          <w:tcPr>
            <w:tcW w:w="1757" w:type="dxa"/>
          </w:tcPr>
          <w:p w:rsidR="00986B5C" w:rsidRDefault="00986B5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986B5C" w:rsidRDefault="00986B5C">
            <w:pPr>
              <w:pStyle w:val="ConsPlusNormal"/>
            </w:pPr>
            <w:r>
              <w:t>Комитет по агропромышленному и рыбохозяйственному комплексу Ленинградской области</w:t>
            </w:r>
          </w:p>
        </w:tc>
      </w:tr>
    </w:tbl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  <w:r>
        <w:t>--------------------------------</w:t>
      </w:r>
    </w:p>
    <w:p w:rsidR="00986B5C" w:rsidRDefault="00986B5C">
      <w:pPr>
        <w:pStyle w:val="ConsPlusNormal"/>
        <w:spacing w:before="220"/>
        <w:ind w:firstLine="540"/>
        <w:jc w:val="both"/>
      </w:pPr>
      <w:r>
        <w:t>&lt;*&gt; Мероприятия, рекомендуемые для реализации органами местного самоуправления Ленинградской области.</w:t>
      </w: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ind w:firstLine="540"/>
        <w:jc w:val="both"/>
      </w:pPr>
    </w:p>
    <w:p w:rsidR="00986B5C" w:rsidRDefault="00986B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FB6" w:rsidRDefault="00532FB6"/>
    <w:sectPr w:rsidR="00532FB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5C"/>
    <w:rsid w:val="00532FB6"/>
    <w:rsid w:val="009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6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1920&amp;dst=100004" TargetMode="External"/><Relationship Id="rId18" Type="http://schemas.openxmlformats.org/officeDocument/2006/relationships/hyperlink" Target="https://login.consultant.ru/link/?req=doc&amp;base=SPB&amp;n=292005&amp;dst=100004" TargetMode="External"/><Relationship Id="rId26" Type="http://schemas.openxmlformats.org/officeDocument/2006/relationships/hyperlink" Target="https://login.consultant.ru/link/?req=doc&amp;base=LAW&amp;n=494990" TargetMode="External"/><Relationship Id="rId39" Type="http://schemas.openxmlformats.org/officeDocument/2006/relationships/hyperlink" Target="https://login.consultant.ru/link/?req=doc&amp;base=LAW&amp;n=494990&amp;dst=2208" TargetMode="External"/><Relationship Id="rId21" Type="http://schemas.openxmlformats.org/officeDocument/2006/relationships/hyperlink" Target="https://login.consultant.ru/link/?req=doc&amp;base=LAW&amp;n=496567" TargetMode="External"/><Relationship Id="rId34" Type="http://schemas.openxmlformats.org/officeDocument/2006/relationships/hyperlink" Target="www.torgi.gov.ru" TargetMode="External"/><Relationship Id="rId42" Type="http://schemas.openxmlformats.org/officeDocument/2006/relationships/hyperlink" Target="https://login.consultant.ru/link/?req=doc&amp;base=LAW&amp;n=494990&amp;dst=12219" TargetMode="External"/><Relationship Id="rId47" Type="http://schemas.openxmlformats.org/officeDocument/2006/relationships/hyperlink" Target="https://login.consultant.ru/link/?req=doc&amp;base=SPB&amp;n=291922&amp;dst=100120" TargetMode="External"/><Relationship Id="rId50" Type="http://schemas.openxmlformats.org/officeDocument/2006/relationships/hyperlink" Target="https://login.consultant.ru/link/?req=doc&amp;base=LAW&amp;n=401989" TargetMode="External"/><Relationship Id="rId55" Type="http://schemas.openxmlformats.org/officeDocument/2006/relationships/hyperlink" Target="https://login.consultant.ru/link/?req=doc&amp;base=LAW&amp;n=498275&amp;dst=100182" TargetMode="External"/><Relationship Id="rId7" Type="http://schemas.openxmlformats.org/officeDocument/2006/relationships/hyperlink" Target="https://login.consultant.ru/link/?req=doc&amp;base=SPB&amp;n=291921&amp;dst=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6152" TargetMode="External"/><Relationship Id="rId29" Type="http://schemas.openxmlformats.org/officeDocument/2006/relationships/hyperlink" Target="https://login.consultant.ru/link/?req=doc&amp;base=SPB&amp;n=291922&amp;dst=100068" TargetMode="External"/><Relationship Id="rId11" Type="http://schemas.openxmlformats.org/officeDocument/2006/relationships/hyperlink" Target="https://login.consultant.ru/link/?req=doc&amp;base=SPB&amp;n=291922&amp;dst=100004" TargetMode="External"/><Relationship Id="rId24" Type="http://schemas.openxmlformats.org/officeDocument/2006/relationships/hyperlink" Target="https://login.consultant.ru/link/?req=doc&amp;base=LAW&amp;n=456504" TargetMode="External"/><Relationship Id="rId32" Type="http://schemas.openxmlformats.org/officeDocument/2006/relationships/hyperlink" Target="https://login.consultant.ru/link/?req=doc&amp;base=SPB&amp;n=291922&amp;dst=100092" TargetMode="External"/><Relationship Id="rId37" Type="http://schemas.openxmlformats.org/officeDocument/2006/relationships/hyperlink" Target="https://login.consultant.ru/link/?req=doc&amp;base=SPB&amp;n=291922&amp;dst=100106" TargetMode="External"/><Relationship Id="rId40" Type="http://schemas.openxmlformats.org/officeDocument/2006/relationships/hyperlink" Target="https://login.consultant.ru/link/?req=doc&amp;base=LAW&amp;n=483052" TargetMode="External"/><Relationship Id="rId45" Type="http://schemas.openxmlformats.org/officeDocument/2006/relationships/hyperlink" Target="https://login.consultant.ru/link/?req=doc&amp;base=SPB&amp;n=311224" TargetMode="External"/><Relationship Id="rId53" Type="http://schemas.openxmlformats.org/officeDocument/2006/relationships/hyperlink" Target="https://login.consultant.ru/link/?req=doc&amp;base=SPB&amp;n=291920&amp;dst=100032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SPB&amp;n=291922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2005&amp;dst=100004" TargetMode="External"/><Relationship Id="rId14" Type="http://schemas.openxmlformats.org/officeDocument/2006/relationships/hyperlink" Target="https://login.consultant.ru/link/?req=doc&amp;base=SPB&amp;n=292005&amp;dst=100004" TargetMode="External"/><Relationship Id="rId22" Type="http://schemas.openxmlformats.org/officeDocument/2006/relationships/hyperlink" Target="https://login.consultant.ru/link/?req=doc&amp;base=SPB&amp;n=291922&amp;dst=100053" TargetMode="External"/><Relationship Id="rId27" Type="http://schemas.openxmlformats.org/officeDocument/2006/relationships/hyperlink" Target="https://login.consultant.ru/link/?req=doc&amp;base=LAW&amp;n=506195&amp;dst=105981" TargetMode="External"/><Relationship Id="rId30" Type="http://schemas.openxmlformats.org/officeDocument/2006/relationships/hyperlink" Target="https://login.consultant.ru/link/?req=doc&amp;base=SPB&amp;n=291922&amp;dst=100079" TargetMode="External"/><Relationship Id="rId35" Type="http://schemas.openxmlformats.org/officeDocument/2006/relationships/hyperlink" Target="https://login.consultant.ru/link/?req=doc&amp;base=LAW&amp;n=480012&amp;dst=1591" TargetMode="External"/><Relationship Id="rId43" Type="http://schemas.openxmlformats.org/officeDocument/2006/relationships/hyperlink" Target="https://login.consultant.ru/link/?req=doc&amp;base=SPB&amp;n=291922&amp;dst=100108" TargetMode="External"/><Relationship Id="rId48" Type="http://schemas.openxmlformats.org/officeDocument/2006/relationships/hyperlink" Target="https://login.consultant.ru/link/?req=doc&amp;base=LAW&amp;n=495192&amp;dst=10077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91920&amp;dst=100004" TargetMode="External"/><Relationship Id="rId51" Type="http://schemas.openxmlformats.org/officeDocument/2006/relationships/hyperlink" Target="https://login.consultant.ru/link/?req=doc&amp;base=SPB&amp;n=291920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1921&amp;dst=100004" TargetMode="External"/><Relationship Id="rId17" Type="http://schemas.openxmlformats.org/officeDocument/2006/relationships/hyperlink" Target="https://login.consultant.ru/link/?req=doc&amp;base=LAW&amp;n=511290&amp;dst=582" TargetMode="External"/><Relationship Id="rId25" Type="http://schemas.openxmlformats.org/officeDocument/2006/relationships/hyperlink" Target="https://login.consultant.ru/link/?req=doc&amp;base=SPB&amp;n=291922&amp;dst=100054" TargetMode="External"/><Relationship Id="rId33" Type="http://schemas.openxmlformats.org/officeDocument/2006/relationships/hyperlink" Target="www.nature.lenobl.ru" TargetMode="External"/><Relationship Id="rId38" Type="http://schemas.openxmlformats.org/officeDocument/2006/relationships/hyperlink" Target="https://login.consultant.ru/link/?req=doc&amp;base=LAW&amp;n=494990&amp;dst=2208" TargetMode="External"/><Relationship Id="rId46" Type="http://schemas.openxmlformats.org/officeDocument/2006/relationships/hyperlink" Target="https://login.consultant.ru/link/?req=doc&amp;base=SPB&amp;n=291922&amp;dst=100109" TargetMode="External"/><Relationship Id="rId20" Type="http://schemas.openxmlformats.org/officeDocument/2006/relationships/hyperlink" Target="http://ghi.lenobl.ru/programm/obrashcheniia/reception/" TargetMode="External"/><Relationship Id="rId41" Type="http://schemas.openxmlformats.org/officeDocument/2006/relationships/hyperlink" Target="https://login.consultant.ru/link/?req=doc&amp;base=LAW&amp;n=494990&amp;dst=12218" TargetMode="External"/><Relationship Id="rId54" Type="http://schemas.openxmlformats.org/officeDocument/2006/relationships/hyperlink" Target="www.econ.lenob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1922&amp;dst=100004" TargetMode="External"/><Relationship Id="rId15" Type="http://schemas.openxmlformats.org/officeDocument/2006/relationships/hyperlink" Target="https://login.consultant.ru/link/?req=doc&amp;base=SPB&amp;n=291922&amp;dst=100009" TargetMode="External"/><Relationship Id="rId23" Type="http://schemas.openxmlformats.org/officeDocument/2006/relationships/hyperlink" Target="https://login.consultant.ru/link/?req=doc&amp;base=LAW&amp;n=456504" TargetMode="External"/><Relationship Id="rId28" Type="http://schemas.openxmlformats.org/officeDocument/2006/relationships/hyperlink" Target="https://login.consultant.ru/link/?req=doc&amp;base=SPB&amp;n=291922&amp;dst=100055" TargetMode="External"/><Relationship Id="rId36" Type="http://schemas.openxmlformats.org/officeDocument/2006/relationships/hyperlink" Target="https://login.consultant.ru/link/?req=doc&amp;base=LAW&amp;n=480012" TargetMode="External"/><Relationship Id="rId49" Type="http://schemas.openxmlformats.org/officeDocument/2006/relationships/hyperlink" Target="https://login.consultant.ru/link/?req=doc&amp;base=LAW&amp;n=510763&amp;dst=10286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2117&amp;dst=100013" TargetMode="External"/><Relationship Id="rId31" Type="http://schemas.openxmlformats.org/officeDocument/2006/relationships/hyperlink" Target="https://login.consultant.ru/link/?req=doc&amp;base=SPB&amp;n=291922&amp;dst=100091" TargetMode="External"/><Relationship Id="rId44" Type="http://schemas.openxmlformats.org/officeDocument/2006/relationships/hyperlink" Target="https://login.consultant.ru/link/?req=doc&amp;base=SPB&amp;n=291922&amp;dst=100109" TargetMode="External"/><Relationship Id="rId52" Type="http://schemas.openxmlformats.org/officeDocument/2006/relationships/hyperlink" Target="https://login.consultant.ru/link/?req=doc&amp;base=SPB&amp;n=291920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14218</Words>
  <Characters>81049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Ляпина</dc:creator>
  <cp:lastModifiedBy>Татьяна Владимировна Ляпина</cp:lastModifiedBy>
  <cp:revision>1</cp:revision>
  <dcterms:created xsi:type="dcterms:W3CDTF">2025-08-07T11:03:00Z</dcterms:created>
  <dcterms:modified xsi:type="dcterms:W3CDTF">2025-08-07T11:04:00Z</dcterms:modified>
</cp:coreProperties>
</file>