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Default="00EA2234" w:rsidP="00295C80">
      <w:pPr>
        <w:spacing w:after="0" w:line="240" w:lineRule="auto"/>
        <w:jc w:val="center"/>
        <w:rPr>
          <w:sz w:val="27"/>
          <w:szCs w:val="27"/>
        </w:rPr>
      </w:pPr>
      <w:proofErr w:type="gramStart"/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</w:t>
      </w:r>
      <w:r w:rsidR="00295C80" w:rsidRPr="00295C80">
        <w:rPr>
          <w:sz w:val="27"/>
          <w:szCs w:val="27"/>
        </w:rPr>
        <w:t>из областного бюджета Ленинградской области некоммерческим организациям, не являющимися государственными (муниципальными) учреждениями, на реализацию мероприятий по подготовке кадров для экономики Ленинградской области,  в целях реализации подпрограммы "Развитие профессионального образования" государственной программы Ленинградской области "Современное образование Ленинградской области"</w:t>
      </w:r>
      <w:proofErr w:type="gramEnd"/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0E3E7B">
        <w:rPr>
          <w:b/>
          <w:sz w:val="27"/>
          <w:szCs w:val="27"/>
        </w:rPr>
        <w:t>2</w:t>
      </w:r>
      <w:r w:rsidR="00DA4A4B">
        <w:rPr>
          <w:b/>
          <w:sz w:val="27"/>
          <w:szCs w:val="27"/>
        </w:rPr>
        <w:t>0</w:t>
      </w:r>
      <w:r w:rsidR="00137FDA">
        <w:rPr>
          <w:b/>
          <w:sz w:val="27"/>
          <w:szCs w:val="27"/>
        </w:rPr>
        <w:t>.</w:t>
      </w:r>
      <w:r w:rsidR="00295C80">
        <w:rPr>
          <w:b/>
          <w:sz w:val="27"/>
          <w:szCs w:val="27"/>
        </w:rPr>
        <w:t>01</w:t>
      </w:r>
      <w:r w:rsidR="00137FDA">
        <w:rPr>
          <w:b/>
          <w:sz w:val="27"/>
          <w:szCs w:val="27"/>
        </w:rPr>
        <w:t>.202</w:t>
      </w:r>
      <w:r w:rsidR="00295C80">
        <w:rPr>
          <w:b/>
          <w:sz w:val="27"/>
          <w:szCs w:val="27"/>
        </w:rPr>
        <w:t>2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1</w:t>
      </w:r>
      <w:r w:rsidR="00DA4A4B">
        <w:rPr>
          <w:b/>
          <w:sz w:val="27"/>
          <w:szCs w:val="27"/>
        </w:rPr>
        <w:t>6</w:t>
      </w:r>
      <w:r w:rsidR="00137FDA" w:rsidRPr="00137FDA">
        <w:rPr>
          <w:b/>
          <w:sz w:val="27"/>
          <w:szCs w:val="27"/>
        </w:rPr>
        <w:t>.</w:t>
      </w:r>
      <w:r w:rsidR="00DA4A4B">
        <w:rPr>
          <w:b/>
          <w:sz w:val="27"/>
          <w:szCs w:val="27"/>
        </w:rPr>
        <w:t>1</w:t>
      </w:r>
      <w:bookmarkStart w:id="0" w:name="_GoBack"/>
      <w:bookmarkEnd w:id="0"/>
      <w:r w:rsidR="00137FDA" w:rsidRPr="00137FDA">
        <w:rPr>
          <w:b/>
          <w:sz w:val="27"/>
          <w:szCs w:val="27"/>
        </w:rPr>
        <w:t>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AF4E1C" w:rsidRDefault="00295C8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C80">
              <w:rPr>
                <w:rFonts w:cs="Times New Roman"/>
                <w:sz w:val="26"/>
                <w:szCs w:val="26"/>
              </w:rPr>
              <w:t>Фонда содействия ин</w:t>
            </w:r>
            <w:r w:rsidR="0018607D">
              <w:rPr>
                <w:rFonts w:cs="Times New Roman"/>
                <w:sz w:val="26"/>
                <w:szCs w:val="26"/>
              </w:rPr>
              <w:t>н</w:t>
            </w:r>
            <w:r w:rsidRPr="00295C80">
              <w:rPr>
                <w:rFonts w:cs="Times New Roman"/>
                <w:sz w:val="26"/>
                <w:szCs w:val="26"/>
              </w:rPr>
              <w:t>овационному развитию и кадровому обеспечению экономики Ленинградской области (ФОНД СИРИКОЭЛО)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295C8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C80">
              <w:rPr>
                <w:rFonts w:cs="Times New Roman"/>
                <w:sz w:val="26"/>
                <w:szCs w:val="26"/>
              </w:rPr>
              <w:t>4705047478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295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 w:rsidR="00295C80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</w:t>
            </w:r>
            <w:r w:rsidR="00295C80">
              <w:rPr>
                <w:rFonts w:cs="Times New Roman"/>
                <w:sz w:val="26"/>
                <w:szCs w:val="26"/>
              </w:rPr>
              <w:t xml:space="preserve">Гатчинский район, </w:t>
            </w:r>
            <w:r w:rsidRPr="00AF4E1C">
              <w:rPr>
                <w:rFonts w:cs="Times New Roman"/>
                <w:sz w:val="26"/>
                <w:szCs w:val="26"/>
              </w:rPr>
              <w:t xml:space="preserve">город </w:t>
            </w:r>
            <w:r w:rsidR="00295C80">
              <w:rPr>
                <w:rFonts w:cs="Times New Roman"/>
                <w:sz w:val="26"/>
                <w:szCs w:val="26"/>
              </w:rPr>
              <w:t>Гатчина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 w:rsidR="00295C80">
              <w:rPr>
                <w:rFonts w:cs="Times New Roman"/>
                <w:sz w:val="26"/>
                <w:szCs w:val="26"/>
              </w:rPr>
              <w:t>Карла Маркса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 w:rsidR="00295C80">
              <w:rPr>
                <w:rFonts w:cs="Times New Roman"/>
                <w:sz w:val="26"/>
                <w:szCs w:val="26"/>
              </w:rPr>
              <w:t>40А/19, помещение 9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1860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18607D">
              <w:rPr>
                <w:rFonts w:cs="Times New Roman"/>
                <w:sz w:val="26"/>
                <w:szCs w:val="26"/>
              </w:rPr>
              <w:t>3</w:t>
            </w:r>
            <w:r w:rsidRPr="00AF4E1C">
              <w:rPr>
                <w:rFonts w:cs="Times New Roman"/>
                <w:sz w:val="26"/>
                <w:szCs w:val="26"/>
              </w:rPr>
              <w:t>.</w:t>
            </w:r>
            <w:r w:rsidR="0018607D">
              <w:rPr>
                <w:rFonts w:cs="Times New Roman"/>
                <w:sz w:val="26"/>
                <w:szCs w:val="26"/>
              </w:rPr>
              <w:t>01</w:t>
            </w:r>
            <w:r w:rsidRPr="00AF4E1C">
              <w:rPr>
                <w:rFonts w:cs="Times New Roman"/>
                <w:sz w:val="26"/>
                <w:szCs w:val="26"/>
              </w:rPr>
              <w:t>.202</w:t>
            </w:r>
            <w:r w:rsidR="0018607D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 xml:space="preserve">субсидий </w:t>
            </w:r>
            <w:r w:rsidR="0018607D" w:rsidRPr="0018607D">
              <w:rPr>
                <w:rFonts w:cs="Times New Roman"/>
                <w:sz w:val="26"/>
                <w:szCs w:val="26"/>
              </w:rPr>
              <w:t>из областного бюджета Ленинградской области некоммерческим организациям, не являющимися государственными (муниципальными) учреждениями, на реализацию мероприятий по подготовке кадров для экономики Ленинградской области,  в целях реализации подпрограммы "Развитие профессионального образования" государственной программы Ленинградской области "Современное об</w:t>
            </w:r>
            <w:r w:rsidR="0018607D">
              <w:rPr>
                <w:rFonts w:cs="Times New Roman"/>
                <w:sz w:val="26"/>
                <w:szCs w:val="26"/>
              </w:rPr>
              <w:t>разование Ленинградской области</w:t>
            </w:r>
            <w:r w:rsidR="0018607D" w:rsidRPr="0018607D">
              <w:rPr>
                <w:rFonts w:cs="Times New Roman"/>
                <w:sz w:val="26"/>
                <w:szCs w:val="26"/>
              </w:rPr>
              <w:t>"</w:t>
            </w:r>
            <w:r w:rsidR="0018607D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AF4E1C" w:rsidRDefault="0018607D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607D">
              <w:rPr>
                <w:rFonts w:cs="Times New Roman"/>
                <w:sz w:val="26"/>
                <w:szCs w:val="26"/>
              </w:rPr>
              <w:t>Фонда содействия инновационному развитию и кадровому обеспечению экономики Ленинградской области (ФОНД СИРИКОЭЛО)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8607D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8607D">
              <w:rPr>
                <w:rFonts w:cs="Times New Roman"/>
                <w:sz w:val="26"/>
                <w:szCs w:val="26"/>
              </w:rPr>
              <w:t>4705047478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8607D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9 008 000</w:t>
            </w:r>
            <w:r w:rsidR="00137FDA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5E" w:rsidRDefault="0047155E" w:rsidP="006F559E">
      <w:pPr>
        <w:spacing w:after="0" w:line="240" w:lineRule="auto"/>
      </w:pPr>
      <w:r>
        <w:separator/>
      </w:r>
    </w:p>
  </w:endnote>
  <w:endnote w:type="continuationSeparator" w:id="0">
    <w:p w:rsidR="0047155E" w:rsidRDefault="0047155E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DA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5E" w:rsidRDefault="0047155E" w:rsidP="006F559E">
      <w:pPr>
        <w:spacing w:after="0" w:line="240" w:lineRule="auto"/>
      </w:pPr>
      <w:r>
        <w:separator/>
      </w:r>
    </w:p>
  </w:footnote>
  <w:footnote w:type="continuationSeparator" w:id="0">
    <w:p w:rsidR="0047155E" w:rsidRDefault="0047155E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0E3E7B"/>
    <w:rsid w:val="000F4D6A"/>
    <w:rsid w:val="0011275F"/>
    <w:rsid w:val="001215D3"/>
    <w:rsid w:val="00137FDA"/>
    <w:rsid w:val="0018607D"/>
    <w:rsid w:val="00295C80"/>
    <w:rsid w:val="002A314D"/>
    <w:rsid w:val="002F5F3A"/>
    <w:rsid w:val="003052B9"/>
    <w:rsid w:val="00394617"/>
    <w:rsid w:val="003A2691"/>
    <w:rsid w:val="0046323B"/>
    <w:rsid w:val="004653A8"/>
    <w:rsid w:val="0047155E"/>
    <w:rsid w:val="0052390E"/>
    <w:rsid w:val="005509FE"/>
    <w:rsid w:val="00586BC1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21661"/>
    <w:rsid w:val="00763006"/>
    <w:rsid w:val="00790D12"/>
    <w:rsid w:val="007A4352"/>
    <w:rsid w:val="007C29DE"/>
    <w:rsid w:val="007D0410"/>
    <w:rsid w:val="008B01C5"/>
    <w:rsid w:val="00931DA2"/>
    <w:rsid w:val="00961731"/>
    <w:rsid w:val="00981790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B24A6"/>
    <w:rsid w:val="00CC0472"/>
    <w:rsid w:val="00CF7647"/>
    <w:rsid w:val="00DA4A4B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Елена Валерьевна Гомбалевская</cp:lastModifiedBy>
  <cp:revision>11</cp:revision>
  <cp:lastPrinted>2021-07-22T12:47:00Z</cp:lastPrinted>
  <dcterms:created xsi:type="dcterms:W3CDTF">2021-07-22T12:47:00Z</dcterms:created>
  <dcterms:modified xsi:type="dcterms:W3CDTF">2022-01-20T14:12:00Z</dcterms:modified>
</cp:coreProperties>
</file>