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B6" w:rsidRDefault="00C274B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74B6" w:rsidRDefault="00C274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C274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4B6" w:rsidRDefault="00C274B6">
            <w:pPr>
              <w:pStyle w:val="ConsPlusNormal"/>
            </w:pPr>
            <w:r>
              <w:t>31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4B6" w:rsidRDefault="00C274B6">
            <w:pPr>
              <w:pStyle w:val="ConsPlusNormal"/>
              <w:jc w:val="right"/>
            </w:pPr>
            <w:r>
              <w:t>N 145-ФЗ</w:t>
            </w:r>
          </w:p>
        </w:tc>
      </w:tr>
    </w:tbl>
    <w:p w:rsidR="00C274B6" w:rsidRDefault="00C274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4B6" w:rsidRDefault="00C274B6">
      <w:pPr>
        <w:pStyle w:val="ConsPlusNormal"/>
        <w:jc w:val="both"/>
      </w:pPr>
    </w:p>
    <w:p w:rsidR="00C274B6" w:rsidRDefault="00C274B6">
      <w:pPr>
        <w:pStyle w:val="ConsPlusTitle"/>
        <w:jc w:val="center"/>
      </w:pPr>
      <w:r>
        <w:t>РОССИЙСКАЯ ФЕДЕРАЦИЯ</w:t>
      </w:r>
    </w:p>
    <w:p w:rsidR="00C274B6" w:rsidRDefault="00C274B6">
      <w:pPr>
        <w:pStyle w:val="ConsPlusTitle"/>
        <w:jc w:val="center"/>
      </w:pPr>
    </w:p>
    <w:p w:rsidR="00C274B6" w:rsidRDefault="00C274B6">
      <w:pPr>
        <w:pStyle w:val="ConsPlusTitle"/>
        <w:jc w:val="center"/>
      </w:pPr>
      <w:r>
        <w:t>БЮДЖЕТНЫЙ КОДЕКС РОССИЙСКОЙ ФЕДЕРАЦИИ</w:t>
      </w:r>
    </w:p>
    <w:p w:rsidR="00C274B6" w:rsidRDefault="00C274B6">
      <w:pPr>
        <w:pStyle w:val="ConsPlusNormal"/>
        <w:jc w:val="both"/>
      </w:pPr>
    </w:p>
    <w:p w:rsidR="00C274B6" w:rsidRDefault="00C274B6">
      <w:pPr>
        <w:pStyle w:val="ConsPlusNormal"/>
        <w:jc w:val="both"/>
      </w:pPr>
    </w:p>
    <w:p w:rsidR="00C274B6" w:rsidRDefault="00C274B6">
      <w:pPr>
        <w:pStyle w:val="ConsPlusTitle"/>
        <w:ind w:firstLine="540"/>
        <w:jc w:val="both"/>
        <w:outlineLvl w:val="3"/>
      </w:pPr>
      <w:r>
        <w:t>Статья 173. Прогноз социально-экономического развития</w:t>
      </w:r>
    </w:p>
    <w:p w:rsidR="00C274B6" w:rsidRDefault="00C274B6">
      <w:pPr>
        <w:pStyle w:val="ConsPlusNormal"/>
        <w:ind w:firstLine="540"/>
        <w:jc w:val="both"/>
      </w:pPr>
      <w:r>
        <w:t xml:space="preserve">(в ред.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26.04.2007 N 63-ФЗ)</w:t>
      </w:r>
    </w:p>
    <w:p w:rsidR="00C274B6" w:rsidRDefault="00C274B6">
      <w:pPr>
        <w:pStyle w:val="ConsPlusNormal"/>
        <w:jc w:val="both"/>
      </w:pPr>
    </w:p>
    <w:p w:rsidR="00C274B6" w:rsidRDefault="00C274B6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Федерации, субъекта Российской Федерации, муниципального образования разрабатывается на период не менее трех лет.</w:t>
      </w:r>
    </w:p>
    <w:p w:rsidR="00C274B6" w:rsidRDefault="00C27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03.12.2012 N 244-ФЗ)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03.12.2012 N 244-ФЗ.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 xml:space="preserve">2. 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</w:t>
      </w:r>
      <w:hyperlink r:id="rId9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C274B6" w:rsidRDefault="00C274B6">
      <w:pPr>
        <w:pStyle w:val="ConsPlusNormal"/>
        <w:spacing w:before="220"/>
        <w:ind w:firstLine="540"/>
        <w:jc w:val="both"/>
      </w:pPr>
      <w:proofErr w:type="gramStart"/>
      <w:r>
        <w:t xml:space="preserve">Прогноз социально-экономического развития городского, сельского поселения (внутригородского района) может разрабатываться местной администрацией муниципального района (городского округа с внутригородским делением) в соответствии с соглашением между местной администрацией городского, сельского поселения (внутригородского района) и местной администрацией муниципального района (городского округа с внутригородским делением), за исключением случая, установленного </w:t>
      </w:r>
      <w:hyperlink w:anchor="P5193">
        <w:r>
          <w:rPr>
            <w:color w:val="0000FF"/>
          </w:rPr>
          <w:t>абзацем вторым пункта 1 статьи 154</w:t>
        </w:r>
      </w:hyperlink>
      <w:r>
        <w:t xml:space="preserve"> настоящего Кодекса.</w:t>
      </w:r>
      <w:proofErr w:type="gramEnd"/>
    </w:p>
    <w:p w:rsidR="00C274B6" w:rsidRDefault="00C274B6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29.11.2014 N 383-ФЗ)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>5. Изменение прогноза социально-экономического развития Российской Федерации, субъекта Российской Федерации,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Разработка прогноза социально-экономического развития Российской Федерации, субъекта Российской Федерации, муниципального района, муниципального округа, городского округа, городского округа с внутригородским делением, городского, сельского поселения, внутригородского района осуществляется уполномоченным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</w:t>
      </w:r>
      <w:r>
        <w:lastRenderedPageBreak/>
        <w:t>администрацией федеральным органом исполнительной власти, органом исполнительной власти субъекта Российской Федерации, органом (должностным лицом) местной администрации.</w:t>
      </w:r>
      <w:proofErr w:type="gramEnd"/>
    </w:p>
    <w:p w:rsidR="00C274B6" w:rsidRDefault="00C27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03.12.2012 </w:t>
      </w:r>
      <w:hyperlink r:id="rId11">
        <w:r>
          <w:rPr>
            <w:color w:val="0000FF"/>
          </w:rPr>
          <w:t>N 244-ФЗ</w:t>
        </w:r>
      </w:hyperlink>
      <w:r>
        <w:t xml:space="preserve">, от 29.11.2014 </w:t>
      </w:r>
      <w:hyperlink r:id="rId12">
        <w:r>
          <w:rPr>
            <w:color w:val="0000FF"/>
          </w:rPr>
          <w:t>N 383-ФЗ</w:t>
        </w:r>
      </w:hyperlink>
      <w:r>
        <w:t xml:space="preserve">, от 01.10.2020 </w:t>
      </w:r>
      <w:hyperlink r:id="rId13">
        <w:r>
          <w:rPr>
            <w:color w:val="0000FF"/>
          </w:rPr>
          <w:t>N 311-ФЗ</w:t>
        </w:r>
      </w:hyperlink>
      <w:r>
        <w:t>)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28.06.2021 N 228-ФЗ.</w:t>
      </w:r>
    </w:p>
    <w:p w:rsidR="00C274B6" w:rsidRDefault="00C274B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целях формирования бюджетного прогноза Российской Федерации, субъекта Российской Федерации, муниципального образования на долгосрочный период в соответствии со </w:t>
      </w:r>
      <w:hyperlink w:anchor="P5880">
        <w:r>
          <w:rPr>
            <w:color w:val="0000FF"/>
          </w:rPr>
          <w:t>статьей 170.1</w:t>
        </w:r>
      </w:hyperlink>
      <w:r>
        <w:t xml:space="preserve"> настоящего Кодекса разрабатывается прогноз социально-экономического развития Российской Федерации, субъекта Российской Федерации, муниципального образования на долгосрочный период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C274B6" w:rsidRDefault="00C274B6">
      <w:pPr>
        <w:pStyle w:val="ConsPlusNormal"/>
        <w:spacing w:before="220"/>
        <w:ind w:firstLine="540"/>
        <w:jc w:val="both"/>
      </w:pPr>
      <w:proofErr w:type="gramStart"/>
      <w:r>
        <w:t xml:space="preserve">Прогноз социально-экономического развития городского, сельского поселения (внутригородского района) на долгосрочный период может разрабатываться местной администрацией муниципального района (городского округа с внутригородским делением) в соответствии с соглашением между местной администрацией городского, сельского поселения (внутригородского района) и местной администрацией муниципального района (городского округа с внутригородским делением), за исключением случая, установленного </w:t>
      </w:r>
      <w:hyperlink w:anchor="P5193">
        <w:r>
          <w:rPr>
            <w:color w:val="0000FF"/>
          </w:rPr>
          <w:t>абзацем вторым пункта 1 статьи 154</w:t>
        </w:r>
      </w:hyperlink>
      <w:r>
        <w:t xml:space="preserve"> настоящего Кодекса.</w:t>
      </w:r>
      <w:proofErr w:type="gramEnd"/>
    </w:p>
    <w:p w:rsidR="00C274B6" w:rsidRDefault="00C274B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04.10.2014 N 283-ФЗ,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29.11.2014 N 383-ФЗ)</w:t>
      </w:r>
    </w:p>
    <w:p w:rsidR="00C274B6" w:rsidRDefault="00C274B6">
      <w:pPr>
        <w:pStyle w:val="ConsPlusNormal"/>
        <w:jc w:val="both"/>
      </w:pPr>
      <w:bookmarkStart w:id="0" w:name="_GoBack"/>
      <w:bookmarkEnd w:id="0"/>
    </w:p>
    <w:sectPr w:rsidR="00C274B6" w:rsidSect="00C274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6"/>
    <w:rsid w:val="00A91091"/>
    <w:rsid w:val="00C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7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7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7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7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7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7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74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7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7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7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7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DCF1DC04EB47C69DA982B283E3664269632AE22C43F7E101160AB4661F51576096EAF94161B35C2054ED371483D55582CD7BC255DA8145Cj2M" TargetMode="External"/><Relationship Id="rId13" Type="http://schemas.openxmlformats.org/officeDocument/2006/relationships/hyperlink" Target="consultantplus://offline/ref=20BDCF1DC04EB47C69DA982B283E3664219230A826C93F7E101160AB4661F51576096EAF94161A38C2054ED371483D55582CD7BC255DA8145Cj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DCF1DC04EB47C69DA982B283E3664269632AE22C43F7E101160AB4661F51576096EAF94161B35C3054ED371483D55582CD7BC255DA8145Cj2M" TargetMode="External"/><Relationship Id="rId12" Type="http://schemas.openxmlformats.org/officeDocument/2006/relationships/hyperlink" Target="consultantplus://offline/ref=20BDCF1DC04EB47C69DA982B283E3664239332AA29C53F7E101160AB4661F51576096EAF94161931C2054ED371483D55582CD7BC255DA8145Cj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BDCF1DC04EB47C69DA982B283E3664239332AA29C53F7E101160AB4661F51576096EAF94161930CB054ED371483D55582CD7BC255DA8145Cj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DCF1DC04EB47C69DA982B283E3664219334A924C93F7E101160AB4661F51576096EAF94141B34C3054ED371483D55582CD7BC255DA8145Cj2M" TargetMode="External"/><Relationship Id="rId11" Type="http://schemas.openxmlformats.org/officeDocument/2006/relationships/hyperlink" Target="consultantplus://offline/ref=20BDCF1DC04EB47C69DA982B283E3664269632AE22C43F7E101160AB4661F51576096EAF94161B34CA054ED371483D55582CD7BC255DA8145Cj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BDCF1DC04EB47C69DA982B283E3664209632AB22CD3F7E101160AB4661F51576096EAF94161A34CD054ED371483D55582CD7BC255DA8145Cj2M" TargetMode="External"/><Relationship Id="rId10" Type="http://schemas.openxmlformats.org/officeDocument/2006/relationships/hyperlink" Target="consultantplus://offline/ref=20BDCF1DC04EB47C69DA982B283E3664239332AA29C53F7E101160AB4661F51576096EAF94161931CC054ED371483D55582CD7BC255DA8145C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DCF1DC04EB47C69DA982B283E3664269437A922C93F7E101160AB4661F51576096EAF94161A30CB054ED371483D55582CD7BC255DA8145Cj2M" TargetMode="External"/><Relationship Id="rId14" Type="http://schemas.openxmlformats.org/officeDocument/2006/relationships/hyperlink" Target="consultantplus://offline/ref=20BDCF1DC04EB47C69DA982B283E3664269431AE21CF3F7E101160AB4661F51576096EAF94161A34CD054ED371483D55582CD7BC255DA8145C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2023-01-13T12:35:00Z</dcterms:created>
  <dcterms:modified xsi:type="dcterms:W3CDTF">2023-01-13T12:37:00Z</dcterms:modified>
</cp:coreProperties>
</file>