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7A" w:rsidRDefault="00DE037A">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DE037A" w:rsidRDefault="00DE037A">
      <w:pPr>
        <w:pStyle w:val="ConsPlusNormal"/>
        <w:outlineLvl w:val="0"/>
      </w:pPr>
    </w:p>
    <w:p w:rsidR="00DE037A" w:rsidRDefault="00DE037A">
      <w:pPr>
        <w:pStyle w:val="ConsPlusTitle"/>
        <w:jc w:val="center"/>
        <w:outlineLvl w:val="0"/>
      </w:pPr>
      <w:r>
        <w:t>ПРАВИТЕЛЬСТВО ЛЕНИНГРАДСКОЙ ОБЛАСТИ</w:t>
      </w:r>
    </w:p>
    <w:p w:rsidR="00DE037A" w:rsidRDefault="00DE037A">
      <w:pPr>
        <w:pStyle w:val="ConsPlusTitle"/>
        <w:ind w:firstLine="540"/>
        <w:jc w:val="both"/>
      </w:pPr>
    </w:p>
    <w:p w:rsidR="00DE037A" w:rsidRDefault="00DE037A">
      <w:pPr>
        <w:pStyle w:val="ConsPlusTitle"/>
        <w:jc w:val="center"/>
      </w:pPr>
      <w:r>
        <w:t>ПОСТАНОВЛЕНИЕ</w:t>
      </w:r>
    </w:p>
    <w:p w:rsidR="00DE037A" w:rsidRDefault="00DE037A">
      <w:pPr>
        <w:pStyle w:val="ConsPlusTitle"/>
        <w:jc w:val="center"/>
      </w:pPr>
      <w:r>
        <w:t>от 6 декабря 2021 г. N 784</w:t>
      </w:r>
    </w:p>
    <w:p w:rsidR="00DE037A" w:rsidRDefault="00DE037A">
      <w:pPr>
        <w:pStyle w:val="ConsPlusTitle"/>
        <w:ind w:firstLine="540"/>
        <w:jc w:val="both"/>
      </w:pPr>
    </w:p>
    <w:p w:rsidR="00DE037A" w:rsidRDefault="00DE037A">
      <w:pPr>
        <w:pStyle w:val="ConsPlusTitle"/>
        <w:jc w:val="center"/>
      </w:pPr>
      <w:r>
        <w:t>О МЕРАХ ПО РЕАЛИЗАЦИИ УКАЗА ПРЕЗИДЕНТА РОССИЙСКОЙ ФЕДЕРАЦИИ</w:t>
      </w:r>
    </w:p>
    <w:p w:rsidR="00DE037A" w:rsidRDefault="00DE037A">
      <w:pPr>
        <w:pStyle w:val="ConsPlusTitle"/>
        <w:jc w:val="center"/>
      </w:pPr>
      <w:r>
        <w:t>ОТ 4 ФЕВРАЛЯ 2021 ГОДА N 68 "ОБ ОЦЕНКЕ ЭФФЕКТИВНОСТИ</w:t>
      </w:r>
    </w:p>
    <w:p w:rsidR="00DE037A" w:rsidRDefault="00DE037A">
      <w:pPr>
        <w:pStyle w:val="ConsPlusTitle"/>
        <w:jc w:val="center"/>
      </w:pPr>
      <w:proofErr w:type="gramStart"/>
      <w:r>
        <w:t>ДЕЯТЕЛЬНОСТИ ВЫСШИХ ДОЛЖНОСТНЫХ ЛИЦ (РУКОВОДИТЕЛЕЙ</w:t>
      </w:r>
      <w:proofErr w:type="gramEnd"/>
    </w:p>
    <w:p w:rsidR="00DE037A" w:rsidRDefault="00DE037A">
      <w:pPr>
        <w:pStyle w:val="ConsPlusTitle"/>
        <w:jc w:val="center"/>
      </w:pPr>
      <w:proofErr w:type="gramStart"/>
      <w:r>
        <w:t>ВЫСШИХ ИСПОЛНИТЕЛЬНЫХ ОРГАНОВ ГОСУДАРСТВЕННОЙ ВЛАСТИ)</w:t>
      </w:r>
      <w:proofErr w:type="gramEnd"/>
    </w:p>
    <w:p w:rsidR="00DE037A" w:rsidRDefault="00DE037A">
      <w:pPr>
        <w:pStyle w:val="ConsPlusTitle"/>
        <w:jc w:val="center"/>
      </w:pPr>
      <w:r>
        <w:t>СУБЪЕКТОВ РОССИЙСКОЙ ФЕДЕРАЦИИ И ДЕЯТЕЛЬНОСТИ ОРГАНОВ</w:t>
      </w:r>
    </w:p>
    <w:p w:rsidR="00DE037A" w:rsidRDefault="00DE037A">
      <w:pPr>
        <w:pStyle w:val="ConsPlusTitle"/>
        <w:jc w:val="center"/>
      </w:pPr>
      <w:r>
        <w:t>ИСПОЛНИТЕЛЬНОЙ ВЛАСТИ СУБЪЕКТОВ РОССИЙСКОЙ ФЕДЕРАЦИИ"</w:t>
      </w:r>
    </w:p>
    <w:p w:rsidR="00DE037A" w:rsidRDefault="00DE037A">
      <w:pPr>
        <w:pStyle w:val="ConsPlusTitle"/>
        <w:jc w:val="center"/>
      </w:pPr>
      <w:r>
        <w:t>В ЛЕНИНГРАДСКОЙ ОБЛАСТИ</w:t>
      </w:r>
    </w:p>
    <w:p w:rsidR="00DE037A" w:rsidRDefault="00DE03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DE0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37A" w:rsidRDefault="00DE03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37A" w:rsidRDefault="00DE03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37A" w:rsidRDefault="00DE037A">
            <w:pPr>
              <w:pStyle w:val="ConsPlusNormal"/>
              <w:jc w:val="center"/>
            </w:pPr>
            <w:r>
              <w:rPr>
                <w:color w:val="392C69"/>
              </w:rPr>
              <w:t>Список изменяющих документов</w:t>
            </w:r>
          </w:p>
          <w:p w:rsidR="00DE037A" w:rsidRDefault="00DE037A">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Правительства Ленинградской области</w:t>
            </w:r>
            <w:proofErr w:type="gramEnd"/>
          </w:p>
          <w:p w:rsidR="00DE037A" w:rsidRDefault="00DE037A">
            <w:pPr>
              <w:pStyle w:val="ConsPlusNormal"/>
              <w:jc w:val="center"/>
            </w:pPr>
            <w:r>
              <w:rPr>
                <w:color w:val="392C69"/>
              </w:rPr>
              <w:t>от 15.02.2022 N 87)</w:t>
            </w:r>
          </w:p>
        </w:tc>
        <w:tc>
          <w:tcPr>
            <w:tcW w:w="113" w:type="dxa"/>
            <w:tcBorders>
              <w:top w:val="nil"/>
              <w:left w:val="nil"/>
              <w:bottom w:val="nil"/>
              <w:right w:val="nil"/>
            </w:tcBorders>
            <w:shd w:val="clear" w:color="auto" w:fill="F4F3F8"/>
            <w:tcMar>
              <w:top w:w="0" w:type="dxa"/>
              <w:left w:w="0" w:type="dxa"/>
              <w:bottom w:w="0" w:type="dxa"/>
              <w:right w:w="0" w:type="dxa"/>
            </w:tcMar>
          </w:tcPr>
          <w:p w:rsidR="00DE037A" w:rsidRDefault="00DE037A">
            <w:pPr>
              <w:pStyle w:val="ConsPlusNormal"/>
            </w:pPr>
          </w:p>
        </w:tc>
      </w:tr>
    </w:tbl>
    <w:p w:rsidR="00DE037A" w:rsidRDefault="00DE037A">
      <w:pPr>
        <w:pStyle w:val="ConsPlusNormal"/>
        <w:ind w:firstLine="540"/>
        <w:jc w:val="both"/>
      </w:pPr>
    </w:p>
    <w:p w:rsidR="00DE037A" w:rsidRDefault="00DE037A">
      <w:pPr>
        <w:pStyle w:val="ConsPlusNormal"/>
        <w:ind w:firstLine="540"/>
        <w:jc w:val="both"/>
      </w:pPr>
      <w:r>
        <w:t xml:space="preserve">В целях </w:t>
      </w:r>
      <w:proofErr w:type="gramStart"/>
      <w:r>
        <w:t xml:space="preserve">обеспечения реализации </w:t>
      </w:r>
      <w:hyperlink r:id="rId7">
        <w:r>
          <w:rPr>
            <w:color w:val="0000FF"/>
          </w:rPr>
          <w:t>Указа</w:t>
        </w:r>
      </w:hyperlink>
      <w:r>
        <w:t xml:space="preserve"> Президента Российской Федерации</w:t>
      </w:r>
      <w:proofErr w:type="gramEnd"/>
      <w:r>
        <w:t xml:space="preserve">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Правительство Ленинградской области постановляет:</w:t>
      </w:r>
    </w:p>
    <w:p w:rsidR="00DE037A" w:rsidRDefault="00DE037A">
      <w:pPr>
        <w:pStyle w:val="ConsPlusNormal"/>
        <w:ind w:firstLine="540"/>
        <w:jc w:val="both"/>
      </w:pPr>
    </w:p>
    <w:p w:rsidR="00DE037A" w:rsidRDefault="00DE037A">
      <w:pPr>
        <w:pStyle w:val="ConsPlusNormal"/>
        <w:ind w:firstLine="540"/>
        <w:jc w:val="both"/>
      </w:pPr>
      <w:r>
        <w:t xml:space="preserve">1. </w:t>
      </w:r>
      <w:proofErr w:type="gramStart"/>
      <w:r>
        <w:t xml:space="preserve">Утвердить </w:t>
      </w:r>
      <w:hyperlink w:anchor="P41">
        <w:r>
          <w:rPr>
            <w:color w:val="0000FF"/>
          </w:rPr>
          <w:t>Перечень</w:t>
        </w:r>
      </w:hyperlink>
      <w:r>
        <w:t xml:space="preserve"> органов исполнительной власти Ленинградской области, ответственных за достижение значений (уровней)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 установленных в соответствии с Указом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w:t>
      </w:r>
      <w:proofErr w:type="gramEnd"/>
      <w:r>
        <w:t xml:space="preserve"> органов исполнительной власти субъектов Российской Федерации" (далее - Показатели) (приложение 1).</w:t>
      </w:r>
    </w:p>
    <w:p w:rsidR="00DE037A" w:rsidRDefault="00DE037A">
      <w:pPr>
        <w:pStyle w:val="ConsPlusNormal"/>
        <w:spacing w:before="220"/>
        <w:ind w:firstLine="540"/>
        <w:jc w:val="both"/>
      </w:pPr>
      <w:r>
        <w:t xml:space="preserve">2. </w:t>
      </w:r>
      <w:proofErr w:type="gramStart"/>
      <w:r>
        <w:t xml:space="preserve">Утвердить </w:t>
      </w:r>
      <w:hyperlink w:anchor="P144">
        <w:r>
          <w:rPr>
            <w:color w:val="0000FF"/>
          </w:rPr>
          <w:t>Положение</w:t>
        </w:r>
      </w:hyperlink>
      <w:r>
        <w:t xml:space="preserve"> об организации деятельности органов исполнительной власти Ленинградской области по достижению в Ленинградской области значений (уровней)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 установленных в соответствии с Указом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w:t>
      </w:r>
      <w:proofErr w:type="gramEnd"/>
      <w:r>
        <w:t>) субъектов Российской Федерации и деятельности органов исполнительной власти субъектов Российской Федерации" (далее - Положение) (приложение 2).</w:t>
      </w:r>
    </w:p>
    <w:p w:rsidR="00DE037A" w:rsidRDefault="00DE037A">
      <w:pPr>
        <w:pStyle w:val="ConsPlusNormal"/>
        <w:spacing w:before="220"/>
        <w:ind w:firstLine="540"/>
        <w:jc w:val="both"/>
      </w:pPr>
      <w:r>
        <w:t>3. Возложить на вице-губернаторов Ленинградской области, заместителей Председателя Правительства Ленинградской области и руководителей органов исполнительной власти Ленинградской области персональную ответственность за достижение значений (уровней) Показателей, за качество и своевременность согласования целевых (плановых) значений Показателей и за полноту, качество и актуальность представления информации, необходимой для осуществления оперативного мониторинга достижения Показателей, согласно Положению.</w:t>
      </w:r>
    </w:p>
    <w:p w:rsidR="00DE037A" w:rsidRDefault="00DE037A">
      <w:pPr>
        <w:pStyle w:val="ConsPlusNormal"/>
        <w:spacing w:before="220"/>
        <w:ind w:firstLine="540"/>
        <w:jc w:val="both"/>
      </w:pPr>
      <w:r>
        <w:t xml:space="preserve">4. </w:t>
      </w:r>
      <w:proofErr w:type="gramStart"/>
      <w:r>
        <w:t xml:space="preserve">Органам исполнительной власти Ленинградской области, указанным первыми в </w:t>
      </w:r>
      <w:hyperlink w:anchor="P56">
        <w:r>
          <w:rPr>
            <w:color w:val="0000FF"/>
          </w:rPr>
          <w:t>графе</w:t>
        </w:r>
      </w:hyperlink>
      <w:r>
        <w:t xml:space="preserve"> "Органы исполнительной власти Ленинградской области" приложения 1 к настоящему постановлению, в месячный срок организовать разработку перечней мероприятий ("дорожных карт") по достижению в Ленинградской области значений (уровней) показателей, за исключением показателя "Уровень бедности", на отчетный </w:t>
      </w:r>
      <w:r>
        <w:lastRenderedPageBreak/>
        <w:t>период (текущий год) и на плановый период (до 2030 года включительно) и представить их на утверждение Губернатору</w:t>
      </w:r>
      <w:proofErr w:type="gramEnd"/>
      <w:r>
        <w:t xml:space="preserve"> Ленинградской области.</w:t>
      </w:r>
    </w:p>
    <w:p w:rsidR="00DE037A" w:rsidRDefault="00DE037A">
      <w:pPr>
        <w:pStyle w:val="ConsPlusNormal"/>
        <w:spacing w:before="220"/>
        <w:ind w:firstLine="540"/>
        <w:jc w:val="both"/>
      </w:pPr>
      <w:r>
        <w:t xml:space="preserve">Перечнем мероприятий ("дорожной картой") по достижению в Ленинградской области значений (уровней) показателя "Уровень бедности" считать Региональную </w:t>
      </w:r>
      <w:hyperlink r:id="rId8">
        <w:r>
          <w:rPr>
            <w:color w:val="0000FF"/>
          </w:rPr>
          <w:t>программу</w:t>
        </w:r>
      </w:hyperlink>
      <w:r>
        <w:t xml:space="preserve"> Ленинградской области "Снижение доли населения с доходами ниже прожиточного минимума", утвержденную постановлением Правительства Ленинградской области от 7 декабря 2020 года N 801.</w:t>
      </w:r>
    </w:p>
    <w:p w:rsidR="00DE037A" w:rsidRDefault="00DE037A">
      <w:pPr>
        <w:pStyle w:val="ConsPlusNormal"/>
        <w:jc w:val="both"/>
      </w:pPr>
      <w:r>
        <w:t xml:space="preserve">(п. 4 в ред. </w:t>
      </w:r>
      <w:hyperlink r:id="rId9">
        <w:r>
          <w:rPr>
            <w:color w:val="0000FF"/>
          </w:rPr>
          <w:t>Постановления</w:t>
        </w:r>
      </w:hyperlink>
      <w:r>
        <w:t xml:space="preserve"> Правительства Ленинградской области от 15.02.2022 N 87)</w:t>
      </w:r>
    </w:p>
    <w:p w:rsidR="00DE037A" w:rsidRDefault="00DE037A">
      <w:pPr>
        <w:pStyle w:val="ConsPlusNormal"/>
        <w:spacing w:before="220"/>
        <w:ind w:firstLine="540"/>
        <w:jc w:val="both"/>
      </w:pPr>
      <w:r>
        <w:t xml:space="preserve">5. </w:t>
      </w:r>
      <w:proofErr w:type="gramStart"/>
      <w:r>
        <w:t>Контроль за</w:t>
      </w:r>
      <w:proofErr w:type="gramEnd"/>
      <w:r>
        <w:t xml:space="preserve"> исполнением постановления оставляю за собой.</w:t>
      </w:r>
    </w:p>
    <w:p w:rsidR="00DE037A" w:rsidRDefault="00DE037A">
      <w:pPr>
        <w:pStyle w:val="ConsPlusNormal"/>
        <w:ind w:firstLine="540"/>
        <w:jc w:val="both"/>
      </w:pPr>
    </w:p>
    <w:p w:rsidR="00DE037A" w:rsidRDefault="00DE037A">
      <w:pPr>
        <w:pStyle w:val="ConsPlusNormal"/>
        <w:jc w:val="right"/>
      </w:pPr>
      <w:r>
        <w:t>Губернатор</w:t>
      </w:r>
    </w:p>
    <w:p w:rsidR="00DE037A" w:rsidRDefault="00DE037A">
      <w:pPr>
        <w:pStyle w:val="ConsPlusNormal"/>
        <w:jc w:val="right"/>
      </w:pPr>
      <w:r>
        <w:t>Ленинградской области</w:t>
      </w:r>
    </w:p>
    <w:p w:rsidR="00DE037A" w:rsidRDefault="00DE037A">
      <w:pPr>
        <w:pStyle w:val="ConsPlusNormal"/>
        <w:jc w:val="right"/>
      </w:pPr>
      <w:proofErr w:type="spellStart"/>
      <w:r>
        <w:t>А.Дрозденко</w:t>
      </w:r>
      <w:proofErr w:type="spellEnd"/>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jc w:val="right"/>
        <w:outlineLvl w:val="0"/>
      </w:pPr>
      <w:r>
        <w:t>УТВЕРЖДЕН</w:t>
      </w:r>
    </w:p>
    <w:p w:rsidR="00DE037A" w:rsidRDefault="00DE037A">
      <w:pPr>
        <w:pStyle w:val="ConsPlusNormal"/>
        <w:jc w:val="right"/>
      </w:pPr>
      <w:r>
        <w:t>постановлением Правительства</w:t>
      </w:r>
    </w:p>
    <w:p w:rsidR="00DE037A" w:rsidRDefault="00DE037A">
      <w:pPr>
        <w:pStyle w:val="ConsPlusNormal"/>
        <w:jc w:val="right"/>
      </w:pPr>
      <w:r>
        <w:t>Ленинградской области</w:t>
      </w:r>
    </w:p>
    <w:p w:rsidR="00DE037A" w:rsidRDefault="00DE037A">
      <w:pPr>
        <w:pStyle w:val="ConsPlusNormal"/>
        <w:jc w:val="right"/>
      </w:pPr>
      <w:r>
        <w:t>от 06.12.2021 N 784</w:t>
      </w:r>
    </w:p>
    <w:p w:rsidR="00DE037A" w:rsidRDefault="00DE037A">
      <w:pPr>
        <w:pStyle w:val="ConsPlusNormal"/>
        <w:jc w:val="right"/>
      </w:pPr>
      <w:r>
        <w:t>(приложение 1)</w:t>
      </w:r>
    </w:p>
    <w:p w:rsidR="00DE037A" w:rsidRDefault="00DE037A">
      <w:pPr>
        <w:pStyle w:val="ConsPlusNormal"/>
        <w:ind w:firstLine="540"/>
        <w:jc w:val="both"/>
      </w:pPr>
    </w:p>
    <w:p w:rsidR="00DE037A" w:rsidRDefault="00DE037A">
      <w:pPr>
        <w:pStyle w:val="ConsPlusTitle"/>
        <w:jc w:val="center"/>
      </w:pPr>
      <w:bookmarkStart w:id="1" w:name="P41"/>
      <w:bookmarkEnd w:id="1"/>
      <w:r>
        <w:t>ПЕРЕЧЕНЬ</w:t>
      </w:r>
    </w:p>
    <w:p w:rsidR="00DE037A" w:rsidRDefault="00DE037A">
      <w:pPr>
        <w:pStyle w:val="ConsPlusTitle"/>
        <w:jc w:val="center"/>
      </w:pPr>
      <w:r>
        <w:t>ОРГАНОВ ИСПОЛНИТЕЛЬНОЙ ВЛАСТИ ЛЕНИНГРАДСКОЙ ОБЛАСТИ,</w:t>
      </w:r>
    </w:p>
    <w:p w:rsidR="00DE037A" w:rsidRDefault="00DE037A">
      <w:pPr>
        <w:pStyle w:val="ConsPlusTitle"/>
        <w:jc w:val="center"/>
      </w:pPr>
      <w:r>
        <w:t>ОТВЕТСТВЕННЫХ ЗА ДОСТИЖЕНИЕ ЗНАЧЕНИЙ (УРОВНЕЙ)</w:t>
      </w:r>
    </w:p>
    <w:p w:rsidR="00DE037A" w:rsidRDefault="00DE037A">
      <w:pPr>
        <w:pStyle w:val="ConsPlusTitle"/>
        <w:jc w:val="center"/>
      </w:pPr>
      <w:r>
        <w:t>ПОКАЗАТЕЛЕЙ ДЛЯ ОЦЕНКИ ЭФФЕКТИВНОСТИ ДЕЯТЕЛЬНОСТИ</w:t>
      </w:r>
    </w:p>
    <w:p w:rsidR="00DE037A" w:rsidRDefault="00DE037A">
      <w:pPr>
        <w:pStyle w:val="ConsPlusTitle"/>
        <w:jc w:val="center"/>
      </w:pPr>
      <w:r>
        <w:t>ГУБЕРНАТОРА ЛЕНИНГРАДСКОЙ ОБЛАСТИ И ДЕЯТЕЛЬНОСТИ ОРГАНОВ</w:t>
      </w:r>
    </w:p>
    <w:p w:rsidR="00DE037A" w:rsidRDefault="00DE037A">
      <w:pPr>
        <w:pStyle w:val="ConsPlusTitle"/>
        <w:jc w:val="center"/>
      </w:pPr>
      <w:r>
        <w:t xml:space="preserve">ИСПОЛНИТЕЛЬНОЙ ВЛАСТИ ЛЕНИНГРАДСКОЙ ОБЛАСТИ, </w:t>
      </w:r>
      <w:proofErr w:type="gramStart"/>
      <w:r>
        <w:t>УСТАНОВЛЕННЫХ</w:t>
      </w:r>
      <w:proofErr w:type="gramEnd"/>
    </w:p>
    <w:p w:rsidR="00DE037A" w:rsidRDefault="00DE037A">
      <w:pPr>
        <w:pStyle w:val="ConsPlusTitle"/>
        <w:jc w:val="center"/>
      </w:pPr>
      <w:r>
        <w:t>В СООТВЕТСТВИИ С УКАЗОМ ПРЕЗИДЕНТА РОССИЙСКОЙ ФЕДЕРАЦИИ</w:t>
      </w:r>
    </w:p>
    <w:p w:rsidR="00DE037A" w:rsidRDefault="00DE037A">
      <w:pPr>
        <w:pStyle w:val="ConsPlusTitle"/>
        <w:jc w:val="center"/>
      </w:pPr>
      <w:r>
        <w:t>ОТ 4 ФЕВРАЛЯ 2021 ГОДА N 68 "ОБ ОЦЕНКЕ ЭФФЕКТИВНОСТИ</w:t>
      </w:r>
    </w:p>
    <w:p w:rsidR="00DE037A" w:rsidRDefault="00DE037A">
      <w:pPr>
        <w:pStyle w:val="ConsPlusTitle"/>
        <w:jc w:val="center"/>
      </w:pPr>
      <w:proofErr w:type="gramStart"/>
      <w:r>
        <w:t>ДЕЯТЕЛЬНОСТИ ВЫСШИХ ДОЛЖНОСТНЫХ ЛИЦ (РУКОВОДИТЕЛЕЙ ВЫСШИХ</w:t>
      </w:r>
      <w:proofErr w:type="gramEnd"/>
    </w:p>
    <w:p w:rsidR="00DE037A" w:rsidRDefault="00DE037A">
      <w:pPr>
        <w:pStyle w:val="ConsPlusTitle"/>
        <w:jc w:val="center"/>
      </w:pPr>
      <w:proofErr w:type="gramStart"/>
      <w:r>
        <w:t>ИСПОЛНИТЕЛЬНЫХ ОРГАНОВ ГОСУДАРСТВЕННОЙ ВЛАСТИ) СУБЪЕКТОВ</w:t>
      </w:r>
      <w:proofErr w:type="gramEnd"/>
    </w:p>
    <w:p w:rsidR="00DE037A" w:rsidRDefault="00DE037A">
      <w:pPr>
        <w:pStyle w:val="ConsPlusTitle"/>
        <w:jc w:val="center"/>
      </w:pPr>
      <w:r>
        <w:t>РОССИЙСКОЙ ФЕДЕРАЦИИ И ДЕЯТЕЛЬНОСТИ ОРГАНОВ ИСПОЛНИТЕЛЬНОЙ</w:t>
      </w:r>
    </w:p>
    <w:p w:rsidR="00DE037A" w:rsidRDefault="00DE037A">
      <w:pPr>
        <w:pStyle w:val="ConsPlusTitle"/>
        <w:jc w:val="center"/>
      </w:pPr>
      <w:r>
        <w:t>ВЛАСТИ СУБЪЕКТОВ РОССИЙСКОЙ ФЕДЕРАЦИИ"</w:t>
      </w:r>
    </w:p>
    <w:p w:rsidR="00DE037A" w:rsidRDefault="00DE03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8"/>
        <w:gridCol w:w="4535"/>
      </w:tblGrid>
      <w:tr w:rsidR="00DE037A">
        <w:tc>
          <w:tcPr>
            <w:tcW w:w="567" w:type="dxa"/>
          </w:tcPr>
          <w:p w:rsidR="00DE037A" w:rsidRDefault="00DE037A">
            <w:pPr>
              <w:pStyle w:val="ConsPlusNormal"/>
              <w:jc w:val="center"/>
            </w:pPr>
            <w:r>
              <w:t xml:space="preserve">N </w:t>
            </w:r>
            <w:hyperlink w:anchor="P132">
              <w:r>
                <w:rPr>
                  <w:color w:val="0000FF"/>
                </w:rPr>
                <w:t>&lt;*&gt;</w:t>
              </w:r>
            </w:hyperlink>
          </w:p>
        </w:tc>
        <w:tc>
          <w:tcPr>
            <w:tcW w:w="3968" w:type="dxa"/>
          </w:tcPr>
          <w:p w:rsidR="00DE037A" w:rsidRDefault="00DE037A">
            <w:pPr>
              <w:pStyle w:val="ConsPlusNormal"/>
              <w:jc w:val="center"/>
            </w:pPr>
            <w:r>
              <w:t>Наименование показателя</w:t>
            </w:r>
          </w:p>
        </w:tc>
        <w:tc>
          <w:tcPr>
            <w:tcW w:w="4535" w:type="dxa"/>
          </w:tcPr>
          <w:p w:rsidR="00DE037A" w:rsidRDefault="00DE037A">
            <w:pPr>
              <w:pStyle w:val="ConsPlusNormal"/>
              <w:jc w:val="center"/>
            </w:pPr>
            <w:bookmarkStart w:id="2" w:name="P56"/>
            <w:bookmarkEnd w:id="2"/>
            <w:r>
              <w:t>Органы исполнительной власти Ленинградской области</w:t>
            </w:r>
          </w:p>
        </w:tc>
      </w:tr>
      <w:tr w:rsidR="00DE037A">
        <w:tc>
          <w:tcPr>
            <w:tcW w:w="567" w:type="dxa"/>
          </w:tcPr>
          <w:p w:rsidR="00DE037A" w:rsidRDefault="00DE037A">
            <w:pPr>
              <w:pStyle w:val="ConsPlusNormal"/>
              <w:jc w:val="center"/>
            </w:pPr>
            <w:r>
              <w:t>1</w:t>
            </w:r>
          </w:p>
        </w:tc>
        <w:tc>
          <w:tcPr>
            <w:tcW w:w="3968" w:type="dxa"/>
          </w:tcPr>
          <w:p w:rsidR="00DE037A" w:rsidRDefault="00DE037A">
            <w:pPr>
              <w:pStyle w:val="ConsPlusNormal"/>
              <w:jc w:val="center"/>
            </w:pPr>
            <w:r>
              <w:t>2</w:t>
            </w:r>
          </w:p>
        </w:tc>
        <w:tc>
          <w:tcPr>
            <w:tcW w:w="4535" w:type="dxa"/>
          </w:tcPr>
          <w:p w:rsidR="00DE037A" w:rsidRDefault="00DE037A">
            <w:pPr>
              <w:pStyle w:val="ConsPlusNormal"/>
              <w:jc w:val="center"/>
            </w:pPr>
            <w:r>
              <w:t>3</w:t>
            </w:r>
          </w:p>
        </w:tc>
      </w:tr>
      <w:tr w:rsidR="00DE037A">
        <w:tc>
          <w:tcPr>
            <w:tcW w:w="567" w:type="dxa"/>
          </w:tcPr>
          <w:p w:rsidR="00DE037A" w:rsidRDefault="00DE037A">
            <w:pPr>
              <w:pStyle w:val="ConsPlusNormal"/>
              <w:jc w:val="center"/>
            </w:pPr>
            <w:r>
              <w:t>2</w:t>
            </w:r>
          </w:p>
        </w:tc>
        <w:tc>
          <w:tcPr>
            <w:tcW w:w="3968" w:type="dxa"/>
          </w:tcPr>
          <w:p w:rsidR="00DE037A" w:rsidRDefault="00DE037A">
            <w:pPr>
              <w:pStyle w:val="ConsPlusNormal"/>
            </w:pPr>
            <w:r>
              <w:t>Численность населения Ленинградской области</w:t>
            </w:r>
          </w:p>
        </w:tc>
        <w:tc>
          <w:tcPr>
            <w:tcW w:w="4535" w:type="dxa"/>
          </w:tcPr>
          <w:p w:rsidR="00DE037A" w:rsidRDefault="00DE037A">
            <w:pPr>
              <w:pStyle w:val="ConsPlusNormal"/>
            </w:pPr>
            <w:r>
              <w:t>Комитет экономического развития и инвестиционной деятельности Ленинградской области</w:t>
            </w:r>
          </w:p>
        </w:tc>
      </w:tr>
      <w:tr w:rsidR="00DE037A">
        <w:tc>
          <w:tcPr>
            <w:tcW w:w="567" w:type="dxa"/>
          </w:tcPr>
          <w:p w:rsidR="00DE037A" w:rsidRDefault="00DE037A">
            <w:pPr>
              <w:pStyle w:val="ConsPlusNormal"/>
              <w:jc w:val="center"/>
            </w:pPr>
            <w:r>
              <w:t>3</w:t>
            </w:r>
          </w:p>
        </w:tc>
        <w:tc>
          <w:tcPr>
            <w:tcW w:w="3968" w:type="dxa"/>
          </w:tcPr>
          <w:p w:rsidR="00DE037A" w:rsidRDefault="00DE037A">
            <w:pPr>
              <w:pStyle w:val="ConsPlusNormal"/>
            </w:pPr>
            <w:r>
              <w:t>Ожидаемая продолжительность жизни при рождении</w:t>
            </w:r>
          </w:p>
        </w:tc>
        <w:tc>
          <w:tcPr>
            <w:tcW w:w="4535" w:type="dxa"/>
          </w:tcPr>
          <w:p w:rsidR="00DE037A" w:rsidRDefault="00DE037A">
            <w:pPr>
              <w:pStyle w:val="ConsPlusNormal"/>
            </w:pPr>
            <w:r>
              <w:t>Комитет по здравоохранению Ленинградской области</w:t>
            </w:r>
          </w:p>
        </w:tc>
      </w:tr>
      <w:tr w:rsidR="00DE037A">
        <w:tc>
          <w:tcPr>
            <w:tcW w:w="567" w:type="dxa"/>
          </w:tcPr>
          <w:p w:rsidR="00DE037A" w:rsidRDefault="00DE037A">
            <w:pPr>
              <w:pStyle w:val="ConsPlusNormal"/>
              <w:jc w:val="center"/>
            </w:pPr>
            <w:r>
              <w:t>4</w:t>
            </w:r>
          </w:p>
        </w:tc>
        <w:tc>
          <w:tcPr>
            <w:tcW w:w="3968" w:type="dxa"/>
          </w:tcPr>
          <w:p w:rsidR="00DE037A" w:rsidRDefault="00DE037A">
            <w:pPr>
              <w:pStyle w:val="ConsPlusNormal"/>
            </w:pPr>
            <w:r>
              <w:t>Уровень бедности</w:t>
            </w:r>
          </w:p>
        </w:tc>
        <w:tc>
          <w:tcPr>
            <w:tcW w:w="4535" w:type="dxa"/>
          </w:tcPr>
          <w:p w:rsidR="00DE037A" w:rsidRDefault="00DE037A">
            <w:pPr>
              <w:pStyle w:val="ConsPlusNormal"/>
            </w:pPr>
            <w:r>
              <w:t>Комитет по социальной защите населения Ленинградской области;</w:t>
            </w:r>
          </w:p>
          <w:p w:rsidR="00DE037A" w:rsidRDefault="00DE037A">
            <w:pPr>
              <w:pStyle w:val="ConsPlusNormal"/>
            </w:pPr>
            <w:r>
              <w:t xml:space="preserve">Комитет экономического развития и инвестиционной деятельности Ленинградской </w:t>
            </w:r>
            <w:r>
              <w:lastRenderedPageBreak/>
              <w:t>области;</w:t>
            </w:r>
          </w:p>
          <w:p w:rsidR="00DE037A" w:rsidRDefault="00DE037A">
            <w:pPr>
              <w:pStyle w:val="ConsPlusNormal"/>
            </w:pPr>
            <w:r>
              <w:t>комитет по труду и занятости населения Ленинградской области</w:t>
            </w:r>
          </w:p>
        </w:tc>
      </w:tr>
      <w:tr w:rsidR="00DE037A">
        <w:tc>
          <w:tcPr>
            <w:tcW w:w="567" w:type="dxa"/>
          </w:tcPr>
          <w:p w:rsidR="00DE037A" w:rsidRDefault="00DE037A">
            <w:pPr>
              <w:pStyle w:val="ConsPlusNormal"/>
              <w:jc w:val="center"/>
            </w:pPr>
            <w:r>
              <w:lastRenderedPageBreak/>
              <w:t>5</w:t>
            </w:r>
          </w:p>
        </w:tc>
        <w:tc>
          <w:tcPr>
            <w:tcW w:w="3968" w:type="dxa"/>
          </w:tcPr>
          <w:p w:rsidR="00DE037A" w:rsidRDefault="00DE037A">
            <w:pPr>
              <w:pStyle w:val="ConsPlusNormal"/>
            </w:pPr>
            <w:r>
              <w:t>Доля граждан, систематически занимающихся физической культурой и спортом</w:t>
            </w:r>
          </w:p>
        </w:tc>
        <w:tc>
          <w:tcPr>
            <w:tcW w:w="4535" w:type="dxa"/>
          </w:tcPr>
          <w:p w:rsidR="00DE037A" w:rsidRDefault="00DE037A">
            <w:pPr>
              <w:pStyle w:val="ConsPlusNormal"/>
            </w:pPr>
            <w:r>
              <w:t>Комитет по физической культуре и спорту Ленинградской области</w:t>
            </w:r>
          </w:p>
        </w:tc>
      </w:tr>
      <w:tr w:rsidR="00DE037A">
        <w:tc>
          <w:tcPr>
            <w:tcW w:w="567" w:type="dxa"/>
          </w:tcPr>
          <w:p w:rsidR="00DE037A" w:rsidRDefault="00DE037A">
            <w:pPr>
              <w:pStyle w:val="ConsPlusNormal"/>
              <w:jc w:val="center"/>
            </w:pPr>
            <w:r>
              <w:t>6</w:t>
            </w:r>
          </w:p>
        </w:tc>
        <w:tc>
          <w:tcPr>
            <w:tcW w:w="3968" w:type="dxa"/>
          </w:tcPr>
          <w:p w:rsidR="00DE037A" w:rsidRDefault="00DE037A">
            <w:pPr>
              <w:pStyle w:val="ConsPlusNormal"/>
            </w:pPr>
            <w:r>
              <w:t>Уровень образования</w:t>
            </w:r>
          </w:p>
        </w:tc>
        <w:tc>
          <w:tcPr>
            <w:tcW w:w="4535" w:type="dxa"/>
          </w:tcPr>
          <w:p w:rsidR="00DE037A" w:rsidRDefault="00DE037A">
            <w:pPr>
              <w:pStyle w:val="ConsPlusNormal"/>
            </w:pPr>
            <w:r>
              <w:t>Комитет общего и профессионального образования Ленинградской области;</w:t>
            </w:r>
          </w:p>
          <w:p w:rsidR="00DE037A" w:rsidRDefault="00DE037A">
            <w:pPr>
              <w:pStyle w:val="ConsPlusNormal"/>
            </w:pPr>
            <w:r>
              <w:t>комитет по труду и занятости населения Ленинградской области</w:t>
            </w:r>
          </w:p>
        </w:tc>
      </w:tr>
      <w:tr w:rsidR="00DE037A">
        <w:tc>
          <w:tcPr>
            <w:tcW w:w="567" w:type="dxa"/>
          </w:tcPr>
          <w:p w:rsidR="00DE037A" w:rsidRDefault="00DE037A">
            <w:pPr>
              <w:pStyle w:val="ConsPlusNormal"/>
              <w:jc w:val="center"/>
            </w:pPr>
            <w:r>
              <w:t>7</w:t>
            </w:r>
          </w:p>
        </w:tc>
        <w:tc>
          <w:tcPr>
            <w:tcW w:w="3968" w:type="dxa"/>
          </w:tcPr>
          <w:p w:rsidR="00DE037A" w:rsidRDefault="00DE037A">
            <w:pPr>
              <w:pStyle w:val="ConsPlusNormal"/>
            </w:pPr>
            <w:r>
              <w:t>Эффективность системы выявления, поддержки и развития способностей и талантов у детей и молодежи</w:t>
            </w:r>
          </w:p>
        </w:tc>
        <w:tc>
          <w:tcPr>
            <w:tcW w:w="4535" w:type="dxa"/>
          </w:tcPr>
          <w:p w:rsidR="00DE037A" w:rsidRDefault="00DE037A">
            <w:pPr>
              <w:pStyle w:val="ConsPlusNormal"/>
            </w:pPr>
            <w:r>
              <w:t>Комитет общего и профессионального образования Ленинградской области</w:t>
            </w:r>
          </w:p>
        </w:tc>
      </w:tr>
      <w:tr w:rsidR="00DE037A">
        <w:tc>
          <w:tcPr>
            <w:tcW w:w="567" w:type="dxa"/>
          </w:tcPr>
          <w:p w:rsidR="00DE037A" w:rsidRDefault="00DE037A">
            <w:pPr>
              <w:pStyle w:val="ConsPlusNormal"/>
              <w:jc w:val="center"/>
            </w:pPr>
            <w:r>
              <w:t>8</w:t>
            </w:r>
          </w:p>
        </w:tc>
        <w:tc>
          <w:tcPr>
            <w:tcW w:w="3968" w:type="dxa"/>
          </w:tcPr>
          <w:p w:rsidR="00DE037A" w:rsidRDefault="00DE037A">
            <w:pPr>
              <w:pStyle w:val="ConsPlusNormal"/>
            </w:pPr>
            <w:r>
              <w:t>Доля граждан, занимающихся добровольческой (волонтерской) деятельностью</w:t>
            </w:r>
          </w:p>
        </w:tc>
        <w:tc>
          <w:tcPr>
            <w:tcW w:w="4535" w:type="dxa"/>
          </w:tcPr>
          <w:p w:rsidR="00DE037A" w:rsidRDefault="00DE037A">
            <w:pPr>
              <w:pStyle w:val="ConsPlusNormal"/>
            </w:pPr>
            <w:r>
              <w:t>Комитет по молодежной политике Ленинградской области</w:t>
            </w:r>
          </w:p>
        </w:tc>
      </w:tr>
      <w:tr w:rsidR="00DE037A">
        <w:tc>
          <w:tcPr>
            <w:tcW w:w="567" w:type="dxa"/>
          </w:tcPr>
          <w:p w:rsidR="00DE037A" w:rsidRDefault="00DE037A">
            <w:pPr>
              <w:pStyle w:val="ConsPlusNormal"/>
              <w:jc w:val="center"/>
            </w:pPr>
            <w:r>
              <w:t>9</w:t>
            </w:r>
          </w:p>
        </w:tc>
        <w:tc>
          <w:tcPr>
            <w:tcW w:w="3968" w:type="dxa"/>
          </w:tcPr>
          <w:p w:rsidR="00DE037A" w:rsidRDefault="00DE037A">
            <w:pPr>
              <w:pStyle w:val="ConsPlusNormal"/>
            </w:pPr>
            <w:r>
              <w:t>Условия для воспитания гармонично развитой и социально ответственной личности</w:t>
            </w:r>
          </w:p>
        </w:tc>
        <w:tc>
          <w:tcPr>
            <w:tcW w:w="4535" w:type="dxa"/>
          </w:tcPr>
          <w:p w:rsidR="00DE037A" w:rsidRDefault="00DE037A">
            <w:pPr>
              <w:pStyle w:val="ConsPlusNormal"/>
            </w:pPr>
            <w:r>
              <w:t>Комитет по культуре и туризму Ленинградской области;</w:t>
            </w:r>
          </w:p>
          <w:p w:rsidR="00DE037A" w:rsidRDefault="00DE037A">
            <w:pPr>
              <w:pStyle w:val="ConsPlusNormal"/>
            </w:pPr>
            <w:r>
              <w:t>комитет по молодежной политике Ленинградской области;</w:t>
            </w:r>
          </w:p>
          <w:p w:rsidR="00DE037A" w:rsidRDefault="00DE037A">
            <w:pPr>
              <w:pStyle w:val="ConsPlusNormal"/>
            </w:pPr>
            <w:r>
              <w:t>комитет общего и профессионального образования Ленинградской области;</w:t>
            </w:r>
          </w:p>
          <w:p w:rsidR="00DE037A" w:rsidRDefault="00DE037A">
            <w:pPr>
              <w:pStyle w:val="ConsPlusNormal"/>
            </w:pPr>
            <w:r>
              <w:t>комитет по местному самоуправлению, межнациональным и межконфессиональным отношениям Ленинградской области</w:t>
            </w:r>
          </w:p>
        </w:tc>
      </w:tr>
      <w:tr w:rsidR="00DE037A">
        <w:tc>
          <w:tcPr>
            <w:tcW w:w="567" w:type="dxa"/>
          </w:tcPr>
          <w:p w:rsidR="00DE037A" w:rsidRDefault="00DE037A">
            <w:pPr>
              <w:pStyle w:val="ConsPlusNormal"/>
              <w:jc w:val="center"/>
            </w:pPr>
            <w:r>
              <w:t>10</w:t>
            </w:r>
          </w:p>
        </w:tc>
        <w:tc>
          <w:tcPr>
            <w:tcW w:w="3968" w:type="dxa"/>
          </w:tcPr>
          <w:p w:rsidR="00DE037A" w:rsidRDefault="00DE037A">
            <w:pPr>
              <w:pStyle w:val="ConsPlusNormal"/>
            </w:pPr>
            <w:r>
              <w:t>Число посещений культурных мероприятий</w:t>
            </w:r>
          </w:p>
        </w:tc>
        <w:tc>
          <w:tcPr>
            <w:tcW w:w="4535" w:type="dxa"/>
          </w:tcPr>
          <w:p w:rsidR="00DE037A" w:rsidRDefault="00DE037A">
            <w:pPr>
              <w:pStyle w:val="ConsPlusNormal"/>
            </w:pPr>
            <w:r>
              <w:t>Комитет по культуре и туризму Ленинградской области;</w:t>
            </w:r>
          </w:p>
          <w:p w:rsidR="00DE037A" w:rsidRDefault="00DE037A">
            <w:pPr>
              <w:pStyle w:val="ConsPlusNormal"/>
            </w:pPr>
            <w:r>
              <w:t>комитет по сохранению культурного наследия Ленинградской области;</w:t>
            </w:r>
          </w:p>
          <w:p w:rsidR="00DE037A" w:rsidRDefault="00DE037A">
            <w:pPr>
              <w:pStyle w:val="ConsPlusNormal"/>
            </w:pPr>
            <w:r>
              <w:t>комитет общего и профессионального образования Ленинградской области</w:t>
            </w:r>
          </w:p>
        </w:tc>
      </w:tr>
      <w:tr w:rsidR="00DE037A">
        <w:tc>
          <w:tcPr>
            <w:tcW w:w="567" w:type="dxa"/>
          </w:tcPr>
          <w:p w:rsidR="00DE037A" w:rsidRDefault="00DE037A">
            <w:pPr>
              <w:pStyle w:val="ConsPlusNormal"/>
              <w:jc w:val="center"/>
            </w:pPr>
            <w:r>
              <w:t>11</w:t>
            </w:r>
          </w:p>
        </w:tc>
        <w:tc>
          <w:tcPr>
            <w:tcW w:w="3968" w:type="dxa"/>
          </w:tcPr>
          <w:p w:rsidR="00DE037A" w:rsidRDefault="00DE037A">
            <w:pPr>
              <w:pStyle w:val="ConsPlusNormal"/>
            </w:pPr>
            <w:r>
              <w:t>Количество семей, улучшивших жилищные условия</w:t>
            </w:r>
          </w:p>
        </w:tc>
        <w:tc>
          <w:tcPr>
            <w:tcW w:w="4535" w:type="dxa"/>
          </w:tcPr>
          <w:p w:rsidR="00DE037A" w:rsidRDefault="00DE037A">
            <w:pPr>
              <w:pStyle w:val="ConsPlusNormal"/>
            </w:pPr>
            <w:r>
              <w:t>Комитет по строительству Ленинградской области;</w:t>
            </w:r>
          </w:p>
          <w:p w:rsidR="00DE037A" w:rsidRDefault="00DE037A">
            <w:pPr>
              <w:pStyle w:val="ConsPlusNormal"/>
            </w:pPr>
            <w:r>
              <w:t>комитет по жилищно-коммунальному хозяйству Ленинградской области</w:t>
            </w:r>
          </w:p>
        </w:tc>
      </w:tr>
      <w:tr w:rsidR="00DE037A">
        <w:tc>
          <w:tcPr>
            <w:tcW w:w="567" w:type="dxa"/>
          </w:tcPr>
          <w:p w:rsidR="00DE037A" w:rsidRDefault="00DE037A">
            <w:pPr>
              <w:pStyle w:val="ConsPlusNormal"/>
              <w:jc w:val="center"/>
            </w:pPr>
            <w:r>
              <w:t>12</w:t>
            </w:r>
          </w:p>
        </w:tc>
        <w:tc>
          <w:tcPr>
            <w:tcW w:w="3968" w:type="dxa"/>
          </w:tcPr>
          <w:p w:rsidR="00DE037A" w:rsidRDefault="00DE037A">
            <w:pPr>
              <w:pStyle w:val="ConsPlusNormal"/>
            </w:pPr>
            <w:r>
              <w:t>Объем жилищного строительства</w:t>
            </w:r>
          </w:p>
        </w:tc>
        <w:tc>
          <w:tcPr>
            <w:tcW w:w="4535" w:type="dxa"/>
          </w:tcPr>
          <w:p w:rsidR="00DE037A" w:rsidRDefault="00DE037A">
            <w:pPr>
              <w:pStyle w:val="ConsPlusNormal"/>
            </w:pPr>
            <w:r>
              <w:t>Комитет по строительству Ленинградской области;</w:t>
            </w:r>
          </w:p>
          <w:p w:rsidR="00DE037A" w:rsidRDefault="00DE037A">
            <w:pPr>
              <w:pStyle w:val="ConsPlusNormal"/>
            </w:pPr>
            <w:r>
              <w:t>комитет государственного строительного надзора и государственной экспертизы Ленинградской области</w:t>
            </w:r>
          </w:p>
        </w:tc>
      </w:tr>
      <w:tr w:rsidR="00DE037A">
        <w:tc>
          <w:tcPr>
            <w:tcW w:w="567" w:type="dxa"/>
          </w:tcPr>
          <w:p w:rsidR="00DE037A" w:rsidRDefault="00DE037A">
            <w:pPr>
              <w:pStyle w:val="ConsPlusNormal"/>
              <w:jc w:val="center"/>
            </w:pPr>
            <w:r>
              <w:t>13</w:t>
            </w:r>
          </w:p>
        </w:tc>
        <w:tc>
          <w:tcPr>
            <w:tcW w:w="3968" w:type="dxa"/>
          </w:tcPr>
          <w:p w:rsidR="00DE037A" w:rsidRDefault="00DE037A">
            <w:pPr>
              <w:pStyle w:val="ConsPlusNormal"/>
            </w:pPr>
            <w:r>
              <w:t>Качество городской среды</w:t>
            </w:r>
          </w:p>
        </w:tc>
        <w:tc>
          <w:tcPr>
            <w:tcW w:w="4535" w:type="dxa"/>
          </w:tcPr>
          <w:p w:rsidR="00DE037A" w:rsidRDefault="00DE037A">
            <w:pPr>
              <w:pStyle w:val="ConsPlusNormal"/>
            </w:pPr>
            <w:r>
              <w:t>Комитет по жилищно-коммунальному хозяйству Ленинградской области</w:t>
            </w:r>
          </w:p>
        </w:tc>
      </w:tr>
      <w:tr w:rsidR="00DE037A">
        <w:tc>
          <w:tcPr>
            <w:tcW w:w="567" w:type="dxa"/>
          </w:tcPr>
          <w:p w:rsidR="00DE037A" w:rsidRDefault="00DE037A">
            <w:pPr>
              <w:pStyle w:val="ConsPlusNormal"/>
              <w:jc w:val="center"/>
            </w:pPr>
            <w:r>
              <w:t>14</w:t>
            </w:r>
          </w:p>
        </w:tc>
        <w:tc>
          <w:tcPr>
            <w:tcW w:w="3968" w:type="dxa"/>
          </w:tcPr>
          <w:p w:rsidR="00DE037A" w:rsidRDefault="00DE037A">
            <w:pPr>
              <w:pStyle w:val="ConsPlusNormal"/>
            </w:pPr>
            <w:r>
              <w:t>Доля дорожной сети в крупнейших городских агломерациях, соответствующая нормативам</w:t>
            </w:r>
          </w:p>
        </w:tc>
        <w:tc>
          <w:tcPr>
            <w:tcW w:w="4535" w:type="dxa"/>
          </w:tcPr>
          <w:p w:rsidR="00DE037A" w:rsidRDefault="00DE037A">
            <w:pPr>
              <w:pStyle w:val="ConsPlusNormal"/>
            </w:pPr>
            <w:r>
              <w:t>Комитет по дорожному хозяйству Ленинградской области</w:t>
            </w:r>
          </w:p>
        </w:tc>
      </w:tr>
      <w:tr w:rsidR="00DE037A">
        <w:tc>
          <w:tcPr>
            <w:tcW w:w="567" w:type="dxa"/>
          </w:tcPr>
          <w:p w:rsidR="00DE037A" w:rsidRDefault="00DE037A">
            <w:pPr>
              <w:pStyle w:val="ConsPlusNormal"/>
              <w:jc w:val="center"/>
            </w:pPr>
            <w:r>
              <w:lastRenderedPageBreak/>
              <w:t>15</w:t>
            </w:r>
          </w:p>
        </w:tc>
        <w:tc>
          <w:tcPr>
            <w:tcW w:w="3968" w:type="dxa"/>
          </w:tcPr>
          <w:p w:rsidR="00DE037A" w:rsidRDefault="00DE037A">
            <w:pPr>
              <w:pStyle w:val="ConsPlusNormal"/>
            </w:pPr>
            <w:r>
              <w:t>Качество окружающей среды</w:t>
            </w:r>
          </w:p>
        </w:tc>
        <w:tc>
          <w:tcPr>
            <w:tcW w:w="4535" w:type="dxa"/>
          </w:tcPr>
          <w:p w:rsidR="00DE037A" w:rsidRDefault="00DE037A">
            <w:pPr>
              <w:pStyle w:val="ConsPlusNormal"/>
            </w:pPr>
            <w:r>
              <w:t>Комитет по природным ресурсам Ленинградской области;</w:t>
            </w:r>
          </w:p>
          <w:p w:rsidR="00DE037A" w:rsidRDefault="00DE037A">
            <w:pPr>
              <w:pStyle w:val="ConsPlusNormal"/>
            </w:pPr>
            <w:r>
              <w:t>Комитет государственного экологического надзора Ленинградской области;</w:t>
            </w:r>
          </w:p>
          <w:p w:rsidR="00DE037A" w:rsidRDefault="00DE037A">
            <w:pPr>
              <w:pStyle w:val="ConsPlusNormal"/>
            </w:pPr>
            <w:r>
              <w:t>Комитет Ленинградской области по обращению с отходами;</w:t>
            </w:r>
          </w:p>
          <w:p w:rsidR="00DE037A" w:rsidRDefault="00DE037A">
            <w:pPr>
              <w:pStyle w:val="ConsPlusNormal"/>
            </w:pPr>
            <w:r>
              <w:t>комитет по жилищно-коммунальному хозяйству Ленинградской области</w:t>
            </w:r>
          </w:p>
        </w:tc>
      </w:tr>
      <w:tr w:rsidR="00DE037A">
        <w:tc>
          <w:tcPr>
            <w:tcW w:w="567" w:type="dxa"/>
          </w:tcPr>
          <w:p w:rsidR="00DE037A" w:rsidRDefault="00DE037A">
            <w:pPr>
              <w:pStyle w:val="ConsPlusNormal"/>
              <w:jc w:val="center"/>
            </w:pPr>
            <w:r>
              <w:t>16</w:t>
            </w:r>
          </w:p>
        </w:tc>
        <w:tc>
          <w:tcPr>
            <w:tcW w:w="3968" w:type="dxa"/>
          </w:tcPr>
          <w:p w:rsidR="00DE037A" w:rsidRDefault="00DE037A">
            <w:pPr>
              <w:pStyle w:val="ConsPlusNormal"/>
            </w:pPr>
            <w:r>
              <w:t>Темп роста (индекс роста) реальной среднемесячной заработной платы</w:t>
            </w:r>
          </w:p>
        </w:tc>
        <w:tc>
          <w:tcPr>
            <w:tcW w:w="4535" w:type="dxa"/>
          </w:tcPr>
          <w:p w:rsidR="00DE037A" w:rsidRDefault="00DE037A">
            <w:pPr>
              <w:pStyle w:val="ConsPlusNormal"/>
            </w:pPr>
            <w:r>
              <w:t>Комитет экономического развития и инвестиционной деятельности Ленинградской области</w:t>
            </w:r>
          </w:p>
        </w:tc>
      </w:tr>
      <w:tr w:rsidR="00DE037A">
        <w:tc>
          <w:tcPr>
            <w:tcW w:w="567" w:type="dxa"/>
          </w:tcPr>
          <w:p w:rsidR="00DE037A" w:rsidRDefault="00DE037A">
            <w:pPr>
              <w:pStyle w:val="ConsPlusNormal"/>
              <w:jc w:val="center"/>
            </w:pPr>
            <w:r>
              <w:t>17</w:t>
            </w:r>
          </w:p>
        </w:tc>
        <w:tc>
          <w:tcPr>
            <w:tcW w:w="3968" w:type="dxa"/>
          </w:tcPr>
          <w:p w:rsidR="00DE037A" w:rsidRDefault="00DE037A">
            <w:pPr>
              <w:pStyle w:val="ConsPlusNormal"/>
            </w:pPr>
            <w:r>
              <w:t>Темп роста (индекс роста) реального среднедушевого денежного дохода населения</w:t>
            </w:r>
          </w:p>
        </w:tc>
        <w:tc>
          <w:tcPr>
            <w:tcW w:w="4535" w:type="dxa"/>
          </w:tcPr>
          <w:p w:rsidR="00DE037A" w:rsidRDefault="00DE037A">
            <w:pPr>
              <w:pStyle w:val="ConsPlusNormal"/>
            </w:pPr>
            <w:r>
              <w:t>Комитет экономического развития и инвестиционной деятельности Ленинградской области</w:t>
            </w:r>
          </w:p>
        </w:tc>
      </w:tr>
      <w:tr w:rsidR="00DE037A">
        <w:tc>
          <w:tcPr>
            <w:tcW w:w="567" w:type="dxa"/>
          </w:tcPr>
          <w:p w:rsidR="00DE037A" w:rsidRDefault="00DE037A">
            <w:pPr>
              <w:pStyle w:val="ConsPlusNormal"/>
              <w:jc w:val="center"/>
            </w:pPr>
            <w:r>
              <w:t>18</w:t>
            </w:r>
          </w:p>
        </w:tc>
        <w:tc>
          <w:tcPr>
            <w:tcW w:w="3968" w:type="dxa"/>
          </w:tcPr>
          <w:p w:rsidR="00DE037A" w:rsidRDefault="00DE037A">
            <w:pPr>
              <w:pStyle w:val="ConsPlusNormal"/>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4535" w:type="dxa"/>
          </w:tcPr>
          <w:p w:rsidR="00DE037A" w:rsidRDefault="00DE037A">
            <w:pPr>
              <w:pStyle w:val="ConsPlusNormal"/>
            </w:pPr>
            <w:r>
              <w:t>Комитет экономического развития и инвестиционной деятельности Ленинградской области</w:t>
            </w:r>
          </w:p>
        </w:tc>
      </w:tr>
      <w:tr w:rsidR="00DE037A">
        <w:tc>
          <w:tcPr>
            <w:tcW w:w="567" w:type="dxa"/>
          </w:tcPr>
          <w:p w:rsidR="00DE037A" w:rsidRDefault="00DE037A">
            <w:pPr>
              <w:pStyle w:val="ConsPlusNormal"/>
              <w:jc w:val="center"/>
            </w:pPr>
            <w:r>
              <w:t>19</w:t>
            </w:r>
          </w:p>
        </w:tc>
        <w:tc>
          <w:tcPr>
            <w:tcW w:w="3968" w:type="dxa"/>
          </w:tcPr>
          <w:p w:rsidR="00DE037A" w:rsidRDefault="00DE037A">
            <w:pPr>
              <w:pStyle w:val="ConsPlusNormal"/>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c>
          <w:tcPr>
            <w:tcW w:w="4535" w:type="dxa"/>
          </w:tcPr>
          <w:p w:rsidR="00DE037A" w:rsidRDefault="00DE037A">
            <w:pPr>
              <w:pStyle w:val="ConsPlusNormal"/>
            </w:pPr>
            <w:r>
              <w:t>Комитет по развитию малого, среднего бизнеса и потребительского рынка Ленинградской области</w:t>
            </w:r>
          </w:p>
        </w:tc>
      </w:tr>
      <w:tr w:rsidR="00DE037A">
        <w:tc>
          <w:tcPr>
            <w:tcW w:w="567" w:type="dxa"/>
          </w:tcPr>
          <w:p w:rsidR="00DE037A" w:rsidRDefault="00DE037A">
            <w:pPr>
              <w:pStyle w:val="ConsPlusNormal"/>
              <w:jc w:val="center"/>
            </w:pPr>
            <w:r>
              <w:t>20</w:t>
            </w:r>
          </w:p>
        </w:tc>
        <w:tc>
          <w:tcPr>
            <w:tcW w:w="3968" w:type="dxa"/>
          </w:tcPr>
          <w:p w:rsidR="00DE037A" w:rsidRDefault="00DE037A">
            <w:pPr>
              <w:pStyle w:val="ConsPlusNormal"/>
            </w:pPr>
            <w:r>
              <w:t>"Цифровая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w:t>
            </w:r>
          </w:p>
        </w:tc>
        <w:tc>
          <w:tcPr>
            <w:tcW w:w="4535" w:type="dxa"/>
          </w:tcPr>
          <w:p w:rsidR="00DE037A" w:rsidRDefault="00DE037A">
            <w:pPr>
              <w:pStyle w:val="ConsPlusNormal"/>
            </w:pPr>
            <w:r>
              <w:t>Комитет цифрового развития Ленинградской области</w:t>
            </w:r>
          </w:p>
        </w:tc>
      </w:tr>
    </w:tbl>
    <w:p w:rsidR="00DE037A" w:rsidRDefault="00DE037A">
      <w:pPr>
        <w:pStyle w:val="ConsPlusNormal"/>
        <w:ind w:firstLine="540"/>
        <w:jc w:val="both"/>
      </w:pPr>
    </w:p>
    <w:p w:rsidR="00DE037A" w:rsidRDefault="00DE037A">
      <w:pPr>
        <w:pStyle w:val="ConsPlusNormal"/>
        <w:ind w:firstLine="540"/>
        <w:jc w:val="both"/>
      </w:pPr>
      <w:r>
        <w:t>--------------------------------</w:t>
      </w:r>
    </w:p>
    <w:p w:rsidR="00DE037A" w:rsidRDefault="00DE037A">
      <w:pPr>
        <w:pStyle w:val="ConsPlusNormal"/>
        <w:spacing w:before="220"/>
        <w:ind w:firstLine="540"/>
        <w:jc w:val="both"/>
      </w:pPr>
      <w:bookmarkStart w:id="3" w:name="P132"/>
      <w:bookmarkEnd w:id="3"/>
      <w:proofErr w:type="gramStart"/>
      <w:r>
        <w:t xml:space="preserve">&lt;*&gt; Нумерация показателей приведена в соответствии с </w:t>
      </w:r>
      <w:hyperlink r:id="rId10">
        <w:r>
          <w:rPr>
            <w:color w:val="0000FF"/>
          </w:rPr>
          <w:t>перечнем</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roofErr w:type="gramEnd"/>
      <w:r>
        <w:t xml:space="preserve"> и деятельности органов исполнительной власти субъектов Российской Федерации".</w:t>
      </w:r>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jc w:val="right"/>
        <w:outlineLvl w:val="0"/>
      </w:pPr>
      <w:r>
        <w:t>УТВЕРЖДЕНО</w:t>
      </w:r>
    </w:p>
    <w:p w:rsidR="00DE037A" w:rsidRDefault="00DE037A">
      <w:pPr>
        <w:pStyle w:val="ConsPlusNormal"/>
        <w:jc w:val="right"/>
      </w:pPr>
      <w:r>
        <w:t>постановлением Правительства</w:t>
      </w:r>
    </w:p>
    <w:p w:rsidR="00DE037A" w:rsidRDefault="00DE037A">
      <w:pPr>
        <w:pStyle w:val="ConsPlusNormal"/>
        <w:jc w:val="right"/>
      </w:pPr>
      <w:r>
        <w:t>Ленинградской области</w:t>
      </w:r>
    </w:p>
    <w:p w:rsidR="00DE037A" w:rsidRDefault="00DE037A">
      <w:pPr>
        <w:pStyle w:val="ConsPlusNormal"/>
        <w:jc w:val="right"/>
      </w:pPr>
      <w:r>
        <w:t>от 06.12.2021 N 784</w:t>
      </w:r>
    </w:p>
    <w:p w:rsidR="00DE037A" w:rsidRDefault="00DE037A">
      <w:pPr>
        <w:pStyle w:val="ConsPlusNormal"/>
        <w:jc w:val="right"/>
      </w:pPr>
      <w:r>
        <w:t>(приложение 2)</w:t>
      </w:r>
    </w:p>
    <w:p w:rsidR="00DE037A" w:rsidRDefault="00DE037A">
      <w:pPr>
        <w:pStyle w:val="ConsPlusNormal"/>
        <w:ind w:firstLine="540"/>
        <w:jc w:val="both"/>
      </w:pPr>
    </w:p>
    <w:p w:rsidR="00DE037A" w:rsidRDefault="00DE037A">
      <w:pPr>
        <w:pStyle w:val="ConsPlusTitle"/>
        <w:jc w:val="center"/>
      </w:pPr>
      <w:bookmarkStart w:id="4" w:name="P144"/>
      <w:bookmarkEnd w:id="4"/>
      <w:r>
        <w:t>ПОЛОЖЕНИЕ</w:t>
      </w:r>
    </w:p>
    <w:p w:rsidR="00DE037A" w:rsidRDefault="00DE037A">
      <w:pPr>
        <w:pStyle w:val="ConsPlusTitle"/>
        <w:jc w:val="center"/>
      </w:pPr>
      <w:r>
        <w:t>ОБ ОРГАНИЗАЦИИ ДЕЯТЕЛЬНОСТИ ОРГАНОВ ИСПОЛНИТЕЛЬНОЙ ВЛАСТИ</w:t>
      </w:r>
    </w:p>
    <w:p w:rsidR="00DE037A" w:rsidRDefault="00DE037A">
      <w:pPr>
        <w:pStyle w:val="ConsPlusTitle"/>
        <w:jc w:val="center"/>
      </w:pPr>
      <w:r>
        <w:t>ЛЕНИНГРАДСКОЙ ОБЛАСТИ ПО ДОСТИЖЕНИЮ В ЛЕНИНГРАДСКОЙ ОБЛАСТИ</w:t>
      </w:r>
    </w:p>
    <w:p w:rsidR="00DE037A" w:rsidRDefault="00DE037A">
      <w:pPr>
        <w:pStyle w:val="ConsPlusTitle"/>
        <w:jc w:val="center"/>
      </w:pPr>
      <w:r>
        <w:t>ЗНАЧЕНИЙ (УРОВНЕЙ) ПОКАЗАТЕЛЕЙ ДЛЯ ОЦЕНКИ ЭФФЕКТИВНОСТИ</w:t>
      </w:r>
    </w:p>
    <w:p w:rsidR="00DE037A" w:rsidRDefault="00DE037A">
      <w:pPr>
        <w:pStyle w:val="ConsPlusTitle"/>
        <w:jc w:val="center"/>
      </w:pPr>
      <w:r>
        <w:t>ДЕЯТЕЛЬНОСТИ ГУБЕРНАТОРА ЛЕНИНГРАДСКОЙ ОБЛАСТИ</w:t>
      </w:r>
    </w:p>
    <w:p w:rsidR="00DE037A" w:rsidRDefault="00DE037A">
      <w:pPr>
        <w:pStyle w:val="ConsPlusTitle"/>
        <w:jc w:val="center"/>
      </w:pPr>
      <w:r>
        <w:t>И ДЕЯТЕЛЬНОСТИ ОРГАНОВ ИСПОЛНИТЕЛЬНОЙ ВЛАСТИ ЛЕНИНГРАДСКОЙ</w:t>
      </w:r>
    </w:p>
    <w:p w:rsidR="00DE037A" w:rsidRDefault="00DE037A">
      <w:pPr>
        <w:pStyle w:val="ConsPlusTitle"/>
        <w:jc w:val="center"/>
      </w:pPr>
      <w:r>
        <w:t xml:space="preserve">ОБЛАСТИ, </w:t>
      </w:r>
      <w:proofErr w:type="gramStart"/>
      <w:r>
        <w:t>УСТАНОВЛЕННЫХ</w:t>
      </w:r>
      <w:proofErr w:type="gramEnd"/>
      <w:r>
        <w:t xml:space="preserve"> В СООТВЕТСТВИИ С УКАЗОМ ПРЕЗИДЕНТА</w:t>
      </w:r>
    </w:p>
    <w:p w:rsidR="00DE037A" w:rsidRDefault="00DE037A">
      <w:pPr>
        <w:pStyle w:val="ConsPlusTitle"/>
        <w:jc w:val="center"/>
      </w:pPr>
      <w:r>
        <w:t>РОССИЙСКОЙ ФЕДЕРАЦИИ ОТ 4 ФЕВРАЛЯ 2021 ГОДА N 68 "ОБ ОЦЕНКЕ</w:t>
      </w:r>
    </w:p>
    <w:p w:rsidR="00DE037A" w:rsidRDefault="00DE037A">
      <w:pPr>
        <w:pStyle w:val="ConsPlusTitle"/>
        <w:jc w:val="center"/>
      </w:pPr>
      <w:r>
        <w:t>ЭФФЕКТИВНОСТИ ДЕЯТЕЛЬНОСТИ ВЫСШИХ ДОЛЖНОСТНЫХ ЛИЦ</w:t>
      </w:r>
    </w:p>
    <w:p w:rsidR="00DE037A" w:rsidRDefault="00DE037A">
      <w:pPr>
        <w:pStyle w:val="ConsPlusTitle"/>
        <w:jc w:val="center"/>
      </w:pPr>
      <w:proofErr w:type="gramStart"/>
      <w:r>
        <w:t>(РУКОВОДИТЕЛЕЙ ВЫСШИХ ИСПОЛНИТЕЛЬНЫХ ОРГАНОВ ГОСУДАРСТВЕННОЙ</w:t>
      </w:r>
      <w:proofErr w:type="gramEnd"/>
    </w:p>
    <w:p w:rsidR="00DE037A" w:rsidRDefault="00DE037A">
      <w:pPr>
        <w:pStyle w:val="ConsPlusTitle"/>
        <w:jc w:val="center"/>
      </w:pPr>
      <w:proofErr w:type="gramStart"/>
      <w:r>
        <w:t>ВЛАСТИ) СУБЪЕКТОВ РОССИЙСКОЙ ФЕДЕРАЦИИ И ДЕЯТЕЛЬНОСТИ</w:t>
      </w:r>
      <w:proofErr w:type="gramEnd"/>
    </w:p>
    <w:p w:rsidR="00DE037A" w:rsidRDefault="00DE037A">
      <w:pPr>
        <w:pStyle w:val="ConsPlusTitle"/>
        <w:jc w:val="center"/>
      </w:pPr>
      <w:r>
        <w:t>ОРГАНОВ ИСПОЛНИТЕЛЬНОЙ ВЛАСТИ СУБЪЕКТОВ</w:t>
      </w:r>
    </w:p>
    <w:p w:rsidR="00DE037A" w:rsidRDefault="00DE037A">
      <w:pPr>
        <w:pStyle w:val="ConsPlusTitle"/>
        <w:jc w:val="center"/>
      </w:pPr>
      <w:r>
        <w:t>РОССИЙСКОЙ ФЕДЕРАЦИИ"</w:t>
      </w:r>
    </w:p>
    <w:p w:rsidR="00DE037A" w:rsidRDefault="00DE037A">
      <w:pPr>
        <w:pStyle w:val="ConsPlusNormal"/>
        <w:ind w:firstLine="540"/>
        <w:jc w:val="both"/>
      </w:pPr>
    </w:p>
    <w:p w:rsidR="00DE037A" w:rsidRDefault="00DE037A">
      <w:pPr>
        <w:pStyle w:val="ConsPlusTitle"/>
        <w:jc w:val="center"/>
        <w:outlineLvl w:val="1"/>
      </w:pPr>
      <w:r>
        <w:t>1. Общие положения</w:t>
      </w:r>
    </w:p>
    <w:p w:rsidR="00DE037A" w:rsidRDefault="00DE037A">
      <w:pPr>
        <w:pStyle w:val="ConsPlusNormal"/>
        <w:ind w:firstLine="540"/>
        <w:jc w:val="both"/>
      </w:pPr>
    </w:p>
    <w:p w:rsidR="00DE037A" w:rsidRDefault="00DE037A">
      <w:pPr>
        <w:pStyle w:val="ConsPlusNormal"/>
        <w:ind w:firstLine="540"/>
        <w:jc w:val="both"/>
      </w:pPr>
      <w:proofErr w:type="gramStart"/>
      <w:r>
        <w:t xml:space="preserve">Настоящее Положение определяет порядок организации деятельности органов исполнительной власти Ленинградской области, направленной на обеспечение достижения в Ленинградской области значений (уровней)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 установленных </w:t>
      </w:r>
      <w:hyperlink r:id="rId11">
        <w:r>
          <w:rPr>
            <w:color w:val="0000FF"/>
          </w:rPr>
          <w:t>Указом</w:t>
        </w:r>
      </w:hyperlink>
      <w:r>
        <w:t xml:space="preserve">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w:t>
      </w:r>
      <w:proofErr w:type="gramEnd"/>
      <w:r>
        <w:t>) субъектов Российской Федерации и деятельности органов исполнительной власти субъектов Российской Федерации" (далее - Указ Президента Российской Федерации от 4 февраля 2021 года N 68, Показатели).</w:t>
      </w:r>
    </w:p>
    <w:p w:rsidR="00DE037A" w:rsidRDefault="00DE037A">
      <w:pPr>
        <w:pStyle w:val="ConsPlusNormal"/>
        <w:ind w:firstLine="540"/>
        <w:jc w:val="both"/>
      </w:pPr>
    </w:p>
    <w:p w:rsidR="00DE037A" w:rsidRDefault="00DE037A">
      <w:pPr>
        <w:pStyle w:val="ConsPlusTitle"/>
        <w:jc w:val="center"/>
        <w:outlineLvl w:val="1"/>
      </w:pPr>
      <w:r>
        <w:t>2. Разработка (корректировка) и реализация "дорожных карт"</w:t>
      </w:r>
    </w:p>
    <w:p w:rsidR="00DE037A" w:rsidRDefault="00DE037A">
      <w:pPr>
        <w:pStyle w:val="ConsPlusTitle"/>
        <w:jc w:val="center"/>
      </w:pPr>
      <w:r>
        <w:t>достижения значений (уровней) Показателей</w:t>
      </w:r>
    </w:p>
    <w:p w:rsidR="00DE037A" w:rsidRDefault="00DE037A">
      <w:pPr>
        <w:pStyle w:val="ConsPlusNormal"/>
        <w:ind w:firstLine="540"/>
        <w:jc w:val="both"/>
      </w:pPr>
    </w:p>
    <w:p w:rsidR="00DE037A" w:rsidRDefault="00DE037A">
      <w:pPr>
        <w:pStyle w:val="ConsPlusNormal"/>
        <w:ind w:firstLine="540"/>
        <w:jc w:val="both"/>
      </w:pPr>
      <w:r>
        <w:t>2.1. В целях обеспечения достижения в Ленинградской области значений (уровней) Показателей разрабатываются и реализуются "дорожные карты".</w:t>
      </w:r>
    </w:p>
    <w:p w:rsidR="00DE037A" w:rsidRDefault="00DE037A">
      <w:pPr>
        <w:pStyle w:val="ConsPlusNormal"/>
        <w:spacing w:before="220"/>
        <w:ind w:firstLine="540"/>
        <w:jc w:val="both"/>
      </w:pPr>
      <w:bookmarkStart w:id="5" w:name="P166"/>
      <w:bookmarkEnd w:id="5"/>
      <w:r>
        <w:t xml:space="preserve">2.2. </w:t>
      </w:r>
      <w:proofErr w:type="gramStart"/>
      <w:r>
        <w:t xml:space="preserve">Проект "дорожной карты" разрабатывается органом исполнительной власти Ленинградской области, указанным первым в </w:t>
      </w:r>
      <w:hyperlink w:anchor="P56">
        <w:r>
          <w:rPr>
            <w:color w:val="0000FF"/>
          </w:rPr>
          <w:t>графе</w:t>
        </w:r>
      </w:hyperlink>
      <w:r>
        <w:t xml:space="preserve"> "Органы исполнительной власти Ленинградской области" приложения 1 к настоящему постановлению (далее - Ответственный исполнитель), по каждому из Показателей по форме согласно </w:t>
      </w:r>
      <w:hyperlink w:anchor="P255">
        <w:r>
          <w:rPr>
            <w:color w:val="0000FF"/>
          </w:rPr>
          <w:t>приложению</w:t>
        </w:r>
      </w:hyperlink>
      <w:r>
        <w:t xml:space="preserve"> к настоящему Положению с учетом предложений иных органов исполнительной власти Ленинградской области, указанных в </w:t>
      </w:r>
      <w:hyperlink w:anchor="P41">
        <w:r>
          <w:rPr>
            <w:color w:val="0000FF"/>
          </w:rPr>
          <w:t>приложении 1</w:t>
        </w:r>
      </w:hyperlink>
      <w:r>
        <w:t xml:space="preserve"> к настоящему постановлению, и в случаях, установленных </w:t>
      </w:r>
      <w:hyperlink w:anchor="P173">
        <w:r>
          <w:rPr>
            <w:color w:val="0000FF"/>
          </w:rPr>
          <w:t>пунктом 2.4</w:t>
        </w:r>
      </w:hyperlink>
      <w:r>
        <w:t xml:space="preserve"> настоящего</w:t>
      </w:r>
      <w:proofErr w:type="gramEnd"/>
      <w:r>
        <w:t xml:space="preserve"> Положения, иных органов исполнительной власти Ленинградской области, являющихся соисполнителями.</w:t>
      </w:r>
    </w:p>
    <w:p w:rsidR="00DE037A" w:rsidRDefault="00DE037A">
      <w:pPr>
        <w:pStyle w:val="ConsPlusNormal"/>
        <w:spacing w:before="220"/>
        <w:ind w:firstLine="540"/>
        <w:jc w:val="both"/>
      </w:pPr>
      <w:r>
        <w:t>К проекту "дорожной карты" прилагается подписанная руководителем или заместителем руководителя Ответственного исполнителя пояснительная записка, содержащая:</w:t>
      </w:r>
    </w:p>
    <w:p w:rsidR="00DE037A" w:rsidRDefault="00DE037A">
      <w:pPr>
        <w:pStyle w:val="ConsPlusNormal"/>
        <w:spacing w:before="220"/>
        <w:ind w:firstLine="540"/>
        <w:jc w:val="both"/>
      </w:pPr>
      <w:r>
        <w:t>краткий анализ текущего состояния соответствующей Показателю сферы социально-экономического развития Ленинградской области с указанием основных тенденций и проблем;</w:t>
      </w:r>
    </w:p>
    <w:p w:rsidR="00DE037A" w:rsidRDefault="00DE037A">
      <w:pPr>
        <w:pStyle w:val="ConsPlusNormal"/>
        <w:spacing w:before="220"/>
        <w:ind w:firstLine="540"/>
        <w:jc w:val="both"/>
      </w:pPr>
      <w:r>
        <w:t>информацию о факторах, оказывающих влияние на достижение значений (уровней) Показателя (далее - факторы);</w:t>
      </w:r>
    </w:p>
    <w:p w:rsidR="00DE037A" w:rsidRDefault="00DE037A">
      <w:pPr>
        <w:pStyle w:val="ConsPlusNormal"/>
        <w:spacing w:before="220"/>
        <w:ind w:firstLine="540"/>
        <w:jc w:val="both"/>
      </w:pPr>
      <w:r>
        <w:lastRenderedPageBreak/>
        <w:t>обоснование степени влияния каждого из факторов на достижение значений (уровней) Показателя;</w:t>
      </w:r>
    </w:p>
    <w:p w:rsidR="00DE037A" w:rsidRDefault="00DE037A">
      <w:pPr>
        <w:pStyle w:val="ConsPlusNormal"/>
        <w:spacing w:before="220"/>
        <w:ind w:firstLine="540"/>
        <w:jc w:val="both"/>
      </w:pPr>
      <w:r>
        <w:t>оценку влияния (возможности влияния) мероприятий, реализуемых органами исполнительной власти Ленинградской области, на достижение значений (уровней) Показателя.</w:t>
      </w:r>
    </w:p>
    <w:p w:rsidR="00DE037A" w:rsidRDefault="00DE037A">
      <w:pPr>
        <w:pStyle w:val="ConsPlusNormal"/>
        <w:spacing w:before="220"/>
        <w:ind w:firstLine="540"/>
        <w:jc w:val="both"/>
      </w:pPr>
      <w:r>
        <w:t xml:space="preserve">2.3. Ответственные исполнители для обеспечения достижения установленных значений (уровней) Показателей могут привлекать в качестве соисполнителей иные органы исполнительной власти Ленинградской области, не указанные в </w:t>
      </w:r>
      <w:hyperlink w:anchor="P41">
        <w:r>
          <w:rPr>
            <w:color w:val="0000FF"/>
          </w:rPr>
          <w:t>приложении 1</w:t>
        </w:r>
      </w:hyperlink>
      <w:r>
        <w:t xml:space="preserve"> к настоящему постановлению, которые в части своих полномочий реализуют отдельные мероприятия, влияющие на величину и динамику установленных Показателей, и несут ответственность за их достижение.</w:t>
      </w:r>
    </w:p>
    <w:p w:rsidR="00DE037A" w:rsidRDefault="00DE037A">
      <w:pPr>
        <w:pStyle w:val="ConsPlusNormal"/>
        <w:spacing w:before="220"/>
        <w:ind w:firstLine="540"/>
        <w:jc w:val="both"/>
      </w:pPr>
      <w:bookmarkStart w:id="6" w:name="P173"/>
      <w:bookmarkEnd w:id="6"/>
      <w:r>
        <w:t>2.4. "Дорожная карта" содержит:</w:t>
      </w:r>
    </w:p>
    <w:p w:rsidR="00DE037A" w:rsidRDefault="00DE037A">
      <w:pPr>
        <w:pStyle w:val="ConsPlusNormal"/>
        <w:spacing w:before="220"/>
        <w:ind w:firstLine="540"/>
        <w:jc w:val="both"/>
      </w:pPr>
      <w:proofErr w:type="gramStart"/>
      <w:r>
        <w:t xml:space="preserve">планируемые значения (уровни) Показателя по годам, устанавливаемые Правительством Российской Федерации в соответствии с </w:t>
      </w:r>
      <w:hyperlink r:id="rId12">
        <w:r>
          <w:rPr>
            <w:color w:val="0000FF"/>
          </w:rPr>
          <w:t>подпунктом "а" пункта 5</w:t>
        </w:r>
      </w:hyperlink>
      <w:r>
        <w:t xml:space="preserve"> Указа Президента Российской Федерации от 4 февраля 2021 года N 68, для оценки эффективности деятельности Губернатора Ленинградской области и деятельности органов исполнительной власти Ленинградской области;</w:t>
      </w:r>
      <w:proofErr w:type="gramEnd"/>
    </w:p>
    <w:p w:rsidR="00DE037A" w:rsidRDefault="00DE037A">
      <w:pPr>
        <w:pStyle w:val="ConsPlusNormal"/>
        <w:spacing w:before="220"/>
        <w:ind w:firstLine="540"/>
        <w:jc w:val="both"/>
      </w:pPr>
      <w:proofErr w:type="gramStart"/>
      <w:r>
        <w:t xml:space="preserve">декомпозицию Показателя по составляющим элементам (при их наличии) в соответствии с методиками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утвержденными </w:t>
      </w:r>
      <w:hyperlink r:id="rId13">
        <w:r>
          <w:rPr>
            <w:color w:val="0000FF"/>
          </w:rPr>
          <w:t>постановлением</w:t>
        </w:r>
      </w:hyperlink>
      <w:r>
        <w:t xml:space="preserve"> Правительства Российской Федерации от 3 апреля 2021 года N 542 "Об утверждении методик расчета показателей для оценки эффективности деятельности высших</w:t>
      </w:r>
      <w:proofErr w:type="gramEnd"/>
      <w:r>
        <w:t xml:space="preserve"> </w:t>
      </w:r>
      <w:proofErr w:type="gramStart"/>
      <w:r>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(далее - постановление Правительства Российской Федерации N 542), с определением органов исполнительной власти Ленинградской области, являющихся соисполнителями по обеспечению достижения значений (уровней) каждого</w:t>
      </w:r>
      <w:proofErr w:type="gramEnd"/>
      <w:r>
        <w:t xml:space="preserve"> составляющего элемента Показателя;</w:t>
      </w:r>
    </w:p>
    <w:p w:rsidR="00DE037A" w:rsidRDefault="00DE037A">
      <w:pPr>
        <w:pStyle w:val="ConsPlusNormal"/>
        <w:spacing w:before="220"/>
        <w:ind w:firstLine="540"/>
        <w:jc w:val="both"/>
      </w:pPr>
      <w:r>
        <w:t>перечень мероприятий по достижению в Ленинградской области значений (уровней) Показателя (далее - Перечень мероприятий) с указанием сроков и результатов их реализации, а также ответственных органов исполнительной власти Ленинградской области;</w:t>
      </w:r>
    </w:p>
    <w:p w:rsidR="00DE037A" w:rsidRDefault="00DE037A">
      <w:pPr>
        <w:pStyle w:val="ConsPlusNormal"/>
        <w:spacing w:before="220"/>
        <w:ind w:firstLine="540"/>
        <w:jc w:val="both"/>
      </w:pPr>
      <w:r>
        <w:t xml:space="preserve">сроки представления информации, указанной в </w:t>
      </w:r>
      <w:hyperlink w:anchor="P204">
        <w:r>
          <w:rPr>
            <w:color w:val="0000FF"/>
          </w:rPr>
          <w:t>пункте 3.2.2</w:t>
        </w:r>
      </w:hyperlink>
      <w:r>
        <w:t xml:space="preserve"> настоящего Положения.</w:t>
      </w:r>
    </w:p>
    <w:p w:rsidR="00DE037A" w:rsidRDefault="00DE037A">
      <w:pPr>
        <w:pStyle w:val="ConsPlusNormal"/>
        <w:spacing w:before="220"/>
        <w:ind w:firstLine="540"/>
        <w:jc w:val="both"/>
      </w:pPr>
      <w:r>
        <w:t>2.5. Перечень мероприятий включает в себя:</w:t>
      </w:r>
    </w:p>
    <w:p w:rsidR="00DE037A" w:rsidRDefault="00DE037A">
      <w:pPr>
        <w:pStyle w:val="ConsPlusNormal"/>
        <w:spacing w:before="220"/>
        <w:ind w:firstLine="540"/>
        <w:jc w:val="both"/>
      </w:pPr>
      <w:r>
        <w:t>мероприятия государственных программ Ленинградской области;</w:t>
      </w:r>
    </w:p>
    <w:p w:rsidR="00DE037A" w:rsidRDefault="00DE037A">
      <w:pPr>
        <w:pStyle w:val="ConsPlusNormal"/>
        <w:spacing w:before="220"/>
        <w:ind w:firstLine="540"/>
        <w:jc w:val="both"/>
      </w:pPr>
      <w:r>
        <w:t>мероприятия региональных проектов Ленинградской области;</w:t>
      </w:r>
    </w:p>
    <w:p w:rsidR="00DE037A" w:rsidRDefault="00DE037A">
      <w:pPr>
        <w:pStyle w:val="ConsPlusNormal"/>
        <w:spacing w:before="220"/>
        <w:ind w:firstLine="540"/>
        <w:jc w:val="both"/>
      </w:pPr>
      <w:r>
        <w:t>инвестиционные проекты, реализуемые на территории Ленинградской области, влияющие на достижение значений (уровней) Показателей;</w:t>
      </w:r>
    </w:p>
    <w:p w:rsidR="00DE037A" w:rsidRDefault="00DE037A">
      <w:pPr>
        <w:pStyle w:val="ConsPlusNormal"/>
        <w:spacing w:before="220"/>
        <w:ind w:firstLine="540"/>
        <w:jc w:val="both"/>
      </w:pPr>
      <w:r>
        <w:t>иные мероприятия, реализуемые органами исполнительной власти Ленинградской области в рамках своих полномочий, направленные на достижение значений (уровней) Показателей.</w:t>
      </w:r>
    </w:p>
    <w:p w:rsidR="00DE037A" w:rsidRDefault="00DE037A">
      <w:pPr>
        <w:pStyle w:val="ConsPlusNormal"/>
        <w:spacing w:before="220"/>
        <w:ind w:firstLine="540"/>
        <w:jc w:val="both"/>
      </w:pPr>
      <w:bookmarkStart w:id="7" w:name="P183"/>
      <w:bookmarkEnd w:id="7"/>
      <w:r>
        <w:t xml:space="preserve">2.6. </w:t>
      </w:r>
      <w:proofErr w:type="gramStart"/>
      <w:r>
        <w:t>В случае возникновения разногласий между Ответственными исполнителями и органами исполнительной власти Ленинградской области, являющимися соисполнителями, при согласовании проекта "дорожной карты" Ответственный исполнитель обеспечивает направление проекта "дорожной карты" курирующему вице-губернатору Ленинградской области или заместителю Председателя Правительства Ленинградской области для урегулирования разногласий.</w:t>
      </w:r>
      <w:proofErr w:type="gramEnd"/>
      <w:r>
        <w:t xml:space="preserve"> Рассмотрение и урегулирование разногласий производится на совещании у курирующего вице-губернатора Ленинградской области или заместителя Председателя Правительства Ленинградской области с участием Ответственного исполнителя </w:t>
      </w:r>
      <w:r>
        <w:lastRenderedPageBreak/>
        <w:t>и органов исполнительной власти Ленинградской области, являющихся соисполнителями.</w:t>
      </w:r>
    </w:p>
    <w:p w:rsidR="00DE037A" w:rsidRDefault="00DE037A">
      <w:pPr>
        <w:pStyle w:val="ConsPlusNormal"/>
        <w:spacing w:before="220"/>
        <w:ind w:firstLine="540"/>
        <w:jc w:val="both"/>
      </w:pPr>
      <w:bookmarkStart w:id="8" w:name="P184"/>
      <w:bookmarkEnd w:id="8"/>
      <w:r>
        <w:t xml:space="preserve">2.7. Ответственный исполнитель направляет проект "дорожной карты" в Комитет экономического развития и инвестиционной деятельности Ленинградской области (далее - Комитет) для рассмотрения на предмет соответствия требованиям, установленным в </w:t>
      </w:r>
      <w:hyperlink w:anchor="P166">
        <w:r>
          <w:rPr>
            <w:color w:val="0000FF"/>
          </w:rPr>
          <w:t>пунктах 2.2</w:t>
        </w:r>
      </w:hyperlink>
      <w:r>
        <w:t xml:space="preserve"> - </w:t>
      </w:r>
      <w:hyperlink w:anchor="P183">
        <w:r>
          <w:rPr>
            <w:color w:val="0000FF"/>
          </w:rPr>
          <w:t>2.6</w:t>
        </w:r>
      </w:hyperlink>
      <w:r>
        <w:t xml:space="preserve"> настоящего Положения.</w:t>
      </w:r>
    </w:p>
    <w:p w:rsidR="00DE037A" w:rsidRDefault="00DE037A">
      <w:pPr>
        <w:pStyle w:val="ConsPlusNormal"/>
        <w:spacing w:before="220"/>
        <w:ind w:firstLine="540"/>
        <w:jc w:val="both"/>
      </w:pPr>
      <w:r>
        <w:t>Комитет в течение пяти рабочих дней рассматривает представленный проект "дорожной карты" и направляет Ответственному исполнителю заключение о соответствии проекта "дорожной карты" требованиям настоящего Положения или возвращает проект на доработку с указанием причин отказа и предложениями по доработке проекта.</w:t>
      </w:r>
    </w:p>
    <w:p w:rsidR="00DE037A" w:rsidRDefault="00DE037A">
      <w:pPr>
        <w:pStyle w:val="ConsPlusNormal"/>
        <w:spacing w:before="220"/>
        <w:ind w:firstLine="540"/>
        <w:jc w:val="both"/>
      </w:pPr>
      <w:bookmarkStart w:id="9" w:name="P186"/>
      <w:bookmarkEnd w:id="9"/>
      <w:r>
        <w:t xml:space="preserve">2.8. Проект "дорожной карты" согласовывается курирующим вице-губернатором Ленинградской области или заместителем Председателя Правительства Ленинградской области с учетом мнения Комитета, подготовленного в соответствии с </w:t>
      </w:r>
      <w:hyperlink w:anchor="P184">
        <w:r>
          <w:rPr>
            <w:color w:val="0000FF"/>
          </w:rPr>
          <w:t>пунктом 2.7</w:t>
        </w:r>
      </w:hyperlink>
      <w:r>
        <w:t xml:space="preserve"> настоящего Положения.</w:t>
      </w:r>
    </w:p>
    <w:p w:rsidR="00DE037A" w:rsidRDefault="00DE037A">
      <w:pPr>
        <w:pStyle w:val="ConsPlusNormal"/>
        <w:spacing w:before="220"/>
        <w:ind w:firstLine="540"/>
        <w:jc w:val="both"/>
      </w:pPr>
      <w:bookmarkStart w:id="10" w:name="P187"/>
      <w:bookmarkEnd w:id="10"/>
      <w:r>
        <w:t xml:space="preserve">2.9. Ответственный исполнитель направляет проект "дорожной карты", подготовленный и согласованный в соответствии с </w:t>
      </w:r>
      <w:hyperlink w:anchor="P166">
        <w:r>
          <w:rPr>
            <w:color w:val="0000FF"/>
          </w:rPr>
          <w:t>пунктами 2.2</w:t>
        </w:r>
      </w:hyperlink>
      <w:r>
        <w:t xml:space="preserve"> - </w:t>
      </w:r>
      <w:hyperlink w:anchor="P186">
        <w:r>
          <w:rPr>
            <w:color w:val="0000FF"/>
          </w:rPr>
          <w:t>2.8</w:t>
        </w:r>
      </w:hyperlink>
      <w:r>
        <w:t xml:space="preserve"> настоящего Положения, на утверждение Губернатору Ленинградской области.</w:t>
      </w:r>
    </w:p>
    <w:p w:rsidR="00DE037A" w:rsidRDefault="00DE037A">
      <w:pPr>
        <w:pStyle w:val="ConsPlusNormal"/>
        <w:spacing w:before="220"/>
        <w:ind w:firstLine="540"/>
        <w:jc w:val="both"/>
      </w:pPr>
      <w:r>
        <w:t xml:space="preserve">2.10. Проект "дорожной карты" корректируется при изменении плановых значений (уровней) Показателей, введении новых мер поддержки, принятии инновационного решения, оказывающего влияние на достижение установленных плановых значений (уровней) Показателей, и в иных случаях в порядке, установленном в </w:t>
      </w:r>
      <w:hyperlink w:anchor="P166">
        <w:r>
          <w:rPr>
            <w:color w:val="0000FF"/>
          </w:rPr>
          <w:t>пунктах 2.2</w:t>
        </w:r>
      </w:hyperlink>
      <w:r>
        <w:t xml:space="preserve"> - </w:t>
      </w:r>
      <w:hyperlink w:anchor="P187">
        <w:r>
          <w:rPr>
            <w:color w:val="0000FF"/>
          </w:rPr>
          <w:t>2.9</w:t>
        </w:r>
      </w:hyperlink>
      <w:r>
        <w:t xml:space="preserve"> настоящего Положения.</w:t>
      </w:r>
    </w:p>
    <w:p w:rsidR="00DE037A" w:rsidRDefault="00DE037A">
      <w:pPr>
        <w:pStyle w:val="ConsPlusNormal"/>
        <w:ind w:firstLine="540"/>
        <w:jc w:val="both"/>
      </w:pPr>
    </w:p>
    <w:p w:rsidR="00DE037A" w:rsidRDefault="00DE037A">
      <w:pPr>
        <w:pStyle w:val="ConsPlusTitle"/>
        <w:jc w:val="center"/>
        <w:outlineLvl w:val="1"/>
      </w:pPr>
      <w:r>
        <w:t xml:space="preserve">3. Мониторинг и </w:t>
      </w:r>
      <w:proofErr w:type="gramStart"/>
      <w:r>
        <w:t>контроль за</w:t>
      </w:r>
      <w:proofErr w:type="gramEnd"/>
      <w:r>
        <w:t xml:space="preserve"> достижением</w:t>
      </w:r>
    </w:p>
    <w:p w:rsidR="00DE037A" w:rsidRDefault="00DE037A">
      <w:pPr>
        <w:pStyle w:val="ConsPlusTitle"/>
        <w:jc w:val="center"/>
      </w:pPr>
      <w:r>
        <w:t>значений (уровней) Показателей</w:t>
      </w:r>
    </w:p>
    <w:p w:rsidR="00DE037A" w:rsidRDefault="00DE037A">
      <w:pPr>
        <w:pStyle w:val="ConsPlusNormal"/>
        <w:ind w:firstLine="540"/>
        <w:jc w:val="both"/>
      </w:pPr>
    </w:p>
    <w:p w:rsidR="00DE037A" w:rsidRDefault="00DE037A">
      <w:pPr>
        <w:pStyle w:val="ConsPlusNormal"/>
        <w:ind w:firstLine="540"/>
        <w:jc w:val="both"/>
      </w:pPr>
      <w:r>
        <w:t xml:space="preserve">3.1. В целях </w:t>
      </w:r>
      <w:proofErr w:type="gramStart"/>
      <w:r>
        <w:t>контроля за</w:t>
      </w:r>
      <w:proofErr w:type="gramEnd"/>
      <w:r>
        <w:t xml:space="preserve"> достижением плановых значений (уровней) Показателей:</w:t>
      </w:r>
    </w:p>
    <w:p w:rsidR="00DE037A" w:rsidRDefault="00DE037A">
      <w:pPr>
        <w:pStyle w:val="ConsPlusNormal"/>
        <w:spacing w:before="220"/>
        <w:ind w:firstLine="540"/>
        <w:jc w:val="both"/>
      </w:pPr>
      <w:r>
        <w:t xml:space="preserve">3.1.1. Ответственный исполнитель подготавливает сводную информацию в соответствии с </w:t>
      </w:r>
      <w:hyperlink w:anchor="P202">
        <w:r>
          <w:rPr>
            <w:color w:val="0000FF"/>
          </w:rPr>
          <w:t>пунктом 3.2</w:t>
        </w:r>
      </w:hyperlink>
      <w:r>
        <w:t xml:space="preserve"> настоящего Положения.</w:t>
      </w:r>
    </w:p>
    <w:p w:rsidR="00DE037A" w:rsidRDefault="00DE037A">
      <w:pPr>
        <w:pStyle w:val="ConsPlusNormal"/>
        <w:spacing w:before="220"/>
        <w:ind w:firstLine="540"/>
        <w:jc w:val="both"/>
      </w:pPr>
      <w:r>
        <w:t xml:space="preserve">3.1.2. </w:t>
      </w:r>
      <w:proofErr w:type="gramStart"/>
      <w:r>
        <w:t xml:space="preserve">Ответственные исполнители организуют на регулярной основе взаимодействие с профильными комиссиями Государственного Совета Российской Федерации по соответствующим направлениям, образованными в соответствии с </w:t>
      </w:r>
      <w:hyperlink r:id="rId14">
        <w:r>
          <w:rPr>
            <w:color w:val="0000FF"/>
          </w:rPr>
          <w:t>Указом</w:t>
        </w:r>
      </w:hyperlink>
      <w:r>
        <w:t xml:space="preserve"> Президента Российской Федерации от 21 декабря 2020 года N 800 "Вопросы Государственного Совета Российской Федерации" (далее - Указ Президента Российской Федерации N 800), с целью рассмотрения и актуализации плановых значений (уровней) Показателей, рассчитанных профильными федеральными министерствами (ведомствами) для Ленинградской</w:t>
      </w:r>
      <w:proofErr w:type="gramEnd"/>
      <w:r>
        <w:t xml:space="preserve"> области в соответствии с </w:t>
      </w:r>
      <w:hyperlink r:id="rId15">
        <w:r>
          <w:rPr>
            <w:color w:val="0000FF"/>
          </w:rPr>
          <w:t>постановлением</w:t>
        </w:r>
      </w:hyperlink>
      <w:r>
        <w:t xml:space="preserve"> Правительства Российской Федерации N 542.</w:t>
      </w:r>
    </w:p>
    <w:p w:rsidR="00DE037A" w:rsidRDefault="00DE037A">
      <w:pPr>
        <w:pStyle w:val="ConsPlusNormal"/>
        <w:spacing w:before="220"/>
        <w:ind w:firstLine="540"/>
        <w:jc w:val="both"/>
      </w:pPr>
      <w:r>
        <w:t>3.1.3. Ответственный исполнитель совместно с соисполнителями обеспечивает оперативное согласование плановых значений (уровней) Показателей для Ленинградской области на отчетный и плановый период в установленные комиссиями Государственного Совета Российской Федерации сроки.</w:t>
      </w:r>
    </w:p>
    <w:p w:rsidR="00DE037A" w:rsidRDefault="00DE037A">
      <w:pPr>
        <w:pStyle w:val="ConsPlusNormal"/>
        <w:spacing w:before="220"/>
        <w:ind w:firstLine="540"/>
        <w:jc w:val="both"/>
      </w:pPr>
      <w:r>
        <w:t>При наличии замечаний и предложений по корректировке плановых значений (уровней) Показателей Ответственные исполнители с учетом мнения соисполнителей подготавливают письмо с обоснованием необходимости корректировки плановых значений (уровней) Показателей в комиссию Государственного Совета Российской Федерации по соответствующему направлению и организуют его направление в профильное федеральное министерство (ведомство).</w:t>
      </w:r>
    </w:p>
    <w:p w:rsidR="00DE037A" w:rsidRDefault="00DE037A">
      <w:pPr>
        <w:pStyle w:val="ConsPlusNormal"/>
        <w:spacing w:before="220"/>
        <w:ind w:firstLine="540"/>
        <w:jc w:val="both"/>
      </w:pPr>
      <w:r>
        <w:t>Копия письма направляется в Комитет.</w:t>
      </w:r>
    </w:p>
    <w:p w:rsidR="00DE037A" w:rsidRDefault="00DE037A">
      <w:pPr>
        <w:pStyle w:val="ConsPlusNormal"/>
        <w:spacing w:before="220"/>
        <w:ind w:firstLine="540"/>
        <w:jc w:val="both"/>
      </w:pPr>
      <w:bookmarkStart w:id="11" w:name="P199"/>
      <w:bookmarkEnd w:id="11"/>
      <w:r>
        <w:t xml:space="preserve">3.1.4. Комитет осуществляет на регулярной основе взаимодействие с комиссией Государственного Совета Российской Федерации по координации и оценке </w:t>
      </w:r>
      <w:proofErr w:type="gramStart"/>
      <w:r>
        <w:t>эффективности деятельности органов исполнительной власти субъектов Российской</w:t>
      </w:r>
      <w:proofErr w:type="gramEnd"/>
      <w:r>
        <w:t xml:space="preserve"> Федерации, образованной в соответствии с </w:t>
      </w:r>
      <w:hyperlink r:id="rId16">
        <w:r>
          <w:rPr>
            <w:color w:val="0000FF"/>
          </w:rPr>
          <w:t>Указом</w:t>
        </w:r>
      </w:hyperlink>
      <w:r>
        <w:t xml:space="preserve"> Президента Российской Федерации N 800, и Министерством экономического развития Российской </w:t>
      </w:r>
      <w:r>
        <w:lastRenderedPageBreak/>
        <w:t>Федерации в целях мониторинга достижения значений (уровней) Показателей:</w:t>
      </w:r>
    </w:p>
    <w:p w:rsidR="00DE037A" w:rsidRDefault="00DE037A">
      <w:pPr>
        <w:pStyle w:val="ConsPlusNormal"/>
        <w:spacing w:before="220"/>
        <w:ind w:firstLine="540"/>
        <w:jc w:val="both"/>
      </w:pPr>
      <w:r>
        <w:t>в части установления плановых значений (уровней) Показателей для Ленинградской области на отчетный период (текущий год) и плановый период - ежегодно до 1 июня,</w:t>
      </w:r>
    </w:p>
    <w:p w:rsidR="00DE037A" w:rsidRDefault="00DE037A">
      <w:pPr>
        <w:pStyle w:val="ConsPlusNormal"/>
        <w:spacing w:before="220"/>
        <w:ind w:firstLine="540"/>
        <w:jc w:val="both"/>
      </w:pPr>
      <w:r>
        <w:t>в части оценки достигнутых Ленинградской областью за отчетный период (прошедший год) фактических значений (уровней) Показателей - ежегодно до 1 июля.</w:t>
      </w:r>
    </w:p>
    <w:p w:rsidR="00DE037A" w:rsidRDefault="00DE037A">
      <w:pPr>
        <w:pStyle w:val="ConsPlusNormal"/>
        <w:spacing w:before="220"/>
        <w:ind w:firstLine="540"/>
        <w:jc w:val="both"/>
      </w:pPr>
      <w:bookmarkStart w:id="12" w:name="P202"/>
      <w:bookmarkEnd w:id="12"/>
      <w:r>
        <w:t>3.2. В целях организации оперативного мониторинга достижения значений (уровней) Показателей:</w:t>
      </w:r>
    </w:p>
    <w:p w:rsidR="00DE037A" w:rsidRDefault="00DE037A">
      <w:pPr>
        <w:pStyle w:val="ConsPlusNormal"/>
        <w:spacing w:before="220"/>
        <w:ind w:firstLine="540"/>
        <w:jc w:val="both"/>
      </w:pPr>
      <w:r>
        <w:t>3.2.1. Ответственные исполнители посредством подключения к автоматизированному рабочему месту "Мониторинг национальных целей по регионам" системы мониторинга национальных целей государственной автоматизированной системы "Управление" (далее - ГАСУ) осуществляют мониторинг публикаций федеральными министерствами (ведомствами) фактически сложившихся значений (уровней) Показателей по Ленинградской области за прошедший период отчетного (текущего) года.</w:t>
      </w:r>
    </w:p>
    <w:p w:rsidR="00DE037A" w:rsidRDefault="00DE037A">
      <w:pPr>
        <w:pStyle w:val="ConsPlusNormal"/>
        <w:spacing w:before="220"/>
        <w:ind w:firstLine="540"/>
        <w:jc w:val="both"/>
      </w:pPr>
      <w:bookmarkStart w:id="13" w:name="P204"/>
      <w:bookmarkEnd w:id="13"/>
      <w:r>
        <w:t>3.2.2. Ответственные исполнители в срок до 1 августа отчетного (текущего) года представляют в Комитет согласованную с курирующим вице-губернатором Ленинградской области или заместителем Председателя Правительства Ленинградской области информацию:</w:t>
      </w:r>
    </w:p>
    <w:p w:rsidR="00DE037A" w:rsidRDefault="00DE037A">
      <w:pPr>
        <w:pStyle w:val="ConsPlusNormal"/>
        <w:spacing w:before="220"/>
        <w:ind w:firstLine="540"/>
        <w:jc w:val="both"/>
      </w:pPr>
      <w:r>
        <w:t>1) об отчетных значениях (уровнях) Показателей за прошедший отчетный год, фактическом достижении установленных значений (уровней) Показателей за прошедший отчетный год, месте Ленинградской области среди иных субъектов Российской Федерации по фактическому достижению установленных значений (уровней) Показателей за прошедший отчетный год;</w:t>
      </w:r>
    </w:p>
    <w:p w:rsidR="00DE037A" w:rsidRDefault="00DE037A">
      <w:pPr>
        <w:pStyle w:val="ConsPlusNormal"/>
        <w:spacing w:before="220"/>
        <w:ind w:firstLine="540"/>
        <w:jc w:val="both"/>
      </w:pPr>
      <w:r>
        <w:t>о реализации "дорожной карты" по каждому Показателю за отчетный (прошедший) год;</w:t>
      </w:r>
    </w:p>
    <w:p w:rsidR="00DE037A" w:rsidRDefault="00DE037A">
      <w:pPr>
        <w:pStyle w:val="ConsPlusNormal"/>
        <w:spacing w:before="220"/>
        <w:ind w:firstLine="540"/>
        <w:jc w:val="both"/>
      </w:pPr>
      <w:r>
        <w:t>пояснительную записку, содержащую:</w:t>
      </w:r>
    </w:p>
    <w:p w:rsidR="00DE037A" w:rsidRDefault="00DE037A">
      <w:pPr>
        <w:pStyle w:val="ConsPlusNormal"/>
        <w:spacing w:before="220"/>
        <w:ind w:firstLine="540"/>
        <w:jc w:val="both"/>
      </w:pPr>
      <w:r>
        <w:t>характеристику мер, которые обеспечили достижение установленных значений (уровней) Показателей;</w:t>
      </w:r>
    </w:p>
    <w:p w:rsidR="00DE037A" w:rsidRDefault="00DE037A">
      <w:pPr>
        <w:pStyle w:val="ConsPlusNormal"/>
        <w:spacing w:before="220"/>
        <w:ind w:firstLine="540"/>
        <w:jc w:val="both"/>
      </w:pPr>
      <w:r>
        <w:t>причины (проблемы), которые не позволили обеспечить достижение значения (уровня) установленных Показателей за прошедший отчетный год;</w:t>
      </w:r>
    </w:p>
    <w:p w:rsidR="00DE037A" w:rsidRDefault="00DE037A">
      <w:pPr>
        <w:pStyle w:val="ConsPlusNormal"/>
        <w:spacing w:before="220"/>
        <w:ind w:firstLine="540"/>
        <w:jc w:val="both"/>
      </w:pPr>
      <w:proofErr w:type="gramStart"/>
      <w:r>
        <w:t>2) об отчетных значениях (уровнях) Показателей за 1 полугодие отчетного (текущего) года, о прогнозной оценке значений (уровней) Показателей за отчетный (текущий) год;</w:t>
      </w:r>
      <w:proofErr w:type="gramEnd"/>
    </w:p>
    <w:p w:rsidR="00DE037A" w:rsidRDefault="00DE037A">
      <w:pPr>
        <w:pStyle w:val="ConsPlusNormal"/>
        <w:spacing w:before="220"/>
        <w:ind w:firstLine="540"/>
        <w:jc w:val="both"/>
      </w:pPr>
      <w:r>
        <w:t>о реализации "дорожной карты" по каждому Показателю за 1 полугодие отчетного (текущего) года;</w:t>
      </w:r>
    </w:p>
    <w:p w:rsidR="00DE037A" w:rsidRDefault="00DE037A">
      <w:pPr>
        <w:pStyle w:val="ConsPlusNormal"/>
        <w:spacing w:before="220"/>
        <w:ind w:firstLine="540"/>
        <w:jc w:val="both"/>
      </w:pPr>
      <w:r>
        <w:t>пояснительную записку, содержащую:</w:t>
      </w:r>
    </w:p>
    <w:p w:rsidR="00DE037A" w:rsidRDefault="00DE037A">
      <w:pPr>
        <w:pStyle w:val="ConsPlusNormal"/>
        <w:spacing w:before="220"/>
        <w:ind w:firstLine="540"/>
        <w:jc w:val="both"/>
      </w:pPr>
      <w:r>
        <w:t xml:space="preserve">оценку </w:t>
      </w:r>
      <w:proofErr w:type="spellStart"/>
      <w:r>
        <w:t>достигаемости</w:t>
      </w:r>
      <w:proofErr w:type="spellEnd"/>
      <w:r>
        <w:t xml:space="preserve"> установленных значений (уровней) Показателей за отчетный (текущий) год;</w:t>
      </w:r>
    </w:p>
    <w:p w:rsidR="00DE037A" w:rsidRDefault="00DE037A">
      <w:pPr>
        <w:pStyle w:val="ConsPlusNormal"/>
        <w:spacing w:before="220"/>
        <w:ind w:firstLine="540"/>
        <w:jc w:val="both"/>
      </w:pPr>
      <w:r>
        <w:t>характеристику мер, которые осуществляются и обеспечат достижение установленных значений (уровней) этих Показателей;</w:t>
      </w:r>
    </w:p>
    <w:p w:rsidR="00DE037A" w:rsidRDefault="00DE037A">
      <w:pPr>
        <w:pStyle w:val="ConsPlusNormal"/>
        <w:spacing w:before="220"/>
        <w:ind w:firstLine="540"/>
        <w:jc w:val="both"/>
      </w:pPr>
      <w:r>
        <w:t>указание причин (проблем), которые не позволят обеспечить достижение значения (уровня) установленных Показателей, и описание мер по их устранению.</w:t>
      </w:r>
    </w:p>
    <w:p w:rsidR="00DE037A" w:rsidRDefault="00DE037A">
      <w:pPr>
        <w:pStyle w:val="ConsPlusNormal"/>
        <w:spacing w:before="220"/>
        <w:ind w:firstLine="540"/>
        <w:jc w:val="both"/>
      </w:pPr>
      <w:r>
        <w:t>3.2.3. Комитет в срок до 15 августа отчетного (текущего) года:</w:t>
      </w:r>
    </w:p>
    <w:p w:rsidR="00DE037A" w:rsidRDefault="00DE037A">
      <w:pPr>
        <w:pStyle w:val="ConsPlusNormal"/>
        <w:spacing w:before="220"/>
        <w:ind w:firstLine="540"/>
        <w:jc w:val="both"/>
      </w:pPr>
      <w:r>
        <w:t xml:space="preserve">представляет на рассмотрение Губернатора Ленинградской области информацию о достигнутых за прошедший отчетный период установленных значениях (уровнях)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 (при наличии информации, полученной в соответствии с </w:t>
      </w:r>
      <w:hyperlink w:anchor="P199">
        <w:r>
          <w:rPr>
            <w:color w:val="0000FF"/>
          </w:rPr>
          <w:t>пунктом 3.1.4</w:t>
        </w:r>
      </w:hyperlink>
      <w:r>
        <w:t xml:space="preserve"> настоящего Положения);</w:t>
      </w:r>
    </w:p>
    <w:p w:rsidR="00DE037A" w:rsidRDefault="00DE037A">
      <w:pPr>
        <w:pStyle w:val="ConsPlusNormal"/>
        <w:spacing w:before="220"/>
        <w:ind w:firstLine="540"/>
        <w:jc w:val="both"/>
      </w:pPr>
      <w:r>
        <w:lastRenderedPageBreak/>
        <w:t>вносит на совещание с руководителями органов исполнительной власти Ленинградской области информацию об отчетных значениях (уровнях) Показателей за текущий период отчетного года и о прогнозе достижения значений (уровней) Показателей за текущий год;</w:t>
      </w:r>
    </w:p>
    <w:p w:rsidR="00DE037A" w:rsidRDefault="00DE037A">
      <w:pPr>
        <w:pStyle w:val="ConsPlusNormal"/>
        <w:spacing w:before="220"/>
        <w:ind w:firstLine="540"/>
        <w:jc w:val="both"/>
      </w:pPr>
      <w:bookmarkStart w:id="14" w:name="P219"/>
      <w:bookmarkEnd w:id="14"/>
      <w:r>
        <w:t>представляет в Администрацию Губернатора и Правительства Ленинградской области информацию о достигнутых за прошедший отчетный период установленных значениях (уровнях) Показателей и об организации деятельности по достижению установленных значений (уровней) Показателей за отчетный период (текущий год) для рассмотрения на кадровом совете.</w:t>
      </w:r>
    </w:p>
    <w:p w:rsidR="00DE037A" w:rsidRDefault="00DE037A">
      <w:pPr>
        <w:pStyle w:val="ConsPlusNormal"/>
        <w:spacing w:before="220"/>
        <w:ind w:firstLine="540"/>
        <w:jc w:val="both"/>
      </w:pPr>
      <w:r>
        <w:t xml:space="preserve">3.2.4. Информация, указанная в </w:t>
      </w:r>
      <w:hyperlink w:anchor="P219">
        <w:r>
          <w:rPr>
            <w:color w:val="0000FF"/>
          </w:rPr>
          <w:t>абзаце четвертом пункта 3.2.3</w:t>
        </w:r>
      </w:hyperlink>
      <w:r>
        <w:t xml:space="preserve"> настоящего Положения, рассматривается на заседании кадрового совета при Губернаторе Ленинградской области, образованного </w:t>
      </w:r>
      <w:hyperlink r:id="rId17">
        <w:r>
          <w:rPr>
            <w:color w:val="0000FF"/>
          </w:rPr>
          <w:t>распоряжением</w:t>
        </w:r>
      </w:hyperlink>
      <w:r>
        <w:t xml:space="preserve"> Губернатора Ленинградской области от 20 ноября 2012 года N 734-рг, по результатам которого может быть принято решение:</w:t>
      </w:r>
    </w:p>
    <w:p w:rsidR="00DE037A" w:rsidRDefault="00DE037A">
      <w:pPr>
        <w:pStyle w:val="ConsPlusNormal"/>
        <w:spacing w:before="220"/>
        <w:ind w:firstLine="540"/>
        <w:jc w:val="both"/>
      </w:pPr>
      <w:r>
        <w:t>о рассмотрении вопроса о применении дисциплинарного взыскания;</w:t>
      </w:r>
    </w:p>
    <w:p w:rsidR="00DE037A" w:rsidRDefault="00DE037A">
      <w:pPr>
        <w:pStyle w:val="ConsPlusNormal"/>
        <w:spacing w:before="220"/>
        <w:ind w:firstLine="540"/>
        <w:jc w:val="both"/>
      </w:pPr>
      <w:r>
        <w:t>об установлении (сокращении) размера денежного поощрения.</w:t>
      </w:r>
    </w:p>
    <w:p w:rsidR="00DE037A" w:rsidRDefault="00DE037A">
      <w:pPr>
        <w:pStyle w:val="ConsPlusNormal"/>
        <w:spacing w:before="220"/>
        <w:ind w:firstLine="540"/>
        <w:jc w:val="both"/>
      </w:pPr>
      <w:r>
        <w:t>3.2.5. Ответственные исполнители в срок до 1 апреля года, следующего за отчетным (прошедшим) годом, представляют в Комитет согласованную с курирующим вице-губернатором Ленинградской области или заместителем Председателя Правительства Ленинградской области информацию:</w:t>
      </w:r>
    </w:p>
    <w:p w:rsidR="00DE037A" w:rsidRDefault="00DE037A">
      <w:pPr>
        <w:pStyle w:val="ConsPlusNormal"/>
        <w:spacing w:before="220"/>
        <w:ind w:firstLine="540"/>
        <w:jc w:val="both"/>
      </w:pPr>
      <w:r>
        <w:t>об отчетных значениях (уровнях) Показателей за отчетный (прошедший) год, оценке достижения установленных значений (уровней) Показателей за отчетный год;</w:t>
      </w:r>
    </w:p>
    <w:p w:rsidR="00DE037A" w:rsidRDefault="00DE037A">
      <w:pPr>
        <w:pStyle w:val="ConsPlusNormal"/>
        <w:spacing w:before="220"/>
        <w:ind w:firstLine="540"/>
        <w:jc w:val="both"/>
      </w:pPr>
      <w:r>
        <w:t>о реализации "дорожной карты" по каждому Показателю за отчетный (прошедший) год;</w:t>
      </w:r>
    </w:p>
    <w:p w:rsidR="00DE037A" w:rsidRDefault="00DE037A">
      <w:pPr>
        <w:pStyle w:val="ConsPlusNormal"/>
        <w:spacing w:before="220"/>
        <w:ind w:firstLine="540"/>
        <w:jc w:val="both"/>
      </w:pPr>
      <w:r>
        <w:t>пояснительную записку, содержащую:</w:t>
      </w:r>
    </w:p>
    <w:p w:rsidR="00DE037A" w:rsidRDefault="00DE037A">
      <w:pPr>
        <w:pStyle w:val="ConsPlusNormal"/>
        <w:spacing w:before="220"/>
        <w:ind w:firstLine="540"/>
        <w:jc w:val="both"/>
      </w:pPr>
      <w:r>
        <w:t>характеристику мер, которые обеспечили достижение установленных значений (уровней) этих Показателей;</w:t>
      </w:r>
    </w:p>
    <w:p w:rsidR="00DE037A" w:rsidRDefault="00DE037A">
      <w:pPr>
        <w:pStyle w:val="ConsPlusNormal"/>
        <w:spacing w:before="220"/>
        <w:ind w:firstLine="540"/>
        <w:jc w:val="both"/>
      </w:pPr>
      <w:r>
        <w:t>обоснование причин и проблем, которые не позволили обеспечить достижение значения (уровня) установленных Показателей в отчетном (прошедшем) году, и планируемые меры, которые обеспечат достижение установленных значений (уровней) Показателей в текущем году.</w:t>
      </w:r>
    </w:p>
    <w:p w:rsidR="00DE037A" w:rsidRDefault="00DE037A">
      <w:pPr>
        <w:pStyle w:val="ConsPlusNormal"/>
        <w:spacing w:before="220"/>
        <w:ind w:firstLine="540"/>
        <w:jc w:val="both"/>
      </w:pPr>
      <w:r>
        <w:t>3.3. Комитет в срок до 15 апреля года, следующего за отчетным (прошедшим) годом, направляет Губернатору Ленинградской области информацию о достигнутых за отчетный (прошедший) год установленных значениях (уровнях) Показателей.</w:t>
      </w:r>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jc w:val="right"/>
        <w:outlineLvl w:val="1"/>
      </w:pPr>
      <w:r>
        <w:t>Приложение</w:t>
      </w:r>
    </w:p>
    <w:p w:rsidR="00DE037A" w:rsidRDefault="00DE037A">
      <w:pPr>
        <w:pStyle w:val="ConsPlusNormal"/>
        <w:jc w:val="right"/>
      </w:pPr>
      <w:r>
        <w:t>к Положению...</w:t>
      </w:r>
    </w:p>
    <w:p w:rsidR="00DE037A" w:rsidRDefault="00DE037A">
      <w:pPr>
        <w:pStyle w:val="ConsPlusNormal"/>
      </w:pPr>
      <w:r>
        <w:t>(Форма)</w:t>
      </w:r>
    </w:p>
    <w:p w:rsidR="00DE037A" w:rsidRDefault="00DE037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67"/>
        <w:gridCol w:w="1984"/>
        <w:gridCol w:w="340"/>
        <w:gridCol w:w="3005"/>
      </w:tblGrid>
      <w:tr w:rsidR="00DE037A">
        <w:tc>
          <w:tcPr>
            <w:tcW w:w="5267" w:type="dxa"/>
            <w:tcBorders>
              <w:top w:val="nil"/>
              <w:left w:val="nil"/>
              <w:bottom w:val="nil"/>
              <w:right w:val="nil"/>
            </w:tcBorders>
          </w:tcPr>
          <w:p w:rsidR="00DE037A" w:rsidRDefault="00DE037A">
            <w:pPr>
              <w:pStyle w:val="ConsPlusNormal"/>
            </w:pPr>
            <w:r>
              <w:t xml:space="preserve"> </w:t>
            </w:r>
          </w:p>
        </w:tc>
        <w:tc>
          <w:tcPr>
            <w:tcW w:w="5329" w:type="dxa"/>
            <w:gridSpan w:val="3"/>
            <w:tcBorders>
              <w:top w:val="nil"/>
              <w:left w:val="nil"/>
              <w:bottom w:val="nil"/>
              <w:right w:val="nil"/>
            </w:tcBorders>
          </w:tcPr>
          <w:p w:rsidR="00DE037A" w:rsidRDefault="00DE037A">
            <w:pPr>
              <w:pStyle w:val="ConsPlusNormal"/>
              <w:jc w:val="center"/>
            </w:pPr>
            <w:r>
              <w:t>УТВЕРЖДАЮ</w:t>
            </w:r>
          </w:p>
          <w:p w:rsidR="00DE037A" w:rsidRDefault="00DE037A">
            <w:pPr>
              <w:pStyle w:val="ConsPlusNormal"/>
              <w:jc w:val="center"/>
            </w:pPr>
            <w:r>
              <w:t>Губернатор Ленинградской области</w:t>
            </w:r>
          </w:p>
        </w:tc>
      </w:tr>
      <w:tr w:rsidR="00DE037A">
        <w:tc>
          <w:tcPr>
            <w:tcW w:w="5267" w:type="dxa"/>
            <w:tcBorders>
              <w:top w:val="nil"/>
              <w:left w:val="nil"/>
              <w:bottom w:val="nil"/>
              <w:right w:val="nil"/>
            </w:tcBorders>
          </w:tcPr>
          <w:p w:rsidR="00DE037A" w:rsidRDefault="00DE037A">
            <w:pPr>
              <w:pStyle w:val="ConsPlusNormal"/>
            </w:pPr>
          </w:p>
        </w:tc>
        <w:tc>
          <w:tcPr>
            <w:tcW w:w="5329" w:type="dxa"/>
            <w:gridSpan w:val="3"/>
            <w:tcBorders>
              <w:top w:val="nil"/>
              <w:left w:val="nil"/>
              <w:bottom w:val="nil"/>
              <w:right w:val="nil"/>
            </w:tcBorders>
          </w:tcPr>
          <w:p w:rsidR="00DE037A" w:rsidRDefault="00DE037A">
            <w:pPr>
              <w:pStyle w:val="ConsPlusNormal"/>
            </w:pPr>
          </w:p>
        </w:tc>
      </w:tr>
      <w:tr w:rsidR="00DE037A">
        <w:tc>
          <w:tcPr>
            <w:tcW w:w="5267" w:type="dxa"/>
            <w:tcBorders>
              <w:top w:val="nil"/>
              <w:left w:val="nil"/>
              <w:bottom w:val="nil"/>
              <w:right w:val="nil"/>
            </w:tcBorders>
          </w:tcPr>
          <w:p w:rsidR="00DE037A" w:rsidRDefault="00DE037A">
            <w:pPr>
              <w:pStyle w:val="ConsPlusNormal"/>
            </w:pPr>
          </w:p>
        </w:tc>
        <w:tc>
          <w:tcPr>
            <w:tcW w:w="1984" w:type="dxa"/>
            <w:tcBorders>
              <w:top w:val="nil"/>
              <w:left w:val="nil"/>
              <w:bottom w:val="single" w:sz="4" w:space="0" w:color="auto"/>
              <w:right w:val="nil"/>
            </w:tcBorders>
          </w:tcPr>
          <w:p w:rsidR="00DE037A" w:rsidRDefault="00DE037A">
            <w:pPr>
              <w:pStyle w:val="ConsPlusNormal"/>
            </w:pPr>
          </w:p>
        </w:tc>
        <w:tc>
          <w:tcPr>
            <w:tcW w:w="340" w:type="dxa"/>
            <w:tcBorders>
              <w:top w:val="nil"/>
              <w:left w:val="nil"/>
              <w:bottom w:val="nil"/>
              <w:right w:val="nil"/>
            </w:tcBorders>
          </w:tcPr>
          <w:p w:rsidR="00DE037A" w:rsidRDefault="00DE037A">
            <w:pPr>
              <w:pStyle w:val="ConsPlusNormal"/>
            </w:pPr>
          </w:p>
        </w:tc>
        <w:tc>
          <w:tcPr>
            <w:tcW w:w="3005" w:type="dxa"/>
            <w:tcBorders>
              <w:top w:val="nil"/>
              <w:left w:val="nil"/>
              <w:bottom w:val="single" w:sz="4" w:space="0" w:color="auto"/>
              <w:right w:val="nil"/>
            </w:tcBorders>
          </w:tcPr>
          <w:p w:rsidR="00DE037A" w:rsidRDefault="00DE037A">
            <w:pPr>
              <w:pStyle w:val="ConsPlusNormal"/>
              <w:jc w:val="center"/>
            </w:pPr>
            <w:proofErr w:type="spellStart"/>
            <w:r>
              <w:t>А.Ю.Дрозденко</w:t>
            </w:r>
            <w:proofErr w:type="spellEnd"/>
          </w:p>
        </w:tc>
      </w:tr>
      <w:tr w:rsidR="00DE037A">
        <w:tc>
          <w:tcPr>
            <w:tcW w:w="5267" w:type="dxa"/>
            <w:tcBorders>
              <w:top w:val="nil"/>
              <w:left w:val="nil"/>
              <w:bottom w:val="nil"/>
              <w:right w:val="nil"/>
            </w:tcBorders>
          </w:tcPr>
          <w:p w:rsidR="00DE037A" w:rsidRDefault="00DE037A">
            <w:pPr>
              <w:pStyle w:val="ConsPlusNormal"/>
            </w:pPr>
          </w:p>
        </w:tc>
        <w:tc>
          <w:tcPr>
            <w:tcW w:w="1984" w:type="dxa"/>
            <w:tcBorders>
              <w:top w:val="single" w:sz="4" w:space="0" w:color="auto"/>
              <w:left w:val="nil"/>
              <w:bottom w:val="nil"/>
              <w:right w:val="nil"/>
            </w:tcBorders>
          </w:tcPr>
          <w:p w:rsidR="00DE037A" w:rsidRDefault="00DE037A">
            <w:pPr>
              <w:pStyle w:val="ConsPlusNormal"/>
              <w:jc w:val="center"/>
            </w:pPr>
            <w:r>
              <w:t>(подпись)</w:t>
            </w:r>
          </w:p>
        </w:tc>
        <w:tc>
          <w:tcPr>
            <w:tcW w:w="340" w:type="dxa"/>
            <w:tcBorders>
              <w:top w:val="nil"/>
              <w:left w:val="nil"/>
              <w:bottom w:val="nil"/>
              <w:right w:val="nil"/>
            </w:tcBorders>
          </w:tcPr>
          <w:p w:rsidR="00DE037A" w:rsidRDefault="00DE037A">
            <w:pPr>
              <w:pStyle w:val="ConsPlusNormal"/>
            </w:pPr>
          </w:p>
        </w:tc>
        <w:tc>
          <w:tcPr>
            <w:tcW w:w="3005" w:type="dxa"/>
            <w:tcBorders>
              <w:top w:val="single" w:sz="4" w:space="0" w:color="auto"/>
              <w:left w:val="nil"/>
              <w:bottom w:val="nil"/>
              <w:right w:val="nil"/>
            </w:tcBorders>
          </w:tcPr>
          <w:p w:rsidR="00DE037A" w:rsidRDefault="00DE037A">
            <w:pPr>
              <w:pStyle w:val="ConsPlusNormal"/>
              <w:jc w:val="center"/>
            </w:pPr>
            <w:r>
              <w:t>(расшифровка подписи)</w:t>
            </w:r>
          </w:p>
        </w:tc>
      </w:tr>
      <w:tr w:rsidR="00DE037A">
        <w:tc>
          <w:tcPr>
            <w:tcW w:w="5267" w:type="dxa"/>
            <w:tcBorders>
              <w:top w:val="nil"/>
              <w:left w:val="nil"/>
              <w:bottom w:val="nil"/>
              <w:right w:val="nil"/>
            </w:tcBorders>
          </w:tcPr>
          <w:p w:rsidR="00DE037A" w:rsidRDefault="00DE037A">
            <w:pPr>
              <w:pStyle w:val="ConsPlusNormal"/>
            </w:pPr>
          </w:p>
        </w:tc>
        <w:tc>
          <w:tcPr>
            <w:tcW w:w="5329" w:type="dxa"/>
            <w:gridSpan w:val="3"/>
            <w:tcBorders>
              <w:top w:val="nil"/>
              <w:left w:val="nil"/>
              <w:bottom w:val="nil"/>
              <w:right w:val="nil"/>
            </w:tcBorders>
          </w:tcPr>
          <w:p w:rsidR="00DE037A" w:rsidRDefault="00DE037A">
            <w:pPr>
              <w:pStyle w:val="ConsPlusNormal"/>
              <w:jc w:val="both"/>
            </w:pPr>
            <w:r>
              <w:t>"___" _________ 20__ года</w:t>
            </w:r>
          </w:p>
        </w:tc>
      </w:tr>
    </w:tbl>
    <w:p w:rsidR="00DE037A" w:rsidRDefault="00DE037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7766"/>
        <w:gridCol w:w="1361"/>
      </w:tblGrid>
      <w:tr w:rsidR="00DE037A">
        <w:tc>
          <w:tcPr>
            <w:tcW w:w="10601" w:type="dxa"/>
            <w:gridSpan w:val="3"/>
            <w:tcBorders>
              <w:top w:val="nil"/>
              <w:left w:val="nil"/>
              <w:bottom w:val="nil"/>
              <w:right w:val="nil"/>
            </w:tcBorders>
          </w:tcPr>
          <w:p w:rsidR="00DE037A" w:rsidRDefault="00DE037A">
            <w:pPr>
              <w:pStyle w:val="ConsPlusNormal"/>
              <w:jc w:val="center"/>
            </w:pPr>
            <w:bookmarkStart w:id="15" w:name="P255"/>
            <w:bookmarkEnd w:id="15"/>
            <w:r>
              <w:t>ПЕРЕЧЕНЬ МЕРОПРИЯТИЙ ("ДОРОЖНАЯ КАРТА")</w:t>
            </w:r>
          </w:p>
          <w:p w:rsidR="00DE037A" w:rsidRDefault="00DE037A">
            <w:pPr>
              <w:pStyle w:val="ConsPlusNormal"/>
              <w:jc w:val="center"/>
            </w:pPr>
            <w:r>
              <w:t>по достижению в Ленинградской области значений (уровней) показателя для оценки</w:t>
            </w:r>
          </w:p>
          <w:p w:rsidR="00DE037A" w:rsidRDefault="00DE037A">
            <w:pPr>
              <w:pStyle w:val="ConsPlusNormal"/>
              <w:jc w:val="center"/>
            </w:pPr>
            <w:r>
              <w:t>эффективности деятельности Губернатора Ленинградской области и деятельности органов</w:t>
            </w:r>
          </w:p>
          <w:p w:rsidR="00DE037A" w:rsidRDefault="00DE037A">
            <w:pPr>
              <w:pStyle w:val="ConsPlusNormal"/>
              <w:jc w:val="center"/>
            </w:pPr>
            <w:r>
              <w:t xml:space="preserve">исполнительной власти Ленинградской области, </w:t>
            </w:r>
            <w:proofErr w:type="gramStart"/>
            <w:r>
              <w:t>установленного</w:t>
            </w:r>
            <w:proofErr w:type="gramEnd"/>
            <w:r>
              <w:t xml:space="preserve"> в соответствии с Указом</w:t>
            </w:r>
          </w:p>
          <w:p w:rsidR="00DE037A" w:rsidRDefault="00DE037A">
            <w:pPr>
              <w:pStyle w:val="ConsPlusNormal"/>
              <w:jc w:val="center"/>
            </w:pPr>
            <w:r>
              <w:t>Президента Российской Федерации от 4 февраля 2021 года N 68 "Об оценке эффективности</w:t>
            </w:r>
          </w:p>
          <w:p w:rsidR="00DE037A" w:rsidRDefault="00DE037A">
            <w:pPr>
              <w:pStyle w:val="ConsPlusNormal"/>
              <w:jc w:val="center"/>
            </w:pPr>
            <w:r>
              <w:t>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w:t>
            </w:r>
          </w:p>
          <w:p w:rsidR="00DE037A" w:rsidRDefault="00DE037A">
            <w:pPr>
              <w:pStyle w:val="ConsPlusNormal"/>
              <w:jc w:val="center"/>
            </w:pPr>
            <w:r>
              <w:t>исполнительной власти субъектов Российской Федерации"</w:t>
            </w:r>
          </w:p>
        </w:tc>
      </w:tr>
      <w:tr w:rsidR="00DE037A">
        <w:tc>
          <w:tcPr>
            <w:tcW w:w="1474" w:type="dxa"/>
            <w:tcBorders>
              <w:top w:val="nil"/>
              <w:left w:val="nil"/>
              <w:bottom w:val="nil"/>
              <w:right w:val="nil"/>
            </w:tcBorders>
          </w:tcPr>
          <w:p w:rsidR="00DE037A" w:rsidRDefault="00DE037A">
            <w:pPr>
              <w:pStyle w:val="ConsPlusNormal"/>
            </w:pPr>
          </w:p>
        </w:tc>
        <w:tc>
          <w:tcPr>
            <w:tcW w:w="7766" w:type="dxa"/>
            <w:tcBorders>
              <w:top w:val="nil"/>
              <w:left w:val="nil"/>
              <w:bottom w:val="single" w:sz="4" w:space="0" w:color="auto"/>
              <w:right w:val="nil"/>
            </w:tcBorders>
          </w:tcPr>
          <w:p w:rsidR="00DE037A" w:rsidRDefault="00DE037A">
            <w:pPr>
              <w:pStyle w:val="ConsPlusNormal"/>
            </w:pPr>
          </w:p>
        </w:tc>
        <w:tc>
          <w:tcPr>
            <w:tcW w:w="1361" w:type="dxa"/>
            <w:tcBorders>
              <w:top w:val="nil"/>
              <w:left w:val="nil"/>
              <w:bottom w:val="nil"/>
              <w:right w:val="nil"/>
            </w:tcBorders>
          </w:tcPr>
          <w:p w:rsidR="00DE037A" w:rsidRDefault="00DE037A">
            <w:pPr>
              <w:pStyle w:val="ConsPlusNormal"/>
            </w:pPr>
          </w:p>
        </w:tc>
      </w:tr>
      <w:tr w:rsidR="00DE037A">
        <w:tc>
          <w:tcPr>
            <w:tcW w:w="1474" w:type="dxa"/>
            <w:tcBorders>
              <w:top w:val="nil"/>
              <w:left w:val="nil"/>
              <w:bottom w:val="nil"/>
              <w:right w:val="nil"/>
            </w:tcBorders>
          </w:tcPr>
          <w:p w:rsidR="00DE037A" w:rsidRDefault="00DE037A">
            <w:pPr>
              <w:pStyle w:val="ConsPlusNormal"/>
            </w:pPr>
          </w:p>
        </w:tc>
        <w:tc>
          <w:tcPr>
            <w:tcW w:w="7766" w:type="dxa"/>
            <w:tcBorders>
              <w:top w:val="single" w:sz="4" w:space="0" w:color="auto"/>
              <w:left w:val="nil"/>
              <w:bottom w:val="nil"/>
              <w:right w:val="nil"/>
            </w:tcBorders>
          </w:tcPr>
          <w:p w:rsidR="00DE037A" w:rsidRDefault="00DE037A">
            <w:pPr>
              <w:pStyle w:val="ConsPlusNormal"/>
              <w:jc w:val="center"/>
            </w:pPr>
            <w:r>
              <w:t>(наименование показателя, единица измерения)</w:t>
            </w:r>
          </w:p>
        </w:tc>
        <w:tc>
          <w:tcPr>
            <w:tcW w:w="1361" w:type="dxa"/>
            <w:tcBorders>
              <w:top w:val="nil"/>
              <w:left w:val="nil"/>
              <w:bottom w:val="nil"/>
              <w:right w:val="nil"/>
            </w:tcBorders>
          </w:tcPr>
          <w:p w:rsidR="00DE037A" w:rsidRDefault="00DE037A">
            <w:pPr>
              <w:pStyle w:val="ConsPlusNormal"/>
            </w:pPr>
          </w:p>
        </w:tc>
      </w:tr>
    </w:tbl>
    <w:p w:rsidR="00DE037A" w:rsidRDefault="00DE037A">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63"/>
        <w:gridCol w:w="963"/>
        <w:gridCol w:w="963"/>
        <w:gridCol w:w="963"/>
        <w:gridCol w:w="963"/>
        <w:gridCol w:w="963"/>
        <w:gridCol w:w="963"/>
        <w:gridCol w:w="963"/>
        <w:gridCol w:w="963"/>
        <w:gridCol w:w="972"/>
      </w:tblGrid>
      <w:tr w:rsidR="00DE037A">
        <w:tc>
          <w:tcPr>
            <w:tcW w:w="10603" w:type="dxa"/>
            <w:gridSpan w:val="11"/>
            <w:tcBorders>
              <w:top w:val="nil"/>
              <w:left w:val="nil"/>
              <w:right w:val="nil"/>
            </w:tcBorders>
          </w:tcPr>
          <w:p w:rsidR="00DE037A" w:rsidRDefault="00DE037A">
            <w:pPr>
              <w:pStyle w:val="ConsPlusNormal"/>
              <w:jc w:val="center"/>
            </w:pPr>
            <w:r>
              <w:t>Значения (уровни) показателя по годам</w:t>
            </w:r>
          </w:p>
        </w:tc>
      </w:tr>
      <w:tr w:rsidR="00DE037A">
        <w:tblPrEx>
          <w:tblBorders>
            <w:left w:val="single" w:sz="4" w:space="0" w:color="auto"/>
            <w:right w:val="single" w:sz="4" w:space="0" w:color="auto"/>
          </w:tblBorders>
        </w:tblPrEx>
        <w:tc>
          <w:tcPr>
            <w:tcW w:w="964" w:type="dxa"/>
          </w:tcPr>
          <w:p w:rsidR="00DE037A" w:rsidRDefault="00DE037A">
            <w:pPr>
              <w:pStyle w:val="ConsPlusNormal"/>
              <w:jc w:val="center"/>
            </w:pPr>
            <w:r>
              <w:t>2020 г.</w:t>
            </w:r>
          </w:p>
        </w:tc>
        <w:tc>
          <w:tcPr>
            <w:tcW w:w="963" w:type="dxa"/>
          </w:tcPr>
          <w:p w:rsidR="00DE037A" w:rsidRDefault="00DE037A">
            <w:pPr>
              <w:pStyle w:val="ConsPlusNormal"/>
              <w:jc w:val="center"/>
            </w:pPr>
            <w:r>
              <w:t>2021 г.</w:t>
            </w:r>
          </w:p>
        </w:tc>
        <w:tc>
          <w:tcPr>
            <w:tcW w:w="963" w:type="dxa"/>
          </w:tcPr>
          <w:p w:rsidR="00DE037A" w:rsidRDefault="00DE037A">
            <w:pPr>
              <w:pStyle w:val="ConsPlusNormal"/>
              <w:jc w:val="center"/>
            </w:pPr>
            <w:r>
              <w:t>2022 г.</w:t>
            </w:r>
          </w:p>
        </w:tc>
        <w:tc>
          <w:tcPr>
            <w:tcW w:w="963" w:type="dxa"/>
          </w:tcPr>
          <w:p w:rsidR="00DE037A" w:rsidRDefault="00DE037A">
            <w:pPr>
              <w:pStyle w:val="ConsPlusNormal"/>
              <w:jc w:val="center"/>
            </w:pPr>
            <w:r>
              <w:t>2023 г.</w:t>
            </w:r>
          </w:p>
        </w:tc>
        <w:tc>
          <w:tcPr>
            <w:tcW w:w="963" w:type="dxa"/>
          </w:tcPr>
          <w:p w:rsidR="00DE037A" w:rsidRDefault="00DE037A">
            <w:pPr>
              <w:pStyle w:val="ConsPlusNormal"/>
              <w:jc w:val="center"/>
            </w:pPr>
            <w:r>
              <w:t>2024 г.</w:t>
            </w:r>
          </w:p>
        </w:tc>
        <w:tc>
          <w:tcPr>
            <w:tcW w:w="963" w:type="dxa"/>
          </w:tcPr>
          <w:p w:rsidR="00DE037A" w:rsidRDefault="00DE037A">
            <w:pPr>
              <w:pStyle w:val="ConsPlusNormal"/>
              <w:jc w:val="center"/>
            </w:pPr>
            <w:r>
              <w:t>2025 г.</w:t>
            </w:r>
          </w:p>
        </w:tc>
        <w:tc>
          <w:tcPr>
            <w:tcW w:w="963" w:type="dxa"/>
          </w:tcPr>
          <w:p w:rsidR="00DE037A" w:rsidRDefault="00DE037A">
            <w:pPr>
              <w:pStyle w:val="ConsPlusNormal"/>
              <w:jc w:val="center"/>
            </w:pPr>
            <w:r>
              <w:t>2026 г.</w:t>
            </w:r>
          </w:p>
        </w:tc>
        <w:tc>
          <w:tcPr>
            <w:tcW w:w="963" w:type="dxa"/>
          </w:tcPr>
          <w:p w:rsidR="00DE037A" w:rsidRDefault="00DE037A">
            <w:pPr>
              <w:pStyle w:val="ConsPlusNormal"/>
              <w:jc w:val="center"/>
            </w:pPr>
            <w:r>
              <w:t>2027 г.</w:t>
            </w:r>
          </w:p>
        </w:tc>
        <w:tc>
          <w:tcPr>
            <w:tcW w:w="963" w:type="dxa"/>
          </w:tcPr>
          <w:p w:rsidR="00DE037A" w:rsidRDefault="00DE037A">
            <w:pPr>
              <w:pStyle w:val="ConsPlusNormal"/>
              <w:jc w:val="center"/>
            </w:pPr>
            <w:r>
              <w:t>2028 г.</w:t>
            </w:r>
          </w:p>
        </w:tc>
        <w:tc>
          <w:tcPr>
            <w:tcW w:w="963" w:type="dxa"/>
          </w:tcPr>
          <w:p w:rsidR="00DE037A" w:rsidRDefault="00DE037A">
            <w:pPr>
              <w:pStyle w:val="ConsPlusNormal"/>
              <w:jc w:val="center"/>
            </w:pPr>
            <w:r>
              <w:t>2029 г.</w:t>
            </w:r>
          </w:p>
        </w:tc>
        <w:tc>
          <w:tcPr>
            <w:tcW w:w="972" w:type="dxa"/>
          </w:tcPr>
          <w:p w:rsidR="00DE037A" w:rsidRDefault="00DE037A">
            <w:pPr>
              <w:pStyle w:val="ConsPlusNormal"/>
              <w:jc w:val="center"/>
            </w:pPr>
            <w:r>
              <w:t>2030 г.</w:t>
            </w:r>
          </w:p>
        </w:tc>
      </w:tr>
      <w:tr w:rsidR="00DE037A">
        <w:tblPrEx>
          <w:tblBorders>
            <w:left w:val="single" w:sz="4" w:space="0" w:color="auto"/>
            <w:right w:val="single" w:sz="4" w:space="0" w:color="auto"/>
          </w:tblBorders>
        </w:tblPrEx>
        <w:tc>
          <w:tcPr>
            <w:tcW w:w="964" w:type="dxa"/>
          </w:tcPr>
          <w:p w:rsidR="00DE037A" w:rsidRDefault="00DE037A">
            <w:pPr>
              <w:pStyle w:val="ConsPlusNormal"/>
            </w:pPr>
          </w:p>
        </w:tc>
        <w:tc>
          <w:tcPr>
            <w:tcW w:w="963" w:type="dxa"/>
          </w:tcPr>
          <w:p w:rsidR="00DE037A" w:rsidRDefault="00DE037A">
            <w:pPr>
              <w:pStyle w:val="ConsPlusNormal"/>
            </w:pPr>
          </w:p>
        </w:tc>
        <w:tc>
          <w:tcPr>
            <w:tcW w:w="963" w:type="dxa"/>
          </w:tcPr>
          <w:p w:rsidR="00DE037A" w:rsidRDefault="00DE037A">
            <w:pPr>
              <w:pStyle w:val="ConsPlusNormal"/>
            </w:pPr>
          </w:p>
        </w:tc>
        <w:tc>
          <w:tcPr>
            <w:tcW w:w="963" w:type="dxa"/>
          </w:tcPr>
          <w:p w:rsidR="00DE037A" w:rsidRDefault="00DE037A">
            <w:pPr>
              <w:pStyle w:val="ConsPlusNormal"/>
            </w:pPr>
          </w:p>
        </w:tc>
        <w:tc>
          <w:tcPr>
            <w:tcW w:w="963" w:type="dxa"/>
          </w:tcPr>
          <w:p w:rsidR="00DE037A" w:rsidRDefault="00DE037A">
            <w:pPr>
              <w:pStyle w:val="ConsPlusNormal"/>
            </w:pPr>
          </w:p>
        </w:tc>
        <w:tc>
          <w:tcPr>
            <w:tcW w:w="963" w:type="dxa"/>
          </w:tcPr>
          <w:p w:rsidR="00DE037A" w:rsidRDefault="00DE037A">
            <w:pPr>
              <w:pStyle w:val="ConsPlusNormal"/>
            </w:pPr>
          </w:p>
        </w:tc>
        <w:tc>
          <w:tcPr>
            <w:tcW w:w="963" w:type="dxa"/>
          </w:tcPr>
          <w:p w:rsidR="00DE037A" w:rsidRDefault="00DE037A">
            <w:pPr>
              <w:pStyle w:val="ConsPlusNormal"/>
            </w:pPr>
          </w:p>
        </w:tc>
        <w:tc>
          <w:tcPr>
            <w:tcW w:w="963" w:type="dxa"/>
          </w:tcPr>
          <w:p w:rsidR="00DE037A" w:rsidRDefault="00DE037A">
            <w:pPr>
              <w:pStyle w:val="ConsPlusNormal"/>
            </w:pPr>
          </w:p>
        </w:tc>
        <w:tc>
          <w:tcPr>
            <w:tcW w:w="963" w:type="dxa"/>
          </w:tcPr>
          <w:p w:rsidR="00DE037A" w:rsidRDefault="00DE037A">
            <w:pPr>
              <w:pStyle w:val="ConsPlusNormal"/>
            </w:pPr>
          </w:p>
        </w:tc>
        <w:tc>
          <w:tcPr>
            <w:tcW w:w="963" w:type="dxa"/>
          </w:tcPr>
          <w:p w:rsidR="00DE037A" w:rsidRDefault="00DE037A">
            <w:pPr>
              <w:pStyle w:val="ConsPlusNormal"/>
            </w:pPr>
          </w:p>
        </w:tc>
        <w:tc>
          <w:tcPr>
            <w:tcW w:w="972" w:type="dxa"/>
          </w:tcPr>
          <w:p w:rsidR="00DE037A" w:rsidRDefault="00DE037A">
            <w:pPr>
              <w:pStyle w:val="ConsPlusNormal"/>
            </w:pPr>
          </w:p>
        </w:tc>
      </w:tr>
    </w:tbl>
    <w:p w:rsidR="00DE037A" w:rsidRDefault="00DE037A">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701"/>
        <w:gridCol w:w="3118"/>
        <w:gridCol w:w="2948"/>
      </w:tblGrid>
      <w:tr w:rsidR="00DE037A">
        <w:tc>
          <w:tcPr>
            <w:tcW w:w="10602" w:type="dxa"/>
            <w:gridSpan w:val="5"/>
            <w:tcBorders>
              <w:top w:val="nil"/>
              <w:left w:val="nil"/>
              <w:right w:val="nil"/>
            </w:tcBorders>
          </w:tcPr>
          <w:p w:rsidR="00DE037A" w:rsidRDefault="00DE037A">
            <w:pPr>
              <w:pStyle w:val="ConsPlusNormal"/>
              <w:jc w:val="center"/>
            </w:pPr>
            <w:r>
              <w:t>Мероприятия "дорожной карты"</w:t>
            </w:r>
          </w:p>
        </w:tc>
      </w:tr>
      <w:tr w:rsidR="00DE037A">
        <w:tblPrEx>
          <w:tblBorders>
            <w:left w:val="single" w:sz="4" w:space="0" w:color="auto"/>
            <w:right w:val="single" w:sz="4" w:space="0" w:color="auto"/>
          </w:tblBorders>
        </w:tblPrEx>
        <w:tc>
          <w:tcPr>
            <w:tcW w:w="567" w:type="dxa"/>
          </w:tcPr>
          <w:p w:rsidR="00DE037A" w:rsidRDefault="00DE037A">
            <w:pPr>
              <w:pStyle w:val="ConsPlusNormal"/>
              <w:jc w:val="center"/>
            </w:pPr>
            <w:r>
              <w:t xml:space="preserve">N </w:t>
            </w:r>
            <w:proofErr w:type="gramStart"/>
            <w:r>
              <w:t>п</w:t>
            </w:r>
            <w:proofErr w:type="gramEnd"/>
            <w:r>
              <w:t>/п</w:t>
            </w:r>
          </w:p>
        </w:tc>
        <w:tc>
          <w:tcPr>
            <w:tcW w:w="2268" w:type="dxa"/>
          </w:tcPr>
          <w:p w:rsidR="00DE037A" w:rsidRDefault="00DE037A">
            <w:pPr>
              <w:pStyle w:val="ConsPlusNormal"/>
              <w:jc w:val="center"/>
            </w:pPr>
            <w:r>
              <w:t>Наименование мероприятия</w:t>
            </w:r>
          </w:p>
        </w:tc>
        <w:tc>
          <w:tcPr>
            <w:tcW w:w="1701" w:type="dxa"/>
          </w:tcPr>
          <w:p w:rsidR="00DE037A" w:rsidRDefault="00DE037A">
            <w:pPr>
              <w:pStyle w:val="ConsPlusNormal"/>
              <w:jc w:val="center"/>
            </w:pPr>
            <w:r>
              <w:t>Срок реализации мероприятия</w:t>
            </w:r>
          </w:p>
        </w:tc>
        <w:tc>
          <w:tcPr>
            <w:tcW w:w="3118" w:type="dxa"/>
          </w:tcPr>
          <w:p w:rsidR="00DE037A" w:rsidRDefault="00DE037A">
            <w:pPr>
              <w:pStyle w:val="ConsPlusNormal"/>
              <w:jc w:val="center"/>
            </w:pPr>
            <w:r>
              <w:t>Органы исполнительной власти Ленинградской области, осуществляющие реализацию мероприятия</w:t>
            </w:r>
          </w:p>
        </w:tc>
        <w:tc>
          <w:tcPr>
            <w:tcW w:w="2948" w:type="dxa"/>
          </w:tcPr>
          <w:p w:rsidR="00DE037A" w:rsidRDefault="00DE037A">
            <w:pPr>
              <w:pStyle w:val="ConsPlusNormal"/>
              <w:jc w:val="center"/>
            </w:pPr>
            <w:r>
              <w:t>Ожидаемый результат реализации мероприятия (оценка влияния на достижение значений (уровней) показателя)</w:t>
            </w:r>
          </w:p>
        </w:tc>
      </w:tr>
      <w:tr w:rsidR="00DE037A">
        <w:tblPrEx>
          <w:tblBorders>
            <w:left w:val="single" w:sz="4" w:space="0" w:color="auto"/>
            <w:right w:val="single" w:sz="4" w:space="0" w:color="auto"/>
          </w:tblBorders>
        </w:tblPrEx>
        <w:tc>
          <w:tcPr>
            <w:tcW w:w="567" w:type="dxa"/>
          </w:tcPr>
          <w:p w:rsidR="00DE037A" w:rsidRDefault="00DE037A">
            <w:pPr>
              <w:pStyle w:val="ConsPlusNormal"/>
              <w:jc w:val="center"/>
            </w:pPr>
            <w:r>
              <w:t>1</w:t>
            </w:r>
          </w:p>
        </w:tc>
        <w:tc>
          <w:tcPr>
            <w:tcW w:w="2268" w:type="dxa"/>
          </w:tcPr>
          <w:p w:rsidR="00DE037A" w:rsidRDefault="00DE037A">
            <w:pPr>
              <w:pStyle w:val="ConsPlusNormal"/>
              <w:jc w:val="center"/>
            </w:pPr>
            <w:r>
              <w:t>2</w:t>
            </w:r>
          </w:p>
        </w:tc>
        <w:tc>
          <w:tcPr>
            <w:tcW w:w="1701" w:type="dxa"/>
          </w:tcPr>
          <w:p w:rsidR="00DE037A" w:rsidRDefault="00DE037A">
            <w:pPr>
              <w:pStyle w:val="ConsPlusNormal"/>
              <w:jc w:val="center"/>
            </w:pPr>
            <w:r>
              <w:t>3</w:t>
            </w:r>
          </w:p>
        </w:tc>
        <w:tc>
          <w:tcPr>
            <w:tcW w:w="3118" w:type="dxa"/>
          </w:tcPr>
          <w:p w:rsidR="00DE037A" w:rsidRDefault="00DE037A">
            <w:pPr>
              <w:pStyle w:val="ConsPlusNormal"/>
              <w:jc w:val="center"/>
            </w:pPr>
            <w:r>
              <w:t>4</w:t>
            </w:r>
          </w:p>
        </w:tc>
        <w:tc>
          <w:tcPr>
            <w:tcW w:w="2948" w:type="dxa"/>
          </w:tcPr>
          <w:p w:rsidR="00DE037A" w:rsidRDefault="00DE037A">
            <w:pPr>
              <w:pStyle w:val="ConsPlusNormal"/>
              <w:jc w:val="center"/>
            </w:pPr>
            <w:r>
              <w:t>5</w:t>
            </w:r>
          </w:p>
        </w:tc>
      </w:tr>
      <w:tr w:rsidR="00DE037A">
        <w:tblPrEx>
          <w:tblBorders>
            <w:left w:val="single" w:sz="4" w:space="0" w:color="auto"/>
            <w:right w:val="single" w:sz="4" w:space="0" w:color="auto"/>
          </w:tblBorders>
        </w:tblPrEx>
        <w:tc>
          <w:tcPr>
            <w:tcW w:w="567" w:type="dxa"/>
          </w:tcPr>
          <w:p w:rsidR="00DE037A" w:rsidRDefault="00DE037A">
            <w:pPr>
              <w:pStyle w:val="ConsPlusNormal"/>
            </w:pPr>
          </w:p>
        </w:tc>
        <w:tc>
          <w:tcPr>
            <w:tcW w:w="2268" w:type="dxa"/>
          </w:tcPr>
          <w:p w:rsidR="00DE037A" w:rsidRDefault="00DE037A">
            <w:pPr>
              <w:pStyle w:val="ConsPlusNormal"/>
            </w:pPr>
          </w:p>
        </w:tc>
        <w:tc>
          <w:tcPr>
            <w:tcW w:w="1701" w:type="dxa"/>
          </w:tcPr>
          <w:p w:rsidR="00DE037A" w:rsidRDefault="00DE037A">
            <w:pPr>
              <w:pStyle w:val="ConsPlusNormal"/>
            </w:pPr>
          </w:p>
        </w:tc>
        <w:tc>
          <w:tcPr>
            <w:tcW w:w="3118" w:type="dxa"/>
          </w:tcPr>
          <w:p w:rsidR="00DE037A" w:rsidRDefault="00DE037A">
            <w:pPr>
              <w:pStyle w:val="ConsPlusNormal"/>
            </w:pPr>
          </w:p>
        </w:tc>
        <w:tc>
          <w:tcPr>
            <w:tcW w:w="2948" w:type="dxa"/>
          </w:tcPr>
          <w:p w:rsidR="00DE037A" w:rsidRDefault="00DE037A">
            <w:pPr>
              <w:pStyle w:val="ConsPlusNormal"/>
            </w:pPr>
          </w:p>
        </w:tc>
      </w:tr>
    </w:tbl>
    <w:p w:rsidR="00DE037A" w:rsidRDefault="00DE037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2"/>
        <w:gridCol w:w="340"/>
        <w:gridCol w:w="3118"/>
        <w:gridCol w:w="5046"/>
      </w:tblGrid>
      <w:tr w:rsidR="00DE037A">
        <w:tc>
          <w:tcPr>
            <w:tcW w:w="5550" w:type="dxa"/>
            <w:gridSpan w:val="3"/>
            <w:tcBorders>
              <w:top w:val="nil"/>
              <w:left w:val="nil"/>
              <w:bottom w:val="nil"/>
              <w:right w:val="nil"/>
            </w:tcBorders>
          </w:tcPr>
          <w:p w:rsidR="00DE037A" w:rsidRDefault="00DE037A">
            <w:pPr>
              <w:pStyle w:val="ConsPlusNormal"/>
            </w:pPr>
            <w:r>
              <w:t>Руководитель ответственного органа</w:t>
            </w:r>
          </w:p>
          <w:p w:rsidR="00DE037A" w:rsidRDefault="00DE037A">
            <w:pPr>
              <w:pStyle w:val="ConsPlusNormal"/>
            </w:pPr>
            <w:r>
              <w:t>исполнительной власти Ленинградской области</w:t>
            </w:r>
          </w:p>
        </w:tc>
        <w:tc>
          <w:tcPr>
            <w:tcW w:w="5046" w:type="dxa"/>
            <w:tcBorders>
              <w:top w:val="nil"/>
              <w:left w:val="nil"/>
              <w:bottom w:val="nil"/>
              <w:right w:val="nil"/>
            </w:tcBorders>
          </w:tcPr>
          <w:p w:rsidR="00DE037A" w:rsidRDefault="00DE037A">
            <w:pPr>
              <w:pStyle w:val="ConsPlusNormal"/>
            </w:pPr>
          </w:p>
        </w:tc>
      </w:tr>
      <w:tr w:rsidR="00DE037A">
        <w:tc>
          <w:tcPr>
            <w:tcW w:w="2092" w:type="dxa"/>
            <w:tcBorders>
              <w:top w:val="nil"/>
              <w:left w:val="nil"/>
              <w:bottom w:val="single" w:sz="4" w:space="0" w:color="auto"/>
              <w:right w:val="nil"/>
            </w:tcBorders>
          </w:tcPr>
          <w:p w:rsidR="00DE037A" w:rsidRDefault="00DE037A">
            <w:pPr>
              <w:pStyle w:val="ConsPlusNormal"/>
            </w:pPr>
          </w:p>
        </w:tc>
        <w:tc>
          <w:tcPr>
            <w:tcW w:w="340" w:type="dxa"/>
            <w:tcBorders>
              <w:top w:val="nil"/>
              <w:left w:val="nil"/>
              <w:bottom w:val="nil"/>
              <w:right w:val="nil"/>
            </w:tcBorders>
          </w:tcPr>
          <w:p w:rsidR="00DE037A" w:rsidRDefault="00DE037A">
            <w:pPr>
              <w:pStyle w:val="ConsPlusNormal"/>
            </w:pPr>
          </w:p>
        </w:tc>
        <w:tc>
          <w:tcPr>
            <w:tcW w:w="3118" w:type="dxa"/>
            <w:tcBorders>
              <w:top w:val="nil"/>
              <w:left w:val="nil"/>
              <w:bottom w:val="single" w:sz="4" w:space="0" w:color="auto"/>
              <w:right w:val="nil"/>
            </w:tcBorders>
          </w:tcPr>
          <w:p w:rsidR="00DE037A" w:rsidRDefault="00DE037A">
            <w:pPr>
              <w:pStyle w:val="ConsPlusNormal"/>
            </w:pPr>
          </w:p>
        </w:tc>
        <w:tc>
          <w:tcPr>
            <w:tcW w:w="5046" w:type="dxa"/>
            <w:tcBorders>
              <w:top w:val="nil"/>
              <w:left w:val="nil"/>
              <w:bottom w:val="nil"/>
              <w:right w:val="nil"/>
            </w:tcBorders>
          </w:tcPr>
          <w:p w:rsidR="00DE037A" w:rsidRDefault="00DE037A">
            <w:pPr>
              <w:pStyle w:val="ConsPlusNormal"/>
            </w:pPr>
          </w:p>
        </w:tc>
      </w:tr>
      <w:tr w:rsidR="00DE037A">
        <w:tc>
          <w:tcPr>
            <w:tcW w:w="2092" w:type="dxa"/>
            <w:tcBorders>
              <w:top w:val="single" w:sz="4" w:space="0" w:color="auto"/>
              <w:left w:val="nil"/>
              <w:bottom w:val="nil"/>
              <w:right w:val="nil"/>
            </w:tcBorders>
          </w:tcPr>
          <w:p w:rsidR="00DE037A" w:rsidRDefault="00DE037A">
            <w:pPr>
              <w:pStyle w:val="ConsPlusNormal"/>
              <w:jc w:val="center"/>
            </w:pPr>
            <w:r>
              <w:t>(подпись)</w:t>
            </w:r>
          </w:p>
        </w:tc>
        <w:tc>
          <w:tcPr>
            <w:tcW w:w="340" w:type="dxa"/>
            <w:tcBorders>
              <w:top w:val="nil"/>
              <w:left w:val="nil"/>
              <w:bottom w:val="nil"/>
              <w:right w:val="nil"/>
            </w:tcBorders>
          </w:tcPr>
          <w:p w:rsidR="00DE037A" w:rsidRDefault="00DE037A">
            <w:pPr>
              <w:pStyle w:val="ConsPlusNormal"/>
            </w:pPr>
          </w:p>
        </w:tc>
        <w:tc>
          <w:tcPr>
            <w:tcW w:w="3118" w:type="dxa"/>
            <w:tcBorders>
              <w:top w:val="single" w:sz="4" w:space="0" w:color="auto"/>
              <w:left w:val="nil"/>
              <w:bottom w:val="nil"/>
              <w:right w:val="nil"/>
            </w:tcBorders>
          </w:tcPr>
          <w:p w:rsidR="00DE037A" w:rsidRDefault="00DE037A">
            <w:pPr>
              <w:pStyle w:val="ConsPlusNormal"/>
              <w:jc w:val="center"/>
            </w:pPr>
            <w:r>
              <w:t>(расшифровка подписи)</w:t>
            </w:r>
          </w:p>
        </w:tc>
        <w:tc>
          <w:tcPr>
            <w:tcW w:w="5046" w:type="dxa"/>
            <w:tcBorders>
              <w:top w:val="nil"/>
              <w:left w:val="nil"/>
              <w:bottom w:val="nil"/>
              <w:right w:val="nil"/>
            </w:tcBorders>
          </w:tcPr>
          <w:p w:rsidR="00DE037A" w:rsidRDefault="00DE037A">
            <w:pPr>
              <w:pStyle w:val="ConsPlusNormal"/>
            </w:pPr>
          </w:p>
        </w:tc>
      </w:tr>
      <w:tr w:rsidR="00DE037A">
        <w:tc>
          <w:tcPr>
            <w:tcW w:w="5550" w:type="dxa"/>
            <w:gridSpan w:val="3"/>
            <w:tcBorders>
              <w:top w:val="nil"/>
              <w:left w:val="nil"/>
              <w:bottom w:val="nil"/>
              <w:right w:val="nil"/>
            </w:tcBorders>
          </w:tcPr>
          <w:p w:rsidR="00DE037A" w:rsidRDefault="00DE037A">
            <w:pPr>
              <w:pStyle w:val="ConsPlusNormal"/>
            </w:pPr>
            <w:r>
              <w:t>"___" _________ 20__ года</w:t>
            </w:r>
          </w:p>
        </w:tc>
        <w:tc>
          <w:tcPr>
            <w:tcW w:w="5046" w:type="dxa"/>
            <w:tcBorders>
              <w:top w:val="nil"/>
              <w:left w:val="nil"/>
              <w:bottom w:val="nil"/>
              <w:right w:val="nil"/>
            </w:tcBorders>
          </w:tcPr>
          <w:p w:rsidR="00DE037A" w:rsidRDefault="00DE037A">
            <w:pPr>
              <w:pStyle w:val="ConsPlusNormal"/>
            </w:pPr>
          </w:p>
        </w:tc>
      </w:tr>
      <w:tr w:rsidR="00DE037A">
        <w:tc>
          <w:tcPr>
            <w:tcW w:w="5550" w:type="dxa"/>
            <w:gridSpan w:val="3"/>
            <w:tcBorders>
              <w:top w:val="nil"/>
              <w:left w:val="nil"/>
              <w:bottom w:val="nil"/>
              <w:right w:val="nil"/>
            </w:tcBorders>
          </w:tcPr>
          <w:p w:rsidR="00DE037A" w:rsidRDefault="00DE037A">
            <w:pPr>
              <w:pStyle w:val="ConsPlusNormal"/>
            </w:pPr>
          </w:p>
        </w:tc>
        <w:tc>
          <w:tcPr>
            <w:tcW w:w="5046" w:type="dxa"/>
            <w:tcBorders>
              <w:top w:val="nil"/>
              <w:left w:val="nil"/>
              <w:bottom w:val="nil"/>
              <w:right w:val="nil"/>
            </w:tcBorders>
          </w:tcPr>
          <w:p w:rsidR="00DE037A" w:rsidRDefault="00DE037A">
            <w:pPr>
              <w:pStyle w:val="ConsPlusNormal"/>
            </w:pPr>
          </w:p>
        </w:tc>
      </w:tr>
      <w:tr w:rsidR="00DE037A">
        <w:tc>
          <w:tcPr>
            <w:tcW w:w="5550" w:type="dxa"/>
            <w:gridSpan w:val="3"/>
            <w:tcBorders>
              <w:top w:val="nil"/>
              <w:left w:val="nil"/>
              <w:bottom w:val="nil"/>
              <w:right w:val="nil"/>
            </w:tcBorders>
          </w:tcPr>
          <w:p w:rsidR="00DE037A" w:rsidRDefault="00DE037A">
            <w:pPr>
              <w:pStyle w:val="ConsPlusNormal"/>
            </w:pPr>
            <w:r>
              <w:t>СОГЛАСОВАНО</w:t>
            </w:r>
          </w:p>
        </w:tc>
        <w:tc>
          <w:tcPr>
            <w:tcW w:w="5046" w:type="dxa"/>
            <w:tcBorders>
              <w:top w:val="nil"/>
              <w:left w:val="nil"/>
              <w:bottom w:val="nil"/>
              <w:right w:val="nil"/>
            </w:tcBorders>
          </w:tcPr>
          <w:p w:rsidR="00DE037A" w:rsidRDefault="00DE037A">
            <w:pPr>
              <w:pStyle w:val="ConsPlusNormal"/>
            </w:pPr>
          </w:p>
        </w:tc>
      </w:tr>
      <w:tr w:rsidR="00DE037A">
        <w:tc>
          <w:tcPr>
            <w:tcW w:w="5550" w:type="dxa"/>
            <w:gridSpan w:val="3"/>
            <w:tcBorders>
              <w:top w:val="nil"/>
              <w:left w:val="nil"/>
              <w:bottom w:val="nil"/>
              <w:right w:val="nil"/>
            </w:tcBorders>
          </w:tcPr>
          <w:p w:rsidR="00DE037A" w:rsidRDefault="00DE037A">
            <w:pPr>
              <w:pStyle w:val="ConsPlusNormal"/>
            </w:pPr>
            <w:r>
              <w:t>Вице-губернатор/Заместитель Председателя</w:t>
            </w:r>
          </w:p>
          <w:p w:rsidR="00DE037A" w:rsidRDefault="00DE037A">
            <w:pPr>
              <w:pStyle w:val="ConsPlusNormal"/>
            </w:pPr>
            <w:r>
              <w:t>Правительства Ленинградской области</w:t>
            </w:r>
          </w:p>
        </w:tc>
        <w:tc>
          <w:tcPr>
            <w:tcW w:w="5046" w:type="dxa"/>
            <w:tcBorders>
              <w:top w:val="nil"/>
              <w:left w:val="nil"/>
              <w:bottom w:val="nil"/>
              <w:right w:val="nil"/>
            </w:tcBorders>
          </w:tcPr>
          <w:p w:rsidR="00DE037A" w:rsidRDefault="00DE037A">
            <w:pPr>
              <w:pStyle w:val="ConsPlusNormal"/>
            </w:pPr>
          </w:p>
        </w:tc>
      </w:tr>
      <w:tr w:rsidR="00DE037A">
        <w:tc>
          <w:tcPr>
            <w:tcW w:w="2092" w:type="dxa"/>
            <w:tcBorders>
              <w:top w:val="nil"/>
              <w:left w:val="nil"/>
              <w:bottom w:val="single" w:sz="4" w:space="0" w:color="auto"/>
              <w:right w:val="nil"/>
            </w:tcBorders>
          </w:tcPr>
          <w:p w:rsidR="00DE037A" w:rsidRDefault="00DE037A">
            <w:pPr>
              <w:pStyle w:val="ConsPlusNormal"/>
            </w:pPr>
          </w:p>
        </w:tc>
        <w:tc>
          <w:tcPr>
            <w:tcW w:w="340" w:type="dxa"/>
            <w:tcBorders>
              <w:top w:val="nil"/>
              <w:left w:val="nil"/>
              <w:bottom w:val="nil"/>
              <w:right w:val="nil"/>
            </w:tcBorders>
          </w:tcPr>
          <w:p w:rsidR="00DE037A" w:rsidRDefault="00DE037A">
            <w:pPr>
              <w:pStyle w:val="ConsPlusNormal"/>
            </w:pPr>
          </w:p>
        </w:tc>
        <w:tc>
          <w:tcPr>
            <w:tcW w:w="3118" w:type="dxa"/>
            <w:tcBorders>
              <w:top w:val="nil"/>
              <w:left w:val="nil"/>
              <w:bottom w:val="single" w:sz="4" w:space="0" w:color="auto"/>
              <w:right w:val="nil"/>
            </w:tcBorders>
          </w:tcPr>
          <w:p w:rsidR="00DE037A" w:rsidRDefault="00DE037A">
            <w:pPr>
              <w:pStyle w:val="ConsPlusNormal"/>
            </w:pPr>
          </w:p>
        </w:tc>
        <w:tc>
          <w:tcPr>
            <w:tcW w:w="5046" w:type="dxa"/>
            <w:tcBorders>
              <w:top w:val="nil"/>
              <w:left w:val="nil"/>
              <w:bottom w:val="nil"/>
              <w:right w:val="nil"/>
            </w:tcBorders>
          </w:tcPr>
          <w:p w:rsidR="00DE037A" w:rsidRDefault="00DE037A">
            <w:pPr>
              <w:pStyle w:val="ConsPlusNormal"/>
            </w:pPr>
          </w:p>
        </w:tc>
      </w:tr>
      <w:tr w:rsidR="00DE037A">
        <w:tc>
          <w:tcPr>
            <w:tcW w:w="2092" w:type="dxa"/>
            <w:tcBorders>
              <w:top w:val="single" w:sz="4" w:space="0" w:color="auto"/>
              <w:left w:val="nil"/>
              <w:bottom w:val="nil"/>
              <w:right w:val="nil"/>
            </w:tcBorders>
          </w:tcPr>
          <w:p w:rsidR="00DE037A" w:rsidRDefault="00DE037A">
            <w:pPr>
              <w:pStyle w:val="ConsPlusNormal"/>
              <w:jc w:val="center"/>
            </w:pPr>
            <w:r>
              <w:t>(подпись)</w:t>
            </w:r>
          </w:p>
        </w:tc>
        <w:tc>
          <w:tcPr>
            <w:tcW w:w="340" w:type="dxa"/>
            <w:tcBorders>
              <w:top w:val="nil"/>
              <w:left w:val="nil"/>
              <w:bottom w:val="nil"/>
              <w:right w:val="nil"/>
            </w:tcBorders>
          </w:tcPr>
          <w:p w:rsidR="00DE037A" w:rsidRDefault="00DE037A">
            <w:pPr>
              <w:pStyle w:val="ConsPlusNormal"/>
            </w:pPr>
          </w:p>
        </w:tc>
        <w:tc>
          <w:tcPr>
            <w:tcW w:w="3118" w:type="dxa"/>
            <w:tcBorders>
              <w:top w:val="single" w:sz="4" w:space="0" w:color="auto"/>
              <w:left w:val="nil"/>
              <w:bottom w:val="nil"/>
              <w:right w:val="nil"/>
            </w:tcBorders>
          </w:tcPr>
          <w:p w:rsidR="00DE037A" w:rsidRDefault="00DE037A">
            <w:pPr>
              <w:pStyle w:val="ConsPlusNormal"/>
              <w:jc w:val="center"/>
            </w:pPr>
            <w:r>
              <w:t>(расшифровка подписи)</w:t>
            </w:r>
          </w:p>
        </w:tc>
        <w:tc>
          <w:tcPr>
            <w:tcW w:w="5046" w:type="dxa"/>
            <w:tcBorders>
              <w:top w:val="nil"/>
              <w:left w:val="nil"/>
              <w:bottom w:val="nil"/>
              <w:right w:val="nil"/>
            </w:tcBorders>
          </w:tcPr>
          <w:p w:rsidR="00DE037A" w:rsidRDefault="00DE037A">
            <w:pPr>
              <w:pStyle w:val="ConsPlusNormal"/>
            </w:pPr>
          </w:p>
        </w:tc>
      </w:tr>
      <w:tr w:rsidR="00DE037A">
        <w:tc>
          <w:tcPr>
            <w:tcW w:w="5550" w:type="dxa"/>
            <w:gridSpan w:val="3"/>
            <w:tcBorders>
              <w:top w:val="nil"/>
              <w:left w:val="nil"/>
              <w:bottom w:val="nil"/>
              <w:right w:val="nil"/>
            </w:tcBorders>
          </w:tcPr>
          <w:p w:rsidR="00DE037A" w:rsidRDefault="00DE037A">
            <w:pPr>
              <w:pStyle w:val="ConsPlusNormal"/>
            </w:pPr>
          </w:p>
        </w:tc>
        <w:tc>
          <w:tcPr>
            <w:tcW w:w="5046" w:type="dxa"/>
            <w:tcBorders>
              <w:top w:val="nil"/>
              <w:left w:val="nil"/>
              <w:bottom w:val="nil"/>
              <w:right w:val="nil"/>
            </w:tcBorders>
          </w:tcPr>
          <w:p w:rsidR="00DE037A" w:rsidRDefault="00DE037A">
            <w:pPr>
              <w:pStyle w:val="ConsPlusNormal"/>
            </w:pPr>
          </w:p>
        </w:tc>
      </w:tr>
      <w:tr w:rsidR="00DE037A">
        <w:tc>
          <w:tcPr>
            <w:tcW w:w="5550" w:type="dxa"/>
            <w:gridSpan w:val="3"/>
            <w:tcBorders>
              <w:top w:val="nil"/>
              <w:left w:val="nil"/>
              <w:bottom w:val="nil"/>
              <w:right w:val="nil"/>
            </w:tcBorders>
          </w:tcPr>
          <w:p w:rsidR="00DE037A" w:rsidRDefault="00DE037A">
            <w:pPr>
              <w:pStyle w:val="ConsPlusNormal"/>
            </w:pPr>
            <w:r>
              <w:t>"___" _________ 20__ года</w:t>
            </w:r>
          </w:p>
        </w:tc>
        <w:tc>
          <w:tcPr>
            <w:tcW w:w="5046" w:type="dxa"/>
            <w:tcBorders>
              <w:top w:val="nil"/>
              <w:left w:val="nil"/>
              <w:bottom w:val="nil"/>
              <w:right w:val="nil"/>
            </w:tcBorders>
          </w:tcPr>
          <w:p w:rsidR="00DE037A" w:rsidRDefault="00DE037A">
            <w:pPr>
              <w:pStyle w:val="ConsPlusNormal"/>
            </w:pPr>
          </w:p>
        </w:tc>
      </w:tr>
    </w:tbl>
    <w:p w:rsidR="00DE037A" w:rsidRDefault="00DE037A">
      <w:pPr>
        <w:pStyle w:val="ConsPlusNormal"/>
        <w:ind w:firstLine="540"/>
        <w:jc w:val="both"/>
      </w:pPr>
    </w:p>
    <w:p w:rsidR="00DE037A" w:rsidRDefault="00DE037A">
      <w:pPr>
        <w:pStyle w:val="ConsPlusNormal"/>
        <w:ind w:firstLine="540"/>
        <w:jc w:val="both"/>
      </w:pPr>
    </w:p>
    <w:p w:rsidR="00DE037A" w:rsidRDefault="00DE037A">
      <w:pPr>
        <w:pStyle w:val="ConsPlusNormal"/>
        <w:pBdr>
          <w:bottom w:val="single" w:sz="6" w:space="0" w:color="auto"/>
        </w:pBdr>
        <w:spacing w:before="100" w:after="100"/>
        <w:jc w:val="both"/>
        <w:rPr>
          <w:sz w:val="2"/>
          <w:szCs w:val="2"/>
        </w:rPr>
      </w:pPr>
    </w:p>
    <w:p w:rsidR="00A91091" w:rsidRDefault="00A91091"/>
    <w:sectPr w:rsidR="00A91091" w:rsidSect="00DE037A">
      <w:pgSz w:w="11905" w:h="16838"/>
      <w:pgMar w:top="1134" w:right="567"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7A"/>
    <w:rsid w:val="00A91091"/>
    <w:rsid w:val="00DE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3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03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037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3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03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03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250ADDAFB2368A0DA238BE84DE4D842E608DC23BC0D77B156E7A903654146189C2B3AED2B9657040C987AC7B5F08D698124E47E4576A8K5T9N" TargetMode="External"/><Relationship Id="rId13" Type="http://schemas.openxmlformats.org/officeDocument/2006/relationships/hyperlink" Target="consultantplus://offline/ref=963250ADDAFB2368A0DA3C9AFD4DE4D844E00ED526BD0D77B156E7A9036541460A9C7336EC2888560419CE2B81KET3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3250ADDAFB2368A0DA3C9AFD4DE4D844E10BD720B30D77B156E7A9036541460A9C7336EC2888560419CE2B81KET3N" TargetMode="External"/><Relationship Id="rId12" Type="http://schemas.openxmlformats.org/officeDocument/2006/relationships/hyperlink" Target="consultantplus://offline/ref=963250ADDAFB2368A0DA3C9AFD4DE4D844E10BD720B30D77B156E7A903654146189C2B3AED2B96570D0C987AC7B5F08D698124E47E4576A8K5T9N" TargetMode="External"/><Relationship Id="rId17" Type="http://schemas.openxmlformats.org/officeDocument/2006/relationships/hyperlink" Target="consultantplus://offline/ref=963250ADDAFB2368A0DA238BE84DE4D842E204DD2FB50D77B156E7A9036541460A9C7336EC2888560419CE2B81KET3N" TargetMode="External"/><Relationship Id="rId2" Type="http://schemas.microsoft.com/office/2007/relationships/stylesWithEffects" Target="stylesWithEffects.xml"/><Relationship Id="rId16" Type="http://schemas.openxmlformats.org/officeDocument/2006/relationships/hyperlink" Target="consultantplus://offline/ref=963250ADDAFB2368A0DA3C9AFD4DE4D844E10CD223B50D77B156E7A9036541460A9C7336EC2888560419CE2B81KET3N" TargetMode="External"/><Relationship Id="rId1" Type="http://schemas.openxmlformats.org/officeDocument/2006/relationships/styles" Target="styles.xml"/><Relationship Id="rId6" Type="http://schemas.openxmlformats.org/officeDocument/2006/relationships/hyperlink" Target="consultantplus://offline/ref=963250ADDAFB2368A0DA238BE84DE4D842E60FDD27BD0D77B156E7A903654146189C2B3AED2B9656000C987AC7B5F08D698124E47E4576A8K5T9N" TargetMode="External"/><Relationship Id="rId11" Type="http://schemas.openxmlformats.org/officeDocument/2006/relationships/hyperlink" Target="consultantplus://offline/ref=963250ADDAFB2368A0DA3C9AFD4DE4D844E10BD720B30D77B156E7A9036541460A9C7336EC2888560419CE2B81KET3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63250ADDAFB2368A0DA3C9AFD4DE4D844E00ED526BD0D77B156E7A9036541460A9C7336EC2888560419CE2B81KET3N" TargetMode="External"/><Relationship Id="rId10" Type="http://schemas.openxmlformats.org/officeDocument/2006/relationships/hyperlink" Target="consultantplus://offline/ref=963250ADDAFB2368A0DA3C9AFD4DE4D844E10BD720B30D77B156E7A903654146189C2B3AED2B9654020C987AC7B5F08D698124E47E4576A8K5T9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3250ADDAFB2368A0DA238BE84DE4D842E60FDD27BD0D77B156E7A903654146189C2B3AED2B9656000C987AC7B5F08D698124E47E4576A8K5T9N" TargetMode="External"/><Relationship Id="rId14" Type="http://schemas.openxmlformats.org/officeDocument/2006/relationships/hyperlink" Target="consultantplus://offline/ref=963250ADDAFB2368A0DA3C9AFD4DE4D844E10CD223B50D77B156E7A9036541460A9C7336EC2888560419CE2B81KET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4174</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1</cp:revision>
  <dcterms:created xsi:type="dcterms:W3CDTF">2023-01-13T13:19:00Z</dcterms:created>
  <dcterms:modified xsi:type="dcterms:W3CDTF">2023-01-13T13:19:00Z</dcterms:modified>
</cp:coreProperties>
</file>