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93" w:rsidRDefault="00571A93" w:rsidP="00571A9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571A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Объявление</w:t>
      </w:r>
      <w:bookmarkEnd w:id="0"/>
      <w:r w:rsidRPr="00571A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 проведении отбора по предоставлению субсидий юридическим лицам на получение в 2022 году субсидии</w:t>
      </w:r>
      <w:r w:rsidRPr="00571A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  <w:t>из областного бюджета Ленинградской области на финансовое обеспечение затрат по ремонту помещений, находящихся в государственной (муниципальной) собственности.</w:t>
      </w:r>
    </w:p>
    <w:p w:rsidR="00571A93" w:rsidRPr="00571A93" w:rsidRDefault="00571A93" w:rsidP="00571A9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A93" w:rsidRPr="00571A93" w:rsidRDefault="00571A93" w:rsidP="00571A93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юридическим лицам (за исключением государственных (муниципальных) учреждений) на финансовое обеспечение затрат по ремонту помещений, находящихся в государственной (муниципальной) собственности, в целях повышения доступности предоставления государственных и муниципальных услуг, в том числе в электронном виде,  в рамках государственной программы Ленинградской области «Цифровое развитие Ленинградской области».</w:t>
      </w:r>
    </w:p>
    <w:p w:rsidR="00571A93" w:rsidRPr="00571A93" w:rsidRDefault="00571A93" w:rsidP="00571A93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Информация о главном распорядителе средств областного бюджета, предоставляющем субсидию:</w:t>
      </w:r>
    </w:p>
    <w:p w:rsidR="00571A93" w:rsidRPr="00571A93" w:rsidRDefault="00571A93" w:rsidP="00571A93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экономического развития и инвестиционной деятельности Ленинградской области, г. Санкт-Петербург, ул. </w:t>
      </w:r>
      <w:proofErr w:type="spellStart"/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Лафонская</w:t>
      </w:r>
      <w:proofErr w:type="spellEnd"/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 лит. А, econ@lenreg.ru</w:t>
      </w:r>
    </w:p>
    <w:p w:rsidR="00571A93" w:rsidRPr="00571A93" w:rsidRDefault="00571A93" w:rsidP="00571A93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Требования к участникам отбора:</w:t>
      </w:r>
    </w:p>
    <w:p w:rsidR="00571A93" w:rsidRPr="00571A93" w:rsidRDefault="00571A93" w:rsidP="00571A93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юридическим лицам (за исключением государственных (муниципальных) учреждений), которым переданы на праве безвозмездного пользования, либо на условиях аренды (на срок не менее чем до конца 2030 года) помещения, располагаемые в населенных пунктах Ленинградской области, указанных в приложении 1 к настоящему Порядку (общей площадью не менее 300 м</w:t>
      </w:r>
      <w:proofErr w:type="gramStart"/>
      <w:r w:rsidRPr="00571A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находящиеся в  государственной (муниципальной) собственности), с правом участника отбора производить улучшения помещения и обязанностями по проведению ремонта, в которых организуется предоставление государственных и муниципальных услуг, в том числе в электронном виде.</w:t>
      </w:r>
    </w:p>
    <w:p w:rsidR="00571A93" w:rsidRPr="00571A93" w:rsidRDefault="00571A93" w:rsidP="00571A93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Результатом предоставления субсидии является:</w:t>
      </w:r>
    </w:p>
    <w:p w:rsidR="00571A93" w:rsidRPr="00571A93" w:rsidRDefault="00571A93" w:rsidP="00571A93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предоставления государственных (муниципальных) услуг, в том числе в электронном виде, в помещениях, отремонтированных в рамках реализации соответствующего мероприятия подпрограммы «Цифровая трансформация ключевых отраслей экономики в Ленинградской области» государственной программы Ленинградской области «Цифровое развитие Ленинградской области», утвержденной постановлением Правительства Ленинградской области от 14 ноября 2013 года № 395.</w:t>
      </w:r>
    </w:p>
    <w:p w:rsidR="00571A93" w:rsidRPr="00571A93" w:rsidRDefault="00571A93" w:rsidP="00571A93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Субсидии предоставляются при одновременном соблюдении следующих условий:</w:t>
      </w:r>
    </w:p>
    <w:p w:rsidR="00571A93" w:rsidRPr="00571A93" w:rsidRDefault="00571A93" w:rsidP="00571A93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соответствие участника отбора критериям отбора, установленным пунктом 1.4 настоящего Порядка;</w:t>
      </w:r>
    </w:p>
    <w:p w:rsidR="00571A93" w:rsidRPr="00571A93" w:rsidRDefault="00571A93" w:rsidP="00571A93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соответствие участника отбора на 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571A93" w:rsidRPr="00571A93" w:rsidRDefault="00571A93" w:rsidP="00571A93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отбора - юридическое лицо не должно находиться в процессе реорганизации (за исключением реорганизации в форме присоединения к юридическому лицу, являющемуся </w:t>
      </w:r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571A93" w:rsidRPr="00571A93" w:rsidRDefault="00571A93" w:rsidP="00571A93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отбора не имеет просроченной задолженности по возврату в областной бюджет субсидий, бюджетных инвестиций, </w:t>
      </w:r>
      <w:proofErr w:type="gramStart"/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областным бюджетом;</w:t>
      </w:r>
    </w:p>
    <w:p w:rsidR="00571A93" w:rsidRPr="00571A93" w:rsidRDefault="00571A93" w:rsidP="00571A93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</w:t>
      </w:r>
      <w:proofErr w:type="gramEnd"/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300 тыс. рублей);</w:t>
      </w:r>
      <w:proofErr w:type="gramEnd"/>
    </w:p>
    <w:p w:rsidR="00571A93" w:rsidRPr="00571A93" w:rsidRDefault="00571A93" w:rsidP="00571A93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участник отбора не является иностранным юридическим лицом;</w:t>
      </w:r>
    </w:p>
    <w:p w:rsidR="00571A93" w:rsidRPr="00571A93" w:rsidRDefault="00571A93" w:rsidP="00571A93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уставном (складочном) капитале участника отбора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не превышает 50 процентов;</w:t>
      </w:r>
    </w:p>
    <w:p w:rsidR="00571A93" w:rsidRPr="00571A93" w:rsidRDefault="00571A93" w:rsidP="00571A93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отсутствие информации об участнике отбора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</w:t>
      </w:r>
      <w:proofErr w:type="gramStart"/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введения иностранными государствами, государственными объединениями и(или) союзами </w:t>
      </w:r>
      <w:proofErr w:type="gramStart"/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государственными (межгосударственными) учреждениями иностранных государств или государственных объединений и(или) союзов мер ограничительного характера (условие применяется только в 2022 году);</w:t>
      </w:r>
    </w:p>
    <w:p w:rsidR="00571A93" w:rsidRPr="00571A93" w:rsidRDefault="00571A93" w:rsidP="00571A93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участник отбора не получает средства из областного бюджета на цели, указанные в пункте 1.2  настоящего Порядка, в соответствии с иными нормативными правовыми актами;</w:t>
      </w:r>
    </w:p>
    <w:p w:rsidR="00571A93" w:rsidRPr="00571A93" w:rsidRDefault="00571A93" w:rsidP="00571A93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571A93" w:rsidRPr="00571A93" w:rsidRDefault="00571A93" w:rsidP="00571A93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помещения, находящиеся в государственной (муниципальной) собственности, переданы участнику отбора в безвозмездное пользование, либо на условиях аренды (на срок не менее чем до конца 2030 года), с правом участника отбора производить </w:t>
      </w:r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улучшения помещения и обязанностями по проведению текущего и, при необходимости, капитального ремонта помещения;</w:t>
      </w:r>
    </w:p>
    <w:p w:rsidR="00571A93" w:rsidRPr="00571A93" w:rsidRDefault="00571A93" w:rsidP="00571A93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участник отбора обязуется в срок не позднее 10 (десяти) месяцев с даты заключения соглашения о предоставлении субсидии провести ремонт помещений (не менее пяти помещений, расположенных в населенных пунктах Ленинградской области, указанных в приложении 1 к настоящему Порядку, общей площадью не менее 300 м</w:t>
      </w:r>
      <w:proofErr w:type="gramStart"/>
      <w:r w:rsidRPr="00571A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находящихся в государственной (муниципальной) собственности и переданных ему в безвозмездное пользование, либо на условиях аренды (на срок не менее чем до конца 2030 года), с правом участника отбора производить улучшения помещения и обязанностями по проведению ремонта помещения, в целях обеспечения организации предоставления государственных и муниципальных услуг, в том числе в электронном виде (далее – Помещения);</w:t>
      </w:r>
    </w:p>
    <w:p w:rsidR="00571A93" w:rsidRPr="00571A93" w:rsidRDefault="00571A93" w:rsidP="00571A93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участник отбора обязуется проводить ремонт Помещений, указанных в подпункте 9 настоящего пункта, в соответствии с проектной документацией, прошедшей соответствующую государственную экспертизу (в случаях, когда проведение государственной экспертизы проектной документации объектов капитального ремонта предусмотрено в соответствии со статьей 49 Градостроительного кодекса Российской Федерации и постановлением Правительства Российской Федерации от 5 марта 2007 году № 145 «О порядке организации и проведения государственной</w:t>
      </w:r>
      <w:proofErr w:type="gramEnd"/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проектной документации и результатов инженерных изысканий»), или в соответствии со сметной документацией, прошедшей соответствующую проверку, проведенную  государственным автономным учреждением «Управление государственной экспертизы Ленинградской области» (в иных случаях осуществления ремонтно-строительных работ);</w:t>
      </w:r>
    </w:p>
    <w:p w:rsidR="00571A93" w:rsidRPr="00571A93" w:rsidRDefault="00571A93" w:rsidP="00571A93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проведение ремонта Помещений будет осуществляться за счет средств субсидии в объеме, предусмотренном пунктом 1.3 настоящего Порядка,  исходя из стоимости ремонта 1 квадратного метра помещения, не превышающей  65 000 рублей;</w:t>
      </w:r>
    </w:p>
    <w:p w:rsidR="00571A93" w:rsidRPr="00571A93" w:rsidRDefault="00571A93" w:rsidP="00571A93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12) согласие участника отбора на осуществление проверки Комитетом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</w:t>
      </w:r>
      <w:proofErr w:type="gramEnd"/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соглашение;</w:t>
      </w:r>
    </w:p>
    <w:p w:rsidR="00571A93" w:rsidRPr="00571A93" w:rsidRDefault="00571A93" w:rsidP="00571A93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осуществление операций со средствами субсидии на расчетных или корреспондентских счетах, открытых получателям субсидий в учреждениях Центрального банка Российской Федерации или кредитных организациях;</w:t>
      </w:r>
    </w:p>
    <w:p w:rsidR="00571A93" w:rsidRPr="00571A93" w:rsidRDefault="00571A93" w:rsidP="00571A93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участник отбора обязуется обеспечить организацию предоставления государственных (муниципальных) услуг в Помещениях, в срок не позднее двух недель с момента завершения ремонта/ввода в эксплуатацию помещения. Организация предоставления государственных (муниципальных) услуг реализуется путем предоставления доступа к Единому порталу государственных услуг посредством компьютера общего доступа и/или путем предоставления государственных (муниципальных) услуг в качестве привлекаемой организации посредством заключения соответствующих договоров с Государственным бюджетным учреждением Ленинградской области «Многофункциональный центр предоставления государственных и муниципальных услуг» (далее – ГБУ ЛО «МФЦ»);</w:t>
      </w:r>
    </w:p>
    <w:p w:rsidR="00571A93" w:rsidRPr="00571A93" w:rsidRDefault="00571A93" w:rsidP="00571A93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15) участник отбора обязуется включать в договоры (соглашения), заключенные в целях исполнения обязательств по соглашению, положения о согласии лиц, являющихся поставщиками (подрядчиками, исполнителями)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Комитетом проверки порядка</w:t>
      </w:r>
      <w:proofErr w:type="gramEnd"/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порядка и условий предоставления субсидии в соответствии со статьями 268.1 и 269.2 Бюджетного кодекса Российской Федерации и на включение таких положений в соглашение;</w:t>
      </w:r>
    </w:p>
    <w:p w:rsidR="00571A93" w:rsidRPr="00571A93" w:rsidRDefault="00571A93" w:rsidP="00571A93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16)  запрет на приобретение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</w:t>
      </w:r>
      <w:proofErr w:type="gramEnd"/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иных операций;</w:t>
      </w:r>
    </w:p>
    <w:p w:rsidR="00571A93" w:rsidRPr="00571A93" w:rsidRDefault="00571A93" w:rsidP="00571A93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17) представление документов в сроки, установленные в объявлении о проведении отбора в соответствии с пунктом 2.4 настоящего Порядка.</w:t>
      </w:r>
    </w:p>
    <w:p w:rsidR="00571A93" w:rsidRPr="00571A93" w:rsidRDefault="00571A93" w:rsidP="00571A93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Документы:</w:t>
      </w:r>
    </w:p>
    <w:p w:rsidR="00571A93" w:rsidRPr="00571A93" w:rsidRDefault="00571A93" w:rsidP="00571A93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субсидии участник отбора в сроки, установленные в объявлении о проведении отбора в соответствии с пунктом 2.4 настоящего Порядка, представляет в Комитет предложение (заявку) по форме согласно приложению 2 к настоящему Порядку и следующие документы:</w:t>
      </w:r>
    </w:p>
    <w:p w:rsidR="00571A93" w:rsidRPr="00571A93" w:rsidRDefault="00571A93" w:rsidP="00571A93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справка участника отбора об отсутствии проведения в отношении участника отбора процедуры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об отсутствии решения арбитражного суда о признании участника отбора банкротом и открытии конкурсного производства, а также о том, что деятельность участника отбора не приостановлена в порядке, предусмотренном законодательством Российской Федерации, подписанная</w:t>
      </w:r>
      <w:proofErr w:type="gramEnd"/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руководителем, главным бухгалтером и </w:t>
      </w:r>
      <w:proofErr w:type="gramStart"/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</w:t>
      </w:r>
      <w:proofErr w:type="gramEnd"/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печатью (при наличии);</w:t>
      </w:r>
    </w:p>
    <w:p w:rsidR="00571A93" w:rsidRPr="00571A93" w:rsidRDefault="00571A93" w:rsidP="00571A93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справка об отсутств</w:t>
      </w:r>
      <w:proofErr w:type="gramStart"/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у</w:t>
      </w:r>
      <w:proofErr w:type="gramEnd"/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 отбора просроченной задолженности по возврату в областной бюджет субсидий, бюджетных инвестиций, предоставленных в соответствии с иными правовыми актами, и иной просроченной (неурегулированной) задолженности по денежным обязательствам перед областным бюджетом, подписанная руководителем, главным бухгалтером и заверенная печатью (при наличии);</w:t>
      </w:r>
    </w:p>
    <w:p w:rsidR="00571A93" w:rsidRPr="00571A93" w:rsidRDefault="00571A93" w:rsidP="00571A93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справка территориального органа Федеральной налоговой службы и справки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(при наличии) (в 2022 году справка об отсутствии неисполненной обязанности по уплате налогов, сборов, страховых взносов, пеней, штрафов, процентов, подлежащих </w:t>
      </w:r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уплате в соответствии с законодательством</w:t>
      </w:r>
      <w:proofErr w:type="gramEnd"/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размере, превышающем 300 тыс. рублей (предоставляется по инициативе участника отбора при ее наличии);</w:t>
      </w:r>
    </w:p>
    <w:p w:rsidR="00571A93" w:rsidRPr="00571A93" w:rsidRDefault="00571A93" w:rsidP="00571A93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справка, подтверждающая отсутствие получения участником отбора средств из областного бюджета в соответствии с иными нормативными правовыми актами на цели, указанные в пункте 1.2 настоящего Порядка, подписанная руководителем, главным бухгалтером и заверенная печатью (при наличии);</w:t>
      </w:r>
    </w:p>
    <w:p w:rsidR="00571A93" w:rsidRPr="00571A93" w:rsidRDefault="00571A93" w:rsidP="00571A93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согласие участника отбора на осуществление проверки Комитетом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соглашение;</w:t>
      </w:r>
      <w:proofErr w:type="gramEnd"/>
    </w:p>
    <w:p w:rsidR="00571A93" w:rsidRPr="00571A93" w:rsidRDefault="00571A93" w:rsidP="00571A93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подаваемом (подаваемой) участником отбора предложении (заявке), иной информации об участнике отбора, связанной с отбором;</w:t>
      </w:r>
      <w:proofErr w:type="gramEnd"/>
    </w:p>
    <w:p w:rsidR="00571A93" w:rsidRPr="00571A93" w:rsidRDefault="00571A93" w:rsidP="00571A93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оформленные в установленном порядке дефектные ведомости и локальные сметы (локальные сметные расчеты) на ремонт каждого из Помещений;</w:t>
      </w:r>
    </w:p>
    <w:p w:rsidR="00571A93" w:rsidRPr="00571A93" w:rsidRDefault="00571A93" w:rsidP="00571A93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з) копии документов, подтверждающих передачу участнику отбора в безвозмездное пользование, либо на условиях аренды (на срок не менее чем до конца 2030 года) помещений, с правом участника отбора производить улучшения помещения и обязанностями по проведению ремонта помещения;</w:t>
      </w:r>
    </w:p>
    <w:p w:rsidR="00571A93" w:rsidRPr="00571A93" w:rsidRDefault="00571A93" w:rsidP="00571A93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согласие собственников Помещений на проведение ремонта Помещений в целях предоставления субсидии.</w:t>
      </w:r>
    </w:p>
    <w:p w:rsidR="00571A93" w:rsidRPr="00571A93" w:rsidRDefault="00571A93" w:rsidP="00571A93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Направление запросов:</w:t>
      </w:r>
    </w:p>
    <w:p w:rsidR="00571A93" w:rsidRPr="00571A93" w:rsidRDefault="00571A93" w:rsidP="00571A93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отбора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отсканированного запроса не </w:t>
      </w:r>
      <w:proofErr w:type="gramStart"/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рабочих дня до дня окончания срока приема предложений (заявок)</w:t>
      </w:r>
    </w:p>
    <w:p w:rsidR="00571A93" w:rsidRPr="00571A93" w:rsidRDefault="00571A93" w:rsidP="00571A93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Разъяснение положений объявления участнику отбора осуществляется Комитетом в течение двух рабочих дней со дня получения запроса. Запросы, поступившие </w:t>
      </w:r>
      <w:proofErr w:type="gramStart"/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рабочих дня до дня окончания срока приема предложений (заявок), не рассматриваются.</w:t>
      </w:r>
    </w:p>
    <w:p w:rsidR="00571A93" w:rsidRPr="00571A93" w:rsidRDefault="00571A93" w:rsidP="00571A93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Порядок отзыва предложений (заявок):</w:t>
      </w:r>
    </w:p>
    <w:p w:rsidR="00571A93" w:rsidRPr="00571A93" w:rsidRDefault="00571A93" w:rsidP="00571A93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 вправе отозвать предложение (заявку) путем направления в Комитет заявления об отзыве предложения (заявки) в течение срока подачи предложений (заявок).</w:t>
      </w:r>
    </w:p>
    <w:p w:rsidR="00571A93" w:rsidRPr="00571A93" w:rsidRDefault="00571A93" w:rsidP="00571A93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предложение (заявку) осуществляется путем отзыва и подачи нового предложения (новой заявки) в течение срока подачи предложений (заявок).</w:t>
      </w:r>
    </w:p>
    <w:p w:rsidR="00571A93" w:rsidRPr="00571A93" w:rsidRDefault="00571A93" w:rsidP="00571A93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Порядок рассмотрения предложений (заявок):</w:t>
      </w:r>
    </w:p>
    <w:p w:rsidR="00571A93" w:rsidRPr="00571A93" w:rsidRDefault="00571A93" w:rsidP="00571A93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в срок, не превышающий 10 рабочих дней со дня окончания срока приема предложений (заявок), указанного в объявлении, рассматривает представленные предложения (заявки) и прилагаемые документы на предмет наличия оснований для отклонения предложения (заявки) участника отбора и оснований для отказа в предоставлении субсидии, предусмотренных пунктами 2.6 и 2.7 настоящего Порядка, и принимает решение о предоставлении субсидии, отклонении предложения (заявки), либо отказе</w:t>
      </w:r>
      <w:proofErr w:type="gramEnd"/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субсидии. Решение принимается в форме распоряжения Комитета.</w:t>
      </w:r>
    </w:p>
    <w:p w:rsidR="00571A93" w:rsidRPr="00571A93" w:rsidRDefault="00571A93" w:rsidP="00571A93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Прием заявок:</w:t>
      </w:r>
    </w:p>
    <w:p w:rsidR="00571A93" w:rsidRPr="00571A93" w:rsidRDefault="00571A93" w:rsidP="00571A93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осуществляется </w:t>
      </w:r>
      <w:r w:rsidRPr="00571A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с 09 декабря 2022 года по 13 декабря 2022 года</w:t>
      </w:r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будние (рабочие) дни с 10.00 часов до 17.00 часов, по адресу:</w:t>
      </w:r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Санкт-Петербург, ул. </w:t>
      </w:r>
      <w:proofErr w:type="spellStart"/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Лафонская</w:t>
      </w:r>
      <w:proofErr w:type="spellEnd"/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д.6, Литер</w:t>
      </w:r>
      <w:proofErr w:type="gramStart"/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этаж, </w:t>
      </w:r>
      <w:proofErr w:type="spellStart"/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. 435 (Сектор государственных услуг).</w:t>
      </w:r>
    </w:p>
    <w:p w:rsidR="00571A93" w:rsidRPr="00571A93" w:rsidRDefault="00571A93" w:rsidP="00571A93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более подробной информацией можно ознакомиться в тексте указанного </w:t>
      </w:r>
      <w:hyperlink r:id="rId5" w:history="1">
        <w:r w:rsidRPr="00571A93">
          <w:rPr>
            <w:rFonts w:ascii="Times New Roman" w:eastAsia="Times New Roman" w:hAnsi="Times New Roman" w:cs="Times New Roman"/>
            <w:color w:val="0056B3"/>
            <w:sz w:val="24"/>
            <w:szCs w:val="24"/>
            <w:bdr w:val="none" w:sz="0" w:space="0" w:color="auto" w:frame="1"/>
            <w:lang w:eastAsia="ru-RU"/>
          </w:rPr>
          <w:t>Порядка</w:t>
        </w:r>
      </w:hyperlink>
      <w:r w:rsidRPr="00571A9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по тел. 8 (812) 539-49-56, Богданова Яна Агоповна (ya_bogdanova@lenreg.ru).</w:t>
      </w:r>
    </w:p>
    <w:p w:rsidR="00916CDC" w:rsidRPr="00571A93" w:rsidRDefault="00916CDC">
      <w:pPr>
        <w:rPr>
          <w:rFonts w:ascii="Times New Roman" w:hAnsi="Times New Roman" w:cs="Times New Roman"/>
        </w:rPr>
      </w:pPr>
    </w:p>
    <w:sectPr w:rsidR="00916CDC" w:rsidRPr="0057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93"/>
    <w:rsid w:val="00571A93"/>
    <w:rsid w:val="0091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on.lenobl.ru/media/uploads/userfiles/2022/12/06/%D0%9F%D0%BE%D1%80%D1%8F%D0%B4%D0%BE%D0%BA_%D0%BF%D1%80%D0%B5%D0%B4%D0%BE%D1%81%D1%82%D0%B0%D0%B2%D0%BB%D0%B5%D0%BD%D0%B8%D1%8F_%D1%81%D1%83%D0%B1%D1%81%D0%B8%D0%B4%D0%B8%D0%B8_%D0%BD%D0%B0_%D0%A4%D0%9E_%D0%BF%D0%BE_%D1%80%D0%B5%D0%BC%D0%BE%D0%BD%D1%82%D1%83_%D0%9E%D0%9F%D0%A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Николаевич Андреев</dc:creator>
  <cp:lastModifiedBy>Николай Николаевич Андреев</cp:lastModifiedBy>
  <cp:revision>1</cp:revision>
  <dcterms:created xsi:type="dcterms:W3CDTF">2023-01-10T15:12:00Z</dcterms:created>
  <dcterms:modified xsi:type="dcterms:W3CDTF">2023-01-10T15:16:00Z</dcterms:modified>
</cp:coreProperties>
</file>