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D6" w:rsidRDefault="00173ED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73ED6" w:rsidRDefault="00173ED6">
      <w:pPr>
        <w:pStyle w:val="ConsPlusNormal"/>
        <w:outlineLvl w:val="0"/>
      </w:pPr>
    </w:p>
    <w:p w:rsidR="00173ED6" w:rsidRDefault="00173ED6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173ED6" w:rsidRDefault="00173ED6">
      <w:pPr>
        <w:pStyle w:val="ConsPlusTitle"/>
        <w:jc w:val="center"/>
      </w:pPr>
    </w:p>
    <w:p w:rsidR="00173ED6" w:rsidRDefault="00173ED6">
      <w:pPr>
        <w:pStyle w:val="ConsPlusTitle"/>
        <w:jc w:val="center"/>
      </w:pPr>
      <w:bookmarkStart w:id="0" w:name="_GoBack"/>
      <w:r>
        <w:t>ПОСТАНОВЛЕНИЕ</w:t>
      </w:r>
    </w:p>
    <w:p w:rsidR="00173ED6" w:rsidRDefault="00173ED6">
      <w:pPr>
        <w:pStyle w:val="ConsPlusTitle"/>
        <w:jc w:val="center"/>
      </w:pPr>
      <w:r>
        <w:t>от 28 сентября 2020 г. N 644</w:t>
      </w:r>
    </w:p>
    <w:bookmarkEnd w:id="0"/>
    <w:p w:rsidR="00173ED6" w:rsidRDefault="00173ED6">
      <w:pPr>
        <w:pStyle w:val="ConsPlusTitle"/>
        <w:jc w:val="center"/>
      </w:pPr>
    </w:p>
    <w:p w:rsidR="00173ED6" w:rsidRDefault="00173ED6">
      <w:pPr>
        <w:pStyle w:val="ConsPlusTitle"/>
        <w:jc w:val="center"/>
      </w:pPr>
      <w:r>
        <w:t xml:space="preserve">ОБ УТВЕРЖДЕНИИ МЕТОДИКИ РАСПРЕДЕЛЕНИЯ МЕЖДУ </w:t>
      </w:r>
      <w:proofErr w:type="gramStart"/>
      <w:r>
        <w:t>МУНИЦИПАЛЬНЫМИ</w:t>
      </w:r>
      <w:proofErr w:type="gramEnd"/>
    </w:p>
    <w:p w:rsidR="00173ED6" w:rsidRDefault="00173ED6">
      <w:pPr>
        <w:pStyle w:val="ConsPlusTitle"/>
        <w:jc w:val="center"/>
      </w:pPr>
      <w:r>
        <w:t>ОБРАЗОВАНИЯМИ ЛЕНИНГРАДСКОЙ ОБЛАСТИ ДОТАЦИЙ (ГРАНТОВ)</w:t>
      </w:r>
    </w:p>
    <w:p w:rsidR="00173ED6" w:rsidRDefault="00173ED6">
      <w:pPr>
        <w:pStyle w:val="ConsPlusTitle"/>
        <w:jc w:val="center"/>
      </w:pPr>
      <w:r>
        <w:t>НА ПООЩРЕНИЕ ДОСТИЖЕНИЯ НАИЛУЧШИХ ЗНАЧЕНИЙ ПОКАЗАТЕЛЕЙ</w:t>
      </w:r>
    </w:p>
    <w:p w:rsidR="00173ED6" w:rsidRDefault="00173ED6">
      <w:pPr>
        <w:pStyle w:val="ConsPlusTitle"/>
        <w:jc w:val="center"/>
      </w:pPr>
      <w:r>
        <w:t>ЭФФЕКТИВНОСТИ ДЕЯТЕЛЬНОСТИ ОРГАНОВ МЕСТНОГО САМОУПРАВЛЕНИЯ</w:t>
      </w:r>
    </w:p>
    <w:p w:rsidR="00173ED6" w:rsidRDefault="00173ED6">
      <w:pPr>
        <w:pStyle w:val="ConsPlusTitle"/>
        <w:jc w:val="center"/>
      </w:pPr>
      <w:r>
        <w:t xml:space="preserve">МУНИЦИПАЛЬНЫХ РАЙОНОВ И ГОРОДСКОГО ОКРУГА </w:t>
      </w:r>
      <w:proofErr w:type="gramStart"/>
      <w:r>
        <w:t>ЛЕНИНГРАДСКОЙ</w:t>
      </w:r>
      <w:proofErr w:type="gramEnd"/>
    </w:p>
    <w:p w:rsidR="00173ED6" w:rsidRDefault="00173ED6">
      <w:pPr>
        <w:pStyle w:val="ConsPlusTitle"/>
        <w:jc w:val="center"/>
      </w:pPr>
      <w:r>
        <w:t>ОБЛАСТИ И ПРАВИЛ ИХ ПРЕДОСТАВЛЕНИЯ, А ТАКЖЕ ПРИЗНАНИИ</w:t>
      </w:r>
    </w:p>
    <w:p w:rsidR="00173ED6" w:rsidRDefault="00173ED6">
      <w:pPr>
        <w:pStyle w:val="ConsPlusTitle"/>
        <w:jc w:val="center"/>
      </w:pPr>
      <w:proofErr w:type="gramStart"/>
      <w:r>
        <w:t>УТРАТИВШИМИ</w:t>
      </w:r>
      <w:proofErr w:type="gramEnd"/>
      <w:r>
        <w:t xml:space="preserve"> СИЛУ ОТДЕЛЬНЫХ ПОСТАНОВЛЕНИЙ ПРАВИТЕЛЬСТВА</w:t>
      </w:r>
    </w:p>
    <w:p w:rsidR="00173ED6" w:rsidRDefault="00173ED6">
      <w:pPr>
        <w:pStyle w:val="ConsPlusTitle"/>
        <w:jc w:val="center"/>
      </w:pPr>
      <w:r>
        <w:t>ЛЕНИНГРАДСКОЙ ОБЛАСТИ</w:t>
      </w:r>
    </w:p>
    <w:p w:rsidR="00173ED6" w:rsidRDefault="00173ED6">
      <w:pPr>
        <w:pStyle w:val="ConsPlusNormal"/>
      </w:pPr>
    </w:p>
    <w:p w:rsidR="00173ED6" w:rsidRDefault="00173ED6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138.4</w:t>
        </w:r>
      </w:hyperlink>
      <w:r>
        <w:t xml:space="preserve"> Бюджетного кодекса Российской Федерации, </w:t>
      </w:r>
      <w:hyperlink r:id="rId7" w:history="1">
        <w:r>
          <w:rPr>
            <w:color w:val="0000FF"/>
          </w:rPr>
          <w:t>статьей 7</w:t>
        </w:r>
      </w:hyperlink>
      <w:r>
        <w:t xml:space="preserve"> областного закона от 14 октября 2019 года N 75-оз "О межбюджетных отношениях в Ленинградской области", в целях реализации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28 апреля 2008 года N 607 "Об оценке эффективности деятельности органов местного самоуправления городских округов и муниципальных районов" Правительство Ленинградской области постановляет:</w:t>
      </w:r>
      <w:proofErr w:type="gramEnd"/>
    </w:p>
    <w:p w:rsidR="00173ED6" w:rsidRDefault="00173ED6">
      <w:pPr>
        <w:pStyle w:val="ConsPlusNormal"/>
      </w:pPr>
    </w:p>
    <w:p w:rsidR="00173ED6" w:rsidRDefault="00173ED6">
      <w:pPr>
        <w:pStyle w:val="ConsPlusNormal"/>
        <w:ind w:firstLine="540"/>
        <w:jc w:val="both"/>
      </w:pPr>
      <w:r>
        <w:t xml:space="preserve">1. Утвердить </w:t>
      </w:r>
      <w:hyperlink w:anchor="P45" w:history="1">
        <w:r>
          <w:rPr>
            <w:color w:val="0000FF"/>
          </w:rPr>
          <w:t>Методику</w:t>
        </w:r>
      </w:hyperlink>
      <w:r>
        <w:t xml:space="preserve"> распределения между муниципальными образованиями Ленинградской области дотаций (грантов) на поощрение </w:t>
      </w:r>
      <w:proofErr w:type="gramStart"/>
      <w:r>
        <w:t>достижения наилучших значений показателей эффективности деятельности органов местного самоуправления муниципальных районов</w:t>
      </w:r>
      <w:proofErr w:type="gramEnd"/>
      <w:r>
        <w:t xml:space="preserve"> и городского округа Ленинградской области и правила их предоставления согласно приложению 1.</w:t>
      </w:r>
    </w:p>
    <w:p w:rsidR="00173ED6" w:rsidRDefault="00173ED6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07" w:history="1">
        <w:r>
          <w:rPr>
            <w:color w:val="0000FF"/>
          </w:rPr>
          <w:t>Перечень</w:t>
        </w:r>
      </w:hyperlink>
      <w:r>
        <w:t xml:space="preserve"> показателей, используемых при расчете комплексной </w:t>
      </w:r>
      <w:proofErr w:type="gramStart"/>
      <w:r>
        <w:t>оценки эффективности деятельности органов местного самоуправления муниципальных районов</w:t>
      </w:r>
      <w:proofErr w:type="gramEnd"/>
      <w:r>
        <w:t xml:space="preserve"> и городского округа Ленинградской области, согласно приложению 2.</w:t>
      </w:r>
    </w:p>
    <w:p w:rsidR="00173ED6" w:rsidRDefault="00173ED6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173ED6" w:rsidRDefault="00173ED6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28 января 2011 года N 13 "О Порядке выделения за счет бюджетных ассигнований из областного бюджета Ленинградской области грантов за достижение наилучших значений показателей эффективности деятельности органов местного самоуправления муниципальных районов и городского округа";</w:t>
      </w:r>
      <w:proofErr w:type="gramEnd"/>
    </w:p>
    <w:p w:rsidR="00173ED6" w:rsidRDefault="00173ED6">
      <w:pPr>
        <w:pStyle w:val="ConsPlusNormal"/>
        <w:spacing w:before="220"/>
        <w:ind w:firstLine="540"/>
        <w:jc w:val="both"/>
      </w:pPr>
      <w:hyperlink r:id="rId10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 декабря 2011 года N 415 "О внесении изменений в постановление Правительства Ленинградской области от 28 января 2011 года N 13 "О Порядке выделения за счет бюджетных ассигнований из областного бюджета Ленинградской области грантов за достижение наилучших значений показателей эффективности деятельности органов местного самоуправления муниципальных районов и городского округа";</w:t>
      </w:r>
      <w:proofErr w:type="gramEnd"/>
    </w:p>
    <w:p w:rsidR="00173ED6" w:rsidRDefault="00173ED6">
      <w:pPr>
        <w:pStyle w:val="ConsPlusNormal"/>
        <w:spacing w:before="220"/>
        <w:ind w:firstLine="540"/>
        <w:jc w:val="both"/>
      </w:pPr>
      <w:hyperlink r:id="rId11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мая 2012 года N 160 "О внесении изменения в постановление Правительства Ленинградской области от 28 января 2011 года N 13 "О Порядке выделения за счет бюджетных ассигнований из областного бюджета Ленинградской области грантов за достижение наилучших значений показателей эффективности деятельности органов местного самоуправления муниципальных районов и городского округа";</w:t>
      </w:r>
      <w:proofErr w:type="gramEnd"/>
    </w:p>
    <w:p w:rsidR="00173ED6" w:rsidRDefault="00173ED6">
      <w:pPr>
        <w:pStyle w:val="ConsPlusNormal"/>
        <w:spacing w:before="220"/>
        <w:ind w:firstLine="540"/>
        <w:jc w:val="both"/>
      </w:pPr>
      <w:hyperlink r:id="rId12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 ноября 2014 года N 545 "О внесении изменений в постановление Правительства Ленинградской области от 28 января 2011 </w:t>
      </w:r>
      <w:r>
        <w:lastRenderedPageBreak/>
        <w:t>года N 13 "О Порядке выделения за счет бюджетных ассигнований из областного бюджета Ленинградской области грантов за достижение наилучших значений показателей эффективности деятельности органов местного самоуправления муниципальных районов и городского округа";</w:t>
      </w:r>
      <w:proofErr w:type="gramEnd"/>
    </w:p>
    <w:p w:rsidR="00173ED6" w:rsidRDefault="00173ED6">
      <w:pPr>
        <w:pStyle w:val="ConsPlusNormal"/>
        <w:spacing w:before="220"/>
        <w:ind w:firstLine="540"/>
        <w:jc w:val="both"/>
      </w:pPr>
      <w:hyperlink r:id="rId13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 августа 2016 года N 280 "О внесении изменений в постановление Правительства Ленинградской области от 28 января 2011 года N 13 "О Порядке выделения за счет бюджетных ассигнований из областного бюджета Ленинградской области грантов за достижение наилучших значений показателей эффективности деятельности органов местного самоуправления муниципальных районов и городского округа";</w:t>
      </w:r>
      <w:proofErr w:type="gramEnd"/>
    </w:p>
    <w:p w:rsidR="00173ED6" w:rsidRDefault="00173ED6">
      <w:pPr>
        <w:pStyle w:val="ConsPlusNormal"/>
        <w:spacing w:before="220"/>
        <w:ind w:firstLine="540"/>
        <w:jc w:val="both"/>
      </w:pPr>
      <w:hyperlink r:id="rId14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 марта 2017 года N 82 "О внесении изменения в постановление Правительства Ленинградской области от 28 января 2011 года N 13 "О Порядке выделения за счет бюджетных ассигнований из областного бюджета Ленинградской области грантов за достижение наилучших значений показателей эффективности деятельности органов местного самоуправления муниципальных районов и городского округа";</w:t>
      </w:r>
      <w:proofErr w:type="gramEnd"/>
    </w:p>
    <w:p w:rsidR="00173ED6" w:rsidRDefault="00173ED6">
      <w:pPr>
        <w:pStyle w:val="ConsPlusNormal"/>
        <w:spacing w:before="220"/>
        <w:ind w:firstLine="540"/>
        <w:jc w:val="both"/>
      </w:pPr>
      <w:hyperlink r:id="rId15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 сентября 2017 года N 368 "О внесении изменений в постановление Правительства Ленинградской области от 28 января 2011 года N 13 "О Порядке выделения за счет бюджетных ассигнований из областного бюджета Ленинградской области грантов за достижение наилучших значений показателей эффективности деятельности органов местного самоуправления муниципальных районов и городского округа";</w:t>
      </w:r>
      <w:proofErr w:type="gramEnd"/>
    </w:p>
    <w:p w:rsidR="00173ED6" w:rsidRDefault="00173ED6">
      <w:pPr>
        <w:pStyle w:val="ConsPlusNormal"/>
        <w:spacing w:before="220"/>
        <w:ind w:firstLine="540"/>
        <w:jc w:val="both"/>
      </w:pPr>
      <w:hyperlink r:id="rId16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10 сентября 2018 года N 330 "О внесении изменений в постановление Правительства Ленинградской области от 28 января 2011 года N 13 "О Порядке выделения за счет бюджетных ассигнований из областного бюджета Ленинградской области грантов за достижение наилучших значений показателей эффективности деятельности органов местного самоуправления муниципальных районов и городского округа";</w:t>
      </w:r>
      <w:proofErr w:type="gramEnd"/>
    </w:p>
    <w:p w:rsidR="00173ED6" w:rsidRDefault="00173ED6">
      <w:pPr>
        <w:pStyle w:val="ConsPlusNormal"/>
        <w:spacing w:before="220"/>
        <w:ind w:firstLine="540"/>
        <w:jc w:val="both"/>
      </w:pPr>
      <w:hyperlink r:id="rId17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 апреля 2019 года N 167 "О внесении изменений в постановление Правительства Ленинградской области от 28 января 2011 года N 13 "О Порядке выделения за счет бюджетных ассигнований из областного бюджета Ленинградской области грантов за достижение наилучших значений показателей эффективности деятельности органов местного самоуправления муниципальных районов и городского округа".</w:t>
      </w:r>
      <w:proofErr w:type="gramEnd"/>
    </w:p>
    <w:p w:rsidR="00173ED6" w:rsidRDefault="00173ED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вице-губернатора Ленинградской области по внутренней политике.</w:t>
      </w:r>
    </w:p>
    <w:p w:rsidR="00173ED6" w:rsidRDefault="00173ED6">
      <w:pPr>
        <w:pStyle w:val="ConsPlusNormal"/>
      </w:pPr>
    </w:p>
    <w:p w:rsidR="00173ED6" w:rsidRDefault="00173ED6">
      <w:pPr>
        <w:pStyle w:val="ConsPlusNormal"/>
        <w:jc w:val="right"/>
      </w:pPr>
      <w:r>
        <w:t>Губернатор</w:t>
      </w:r>
    </w:p>
    <w:p w:rsidR="00173ED6" w:rsidRDefault="00173ED6">
      <w:pPr>
        <w:pStyle w:val="ConsPlusNormal"/>
        <w:jc w:val="right"/>
      </w:pPr>
      <w:r>
        <w:t>Ленинградской области</w:t>
      </w:r>
    </w:p>
    <w:p w:rsidR="00173ED6" w:rsidRDefault="00173ED6">
      <w:pPr>
        <w:pStyle w:val="ConsPlusNormal"/>
        <w:jc w:val="right"/>
      </w:pPr>
      <w:r>
        <w:t>А.Дрозденко</w:t>
      </w:r>
    </w:p>
    <w:p w:rsidR="00173ED6" w:rsidRDefault="00173ED6">
      <w:pPr>
        <w:pStyle w:val="ConsPlusNormal"/>
      </w:pPr>
    </w:p>
    <w:p w:rsidR="00173ED6" w:rsidRDefault="00173ED6">
      <w:pPr>
        <w:pStyle w:val="ConsPlusNormal"/>
      </w:pPr>
    </w:p>
    <w:p w:rsidR="00173ED6" w:rsidRDefault="00173ED6">
      <w:pPr>
        <w:pStyle w:val="ConsPlusNormal"/>
      </w:pPr>
    </w:p>
    <w:p w:rsidR="00173ED6" w:rsidRDefault="00173ED6">
      <w:pPr>
        <w:pStyle w:val="ConsPlusNormal"/>
      </w:pPr>
    </w:p>
    <w:p w:rsidR="00173ED6" w:rsidRDefault="00173ED6">
      <w:pPr>
        <w:pStyle w:val="ConsPlusNormal"/>
      </w:pPr>
    </w:p>
    <w:p w:rsidR="00173ED6" w:rsidRDefault="00173ED6">
      <w:pPr>
        <w:pStyle w:val="ConsPlusNormal"/>
        <w:jc w:val="right"/>
        <w:outlineLvl w:val="0"/>
      </w:pPr>
      <w:proofErr w:type="gramStart"/>
      <w:r>
        <w:t>УТВЕРЖДЕНА</w:t>
      </w:r>
      <w:proofErr w:type="gramEnd"/>
    </w:p>
    <w:p w:rsidR="00173ED6" w:rsidRDefault="00173ED6">
      <w:pPr>
        <w:pStyle w:val="ConsPlusNormal"/>
        <w:jc w:val="right"/>
      </w:pPr>
      <w:r>
        <w:t>постановлением Правительства</w:t>
      </w:r>
    </w:p>
    <w:p w:rsidR="00173ED6" w:rsidRDefault="00173ED6">
      <w:pPr>
        <w:pStyle w:val="ConsPlusNormal"/>
        <w:jc w:val="right"/>
      </w:pPr>
      <w:r>
        <w:t>Ленинградской области</w:t>
      </w:r>
    </w:p>
    <w:p w:rsidR="00173ED6" w:rsidRDefault="00173ED6">
      <w:pPr>
        <w:pStyle w:val="ConsPlusNormal"/>
        <w:jc w:val="right"/>
      </w:pPr>
      <w:r>
        <w:t>от 28.09.2020 N 644</w:t>
      </w:r>
    </w:p>
    <w:p w:rsidR="00173ED6" w:rsidRDefault="00173ED6">
      <w:pPr>
        <w:pStyle w:val="ConsPlusNormal"/>
        <w:jc w:val="right"/>
      </w:pPr>
      <w:r>
        <w:t>(приложение 1)</w:t>
      </w:r>
    </w:p>
    <w:p w:rsidR="00173ED6" w:rsidRDefault="00173ED6">
      <w:pPr>
        <w:pStyle w:val="ConsPlusNormal"/>
      </w:pPr>
    </w:p>
    <w:p w:rsidR="00173ED6" w:rsidRDefault="00173ED6">
      <w:pPr>
        <w:pStyle w:val="ConsPlusTitle"/>
        <w:jc w:val="center"/>
      </w:pPr>
      <w:bookmarkStart w:id="1" w:name="P45"/>
      <w:bookmarkEnd w:id="1"/>
      <w:r>
        <w:t>МЕТОДИКА</w:t>
      </w:r>
    </w:p>
    <w:p w:rsidR="00173ED6" w:rsidRDefault="00173ED6">
      <w:pPr>
        <w:pStyle w:val="ConsPlusTitle"/>
        <w:jc w:val="center"/>
      </w:pPr>
      <w:r>
        <w:t>РАСПРЕДЕЛЕНИЯ МЕЖДУ МУНИЦИПАЛЬНЫМИ ОБРАЗОВАНИЯМИ</w:t>
      </w:r>
    </w:p>
    <w:p w:rsidR="00173ED6" w:rsidRDefault="00173ED6">
      <w:pPr>
        <w:pStyle w:val="ConsPlusTitle"/>
        <w:jc w:val="center"/>
      </w:pPr>
      <w:r>
        <w:t>ЛЕНИНГРАДСКОЙ ОБЛАСТИ ДОТАЦИЙ (ГРАНТОВ) НА ПООЩРЕНИЕ</w:t>
      </w:r>
    </w:p>
    <w:p w:rsidR="00173ED6" w:rsidRDefault="00173ED6">
      <w:pPr>
        <w:pStyle w:val="ConsPlusTitle"/>
        <w:jc w:val="center"/>
      </w:pPr>
      <w:r>
        <w:t>ДОСТИЖЕНИЯ НАИЛУЧШИХ ЗНАЧЕНИЙ ПОКАЗАТЕЛЕЙ ЭФФЕКТИВНОСТИ</w:t>
      </w:r>
    </w:p>
    <w:p w:rsidR="00173ED6" w:rsidRDefault="00173ED6">
      <w:pPr>
        <w:pStyle w:val="ConsPlusTitle"/>
        <w:jc w:val="center"/>
      </w:pPr>
      <w:r>
        <w:lastRenderedPageBreak/>
        <w:t>ДЕЯТЕЛЬНОСТИ ОРГАНОВ МЕСТНОГО САМОУПРАВЛЕНИЯ МУНИЦИПАЛЬНЫХ</w:t>
      </w:r>
    </w:p>
    <w:p w:rsidR="00173ED6" w:rsidRDefault="00173ED6">
      <w:pPr>
        <w:pStyle w:val="ConsPlusTitle"/>
        <w:jc w:val="center"/>
      </w:pPr>
      <w:r>
        <w:t>РАЙОНОВ И ГОРОДСКОГО ОКРУГА ЛЕНИНГРАДСКОЙ ОБЛАСТИ И ПРАВИЛА</w:t>
      </w:r>
    </w:p>
    <w:p w:rsidR="00173ED6" w:rsidRDefault="00173ED6">
      <w:pPr>
        <w:pStyle w:val="ConsPlusTitle"/>
        <w:jc w:val="center"/>
      </w:pPr>
      <w:r>
        <w:t>ИХ ПРЕДОСТАВЛЕНИЯ</w:t>
      </w:r>
    </w:p>
    <w:p w:rsidR="00173ED6" w:rsidRDefault="00173ED6">
      <w:pPr>
        <w:pStyle w:val="ConsPlusNormal"/>
      </w:pPr>
    </w:p>
    <w:p w:rsidR="00173ED6" w:rsidRDefault="00173ED6">
      <w:pPr>
        <w:pStyle w:val="ConsPlusTitle"/>
        <w:jc w:val="center"/>
        <w:outlineLvl w:val="1"/>
      </w:pPr>
      <w:r>
        <w:t>1. Методика распределения между муниципальными образованиями</w:t>
      </w:r>
    </w:p>
    <w:p w:rsidR="00173ED6" w:rsidRDefault="00173ED6">
      <w:pPr>
        <w:pStyle w:val="ConsPlusTitle"/>
        <w:jc w:val="center"/>
      </w:pPr>
      <w:r>
        <w:t>Ленинградской области дотаций (грантов) на поощрение</w:t>
      </w:r>
    </w:p>
    <w:p w:rsidR="00173ED6" w:rsidRDefault="00173ED6">
      <w:pPr>
        <w:pStyle w:val="ConsPlusTitle"/>
        <w:jc w:val="center"/>
      </w:pPr>
      <w:r>
        <w:t>достижения наилучших значений показателей эффективности</w:t>
      </w:r>
    </w:p>
    <w:p w:rsidR="00173ED6" w:rsidRDefault="00173ED6">
      <w:pPr>
        <w:pStyle w:val="ConsPlusTitle"/>
        <w:jc w:val="center"/>
      </w:pPr>
      <w:r>
        <w:t>деятельности органов местного самоуправления муниципальных</w:t>
      </w:r>
    </w:p>
    <w:p w:rsidR="00173ED6" w:rsidRDefault="00173ED6">
      <w:pPr>
        <w:pStyle w:val="ConsPlusTitle"/>
        <w:jc w:val="center"/>
      </w:pPr>
      <w:r>
        <w:t>районов и городского округа Ленинградской области</w:t>
      </w:r>
    </w:p>
    <w:p w:rsidR="00173ED6" w:rsidRDefault="00173ED6">
      <w:pPr>
        <w:pStyle w:val="ConsPlusNormal"/>
      </w:pPr>
    </w:p>
    <w:p w:rsidR="00173ED6" w:rsidRDefault="00173ED6">
      <w:pPr>
        <w:pStyle w:val="ConsPlusNormal"/>
        <w:ind w:firstLine="540"/>
        <w:jc w:val="both"/>
      </w:pPr>
      <w:r>
        <w:t xml:space="preserve">1.1. Дотации (гранты) на поощрение </w:t>
      </w:r>
      <w:proofErr w:type="gramStart"/>
      <w:r>
        <w:t>достижения наилучших значений показателей эффективности деятельности органов местного самоуправления муниципальных районов</w:t>
      </w:r>
      <w:proofErr w:type="gramEnd"/>
      <w:r>
        <w:t xml:space="preserve"> и городского округа Ленинградской области (далее - дотации) предоставляются в целях стимулирования повышения качества муниципального управления на территории Ленинградской области.</w:t>
      </w:r>
    </w:p>
    <w:p w:rsidR="00173ED6" w:rsidRDefault="00173ED6">
      <w:pPr>
        <w:pStyle w:val="ConsPlusNormal"/>
        <w:spacing w:before="220"/>
        <w:ind w:firstLine="540"/>
        <w:jc w:val="both"/>
      </w:pPr>
      <w:r>
        <w:t xml:space="preserve">1.2. Распределение дотации осуществляется на основании </w:t>
      </w:r>
      <w:proofErr w:type="gramStart"/>
      <w:r>
        <w:t>результатов комплексной оценки эффективности деятельности органов местного самоуправления муниципальных районов</w:t>
      </w:r>
      <w:proofErr w:type="gramEnd"/>
      <w:r>
        <w:t xml:space="preserve"> и городского округа Ленинградской области (далее - комплексная оценка).</w:t>
      </w:r>
    </w:p>
    <w:p w:rsidR="00173ED6" w:rsidRDefault="00173ED6">
      <w:pPr>
        <w:pStyle w:val="ConsPlusNormal"/>
        <w:spacing w:before="220"/>
        <w:ind w:firstLine="540"/>
        <w:jc w:val="both"/>
      </w:pPr>
      <w:r>
        <w:t xml:space="preserve">1.3. Комплексная оценка рассчитывается комитетом по местному самоуправлению, межнациональным и межконфессиональным отношениям Ленинградской области (далее - Комитет) в соответствии с </w:t>
      </w:r>
      <w:hyperlink r:id="rId18" w:history="1">
        <w:r>
          <w:rPr>
            <w:color w:val="0000FF"/>
          </w:rPr>
          <w:t>пунктами 7</w:t>
        </w:r>
      </w:hyperlink>
      <w:r>
        <w:t xml:space="preserve"> - </w:t>
      </w:r>
      <w:hyperlink r:id="rId19" w:history="1">
        <w:r>
          <w:rPr>
            <w:color w:val="0000FF"/>
          </w:rPr>
          <w:t>12 раздела II</w:t>
        </w:r>
      </w:hyperlink>
      <w:r>
        <w:t xml:space="preserve"> "Оценка эффективности деятельности органов местного самоуправления" методических рекомендаций о выделении за счет бюджетных ассигнований из бюджета субъекта Российской Федерации грантов муниципальным образованиям в целях содействия достижению </w:t>
      </w:r>
      <w:proofErr w:type="gramStart"/>
      <w:r>
        <w:t>и(</w:t>
      </w:r>
      <w:proofErr w:type="gramEnd"/>
      <w:r>
        <w:t xml:space="preserve">или) поощрения достижения наилучших значений показателей деятельности органов местного самоуправления </w:t>
      </w:r>
      <w:proofErr w:type="gramStart"/>
      <w:r>
        <w:t xml:space="preserve">городских округов и муниципальных районов, утвержденных постановлением Правительства Российской Федерации от 17 декабря 2012 года N 1317 "О мерах по реализации Указа Президента Российской Федерации от 28 апреля 2008 года N 607 "Об оценке эффективности деятельности органов местного самоуправления городских округов и муниципальных районов" и </w:t>
      </w:r>
      <w:hyperlink r:id="rId20" w:history="1">
        <w:r>
          <w:rPr>
            <w:color w:val="0000FF"/>
          </w:rPr>
          <w:t>подпункта "и" пункта 2</w:t>
        </w:r>
      </w:hyperlink>
      <w:r>
        <w:t xml:space="preserve"> Указа Президента Российской Федерации от 7 мая 2012 года N 601</w:t>
      </w:r>
      <w:proofErr w:type="gramEnd"/>
      <w:r>
        <w:t xml:space="preserve"> "</w:t>
      </w:r>
      <w:proofErr w:type="gramStart"/>
      <w:r>
        <w:t xml:space="preserve">Об основных направлениях совершенствования системы государственного управления", по </w:t>
      </w:r>
      <w:hyperlink w:anchor="P107" w:history="1">
        <w:r>
          <w:rPr>
            <w:color w:val="0000FF"/>
          </w:rPr>
          <w:t>Перечню</w:t>
        </w:r>
      </w:hyperlink>
      <w:r>
        <w:t xml:space="preserve"> показателей, используемых при расчете комплексной оценки эффективности деятельности органов местного самоуправления муниципальных районов и городского округа Ленинградской области, утвержденному постановлением Правительства Ленинградской области (далее - Перечень).</w:t>
      </w:r>
      <w:proofErr w:type="gramEnd"/>
    </w:p>
    <w:p w:rsidR="00173ED6" w:rsidRDefault="00173ED6">
      <w:pPr>
        <w:pStyle w:val="ConsPlusNormal"/>
        <w:spacing w:before="220"/>
        <w:ind w:firstLine="540"/>
        <w:jc w:val="both"/>
      </w:pPr>
      <w:proofErr w:type="gramStart"/>
      <w:r>
        <w:t>В качестве исходных данных для расчета комплексной оценки используются данные, представленные в Сводном докладе Ленинградской области о результатах мониторинга эффективности деятельности органов местного самоуправления муниципальных районов и городского округа за отчетный год (далее - Сводный доклад).</w:t>
      </w:r>
      <w:proofErr w:type="gramEnd"/>
    </w:p>
    <w:p w:rsidR="00173ED6" w:rsidRDefault="00173ED6">
      <w:pPr>
        <w:pStyle w:val="ConsPlusNormal"/>
        <w:spacing w:before="220"/>
        <w:ind w:firstLine="540"/>
        <w:jc w:val="both"/>
      </w:pPr>
      <w:r>
        <w:t>1.4. Дотации выделяются муниципальным образованиям Ленинградской области по группам:</w:t>
      </w:r>
    </w:p>
    <w:p w:rsidR="00173ED6" w:rsidRDefault="00173ED6">
      <w:pPr>
        <w:pStyle w:val="ConsPlusNormal"/>
        <w:spacing w:before="220"/>
        <w:ind w:firstLine="540"/>
        <w:jc w:val="both"/>
      </w:pPr>
      <w:r>
        <w:t>пяти муниципальным образованиям Ленинградской области из числа муниципальных районов и городского округа, имеющим за отчетный год наилучшие результаты комплексной оценки (I группа),</w:t>
      </w:r>
    </w:p>
    <w:p w:rsidR="00173ED6" w:rsidRDefault="00173ED6">
      <w:pPr>
        <w:pStyle w:val="ConsPlusNormal"/>
        <w:spacing w:before="220"/>
        <w:ind w:firstLine="540"/>
        <w:jc w:val="both"/>
      </w:pPr>
      <w:r>
        <w:t xml:space="preserve">двум муниципальным образованиям Ленинградской области, имеющим наибольшее среднее арифметическое значение среднего </w:t>
      </w:r>
      <w:proofErr w:type="gramStart"/>
      <w:r>
        <w:t>темпа роста показателей эффективности деятельности органов местного</w:t>
      </w:r>
      <w:proofErr w:type="gramEnd"/>
      <w:r>
        <w:t xml:space="preserve"> самоуправления, указанных в </w:t>
      </w:r>
      <w:hyperlink w:anchor="P113" w:history="1">
        <w:r>
          <w:rPr>
            <w:color w:val="0000FF"/>
          </w:rPr>
          <w:t>пунктах 1</w:t>
        </w:r>
      </w:hyperlink>
      <w:r>
        <w:t xml:space="preserve">, </w:t>
      </w:r>
      <w:hyperlink w:anchor="P115" w:history="1">
        <w:r>
          <w:rPr>
            <w:color w:val="0000FF"/>
          </w:rPr>
          <w:t>3</w:t>
        </w:r>
      </w:hyperlink>
      <w:r>
        <w:t xml:space="preserve">, </w:t>
      </w:r>
      <w:hyperlink w:anchor="P116" w:history="1">
        <w:r>
          <w:rPr>
            <w:color w:val="0000FF"/>
          </w:rPr>
          <w:t>4</w:t>
        </w:r>
      </w:hyperlink>
      <w:r>
        <w:t xml:space="preserve"> и </w:t>
      </w:r>
      <w:hyperlink w:anchor="P121" w:history="1">
        <w:r>
          <w:rPr>
            <w:color w:val="0000FF"/>
          </w:rPr>
          <w:t>9</w:t>
        </w:r>
      </w:hyperlink>
      <w:r>
        <w:t xml:space="preserve"> Перечня (далее - среднее арифметическое значение среднего темпа роста) (II группа).</w:t>
      </w:r>
    </w:p>
    <w:p w:rsidR="00173ED6" w:rsidRDefault="00173ED6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муниципальное образование одновременно становится получателем дотации </w:t>
      </w:r>
      <w:r>
        <w:lastRenderedPageBreak/>
        <w:t>в I и II группах, дотация данному муниципальному образованию предоставляется в I группе, во II группе дотация предоставляется следующему, идущему по порядку муниципальному образованию в соответствии со средним арифметическим значением среднего темпа роста.</w:t>
      </w:r>
    </w:p>
    <w:p w:rsidR="00173ED6" w:rsidRDefault="00173ED6">
      <w:pPr>
        <w:pStyle w:val="ConsPlusNormal"/>
        <w:spacing w:before="220"/>
        <w:ind w:firstLine="540"/>
        <w:jc w:val="both"/>
      </w:pPr>
      <w:r>
        <w:t>1.5. Размер дотации для муниципальных образований I группы рассчитывается по формуле:</w:t>
      </w:r>
    </w:p>
    <w:p w:rsidR="00173ED6" w:rsidRDefault="00173ED6">
      <w:pPr>
        <w:pStyle w:val="ConsPlusNormal"/>
      </w:pPr>
    </w:p>
    <w:p w:rsidR="00173ED6" w:rsidRDefault="00173ED6">
      <w:pPr>
        <w:pStyle w:val="ConsPlusNormal"/>
        <w:jc w:val="center"/>
      </w:pPr>
      <w:r w:rsidRPr="00D8539F">
        <w:rPr>
          <w:position w:val="-113"/>
        </w:rPr>
        <w:pict>
          <v:shape id="_x0000_i1025" style="width:141.95pt;height:124.3pt" coordsize="" o:spt="100" adj="0,,0" path="" filled="f" stroked="f">
            <v:stroke joinstyle="miter"/>
            <v:imagedata r:id="rId21" o:title="base_25_231452_32768"/>
            <v:formulas/>
            <v:path o:connecttype="segments"/>
          </v:shape>
        </w:pict>
      </w:r>
    </w:p>
    <w:p w:rsidR="00173ED6" w:rsidRDefault="00173ED6">
      <w:pPr>
        <w:pStyle w:val="ConsPlusNormal"/>
      </w:pPr>
    </w:p>
    <w:p w:rsidR="00173ED6" w:rsidRDefault="00173ED6">
      <w:pPr>
        <w:pStyle w:val="ConsPlusNormal"/>
        <w:ind w:firstLine="540"/>
        <w:jc w:val="both"/>
      </w:pPr>
      <w:r>
        <w:t>где:</w:t>
      </w:r>
    </w:p>
    <w:p w:rsidR="00173ED6" w:rsidRDefault="00173ED6">
      <w:pPr>
        <w:pStyle w:val="ConsPlusNormal"/>
        <w:spacing w:before="220"/>
        <w:ind w:firstLine="540"/>
        <w:jc w:val="both"/>
      </w:pPr>
      <w:r>
        <w:t>Г</w:t>
      </w:r>
      <w:proofErr w:type="gramStart"/>
      <w:r>
        <w:rPr>
          <w:vertAlign w:val="subscript"/>
        </w:rPr>
        <w:t>i</w:t>
      </w:r>
      <w:proofErr w:type="gramEnd"/>
      <w:r>
        <w:t xml:space="preserve"> - дотация i-му муниципальному образованию I группы, претендующему на получение дотации;</w:t>
      </w:r>
    </w:p>
    <w:p w:rsidR="00173ED6" w:rsidRDefault="00173ED6">
      <w:pPr>
        <w:pStyle w:val="ConsPlusNormal"/>
        <w:spacing w:before="220"/>
        <w:ind w:firstLine="540"/>
        <w:jc w:val="both"/>
      </w:pPr>
      <w:r>
        <w:t>К</w:t>
      </w:r>
      <w:proofErr w:type="gramStart"/>
      <w:r>
        <w:rPr>
          <w:vertAlign w:val="subscript"/>
        </w:rPr>
        <w:t>i</w:t>
      </w:r>
      <w:proofErr w:type="gramEnd"/>
      <w:r>
        <w:t xml:space="preserve"> - значение комплексной оценки i-го муниципального образования I группы - претендента на получение дотации;</w:t>
      </w:r>
    </w:p>
    <w:p w:rsidR="00173ED6" w:rsidRDefault="00173ED6">
      <w:pPr>
        <w:pStyle w:val="ConsPlusNormal"/>
        <w:spacing w:before="220"/>
        <w:ind w:firstLine="540"/>
        <w:jc w:val="both"/>
      </w:pPr>
      <w:r>
        <w:t>N - общее количество муниципальных образований;</w:t>
      </w:r>
    </w:p>
    <w:p w:rsidR="00173ED6" w:rsidRDefault="00173ED6">
      <w:pPr>
        <w:pStyle w:val="ConsPlusNormal"/>
        <w:spacing w:before="220"/>
        <w:ind w:firstLine="540"/>
        <w:jc w:val="both"/>
      </w:pPr>
      <w:r>
        <w:t>М - число муниципальных образований - получателей дотации I группы;</w:t>
      </w:r>
    </w:p>
    <w:p w:rsidR="00173ED6" w:rsidRDefault="00173ED6">
      <w:pPr>
        <w:pStyle w:val="ConsPlusNormal"/>
        <w:spacing w:before="220"/>
        <w:ind w:firstLine="540"/>
        <w:jc w:val="both"/>
      </w:pPr>
      <w:r>
        <w:t>Г</w:t>
      </w:r>
      <w:r>
        <w:rPr>
          <w:vertAlign w:val="subscript"/>
        </w:rPr>
        <w:t>о</w:t>
      </w:r>
      <w:r>
        <w:t xml:space="preserve"> - общий объем распределяемых дотаций для I группы, который составляет 90 процентов от суммы дотации, предусмотренной в областном законе об областном бюджете Ленинградской области на соответствующий год.</w:t>
      </w:r>
    </w:p>
    <w:p w:rsidR="00173ED6" w:rsidRDefault="00173ED6">
      <w:pPr>
        <w:pStyle w:val="ConsPlusNormal"/>
      </w:pPr>
    </w:p>
    <w:p w:rsidR="00173ED6" w:rsidRDefault="00173ED6">
      <w:pPr>
        <w:pStyle w:val="ConsPlusNormal"/>
        <w:ind w:firstLine="540"/>
        <w:jc w:val="both"/>
      </w:pPr>
      <w:r>
        <w:t>1.6. Размер дотации для муниципальных образований II группы рассчитывается по формуле:</w:t>
      </w:r>
    </w:p>
    <w:p w:rsidR="00173ED6" w:rsidRDefault="00173ED6">
      <w:pPr>
        <w:pStyle w:val="ConsPlusNormal"/>
      </w:pPr>
    </w:p>
    <w:p w:rsidR="00173ED6" w:rsidRDefault="00173ED6">
      <w:pPr>
        <w:pStyle w:val="ConsPlusNormal"/>
        <w:jc w:val="center"/>
      </w:pPr>
      <w:r w:rsidRPr="00D8539F">
        <w:rPr>
          <w:position w:val="-45"/>
        </w:rPr>
        <w:pict>
          <v:shape id="_x0000_i1026" style="width:104.6pt;height:57.05pt" coordsize="" o:spt="100" adj="0,,0" path="" filled="f" stroked="f">
            <v:stroke joinstyle="miter"/>
            <v:imagedata r:id="rId22" o:title="base_25_231452_32769"/>
            <v:formulas/>
            <v:path o:connecttype="segments"/>
          </v:shape>
        </w:pict>
      </w:r>
    </w:p>
    <w:p w:rsidR="00173ED6" w:rsidRDefault="00173ED6">
      <w:pPr>
        <w:pStyle w:val="ConsPlusNormal"/>
      </w:pPr>
    </w:p>
    <w:p w:rsidR="00173ED6" w:rsidRDefault="00173ED6">
      <w:pPr>
        <w:pStyle w:val="ConsPlusNormal"/>
        <w:ind w:firstLine="540"/>
        <w:jc w:val="both"/>
      </w:pPr>
      <w:r>
        <w:t>где:</w:t>
      </w:r>
    </w:p>
    <w:p w:rsidR="00173ED6" w:rsidRDefault="00173ED6">
      <w:pPr>
        <w:pStyle w:val="ConsPlusNormal"/>
        <w:spacing w:before="220"/>
        <w:ind w:firstLine="540"/>
        <w:jc w:val="both"/>
      </w:pPr>
      <w:r>
        <w:t>Г</w:t>
      </w:r>
      <w:proofErr w:type="gramStart"/>
      <w:r>
        <w:rPr>
          <w:vertAlign w:val="subscript"/>
        </w:rPr>
        <w:t>j</w:t>
      </w:r>
      <w:proofErr w:type="gramEnd"/>
      <w:r>
        <w:t xml:space="preserve"> - размер дотации j-му муниципальному образованию II группы, претендующему на получение дотации;</w:t>
      </w:r>
    </w:p>
    <w:p w:rsidR="00173ED6" w:rsidRDefault="00173ED6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bscript"/>
        </w:rPr>
        <w:t>ср.ар.j</w:t>
      </w:r>
      <w:r>
        <w:t xml:space="preserve"> - среднее арифметическое значение среднего </w:t>
      </w:r>
      <w:proofErr w:type="gramStart"/>
      <w:r>
        <w:t>темпа роста показателей эффективности деятельности органов местного</w:t>
      </w:r>
      <w:proofErr w:type="gramEnd"/>
      <w:r>
        <w:t xml:space="preserve"> самоуправления, указанных в </w:t>
      </w:r>
      <w:hyperlink w:anchor="P113" w:history="1">
        <w:r>
          <w:rPr>
            <w:color w:val="0000FF"/>
          </w:rPr>
          <w:t>пунктах 1</w:t>
        </w:r>
      </w:hyperlink>
      <w:r>
        <w:t xml:space="preserve">, </w:t>
      </w:r>
      <w:hyperlink w:anchor="P115" w:history="1">
        <w:r>
          <w:rPr>
            <w:color w:val="0000FF"/>
          </w:rPr>
          <w:t>3</w:t>
        </w:r>
      </w:hyperlink>
      <w:r>
        <w:t xml:space="preserve">, </w:t>
      </w:r>
      <w:hyperlink w:anchor="P116" w:history="1">
        <w:r>
          <w:rPr>
            <w:color w:val="0000FF"/>
          </w:rPr>
          <w:t>4</w:t>
        </w:r>
      </w:hyperlink>
      <w:r>
        <w:t xml:space="preserve"> и </w:t>
      </w:r>
      <w:hyperlink w:anchor="P121" w:history="1">
        <w:r>
          <w:rPr>
            <w:color w:val="0000FF"/>
          </w:rPr>
          <w:t>9</w:t>
        </w:r>
      </w:hyperlink>
      <w:r>
        <w:t xml:space="preserve"> Перечня, j-го муниципального образования II группы - претендента на получение дотации.</w:t>
      </w:r>
    </w:p>
    <w:p w:rsidR="00173ED6" w:rsidRDefault="00173ED6">
      <w:pPr>
        <w:pStyle w:val="ConsPlusNormal"/>
        <w:spacing w:before="220"/>
        <w:ind w:firstLine="540"/>
        <w:jc w:val="both"/>
      </w:pPr>
      <w:r>
        <w:t xml:space="preserve">По показателю, указанному в </w:t>
      </w:r>
      <w:hyperlink w:anchor="P116" w:history="1">
        <w:r>
          <w:rPr>
            <w:color w:val="0000FF"/>
          </w:rPr>
          <w:t>пункте 4</w:t>
        </w:r>
      </w:hyperlink>
      <w:r>
        <w:t xml:space="preserve"> Перечня, в расчет включается значение, соответствующее разности единицы и среднего темпа роста показателя (1 - Т</w:t>
      </w:r>
      <w:proofErr w:type="gramStart"/>
      <w:r>
        <w:rPr>
          <w:vertAlign w:val="subscript"/>
        </w:rPr>
        <w:t>j</w:t>
      </w:r>
      <w:proofErr w:type="gramEnd"/>
      <w:r>
        <w:t>), учитывая отрицательную направленность показателя;</w:t>
      </w:r>
    </w:p>
    <w:p w:rsidR="00173ED6" w:rsidRDefault="00173ED6">
      <w:pPr>
        <w:pStyle w:val="ConsPlusNormal"/>
        <w:spacing w:before="220"/>
        <w:ind w:firstLine="540"/>
        <w:jc w:val="both"/>
      </w:pPr>
      <w:r>
        <w:t>М - число муниципальных образований - получателей дотации II группы;</w:t>
      </w:r>
    </w:p>
    <w:p w:rsidR="00173ED6" w:rsidRDefault="00173ED6">
      <w:pPr>
        <w:pStyle w:val="ConsPlusNormal"/>
        <w:spacing w:before="220"/>
        <w:ind w:firstLine="540"/>
        <w:jc w:val="both"/>
      </w:pPr>
      <w:r>
        <w:t>Г</w:t>
      </w:r>
      <w:r>
        <w:rPr>
          <w:vertAlign w:val="subscript"/>
        </w:rPr>
        <w:t>о</w:t>
      </w:r>
      <w:r>
        <w:t xml:space="preserve">' - общий объем распределяемых дотаций для II группы, который составляет 10 процентов </w:t>
      </w:r>
      <w:r>
        <w:lastRenderedPageBreak/>
        <w:t>от суммы дотации, предусмотренной в областном законе об областном бюджете Ленинградской области на соответствующий год.</w:t>
      </w:r>
    </w:p>
    <w:p w:rsidR="00173ED6" w:rsidRDefault="00173ED6">
      <w:pPr>
        <w:pStyle w:val="ConsPlusNormal"/>
      </w:pPr>
    </w:p>
    <w:p w:rsidR="00173ED6" w:rsidRDefault="00173ED6">
      <w:pPr>
        <w:pStyle w:val="ConsPlusTitle"/>
        <w:jc w:val="center"/>
        <w:outlineLvl w:val="1"/>
      </w:pPr>
      <w:r>
        <w:t>2. Правила предоставления дотаций</w:t>
      </w:r>
    </w:p>
    <w:p w:rsidR="00173ED6" w:rsidRDefault="00173ED6">
      <w:pPr>
        <w:pStyle w:val="ConsPlusNormal"/>
      </w:pPr>
    </w:p>
    <w:p w:rsidR="00173ED6" w:rsidRDefault="00173ED6">
      <w:pPr>
        <w:pStyle w:val="ConsPlusNormal"/>
        <w:ind w:firstLine="540"/>
        <w:jc w:val="both"/>
      </w:pPr>
      <w:r>
        <w:t xml:space="preserve">2.1. </w:t>
      </w:r>
      <w:proofErr w:type="gramStart"/>
      <w:r>
        <w:t>Предоставление дотаций осуществляется в соответствии со сводной бюджетной росписью областного бюджета Ленинградской области на текущий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Комитету.</w:t>
      </w:r>
      <w:proofErr w:type="gramEnd"/>
    </w:p>
    <w:p w:rsidR="00173ED6" w:rsidRDefault="00173ED6">
      <w:pPr>
        <w:pStyle w:val="ConsPlusNormal"/>
        <w:spacing w:before="220"/>
        <w:ind w:firstLine="540"/>
        <w:jc w:val="both"/>
      </w:pPr>
      <w:r>
        <w:t xml:space="preserve">2.2. Проект распоряжения Губернатора Ленинградской области о распределении дотаций подготавливается Комитетом в течение 15 рабочих дней </w:t>
      </w:r>
      <w:proofErr w:type="gramStart"/>
      <w:r>
        <w:t>с даты утверждения</w:t>
      </w:r>
      <w:proofErr w:type="gramEnd"/>
      <w:r>
        <w:t xml:space="preserve"> Сводного доклада.</w:t>
      </w:r>
    </w:p>
    <w:p w:rsidR="00173ED6" w:rsidRDefault="00173ED6">
      <w:pPr>
        <w:pStyle w:val="ConsPlusNormal"/>
        <w:spacing w:before="220"/>
        <w:ind w:firstLine="540"/>
        <w:jc w:val="both"/>
      </w:pPr>
      <w:r>
        <w:t>В 2020 году проект распоряжения Губернатора Ленинградской области о распределении дотаций подготавливается Комитетом до 20 ноября 2020 года.</w:t>
      </w:r>
    </w:p>
    <w:p w:rsidR="00173ED6" w:rsidRDefault="00173ED6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>Перечисление дотаций осуществляется Комитетом на счета, открытые территориальным органом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установленном законодательством порядке в бюджеты муниципальных образований в течение 15 рабочих дней с даты принятия распоряжения Губернатора Ленинградской области о распределении дотаций.</w:t>
      </w:r>
      <w:proofErr w:type="gramEnd"/>
    </w:p>
    <w:p w:rsidR="00173ED6" w:rsidRDefault="00173ED6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Информация о предоставлении дотаций и их размерах направляется Комитетом в Министерство экономического развития Российской Федерации в течение 14 календарных дней со дня вступления в силу распоряжения Губернатора Ленинградской области о распределении дотаций.</w:t>
      </w:r>
      <w:proofErr w:type="gramEnd"/>
    </w:p>
    <w:p w:rsidR="00173ED6" w:rsidRDefault="00173ED6">
      <w:pPr>
        <w:pStyle w:val="ConsPlusNormal"/>
      </w:pPr>
    </w:p>
    <w:p w:rsidR="00173ED6" w:rsidRDefault="00173ED6">
      <w:pPr>
        <w:pStyle w:val="ConsPlusNormal"/>
      </w:pPr>
    </w:p>
    <w:p w:rsidR="00173ED6" w:rsidRDefault="00173ED6">
      <w:pPr>
        <w:pStyle w:val="ConsPlusNormal"/>
      </w:pPr>
    </w:p>
    <w:p w:rsidR="00173ED6" w:rsidRDefault="00173ED6">
      <w:pPr>
        <w:pStyle w:val="ConsPlusNormal"/>
      </w:pPr>
    </w:p>
    <w:p w:rsidR="00173ED6" w:rsidRDefault="00173ED6">
      <w:pPr>
        <w:pStyle w:val="ConsPlusNormal"/>
      </w:pPr>
    </w:p>
    <w:p w:rsidR="00173ED6" w:rsidRDefault="00173ED6">
      <w:pPr>
        <w:pStyle w:val="ConsPlusNormal"/>
        <w:jc w:val="right"/>
        <w:outlineLvl w:val="0"/>
      </w:pPr>
      <w:proofErr w:type="gramStart"/>
      <w:r>
        <w:t>УТВЕРЖДЕН</w:t>
      </w:r>
      <w:proofErr w:type="gramEnd"/>
    </w:p>
    <w:p w:rsidR="00173ED6" w:rsidRDefault="00173ED6">
      <w:pPr>
        <w:pStyle w:val="ConsPlusNormal"/>
        <w:jc w:val="right"/>
      </w:pPr>
      <w:r>
        <w:t>постановлением Правительства</w:t>
      </w:r>
    </w:p>
    <w:p w:rsidR="00173ED6" w:rsidRDefault="00173ED6">
      <w:pPr>
        <w:pStyle w:val="ConsPlusNormal"/>
        <w:jc w:val="right"/>
      </w:pPr>
      <w:r>
        <w:t>Ленинградской области</w:t>
      </w:r>
    </w:p>
    <w:p w:rsidR="00173ED6" w:rsidRDefault="00173ED6">
      <w:pPr>
        <w:pStyle w:val="ConsPlusNormal"/>
        <w:jc w:val="right"/>
      </w:pPr>
      <w:r>
        <w:t>от 28.09.2020 N 644</w:t>
      </w:r>
    </w:p>
    <w:p w:rsidR="00173ED6" w:rsidRDefault="00173ED6">
      <w:pPr>
        <w:pStyle w:val="ConsPlusNormal"/>
        <w:jc w:val="right"/>
      </w:pPr>
      <w:r>
        <w:t>(приложение 2)</w:t>
      </w:r>
    </w:p>
    <w:p w:rsidR="00173ED6" w:rsidRDefault="00173ED6">
      <w:pPr>
        <w:pStyle w:val="ConsPlusNormal"/>
      </w:pPr>
    </w:p>
    <w:p w:rsidR="00173ED6" w:rsidRDefault="00173ED6">
      <w:pPr>
        <w:pStyle w:val="ConsPlusTitle"/>
        <w:jc w:val="center"/>
      </w:pPr>
      <w:bookmarkStart w:id="2" w:name="P107"/>
      <w:bookmarkEnd w:id="2"/>
      <w:r>
        <w:t>ПЕРЕЧЕНЬ</w:t>
      </w:r>
    </w:p>
    <w:p w:rsidR="00173ED6" w:rsidRDefault="00173ED6">
      <w:pPr>
        <w:pStyle w:val="ConsPlusTitle"/>
        <w:jc w:val="center"/>
      </w:pPr>
      <w:r>
        <w:t>ПОКАЗАТЕЛЕЙ, ИСПОЛЬЗУЕМЫХ ПРИ РАСЧЕТЕ КОМПЛЕКСНОЙ ОЦЕНКИ</w:t>
      </w:r>
    </w:p>
    <w:p w:rsidR="00173ED6" w:rsidRDefault="00173ED6">
      <w:pPr>
        <w:pStyle w:val="ConsPlusTitle"/>
        <w:jc w:val="center"/>
      </w:pPr>
      <w:r>
        <w:t>ЭФФЕКТИВНОСТИ ДЕЯТЕЛЬНОСТИ ОРГАНОВ МЕСТНОГО САМОУПРАВЛЕНИЯ</w:t>
      </w:r>
    </w:p>
    <w:p w:rsidR="00173ED6" w:rsidRDefault="00173ED6">
      <w:pPr>
        <w:pStyle w:val="ConsPlusTitle"/>
        <w:jc w:val="center"/>
      </w:pPr>
      <w:r>
        <w:t>МУНИЦИПАЛЬНЫХ РАЙОНОВ И ГОРОДСКОГО ОКРУГА</w:t>
      </w:r>
    </w:p>
    <w:p w:rsidR="00173ED6" w:rsidRDefault="00173ED6">
      <w:pPr>
        <w:pStyle w:val="ConsPlusTitle"/>
        <w:jc w:val="center"/>
      </w:pPr>
      <w:r>
        <w:t>ЛЕНИНГРАДСКОЙ ОБЛАСТИ</w:t>
      </w:r>
    </w:p>
    <w:p w:rsidR="00173ED6" w:rsidRDefault="00173ED6">
      <w:pPr>
        <w:pStyle w:val="ConsPlusNormal"/>
      </w:pPr>
    </w:p>
    <w:p w:rsidR="00173ED6" w:rsidRDefault="00173ED6">
      <w:pPr>
        <w:pStyle w:val="ConsPlusNormal"/>
        <w:ind w:firstLine="540"/>
        <w:jc w:val="both"/>
      </w:pPr>
      <w:bookmarkStart w:id="3" w:name="P113"/>
      <w:bookmarkEnd w:id="3"/>
      <w:r>
        <w:t>1. Число субъектов малого и среднего предпринимательства в расчете на 10 тыс. человек населения (единиц).</w:t>
      </w:r>
    </w:p>
    <w:p w:rsidR="00173ED6" w:rsidRDefault="00173ED6">
      <w:pPr>
        <w:pStyle w:val="ConsPlusNormal"/>
        <w:spacing w:before="220"/>
        <w:ind w:firstLine="540"/>
        <w:jc w:val="both"/>
      </w:pPr>
      <w:r>
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(процентов).</w:t>
      </w:r>
    </w:p>
    <w:p w:rsidR="00173ED6" w:rsidRDefault="00173ED6">
      <w:pPr>
        <w:pStyle w:val="ConsPlusNormal"/>
        <w:spacing w:before="220"/>
        <w:ind w:firstLine="540"/>
        <w:jc w:val="both"/>
      </w:pPr>
      <w:bookmarkStart w:id="4" w:name="P115"/>
      <w:bookmarkEnd w:id="4"/>
      <w:r>
        <w:t>3. Объем инвестиций в основной капитал (за исключением бюджетных средств) в расчете на 1 жителя (рублей).</w:t>
      </w:r>
    </w:p>
    <w:p w:rsidR="00173ED6" w:rsidRDefault="00173ED6">
      <w:pPr>
        <w:pStyle w:val="ConsPlusNormal"/>
        <w:spacing w:before="220"/>
        <w:ind w:firstLine="540"/>
        <w:jc w:val="both"/>
      </w:pPr>
      <w:bookmarkStart w:id="5" w:name="P116"/>
      <w:bookmarkEnd w:id="5"/>
      <w:r>
        <w:lastRenderedPageBreak/>
        <w:t xml:space="preserve">4. </w:t>
      </w:r>
      <w:proofErr w:type="gramStart"/>
      <w: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(процентов).</w:t>
      </w:r>
      <w:proofErr w:type="gramEnd"/>
    </w:p>
    <w:p w:rsidR="00173ED6" w:rsidRDefault="00173ED6">
      <w:pPr>
        <w:pStyle w:val="ConsPlusNormal"/>
        <w:spacing w:before="220"/>
        <w:ind w:firstLine="540"/>
        <w:jc w:val="both"/>
      </w:pPr>
      <w:r>
        <w:t xml:space="preserve">5. Доля населения, проживающего в населенных пунктах, не имеющих регулярного автобусного </w:t>
      </w:r>
      <w:proofErr w:type="gramStart"/>
      <w:r>
        <w:t>и(</w:t>
      </w:r>
      <w:proofErr w:type="gramEnd"/>
      <w:r>
        <w:t>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 (процентов).</w:t>
      </w:r>
    </w:p>
    <w:p w:rsidR="00173ED6" w:rsidRDefault="00173ED6">
      <w:pPr>
        <w:pStyle w:val="ConsPlusNormal"/>
        <w:spacing w:before="220"/>
        <w:ind w:firstLine="540"/>
        <w:jc w:val="both"/>
      </w:pPr>
      <w:r>
        <w:t>6. 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 (процентов).</w:t>
      </w:r>
    </w:p>
    <w:p w:rsidR="00173ED6" w:rsidRDefault="00173ED6">
      <w:pPr>
        <w:pStyle w:val="ConsPlusNormal"/>
        <w:spacing w:before="220"/>
        <w:ind w:firstLine="540"/>
        <w:jc w:val="both"/>
      </w:pPr>
      <w:r>
        <w:t>7.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(процентов).</w:t>
      </w:r>
    </w:p>
    <w:p w:rsidR="00173ED6" w:rsidRDefault="00173ED6">
      <w:pPr>
        <w:pStyle w:val="ConsPlusNormal"/>
        <w:spacing w:before="220"/>
        <w:ind w:firstLine="540"/>
        <w:jc w:val="both"/>
      </w:pPr>
      <w:r>
        <w:t>8.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(процентов).</w:t>
      </w:r>
    </w:p>
    <w:p w:rsidR="00173ED6" w:rsidRDefault="00173ED6">
      <w:pPr>
        <w:pStyle w:val="ConsPlusNormal"/>
        <w:spacing w:before="220"/>
        <w:ind w:firstLine="540"/>
        <w:jc w:val="both"/>
      </w:pPr>
      <w:bookmarkStart w:id="6" w:name="P121"/>
      <w:bookmarkEnd w:id="6"/>
      <w:r>
        <w:t>9. Общая площадь жилых помещений, введенная в действие за один год, в среднем на 1 жителя (кв. метров).</w:t>
      </w:r>
    </w:p>
    <w:p w:rsidR="00173ED6" w:rsidRDefault="00173ED6">
      <w:pPr>
        <w:pStyle w:val="ConsPlusNormal"/>
        <w:spacing w:before="220"/>
        <w:ind w:firstLine="540"/>
        <w:jc w:val="both"/>
      </w:pPr>
      <w:r>
        <w:t>10. Доля многоквартирных домов, расположенных на земельных участках, в отношении которых осуществлен государственный кадастровый учет (процентов).</w:t>
      </w:r>
    </w:p>
    <w:p w:rsidR="00173ED6" w:rsidRDefault="00173ED6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(процентов).</w:t>
      </w:r>
      <w:proofErr w:type="gramEnd"/>
    </w:p>
    <w:p w:rsidR="00173ED6" w:rsidRDefault="00173ED6">
      <w:pPr>
        <w:pStyle w:val="ConsPlusNormal"/>
        <w:spacing w:before="220"/>
        <w:ind w:firstLine="540"/>
        <w:jc w:val="both"/>
      </w:pPr>
      <w:r>
        <w:t>12.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(процентов).</w:t>
      </w:r>
    </w:p>
    <w:p w:rsidR="00173ED6" w:rsidRDefault="00173ED6">
      <w:pPr>
        <w:pStyle w:val="ConsPlusNormal"/>
        <w:spacing w:before="220"/>
        <w:ind w:firstLine="540"/>
        <w:jc w:val="both"/>
      </w:pPr>
      <w:r>
        <w:t>13. Удовлетворенность населения деятельностью органов местного самоуправления (процентов от числа опрошенных).</w:t>
      </w:r>
    </w:p>
    <w:p w:rsidR="00173ED6" w:rsidRDefault="00173ED6">
      <w:pPr>
        <w:pStyle w:val="ConsPlusNormal"/>
        <w:spacing w:before="220"/>
        <w:ind w:firstLine="540"/>
        <w:jc w:val="both"/>
      </w:pPr>
      <w:r>
        <w:t>14. Удельная величина потребления энергетических ресурсов муниципальными бюджетными учреждениями: электрическая энергия (кВт/</w:t>
      </w:r>
      <w:proofErr w:type="gramStart"/>
      <w:r>
        <w:t>ч</w:t>
      </w:r>
      <w:proofErr w:type="gramEnd"/>
      <w:r>
        <w:t xml:space="preserve"> на 1 человека населения), тепловая энергия (Гкал на 1 кв. метр общей площади), горячая вода (куб. метров на 1 человека населения), холодная вода (куб. метров на 1 человека населения).</w:t>
      </w:r>
    </w:p>
    <w:p w:rsidR="00173ED6" w:rsidRDefault="00173ED6">
      <w:pPr>
        <w:pStyle w:val="ConsPlusNormal"/>
      </w:pPr>
    </w:p>
    <w:p w:rsidR="00173ED6" w:rsidRDefault="00173ED6">
      <w:pPr>
        <w:pStyle w:val="ConsPlusNormal"/>
      </w:pPr>
    </w:p>
    <w:p w:rsidR="00173ED6" w:rsidRDefault="00173E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7B3F" w:rsidRDefault="00173ED6"/>
    <w:sectPr w:rsidR="00AC7B3F" w:rsidSect="008E7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D6"/>
    <w:rsid w:val="00173ED6"/>
    <w:rsid w:val="00364541"/>
    <w:rsid w:val="0093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3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3E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3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3E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949314EEA4DEA2D9C176E51239642E63741B0025FB206A3946764CBAF24E1B75F9071CFCD73824BBD8DFA31DD6016FF70F2FK8aDH" TargetMode="External"/><Relationship Id="rId13" Type="http://schemas.openxmlformats.org/officeDocument/2006/relationships/hyperlink" Target="consultantplus://offline/ref=C1949314EEA4DEA2D9C169F40739642E61731F092CFE206A3946764CBAF24E1B67F95F10F5847760EACBDFA401KDa7H" TargetMode="External"/><Relationship Id="rId18" Type="http://schemas.openxmlformats.org/officeDocument/2006/relationships/hyperlink" Target="consultantplus://offline/ref=C1949314EEA4DEA2D9C176E51239642E63741F0123FF206A3946764CBAF24E1B75F9071CF7836B60EFDE89F547830873F2112D88814925E4K2a6H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wmf"/><Relationship Id="rId7" Type="http://schemas.openxmlformats.org/officeDocument/2006/relationships/hyperlink" Target="consultantplus://offline/ref=C1949314EEA4DEA2D9C169F40739642E6277120826F2206A3946764CBAF24E1B75F9071CF7836965E6DE89F547830873F2112D88814925E4K2a6H" TargetMode="External"/><Relationship Id="rId12" Type="http://schemas.openxmlformats.org/officeDocument/2006/relationships/hyperlink" Target="consultantplus://offline/ref=C1949314EEA4DEA2D9C169F40739642E61711E0125F9206A3946764CBAF24E1B67F95F10F5847760EACBDFA401KDa7H" TargetMode="External"/><Relationship Id="rId17" Type="http://schemas.openxmlformats.org/officeDocument/2006/relationships/hyperlink" Target="consultantplus://offline/ref=C1949314EEA4DEA2D9C169F40739642E62751B0927FD206A3946764CBAF24E1B67F95F10F5847760EACBDFA401KDa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1949314EEA4DEA2D9C169F40739642E6274190323FF206A3946764CBAF24E1B67F95F10F5847760EACBDFA401KDa7H" TargetMode="External"/><Relationship Id="rId20" Type="http://schemas.openxmlformats.org/officeDocument/2006/relationships/hyperlink" Target="consultantplus://offline/ref=C1949314EEA4DEA2D9C176E51239642E6176130327FD206A3946764CBAF24E1B75F9071CF7836963EBDE89F547830873F2112D88814925E4K2a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949314EEA4DEA2D9C176E51239642E63711F0923FC206A3946764CBAF24E1B75F90718F0826A6BBA8499F10ED4026FF50B338E9F49K2a4H" TargetMode="External"/><Relationship Id="rId11" Type="http://schemas.openxmlformats.org/officeDocument/2006/relationships/hyperlink" Target="consultantplus://offline/ref=C1949314EEA4DEA2D9C169F40739642E6176190024FF206A3946764CBAF24E1B67F95F10F5847760EACBDFA401KDa7H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1949314EEA4DEA2D9C169F40739642E617D1A0424F2206A3946764CBAF24E1B67F95F10F5847760EACBDFA401KDa7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1949314EEA4DEA2D9C169F40739642E61751D072DFC206A3946764CBAF24E1B67F95F10F5847760EACBDFA401KDa7H" TargetMode="External"/><Relationship Id="rId19" Type="http://schemas.openxmlformats.org/officeDocument/2006/relationships/hyperlink" Target="consultantplus://offline/ref=C1949314EEA4DEA2D9C176E51239642E63741F0123FF206A3946764CBAF24E1B75F9071CF7836B63E8DE89F547830873F2112D88814925E4K2a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949314EEA4DEA2D9C169F40739642E62751E0825FF206A3946764CBAF24E1B67F95F10F5847760EACBDFA401KDa7H" TargetMode="External"/><Relationship Id="rId14" Type="http://schemas.openxmlformats.org/officeDocument/2006/relationships/hyperlink" Target="consultantplus://offline/ref=C1949314EEA4DEA2D9C169F40739642E617C1E0825F8206A3946764CBAF24E1B67F95F10F5847760EACBDFA401KDa7H" TargetMode="External"/><Relationship Id="rId2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2654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Кривопуст</dc:creator>
  <cp:lastModifiedBy>Ирина Сергеевна Кривопуст</cp:lastModifiedBy>
  <cp:revision>1</cp:revision>
  <dcterms:created xsi:type="dcterms:W3CDTF">2021-04-27T07:26:00Z</dcterms:created>
  <dcterms:modified xsi:type="dcterms:W3CDTF">2021-04-27T07:28:00Z</dcterms:modified>
</cp:coreProperties>
</file>