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4.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4A7" w:rsidRPr="00091BC4" w:rsidRDefault="000824A7" w:rsidP="000111A0">
      <w:pPr>
        <w:spacing w:after="0" w:line="360" w:lineRule="auto"/>
        <w:ind w:left="5664"/>
        <w:jc w:val="both"/>
        <w:rPr>
          <w:rFonts w:ascii="Times New Roman" w:hAnsi="Times New Roman" w:cs="Times New Roman"/>
          <w:sz w:val="24"/>
          <w:szCs w:val="24"/>
        </w:rPr>
      </w:pPr>
      <w:r w:rsidRPr="00091BC4">
        <w:rPr>
          <w:rFonts w:ascii="Times New Roman" w:hAnsi="Times New Roman" w:cs="Times New Roman"/>
          <w:sz w:val="24"/>
          <w:szCs w:val="24"/>
        </w:rPr>
        <w:t>Утвержден протоколом заседания рабочей группы по вопросам развития конкуренции на территории Ленинг</w:t>
      </w:r>
      <w:r w:rsidR="00091BC4">
        <w:rPr>
          <w:rFonts w:ascii="Times New Roman" w:hAnsi="Times New Roman" w:cs="Times New Roman"/>
          <w:sz w:val="24"/>
          <w:szCs w:val="24"/>
        </w:rPr>
        <w:t>радской области в рамках Совета</w:t>
      </w:r>
      <w:r w:rsidRPr="00091BC4">
        <w:rPr>
          <w:rFonts w:ascii="Times New Roman" w:hAnsi="Times New Roman" w:cs="Times New Roman"/>
          <w:sz w:val="24"/>
          <w:szCs w:val="24"/>
        </w:rPr>
        <w:t xml:space="preserve"> по улу</w:t>
      </w:r>
      <w:r w:rsidR="004149E7">
        <w:rPr>
          <w:rFonts w:ascii="Times New Roman" w:hAnsi="Times New Roman" w:cs="Times New Roman"/>
          <w:sz w:val="24"/>
          <w:szCs w:val="24"/>
        </w:rPr>
        <w:t xml:space="preserve">чшению инвестиционного климата </w:t>
      </w:r>
      <w:r w:rsidRPr="00091BC4">
        <w:rPr>
          <w:rFonts w:ascii="Times New Roman" w:hAnsi="Times New Roman" w:cs="Times New Roman"/>
          <w:sz w:val="24"/>
          <w:szCs w:val="24"/>
        </w:rPr>
        <w:t>в Ленинградской области</w:t>
      </w:r>
    </w:p>
    <w:p w:rsidR="000824A7" w:rsidRPr="004149E7" w:rsidRDefault="000824A7" w:rsidP="000111A0">
      <w:pPr>
        <w:spacing w:after="0" w:line="360" w:lineRule="auto"/>
        <w:ind w:left="5664"/>
        <w:rPr>
          <w:rFonts w:ascii="Times New Roman" w:hAnsi="Times New Roman" w:cs="Times New Roman"/>
          <w:sz w:val="24"/>
          <w:szCs w:val="24"/>
        </w:rPr>
      </w:pPr>
      <w:r w:rsidRPr="004149E7">
        <w:rPr>
          <w:rFonts w:ascii="Times New Roman" w:hAnsi="Times New Roman" w:cs="Times New Roman"/>
          <w:sz w:val="24"/>
          <w:szCs w:val="24"/>
        </w:rPr>
        <w:t xml:space="preserve">от 05.03.2021 года № </w:t>
      </w:r>
      <w:r w:rsidR="004149E7" w:rsidRPr="004149E7">
        <w:rPr>
          <w:rFonts w:ascii="Times New Roman" w:hAnsi="Times New Roman" w:cs="Times New Roman"/>
          <w:sz w:val="24"/>
          <w:szCs w:val="24"/>
        </w:rPr>
        <w:t>2</w:t>
      </w:r>
    </w:p>
    <w:p w:rsidR="008916C4" w:rsidRDefault="008916C4" w:rsidP="008916C4">
      <w:pPr>
        <w:spacing w:after="0" w:line="360" w:lineRule="auto"/>
        <w:ind w:firstLine="709"/>
        <w:jc w:val="center"/>
        <w:rPr>
          <w:rFonts w:ascii="Times New Roman" w:hAnsi="Times New Roman" w:cs="Times New Roman"/>
          <w:sz w:val="24"/>
          <w:szCs w:val="24"/>
        </w:rPr>
      </w:pPr>
    </w:p>
    <w:p w:rsidR="000824A7" w:rsidRPr="000111A0" w:rsidRDefault="000824A7" w:rsidP="000111A0">
      <w:pPr>
        <w:spacing w:after="0" w:line="360" w:lineRule="auto"/>
        <w:ind w:firstLine="709"/>
        <w:jc w:val="center"/>
        <w:rPr>
          <w:rFonts w:ascii="Times New Roman" w:hAnsi="Times New Roman" w:cs="Times New Roman"/>
          <w:b/>
          <w:sz w:val="24"/>
          <w:szCs w:val="24"/>
        </w:rPr>
      </w:pPr>
      <w:r w:rsidRPr="000111A0">
        <w:rPr>
          <w:rFonts w:ascii="Times New Roman" w:hAnsi="Times New Roman" w:cs="Times New Roman"/>
          <w:b/>
          <w:sz w:val="24"/>
          <w:szCs w:val="24"/>
        </w:rPr>
        <w:t xml:space="preserve">Доклад «Состояние и развитие конкурентной среды на рынках </w:t>
      </w:r>
    </w:p>
    <w:p w:rsidR="000824A7" w:rsidRPr="000111A0" w:rsidRDefault="000824A7" w:rsidP="000111A0">
      <w:pPr>
        <w:spacing w:after="0" w:line="360" w:lineRule="auto"/>
        <w:ind w:firstLine="709"/>
        <w:jc w:val="center"/>
        <w:rPr>
          <w:rFonts w:ascii="Times New Roman" w:hAnsi="Times New Roman" w:cs="Times New Roman"/>
          <w:b/>
          <w:sz w:val="24"/>
          <w:szCs w:val="24"/>
        </w:rPr>
      </w:pPr>
      <w:r w:rsidRPr="000111A0">
        <w:rPr>
          <w:rFonts w:ascii="Times New Roman" w:hAnsi="Times New Roman" w:cs="Times New Roman"/>
          <w:b/>
          <w:sz w:val="24"/>
          <w:szCs w:val="24"/>
        </w:rPr>
        <w:t xml:space="preserve">товаров, работ, услуг Ленинградской области» </w:t>
      </w:r>
    </w:p>
    <w:p w:rsidR="000824A7" w:rsidRPr="000111A0" w:rsidRDefault="004149E7" w:rsidP="000111A0">
      <w:pPr>
        <w:spacing w:after="0" w:line="360" w:lineRule="auto"/>
        <w:ind w:firstLine="709"/>
        <w:jc w:val="center"/>
        <w:rPr>
          <w:rFonts w:ascii="Times New Roman" w:hAnsi="Times New Roman" w:cs="Times New Roman"/>
          <w:b/>
          <w:sz w:val="24"/>
          <w:szCs w:val="24"/>
        </w:rPr>
      </w:pPr>
      <w:r w:rsidRPr="000111A0">
        <w:rPr>
          <w:rFonts w:ascii="Times New Roman" w:hAnsi="Times New Roman" w:cs="Times New Roman"/>
          <w:b/>
          <w:sz w:val="24"/>
          <w:szCs w:val="24"/>
        </w:rPr>
        <w:t>за 2020 год</w:t>
      </w:r>
    </w:p>
    <w:p w:rsidR="004149E7" w:rsidRPr="000111A0" w:rsidRDefault="004149E7" w:rsidP="000111A0">
      <w:pPr>
        <w:spacing w:after="0" w:line="360" w:lineRule="auto"/>
        <w:ind w:firstLine="709"/>
        <w:jc w:val="center"/>
        <w:rPr>
          <w:rFonts w:ascii="Times New Roman" w:hAnsi="Times New Roman" w:cs="Times New Roman"/>
          <w:b/>
          <w:sz w:val="24"/>
          <w:szCs w:val="24"/>
        </w:rPr>
      </w:pPr>
    </w:p>
    <w:p w:rsidR="000824A7" w:rsidRPr="000111A0" w:rsidRDefault="000824A7" w:rsidP="000111A0">
      <w:pPr>
        <w:spacing w:after="0" w:line="360" w:lineRule="auto"/>
        <w:ind w:firstLine="709"/>
        <w:jc w:val="both"/>
        <w:rPr>
          <w:rFonts w:ascii="Times New Roman" w:hAnsi="Times New Roman" w:cs="Times New Roman"/>
          <w:b/>
          <w:sz w:val="24"/>
          <w:szCs w:val="24"/>
        </w:rPr>
      </w:pPr>
      <w:r w:rsidRPr="000111A0">
        <w:rPr>
          <w:rFonts w:ascii="Times New Roman" w:hAnsi="Times New Roman" w:cs="Times New Roman"/>
          <w:b/>
          <w:sz w:val="24"/>
          <w:szCs w:val="24"/>
        </w:rPr>
        <w:t>Раздел 1. Сведения о внедрении стандарта развития конкуренции в субъектах Российской Федерации.</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rPr>
      </w:pPr>
      <w:r w:rsidRPr="000111A0">
        <w:rPr>
          <w:rFonts w:ascii="Times New Roman" w:hAnsi="Times New Roman" w:cs="Times New Roman"/>
          <w:b/>
          <w:sz w:val="24"/>
          <w:szCs w:val="24"/>
        </w:rPr>
        <w:t>Решение высшего должностного лица субъекта Российской Федерации о внедрении стандарта развития конкуренции в субъектах Российской Федерации (далее – Стандарт).</w:t>
      </w:r>
    </w:p>
    <w:p w:rsidR="000824A7"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xml:space="preserve">Внедрение Стандарта развития конкуренции в субъектах Российской Федерации (далее – Стандарт) на территории Ленинградской области осуществляется в соответствии с Распоряжением  Губернатора Ленинградской области от 15 февраля 2016 года №76-рг «О внедрении на территории Ленинградской области стандарта развития конкуренции в субъектах Российской Федерации». </w:t>
      </w:r>
    </w:p>
    <w:p w:rsidR="000824A7"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xml:space="preserve">Ссылка на документ в сети Интернет: </w:t>
      </w:r>
    </w:p>
    <w:p w:rsidR="00715D40" w:rsidRPr="000111A0" w:rsidRDefault="004472DF" w:rsidP="000111A0">
      <w:pPr>
        <w:spacing w:after="0" w:line="360" w:lineRule="auto"/>
        <w:ind w:firstLine="709"/>
        <w:jc w:val="both"/>
        <w:rPr>
          <w:rFonts w:ascii="Times New Roman" w:hAnsi="Times New Roman" w:cs="Times New Roman"/>
          <w:sz w:val="24"/>
          <w:szCs w:val="24"/>
        </w:rPr>
      </w:pPr>
      <w:hyperlink r:id="rId9" w:history="1">
        <w:r w:rsidR="00715D40" w:rsidRPr="000111A0">
          <w:rPr>
            <w:rStyle w:val="a6"/>
            <w:rFonts w:ascii="Times New Roman" w:hAnsi="Times New Roman" w:cs="Times New Roman"/>
            <w:sz w:val="24"/>
            <w:szCs w:val="24"/>
          </w:rPr>
          <w:t>https://econ.lenobl.ru/ru/budget/competition/standard/normativno-pravovaya-baza-leningradskoj-oblasti</w:t>
        </w:r>
      </w:hyperlink>
      <w:r w:rsidR="001C06DC">
        <w:rPr>
          <w:rStyle w:val="a6"/>
          <w:rFonts w:ascii="Times New Roman" w:hAnsi="Times New Roman" w:cs="Times New Roman"/>
          <w:sz w:val="24"/>
          <w:szCs w:val="24"/>
        </w:rPr>
        <w:t>/.</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sz w:val="24"/>
          <w:szCs w:val="24"/>
        </w:rPr>
      </w:pPr>
      <w:r w:rsidRPr="000111A0">
        <w:rPr>
          <w:rFonts w:ascii="Times New Roman" w:hAnsi="Times New Roman" w:cs="Times New Roman"/>
          <w:b/>
          <w:sz w:val="24"/>
          <w:szCs w:val="24"/>
        </w:rPr>
        <w:t>Информация о реализации проектного подхода при внедрении Стандарта.</w:t>
      </w:r>
    </w:p>
    <w:p w:rsidR="007A5B7C"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Для создания благоприятных условий ведения предпринимательской деятельности и снижения административных барьеров в Ленинградской области в 2017 году Правительством области создан центральный проектный офис</w:t>
      </w:r>
      <w:r w:rsidR="007A5B7C" w:rsidRPr="000111A0">
        <w:rPr>
          <w:rFonts w:ascii="Times New Roman" w:hAnsi="Times New Roman" w:cs="Times New Roman"/>
          <w:sz w:val="24"/>
          <w:szCs w:val="24"/>
        </w:rPr>
        <w:t>.</w:t>
      </w:r>
    </w:p>
    <w:p w:rsidR="00393C3B" w:rsidRPr="000111A0" w:rsidRDefault="00393C3B"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xml:space="preserve">Ссылка на </w:t>
      </w:r>
      <w:r w:rsidR="000824A7" w:rsidRPr="000111A0">
        <w:rPr>
          <w:rFonts w:ascii="Times New Roman" w:hAnsi="Times New Roman" w:cs="Times New Roman"/>
          <w:sz w:val="24"/>
          <w:szCs w:val="24"/>
        </w:rPr>
        <w:t>Постановление Правительства Ленинградской области от 16 мая 2017 г. № 164 «Об организации проектной деятельности в органах исполнительной власти Ленинградской области»</w:t>
      </w:r>
      <w:r w:rsidRPr="000111A0">
        <w:rPr>
          <w:rFonts w:ascii="Times New Roman" w:hAnsi="Times New Roman" w:cs="Times New Roman"/>
          <w:sz w:val="24"/>
          <w:szCs w:val="24"/>
        </w:rPr>
        <w:t xml:space="preserve"> размещена </w:t>
      </w:r>
      <w:hyperlink r:id="rId10" w:history="1">
        <w:r w:rsidR="00CB4A12" w:rsidRPr="003D6379">
          <w:rPr>
            <w:rStyle w:val="a6"/>
            <w:rFonts w:ascii="Times New Roman" w:hAnsi="Times New Roman" w:cs="Times New Roman"/>
            <w:sz w:val="24"/>
            <w:szCs w:val="24"/>
          </w:rPr>
          <w:t>https://econ.lenobl.ru/ru/budget/projects/</w:t>
        </w:r>
      </w:hyperlink>
      <w:r w:rsidR="00B710BA" w:rsidRPr="000111A0">
        <w:rPr>
          <w:rFonts w:ascii="Times New Roman" w:hAnsi="Times New Roman" w:cs="Times New Roman"/>
          <w:sz w:val="24"/>
          <w:szCs w:val="24"/>
        </w:rPr>
        <w:t>.</w:t>
      </w:r>
    </w:p>
    <w:p w:rsidR="000824A7"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Центральный проектный офис занимается решением задач по повышению эффективности управления социально-экономическим развитием области путем адаптации системы управления к работе в рамках проектного подхода и улучшения инвестиционного климата за счет применения инструментов проектного управления.</w:t>
      </w:r>
    </w:p>
    <w:p w:rsidR="000824A7"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lastRenderedPageBreak/>
        <w:t>На сегодняшний день в Ленинградской области реализуются:</w:t>
      </w:r>
    </w:p>
    <w:p w:rsidR="000824A7"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- 2 приоритетные программы проектов;</w:t>
      </w:r>
    </w:p>
    <w:p w:rsidR="000824A7"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- 1</w:t>
      </w:r>
      <w:r w:rsidR="00B710BA" w:rsidRPr="000111A0">
        <w:rPr>
          <w:rFonts w:ascii="Times New Roman" w:hAnsi="Times New Roman" w:cs="Times New Roman"/>
          <w:sz w:val="24"/>
          <w:szCs w:val="24"/>
        </w:rPr>
        <w:t>4</w:t>
      </w:r>
      <w:r w:rsidRPr="000111A0">
        <w:rPr>
          <w:rFonts w:ascii="Times New Roman" w:hAnsi="Times New Roman" w:cs="Times New Roman"/>
          <w:sz w:val="24"/>
          <w:szCs w:val="24"/>
        </w:rPr>
        <w:t xml:space="preserve"> приоритетных проектов;</w:t>
      </w:r>
    </w:p>
    <w:p w:rsidR="000824A7"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xml:space="preserve">- </w:t>
      </w:r>
      <w:r w:rsidR="00B710BA" w:rsidRPr="000111A0">
        <w:rPr>
          <w:rFonts w:ascii="Times New Roman" w:hAnsi="Times New Roman" w:cs="Times New Roman"/>
          <w:sz w:val="24"/>
          <w:szCs w:val="24"/>
        </w:rPr>
        <w:t>45</w:t>
      </w:r>
      <w:r w:rsidRPr="000111A0">
        <w:rPr>
          <w:rFonts w:ascii="Times New Roman" w:hAnsi="Times New Roman" w:cs="Times New Roman"/>
          <w:sz w:val="24"/>
          <w:szCs w:val="24"/>
        </w:rPr>
        <w:t xml:space="preserve"> региональных проекта.</w:t>
      </w:r>
    </w:p>
    <w:p w:rsidR="00B710BA" w:rsidRPr="000111A0" w:rsidRDefault="005212B5"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xml:space="preserve">21 октября 2020 года </w:t>
      </w:r>
      <w:r w:rsidR="001665A2" w:rsidRPr="000111A0">
        <w:rPr>
          <w:rFonts w:ascii="Times New Roman" w:hAnsi="Times New Roman" w:cs="Times New Roman"/>
          <w:sz w:val="24"/>
          <w:szCs w:val="24"/>
        </w:rPr>
        <w:t>состоялось заседание организационного штаба по проектному управлению в Ленинградской области (протокол № 19 от 21.10.2020), на котором был утвержден запрос на включение</w:t>
      </w:r>
      <w:r w:rsidR="000824A7" w:rsidRPr="000111A0">
        <w:rPr>
          <w:rFonts w:ascii="Times New Roman" w:hAnsi="Times New Roman" w:cs="Times New Roman"/>
          <w:sz w:val="24"/>
          <w:szCs w:val="24"/>
        </w:rPr>
        <w:t xml:space="preserve"> в состав программы «Улучшение инвестиционного климата в Ленинградской области» проект</w:t>
      </w:r>
      <w:r w:rsidR="001665A2" w:rsidRPr="000111A0">
        <w:rPr>
          <w:rFonts w:ascii="Times New Roman" w:hAnsi="Times New Roman" w:cs="Times New Roman"/>
          <w:sz w:val="24"/>
          <w:szCs w:val="24"/>
        </w:rPr>
        <w:t>а</w:t>
      </w:r>
      <w:r w:rsidR="000824A7" w:rsidRPr="000111A0">
        <w:rPr>
          <w:rFonts w:ascii="Times New Roman" w:hAnsi="Times New Roman" w:cs="Times New Roman"/>
          <w:sz w:val="24"/>
          <w:szCs w:val="24"/>
        </w:rPr>
        <w:t xml:space="preserve"> «Содействие развитию </w:t>
      </w:r>
      <w:r w:rsidR="001665A2" w:rsidRPr="000111A0">
        <w:rPr>
          <w:rFonts w:ascii="Times New Roman" w:hAnsi="Times New Roman" w:cs="Times New Roman"/>
          <w:sz w:val="24"/>
          <w:szCs w:val="24"/>
        </w:rPr>
        <w:t>конкуренции</w:t>
      </w:r>
      <w:r w:rsidR="000824A7" w:rsidRPr="000111A0">
        <w:rPr>
          <w:rFonts w:ascii="Times New Roman" w:hAnsi="Times New Roman" w:cs="Times New Roman"/>
          <w:sz w:val="24"/>
          <w:szCs w:val="24"/>
        </w:rPr>
        <w:t xml:space="preserve"> на рынках товаров, работ </w:t>
      </w:r>
      <w:r w:rsidR="001665A2" w:rsidRPr="000111A0">
        <w:rPr>
          <w:rFonts w:ascii="Times New Roman" w:hAnsi="Times New Roman" w:cs="Times New Roman"/>
          <w:sz w:val="24"/>
          <w:szCs w:val="24"/>
        </w:rPr>
        <w:t xml:space="preserve">и услуг в Ленинградской области». </w:t>
      </w:r>
      <w:r w:rsidR="007A5B7C" w:rsidRPr="000111A0">
        <w:rPr>
          <w:rFonts w:ascii="Times New Roman" w:hAnsi="Times New Roman" w:cs="Times New Roman"/>
          <w:sz w:val="24"/>
          <w:szCs w:val="24"/>
        </w:rPr>
        <w:t>Проект</w:t>
      </w:r>
      <w:r w:rsidR="001665A2" w:rsidRPr="000111A0">
        <w:rPr>
          <w:rFonts w:ascii="Times New Roman" w:hAnsi="Times New Roman" w:cs="Times New Roman"/>
          <w:sz w:val="24"/>
          <w:szCs w:val="24"/>
        </w:rPr>
        <w:t xml:space="preserve"> является </w:t>
      </w:r>
      <w:r w:rsidR="007A5B7C" w:rsidRPr="000111A0">
        <w:rPr>
          <w:rFonts w:ascii="Times New Roman" w:hAnsi="Times New Roman" w:cs="Times New Roman"/>
          <w:sz w:val="24"/>
          <w:szCs w:val="24"/>
        </w:rPr>
        <w:t>приоритетным.</w:t>
      </w:r>
      <w:r w:rsidR="00091BC4" w:rsidRPr="000111A0">
        <w:rPr>
          <w:rFonts w:ascii="Times New Roman" w:hAnsi="Times New Roman" w:cs="Times New Roman"/>
          <w:sz w:val="24"/>
          <w:szCs w:val="24"/>
        </w:rPr>
        <w:t xml:space="preserve"> С проектом можно </w:t>
      </w:r>
      <w:r w:rsidR="008916C4" w:rsidRPr="000111A0">
        <w:rPr>
          <w:rFonts w:ascii="Times New Roman" w:hAnsi="Times New Roman" w:cs="Times New Roman"/>
          <w:sz w:val="24"/>
          <w:szCs w:val="24"/>
        </w:rPr>
        <w:t xml:space="preserve">ознакомиться </w:t>
      </w:r>
      <w:hyperlink r:id="rId11" w:history="1">
        <w:r w:rsidR="00B710BA" w:rsidRPr="000111A0">
          <w:rPr>
            <w:rStyle w:val="a6"/>
            <w:rFonts w:ascii="Times New Roman" w:hAnsi="Times New Roman" w:cs="Times New Roman"/>
            <w:sz w:val="24"/>
            <w:szCs w:val="24"/>
          </w:rPr>
          <w:t>https://econ.lenobl.ru/ru/budget/competition/standard/pasport-proekta-sodejstvie-razvitiyu-konkurencii-na-rynkah-tovarov-rab/</w:t>
        </w:r>
      </w:hyperlink>
      <w:r w:rsidR="00B710BA" w:rsidRPr="000111A0">
        <w:rPr>
          <w:rFonts w:ascii="Times New Roman" w:hAnsi="Times New Roman" w:cs="Times New Roman"/>
          <w:sz w:val="24"/>
          <w:szCs w:val="24"/>
        </w:rPr>
        <w:t>.</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rPr>
      </w:pPr>
      <w:r w:rsidRPr="000111A0">
        <w:rPr>
          <w:rFonts w:ascii="Times New Roman" w:hAnsi="Times New Roman" w:cs="Times New Roman"/>
          <w:b/>
          <w:sz w:val="24"/>
          <w:szCs w:val="24"/>
        </w:rPr>
        <w:t>Сведения об источниках финансовых средств, используемых для достижения целей Стандарта.</w:t>
      </w:r>
    </w:p>
    <w:p w:rsidR="000824A7" w:rsidRPr="000111A0" w:rsidRDefault="000824A7" w:rsidP="000111A0">
      <w:pPr>
        <w:spacing w:after="0" w:line="360" w:lineRule="auto"/>
        <w:ind w:firstLine="709"/>
        <w:contextualSpacing/>
        <w:jc w:val="both"/>
        <w:rPr>
          <w:rFonts w:ascii="Times New Roman" w:hAnsi="Times New Roman" w:cs="Times New Roman"/>
          <w:sz w:val="24"/>
          <w:szCs w:val="24"/>
        </w:rPr>
      </w:pPr>
      <w:r w:rsidRPr="000111A0">
        <w:rPr>
          <w:rFonts w:ascii="Times New Roman" w:hAnsi="Times New Roman" w:cs="Times New Roman"/>
          <w:sz w:val="24"/>
          <w:szCs w:val="24"/>
        </w:rPr>
        <w:t>Мероприятия по содействию развитию конкуренции реализуются в соответствии с государственной программой «Стимулирование экономической активности Ленинградской области», утвержденной Постановлением Правительства Ленин</w:t>
      </w:r>
      <w:r w:rsidR="001C06DC">
        <w:rPr>
          <w:rFonts w:ascii="Times New Roman" w:hAnsi="Times New Roman" w:cs="Times New Roman"/>
          <w:sz w:val="24"/>
          <w:szCs w:val="24"/>
        </w:rPr>
        <w:t>градской области от 14.11.2013 №</w:t>
      </w:r>
      <w:r w:rsidRPr="000111A0">
        <w:rPr>
          <w:rFonts w:ascii="Times New Roman" w:hAnsi="Times New Roman" w:cs="Times New Roman"/>
          <w:sz w:val="24"/>
          <w:szCs w:val="24"/>
        </w:rPr>
        <w:t xml:space="preserve"> 394 (ред. от 2</w:t>
      </w:r>
      <w:r w:rsidR="002A2805" w:rsidRPr="000111A0">
        <w:rPr>
          <w:rFonts w:ascii="Times New Roman" w:hAnsi="Times New Roman" w:cs="Times New Roman"/>
          <w:sz w:val="24"/>
          <w:szCs w:val="24"/>
        </w:rPr>
        <w:t>9</w:t>
      </w:r>
      <w:r w:rsidRPr="000111A0">
        <w:rPr>
          <w:rFonts w:ascii="Times New Roman" w:hAnsi="Times New Roman" w:cs="Times New Roman"/>
          <w:sz w:val="24"/>
          <w:szCs w:val="24"/>
        </w:rPr>
        <w:t>.12.20</w:t>
      </w:r>
      <w:r w:rsidR="002A2805" w:rsidRPr="000111A0">
        <w:rPr>
          <w:rFonts w:ascii="Times New Roman" w:hAnsi="Times New Roman" w:cs="Times New Roman"/>
          <w:sz w:val="24"/>
          <w:szCs w:val="24"/>
        </w:rPr>
        <w:t>20</w:t>
      </w:r>
      <w:r w:rsidRPr="000111A0">
        <w:rPr>
          <w:rFonts w:ascii="Times New Roman" w:hAnsi="Times New Roman" w:cs="Times New Roman"/>
          <w:sz w:val="24"/>
          <w:szCs w:val="24"/>
        </w:rPr>
        <w:t>).</w:t>
      </w:r>
    </w:p>
    <w:p w:rsidR="000824A7" w:rsidRPr="000111A0" w:rsidRDefault="000824A7" w:rsidP="000111A0">
      <w:pPr>
        <w:spacing w:after="0" w:line="360" w:lineRule="auto"/>
        <w:ind w:firstLine="709"/>
        <w:contextualSpacing/>
        <w:jc w:val="both"/>
        <w:rPr>
          <w:rFonts w:ascii="Times New Roman" w:hAnsi="Times New Roman" w:cs="Times New Roman"/>
          <w:sz w:val="24"/>
          <w:szCs w:val="24"/>
        </w:rPr>
      </w:pPr>
      <w:r w:rsidRPr="000111A0">
        <w:rPr>
          <w:rFonts w:ascii="Times New Roman" w:hAnsi="Times New Roman" w:cs="Times New Roman"/>
          <w:sz w:val="24"/>
          <w:szCs w:val="24"/>
        </w:rPr>
        <w:t>Общий объем финансирования на реализацию мероприятий по содействию развитию конкуренции в рамках основного мероприятия «Содействие улучшению инвестиционного климата в Ленинградской области» государственной программы на 2019-2022 годы составляет 16569,6 тыс.руб.</w:t>
      </w:r>
    </w:p>
    <w:p w:rsidR="000824A7" w:rsidRPr="000111A0" w:rsidRDefault="000824A7" w:rsidP="000111A0">
      <w:pPr>
        <w:spacing w:after="0" w:line="360" w:lineRule="auto"/>
        <w:ind w:firstLine="709"/>
        <w:contextualSpacing/>
        <w:jc w:val="both"/>
        <w:rPr>
          <w:rFonts w:ascii="Times New Roman" w:hAnsi="Times New Roman" w:cs="Times New Roman"/>
          <w:sz w:val="24"/>
          <w:szCs w:val="24"/>
        </w:rPr>
      </w:pPr>
      <w:r w:rsidRPr="000111A0">
        <w:rPr>
          <w:rFonts w:ascii="Times New Roman" w:hAnsi="Times New Roman" w:cs="Times New Roman"/>
          <w:sz w:val="24"/>
          <w:szCs w:val="24"/>
        </w:rPr>
        <w:t xml:space="preserve">Планомерное увеличение финансирования за счет средств бюджета Ленинградской области мероприятий, заложенных в дорожную карту по содействию развитию конкуренции на рынках товаров, работ и услуг Ленинградской области на 2019-2022 годы предусмотрено. </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rPr>
      </w:pPr>
      <w:r w:rsidRPr="000111A0">
        <w:rPr>
          <w:rFonts w:ascii="Times New Roman" w:hAnsi="Times New Roman" w:cs="Times New Roman"/>
          <w:b/>
          <w:sz w:val="24"/>
          <w:szCs w:val="24"/>
        </w:rPr>
        <w:t>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p>
    <w:p w:rsidR="000824A7" w:rsidRPr="000111A0" w:rsidRDefault="000824A7" w:rsidP="000111A0">
      <w:pPr>
        <w:spacing w:after="0" w:line="360" w:lineRule="auto"/>
        <w:ind w:firstLine="709"/>
        <w:contextualSpacing/>
        <w:jc w:val="both"/>
        <w:rPr>
          <w:rFonts w:ascii="Times New Roman" w:hAnsi="Times New Roman" w:cs="Times New Roman"/>
          <w:sz w:val="24"/>
          <w:szCs w:val="24"/>
        </w:rPr>
      </w:pPr>
      <w:r w:rsidRPr="000111A0">
        <w:rPr>
          <w:rFonts w:ascii="Times New Roman" w:hAnsi="Times New Roman" w:cs="Times New Roman"/>
          <w:sz w:val="24"/>
          <w:szCs w:val="24"/>
        </w:rPr>
        <w:t>Поощрение участников проектной деятельности из числа государственных служащих Администрации Ленинградской области осуществляется в соответствии с пунктом 4.9 Порядка материального стимулирования участников проектной деятельности</w:t>
      </w:r>
      <w:r w:rsidR="001C06DC">
        <w:rPr>
          <w:rFonts w:ascii="Times New Roman" w:hAnsi="Times New Roman" w:cs="Times New Roman"/>
          <w:sz w:val="24"/>
          <w:szCs w:val="24"/>
        </w:rPr>
        <w:t>,</w:t>
      </w:r>
      <w:r w:rsidRPr="000111A0">
        <w:rPr>
          <w:rFonts w:ascii="Times New Roman" w:hAnsi="Times New Roman" w:cs="Times New Roman"/>
          <w:sz w:val="24"/>
          <w:szCs w:val="24"/>
        </w:rPr>
        <w:t xml:space="preserve"> приложение к Положению о материальном стимулировании государственных гражданских служащих в Администрации Ленинградской области и аппаратах мировых судей Ленинградской области, утвержденному постановлением Губернатора Ленинградской области от 23.03.2005 № 63-пг.</w:t>
      </w:r>
    </w:p>
    <w:p w:rsidR="000824A7" w:rsidRPr="000111A0" w:rsidRDefault="000824A7" w:rsidP="000111A0">
      <w:pPr>
        <w:spacing w:after="0" w:line="360" w:lineRule="auto"/>
        <w:ind w:firstLine="709"/>
        <w:contextualSpacing/>
        <w:jc w:val="both"/>
        <w:rPr>
          <w:rFonts w:ascii="Times New Roman" w:hAnsi="Times New Roman" w:cs="Times New Roman"/>
          <w:sz w:val="24"/>
          <w:szCs w:val="24"/>
          <w:lang w:bidi="ru-RU"/>
        </w:rPr>
      </w:pPr>
      <w:r w:rsidRPr="000111A0">
        <w:rPr>
          <w:rFonts w:ascii="Times New Roman" w:hAnsi="Times New Roman" w:cs="Times New Roman"/>
          <w:sz w:val="24"/>
          <w:szCs w:val="24"/>
          <w:lang w:bidi="ru-RU"/>
        </w:rPr>
        <w:lastRenderedPageBreak/>
        <w:t xml:space="preserve">За достижение наилучших значений показателей эффективности деятельности органов местного самоуправления муниципальных районов и городского округа предусмотрено выделение </w:t>
      </w:r>
      <w:r w:rsidR="00C4009E" w:rsidRPr="000111A0">
        <w:rPr>
          <w:rFonts w:ascii="Times New Roman" w:hAnsi="Times New Roman" w:cs="Times New Roman"/>
          <w:sz w:val="24"/>
          <w:szCs w:val="24"/>
          <w:lang w:bidi="ru-RU"/>
        </w:rPr>
        <w:t>дотаций (</w:t>
      </w:r>
      <w:r w:rsidRPr="000111A0">
        <w:rPr>
          <w:rFonts w:ascii="Times New Roman" w:hAnsi="Times New Roman" w:cs="Times New Roman"/>
          <w:sz w:val="24"/>
          <w:szCs w:val="24"/>
          <w:lang w:bidi="ru-RU"/>
        </w:rPr>
        <w:t>грантов</w:t>
      </w:r>
      <w:r w:rsidR="00C4009E" w:rsidRPr="000111A0">
        <w:rPr>
          <w:rFonts w:ascii="Times New Roman" w:hAnsi="Times New Roman" w:cs="Times New Roman"/>
          <w:sz w:val="24"/>
          <w:szCs w:val="24"/>
          <w:lang w:bidi="ru-RU"/>
        </w:rPr>
        <w:t>)</w:t>
      </w:r>
      <w:r w:rsidRPr="000111A0">
        <w:rPr>
          <w:rFonts w:ascii="Times New Roman" w:hAnsi="Times New Roman" w:cs="Times New Roman"/>
          <w:sz w:val="24"/>
          <w:szCs w:val="24"/>
        </w:rPr>
        <w:t xml:space="preserve"> </w:t>
      </w:r>
      <w:r w:rsidRPr="000111A0">
        <w:rPr>
          <w:rFonts w:ascii="Times New Roman" w:hAnsi="Times New Roman" w:cs="Times New Roman"/>
          <w:sz w:val="24"/>
          <w:szCs w:val="24"/>
          <w:lang w:bidi="ru-RU"/>
        </w:rPr>
        <w:t>за счет бюджетных ассигнований из областного бюджета Ленинградской области (</w:t>
      </w:r>
      <w:r w:rsidR="00C4009E" w:rsidRPr="000111A0">
        <w:rPr>
          <w:rFonts w:ascii="Times New Roman" w:hAnsi="Times New Roman" w:cs="Times New Roman"/>
          <w:sz w:val="24"/>
          <w:szCs w:val="24"/>
          <w:lang w:bidi="ru-RU"/>
        </w:rPr>
        <w:t xml:space="preserve">Постановление Правительства Ленинградской области от 28.09.2020 </w:t>
      </w:r>
      <w:r w:rsidR="00745936" w:rsidRPr="000111A0">
        <w:rPr>
          <w:rFonts w:ascii="Times New Roman" w:hAnsi="Times New Roman" w:cs="Times New Roman"/>
          <w:sz w:val="24"/>
          <w:szCs w:val="24"/>
          <w:lang w:bidi="ru-RU"/>
        </w:rPr>
        <w:t xml:space="preserve">№ </w:t>
      </w:r>
      <w:r w:rsidR="00C4009E" w:rsidRPr="000111A0">
        <w:rPr>
          <w:rFonts w:ascii="Times New Roman" w:hAnsi="Times New Roman" w:cs="Times New Roman"/>
          <w:sz w:val="24"/>
          <w:szCs w:val="24"/>
          <w:lang w:bidi="ru-RU"/>
        </w:rPr>
        <w:t>644 «Об утверждении Методики распределения между муниципальными образованиями Ленинградской области дотаций (грантов) на поощрение достижения наилучших значений показателей эффективности деятельности органов местного самоуправления муниципальных районов и городского округа Ленинградской области и правил их предоставления, а также признании утратившими силу отдельных постановлений Правительства Ленинградской области»</w:t>
      </w:r>
      <w:r w:rsidRPr="000111A0">
        <w:rPr>
          <w:rFonts w:ascii="Times New Roman" w:hAnsi="Times New Roman" w:cs="Times New Roman"/>
          <w:sz w:val="24"/>
          <w:szCs w:val="24"/>
          <w:lang w:bidi="ru-RU"/>
        </w:rPr>
        <w:t>).</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lang w:bidi="ru-RU"/>
        </w:rPr>
      </w:pPr>
      <w:r w:rsidRPr="000111A0">
        <w:rPr>
          <w:rFonts w:ascii="Times New Roman" w:hAnsi="Times New Roman" w:cs="Times New Roman"/>
          <w:b/>
          <w:sz w:val="24"/>
          <w:szCs w:val="24"/>
          <w:lang w:bidi="ru-RU"/>
        </w:rPr>
        <w:t>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0478BE" w:rsidRPr="000111A0" w:rsidRDefault="00C4009E" w:rsidP="000111A0">
      <w:pPr>
        <w:spacing w:after="0" w:line="360" w:lineRule="auto"/>
        <w:ind w:firstLine="709"/>
        <w:contextualSpacing/>
        <w:jc w:val="both"/>
        <w:rPr>
          <w:rFonts w:ascii="Times New Roman" w:eastAsia="Times New Roman" w:hAnsi="Times New Roman" w:cs="Times New Roman"/>
          <w:sz w:val="24"/>
          <w:szCs w:val="24"/>
        </w:rPr>
      </w:pPr>
      <w:r w:rsidRPr="000111A0">
        <w:rPr>
          <w:rFonts w:ascii="Times New Roman" w:eastAsia="Times New Roman" w:hAnsi="Times New Roman" w:cs="Times New Roman"/>
          <w:sz w:val="24"/>
          <w:szCs w:val="24"/>
        </w:rPr>
        <w:t>Всеми органами исполнительной власти Ленинградской области</w:t>
      </w:r>
      <w:r w:rsidR="004A55B6" w:rsidRPr="000111A0">
        <w:rPr>
          <w:rFonts w:ascii="Times New Roman" w:eastAsia="Times New Roman" w:hAnsi="Times New Roman" w:cs="Times New Roman"/>
          <w:sz w:val="24"/>
          <w:szCs w:val="24"/>
        </w:rPr>
        <w:t>, участвующими в реализации плана мероприятий («дорожной карты»)</w:t>
      </w:r>
      <w:r w:rsidRPr="000111A0">
        <w:rPr>
          <w:rFonts w:ascii="Times New Roman" w:eastAsia="Times New Roman" w:hAnsi="Times New Roman" w:cs="Times New Roman"/>
          <w:sz w:val="24"/>
          <w:szCs w:val="24"/>
        </w:rPr>
        <w:t xml:space="preserve"> </w:t>
      </w:r>
      <w:r w:rsidR="004A55B6" w:rsidRPr="000111A0">
        <w:rPr>
          <w:rFonts w:ascii="Times New Roman" w:eastAsia="Times New Roman" w:hAnsi="Times New Roman" w:cs="Times New Roman"/>
          <w:sz w:val="24"/>
          <w:szCs w:val="24"/>
        </w:rPr>
        <w:t xml:space="preserve">по содействию развитию конкуренции на рынках товаров, работ и услуг Ленинградской области на 2019-2022 годы, утвержденного распоряжением Губернатора от 19.09.2019 года № 718-рг, </w:t>
      </w:r>
      <w:r w:rsidRPr="000111A0">
        <w:rPr>
          <w:rFonts w:ascii="Times New Roman" w:eastAsia="Times New Roman" w:hAnsi="Times New Roman" w:cs="Times New Roman"/>
          <w:sz w:val="24"/>
          <w:szCs w:val="24"/>
        </w:rPr>
        <w:t>правовыми актами были определены ответственные должностные лица и структурные подразделения с закреплением обязанностей в соответствующих должностных регламентах и положениях.</w:t>
      </w:r>
    </w:p>
    <w:tbl>
      <w:tblPr>
        <w:tblStyle w:val="31"/>
        <w:tblW w:w="10173" w:type="dxa"/>
        <w:tblLayout w:type="fixed"/>
        <w:tblLook w:val="04A0" w:firstRow="1" w:lastRow="0" w:firstColumn="1" w:lastColumn="0" w:noHBand="0" w:noVBand="1"/>
      </w:tblPr>
      <w:tblGrid>
        <w:gridCol w:w="675"/>
        <w:gridCol w:w="2694"/>
        <w:gridCol w:w="2693"/>
        <w:gridCol w:w="4111"/>
      </w:tblGrid>
      <w:tr w:rsidR="003B5BF2" w:rsidRPr="000111A0" w:rsidTr="000111A0">
        <w:tc>
          <w:tcPr>
            <w:tcW w:w="675" w:type="dxa"/>
          </w:tcPr>
          <w:p w:rsidR="00C92CCC" w:rsidRPr="000111A0" w:rsidRDefault="003B5BF2" w:rsidP="000111A0">
            <w:pPr>
              <w:rPr>
                <w:rFonts w:ascii="Times New Roman" w:hAnsi="Times New Roman" w:cs="Times New Roman"/>
              </w:rPr>
            </w:pPr>
            <w:r w:rsidRPr="000111A0">
              <w:rPr>
                <w:rFonts w:ascii="Times New Roman" w:hAnsi="Times New Roman" w:cs="Times New Roman"/>
              </w:rPr>
              <w:t xml:space="preserve">№, </w:t>
            </w:r>
          </w:p>
          <w:p w:rsidR="003B5BF2" w:rsidRPr="000111A0" w:rsidRDefault="003B5BF2" w:rsidP="000111A0">
            <w:pPr>
              <w:rPr>
                <w:rFonts w:ascii="Times New Roman" w:hAnsi="Times New Roman" w:cs="Times New Roman"/>
              </w:rPr>
            </w:pPr>
            <w:r w:rsidRPr="000111A0">
              <w:rPr>
                <w:rFonts w:ascii="Times New Roman" w:hAnsi="Times New Roman" w:cs="Times New Roman"/>
              </w:rPr>
              <w:t>п</w:t>
            </w:r>
            <w:r w:rsidRPr="000111A0">
              <w:rPr>
                <w:rFonts w:ascii="Times New Roman" w:hAnsi="Times New Roman" w:cs="Times New Roman"/>
                <w:lang w:val="en-US"/>
              </w:rPr>
              <w:t>/</w:t>
            </w:r>
            <w:r w:rsidRPr="000111A0">
              <w:rPr>
                <w:rFonts w:ascii="Times New Roman" w:hAnsi="Times New Roman" w:cs="Times New Roman"/>
              </w:rPr>
              <w:t>п</w:t>
            </w:r>
          </w:p>
        </w:tc>
        <w:tc>
          <w:tcPr>
            <w:tcW w:w="2694" w:type="dxa"/>
          </w:tcPr>
          <w:p w:rsidR="003B5BF2" w:rsidRPr="000111A0" w:rsidRDefault="003B5BF2" w:rsidP="000111A0">
            <w:pPr>
              <w:rPr>
                <w:rFonts w:ascii="Times New Roman" w:hAnsi="Times New Roman" w:cs="Times New Roman"/>
              </w:rPr>
            </w:pPr>
            <w:r w:rsidRPr="000111A0">
              <w:rPr>
                <w:rFonts w:ascii="Times New Roman" w:hAnsi="Times New Roman" w:cs="Times New Roman"/>
              </w:rPr>
              <w:t>Комитет</w:t>
            </w:r>
          </w:p>
        </w:tc>
        <w:tc>
          <w:tcPr>
            <w:tcW w:w="2693" w:type="dxa"/>
          </w:tcPr>
          <w:p w:rsidR="003B5BF2" w:rsidRPr="000111A0" w:rsidRDefault="003B5BF2" w:rsidP="000111A0">
            <w:pPr>
              <w:rPr>
                <w:rFonts w:ascii="Times New Roman" w:hAnsi="Times New Roman" w:cs="Times New Roman"/>
              </w:rPr>
            </w:pPr>
            <w:r w:rsidRPr="000111A0">
              <w:rPr>
                <w:rFonts w:ascii="Times New Roman" w:hAnsi="Times New Roman" w:cs="Times New Roman"/>
              </w:rPr>
              <w:t>Должностное лицо</w:t>
            </w:r>
          </w:p>
        </w:tc>
        <w:tc>
          <w:tcPr>
            <w:tcW w:w="4111" w:type="dxa"/>
          </w:tcPr>
          <w:p w:rsidR="003B5BF2" w:rsidRPr="000111A0" w:rsidRDefault="003B5BF2" w:rsidP="000111A0">
            <w:pPr>
              <w:ind w:firstLine="709"/>
              <w:rPr>
                <w:rFonts w:ascii="Times New Roman" w:hAnsi="Times New Roman" w:cs="Times New Roman"/>
              </w:rPr>
            </w:pPr>
            <w:r w:rsidRPr="000111A0">
              <w:rPr>
                <w:rFonts w:ascii="Times New Roman" w:hAnsi="Times New Roman" w:cs="Times New Roman"/>
              </w:rPr>
              <w:t>Структурное подразделение</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экономического развития и инвестиционной деятельности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lang w:bidi="ru-RU"/>
              </w:rPr>
              <w:t>первый 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lang w:bidi="ru-RU"/>
              </w:rPr>
              <w:t>сектор оценки регулирующего воздействия отдела формирования инвестиционной политики департамента инвестиционной политики</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по топливно-энергетическому комплексу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отдел теплоэнергетики комитета</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по агропромышленному и рыбохозяйственному комплексу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 комитета - начальник департамента по развитию сельского хозяйства</w:t>
            </w:r>
          </w:p>
          <w:p w:rsidR="003B5BF2" w:rsidRPr="000111A0" w:rsidRDefault="002E082E" w:rsidP="000111A0">
            <w:pPr>
              <w:jc w:val="both"/>
              <w:rPr>
                <w:rFonts w:ascii="Times New Roman" w:hAnsi="Times New Roman" w:cs="Times New Roman"/>
              </w:rPr>
            </w:pPr>
            <w:r w:rsidRPr="000111A0">
              <w:rPr>
                <w:rFonts w:ascii="Times New Roman" w:hAnsi="Times New Roman" w:cs="Times New Roman"/>
              </w:rPr>
              <w:t>2</w:t>
            </w:r>
            <w:r w:rsidR="003B5BF2" w:rsidRPr="000111A0">
              <w:rPr>
                <w:rFonts w:ascii="Times New Roman" w:hAnsi="Times New Roman" w:cs="Times New Roman"/>
              </w:rPr>
              <w:t xml:space="preserve">заместитель </w:t>
            </w:r>
            <w:r w:rsidR="003B5BF2" w:rsidRPr="000111A0">
              <w:rPr>
                <w:rFonts w:ascii="Times New Roman" w:hAnsi="Times New Roman" w:cs="Times New Roman"/>
              </w:rPr>
              <w:lastRenderedPageBreak/>
              <w:t>председателя комитета-  начальник департамента координации целевых программ, пищевой, перерабатывающей промышленности и рыночной инфраструктуры</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lastRenderedPageBreak/>
              <w:t xml:space="preserve">департамент координации целевых программ, пищевой, перерабатывающей промышленности и рыночной инфраструктуры; </w:t>
            </w:r>
          </w:p>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 xml:space="preserve">департамент по развитию сельского хозяйства, отдел развития </w:t>
            </w:r>
            <w:r w:rsidRPr="000111A0">
              <w:rPr>
                <w:rFonts w:ascii="Times New Roman" w:hAnsi="Times New Roman" w:cs="Times New Roman"/>
              </w:rPr>
              <w:lastRenderedPageBreak/>
              <w:t>рыбохозяйственного комплекса, отдел развития животноводства, звероводства и птицеводства, сектор развития растениеводства и земледелия</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по развитию малого, среднего бизнеса и потребительского рынка</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отдел развития малого и среднего бизнеса, отдел ресурсной поддержки, отдел развития потребительского рынка</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по природным ресурсам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p w:rsidR="003B5BF2" w:rsidRPr="000111A0" w:rsidRDefault="003B5BF2" w:rsidP="000111A0">
            <w:pPr>
              <w:ind w:firstLine="709"/>
              <w:jc w:val="both"/>
              <w:rPr>
                <w:rFonts w:ascii="Times New Roman" w:hAnsi="Times New Roman" w:cs="Times New Roman"/>
              </w:rPr>
            </w:pP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отдел по использованию и изучению недр департамента природных ресурсов, отдел организации использования лесов и переработки лесных ресурсов департамента лесного комплекса</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по труду и занятости населения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первый заместитель председателя</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сектор профессионального обучения и профессиональной ориентации, отдел специальных программ и трудоустройства, отдел анализа рынка труда, информации и программ занятости</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по охране, контролю и регулированию использования объектов животного мира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p w:rsidR="003B5BF2" w:rsidRPr="000111A0" w:rsidRDefault="003B5BF2" w:rsidP="000111A0">
            <w:pPr>
              <w:ind w:firstLine="709"/>
              <w:jc w:val="both"/>
              <w:rPr>
                <w:rFonts w:ascii="Times New Roman" w:hAnsi="Times New Roman" w:cs="Times New Roman"/>
              </w:rPr>
            </w:pP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отдел бухгалтерского учета и материально-технического обеспечения</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по здравоохранению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департамент по организации работы с подведомственными учреждениями здравоохранения</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по внешним связям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первый заместитель председателя</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сектор обеспечения международных мероприятий</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государственного заказа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отдел правового и информационного обеспечения</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 xml:space="preserve">Комитет по местному самоуправлению, межнациональным и межконфессиональным отношениям Ленинградской области </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отдел методической и правовой работы</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по дорожному хозяйству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управление организации дорожной деятельности</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общего и профессионального образования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отдел профессионального образования, отдел общего и дополнительного образования, отдел социальной защиты и специальных учреждений</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 xml:space="preserve">Комитет государственного строительного надзора и государственной экспертизы </w:t>
            </w:r>
            <w:r w:rsidRPr="000111A0">
              <w:rPr>
                <w:rFonts w:ascii="Times New Roman" w:hAnsi="Times New Roman" w:cs="Times New Roman"/>
              </w:rPr>
              <w:lastRenderedPageBreak/>
              <w:t>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lastRenderedPageBreak/>
              <w:t>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администр</w:t>
            </w:r>
            <w:r w:rsidR="002E082E" w:rsidRPr="000111A0">
              <w:rPr>
                <w:rFonts w:ascii="Times New Roman" w:hAnsi="Times New Roman" w:cs="Times New Roman"/>
              </w:rPr>
              <w:t>ативно-правовой отдел комитета</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 xml:space="preserve">Комитет градостроительной политики Ленинградской области </w:t>
            </w:r>
          </w:p>
        </w:tc>
        <w:tc>
          <w:tcPr>
            <w:tcW w:w="2693" w:type="dxa"/>
          </w:tcPr>
          <w:p w:rsidR="003B5BF2" w:rsidRPr="000111A0" w:rsidRDefault="002E082E" w:rsidP="000111A0">
            <w:pPr>
              <w:jc w:val="both"/>
              <w:rPr>
                <w:rFonts w:ascii="Times New Roman" w:hAnsi="Times New Roman" w:cs="Times New Roman"/>
              </w:rPr>
            </w:pPr>
            <w:r w:rsidRPr="000111A0">
              <w:rPr>
                <w:rFonts w:ascii="Times New Roman" w:hAnsi="Times New Roman" w:cs="Times New Roman"/>
              </w:rPr>
              <w:t>г</w:t>
            </w:r>
            <w:r w:rsidR="003B5BF2" w:rsidRPr="000111A0">
              <w:rPr>
                <w:rFonts w:ascii="Times New Roman" w:hAnsi="Times New Roman" w:cs="Times New Roman"/>
              </w:rPr>
              <w:t>лавный архитектор Ленинградской области</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сектор архитектурной деятельности</w:t>
            </w:r>
          </w:p>
        </w:tc>
      </w:tr>
      <w:tr w:rsidR="003B5BF2" w:rsidRPr="000111A0" w:rsidTr="000111A0">
        <w:tc>
          <w:tcPr>
            <w:tcW w:w="675" w:type="dxa"/>
          </w:tcPr>
          <w:p w:rsidR="003B5BF2" w:rsidRPr="000111A0" w:rsidRDefault="003B5BF2" w:rsidP="000111A0">
            <w:pPr>
              <w:numPr>
                <w:ilvl w:val="0"/>
                <w:numId w:val="7"/>
              </w:numPr>
              <w:ind w:left="0" w:firstLine="142"/>
              <w:jc w:val="both"/>
              <w:rPr>
                <w:rFonts w:ascii="Times New Roman" w:hAnsi="Times New Roman" w:cs="Times New Roman"/>
              </w:rPr>
            </w:pPr>
          </w:p>
        </w:tc>
        <w:tc>
          <w:tcPr>
            <w:tcW w:w="2694"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Комитет финансов Ленинградской области</w:t>
            </w:r>
          </w:p>
        </w:tc>
        <w:tc>
          <w:tcPr>
            <w:tcW w:w="2693"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заместитель председателя комитета</w:t>
            </w:r>
          </w:p>
        </w:tc>
        <w:tc>
          <w:tcPr>
            <w:tcW w:w="4111" w:type="dxa"/>
          </w:tcPr>
          <w:p w:rsidR="003B5BF2" w:rsidRPr="000111A0" w:rsidRDefault="003B5BF2" w:rsidP="000111A0">
            <w:pPr>
              <w:jc w:val="both"/>
              <w:rPr>
                <w:rFonts w:ascii="Times New Roman" w:hAnsi="Times New Roman" w:cs="Times New Roman"/>
              </w:rPr>
            </w:pPr>
            <w:r w:rsidRPr="000111A0">
              <w:rPr>
                <w:rFonts w:ascii="Times New Roman" w:hAnsi="Times New Roman" w:cs="Times New Roman"/>
              </w:rPr>
              <w:t>департамент информационных технологий в сфере управления государственными финансами</w:t>
            </w:r>
          </w:p>
        </w:tc>
      </w:tr>
    </w:tbl>
    <w:p w:rsidR="000824A7" w:rsidRPr="006A3693" w:rsidRDefault="000824A7" w:rsidP="006A3693">
      <w:pPr>
        <w:spacing w:after="0" w:line="360" w:lineRule="auto"/>
        <w:ind w:firstLine="709"/>
        <w:jc w:val="both"/>
        <w:rPr>
          <w:rFonts w:ascii="Times New Roman" w:hAnsi="Times New Roman" w:cs="Times New Roman"/>
          <w:sz w:val="24"/>
          <w:szCs w:val="24"/>
        </w:rPr>
      </w:pPr>
    </w:p>
    <w:p w:rsidR="000824A7" w:rsidRPr="006A3693" w:rsidRDefault="000824A7" w:rsidP="006A3693">
      <w:pPr>
        <w:keepNext/>
        <w:keepLines/>
        <w:widowControl w:val="0"/>
        <w:spacing w:after="0" w:line="360" w:lineRule="auto"/>
        <w:ind w:firstLine="709"/>
        <w:jc w:val="both"/>
        <w:outlineLvl w:val="0"/>
        <w:rPr>
          <w:rFonts w:ascii="Times New Roman" w:eastAsia="Times New Roman" w:hAnsi="Times New Roman" w:cs="Times New Roman"/>
          <w:b/>
          <w:bCs/>
          <w:sz w:val="24"/>
          <w:szCs w:val="24"/>
        </w:rPr>
      </w:pPr>
      <w:bookmarkStart w:id="0" w:name="bookmark0"/>
      <w:r w:rsidRPr="006A3693">
        <w:rPr>
          <w:rFonts w:ascii="Times New Roman" w:eastAsia="Times New Roman" w:hAnsi="Times New Roman" w:cs="Times New Roman"/>
          <w:b/>
          <w:bCs/>
          <w:color w:val="000000"/>
          <w:sz w:val="24"/>
          <w:szCs w:val="24"/>
          <w:lang w:eastAsia="ru-RU" w:bidi="ru-RU"/>
        </w:rPr>
        <w:t>Раздел 2. Сведения о реализации составляющих Стандарта.</w:t>
      </w:r>
      <w:bookmarkEnd w:id="0"/>
    </w:p>
    <w:p w:rsidR="000824A7" w:rsidRPr="006A3693" w:rsidRDefault="000824A7" w:rsidP="006A3693">
      <w:pPr>
        <w:widowControl w:val="0"/>
        <w:numPr>
          <w:ilvl w:val="0"/>
          <w:numId w:val="3"/>
        </w:numPr>
        <w:tabs>
          <w:tab w:val="left" w:pos="1263"/>
        </w:tabs>
        <w:spacing w:after="0" w:line="360" w:lineRule="auto"/>
        <w:ind w:firstLine="709"/>
        <w:jc w:val="both"/>
        <w:rPr>
          <w:rFonts w:ascii="Times New Roman" w:eastAsia="Times New Roman" w:hAnsi="Times New Roman" w:cs="Times New Roman"/>
          <w:b/>
          <w:sz w:val="24"/>
          <w:szCs w:val="24"/>
        </w:rPr>
      </w:pPr>
      <w:r w:rsidRPr="006A3693">
        <w:rPr>
          <w:rFonts w:ascii="Times New Roman" w:eastAsia="Times New Roman" w:hAnsi="Times New Roman" w:cs="Times New Roman"/>
          <w:b/>
          <w:color w:val="000000"/>
          <w:sz w:val="24"/>
          <w:szCs w:val="24"/>
          <w:lang w:eastAsia="ru-RU" w:bidi="ru-RU"/>
        </w:rPr>
        <w:t>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 (далее - соглашения).</w:t>
      </w:r>
    </w:p>
    <w:p w:rsidR="000824A7" w:rsidRPr="006A3693" w:rsidRDefault="000478BE"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В 2018 году м</w:t>
      </w:r>
      <w:r w:rsidR="000824A7" w:rsidRPr="006A3693">
        <w:rPr>
          <w:rFonts w:ascii="Times New Roman" w:eastAsia="Times New Roman" w:hAnsi="Times New Roman" w:cs="Times New Roman"/>
          <w:sz w:val="24"/>
          <w:szCs w:val="24"/>
        </w:rPr>
        <w:t>ежду Комитетом экономического развития и инвестиционной деятельности Ленинградской области и 18 муниципальных образований (17 муниципальных районов и 1 городской округ) заключены соглашения по внедрению Стандарта.</w:t>
      </w:r>
      <w:r w:rsidRPr="006A3693">
        <w:rPr>
          <w:rFonts w:ascii="Times New Roman" w:eastAsia="Times New Roman" w:hAnsi="Times New Roman" w:cs="Times New Roman"/>
          <w:sz w:val="24"/>
          <w:szCs w:val="24"/>
        </w:rPr>
        <w:t xml:space="preserve"> В 2020 году соглашения были актуализированы. С информацией можно ознакомиться, перейдя по ссылке</w:t>
      </w:r>
      <w:r w:rsidR="00745936" w:rsidRPr="006A3693">
        <w:rPr>
          <w:rFonts w:ascii="Times New Roman" w:eastAsia="Times New Roman" w:hAnsi="Times New Roman" w:cs="Times New Roman"/>
          <w:sz w:val="24"/>
          <w:szCs w:val="24"/>
        </w:rPr>
        <w:t>:</w:t>
      </w:r>
      <w:r w:rsidRPr="006A3693">
        <w:rPr>
          <w:rFonts w:ascii="Times New Roman" w:eastAsia="Times New Roman" w:hAnsi="Times New Roman" w:cs="Times New Roman"/>
          <w:sz w:val="24"/>
          <w:szCs w:val="24"/>
        </w:rPr>
        <w:t xml:space="preserve"> </w:t>
      </w:r>
    </w:p>
    <w:p w:rsidR="000824A7" w:rsidRPr="006A3693" w:rsidRDefault="004472DF"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hyperlink r:id="rId12" w:history="1">
        <w:r w:rsidR="000478BE" w:rsidRPr="006A3693">
          <w:rPr>
            <w:rStyle w:val="a6"/>
            <w:rFonts w:ascii="Times New Roman" w:eastAsia="Times New Roman" w:hAnsi="Times New Roman" w:cs="Times New Roman"/>
            <w:sz w:val="24"/>
            <w:szCs w:val="24"/>
          </w:rPr>
          <w:t>https://econ.lenobl.ru/ru/budget/competition/standard/soglasheniya-s-municipalnymi-obrazovaniyami-leningradskoj-oblasti/</w:t>
        </w:r>
      </w:hyperlink>
      <w:r w:rsidR="001C06DC">
        <w:rPr>
          <w:rStyle w:val="a6"/>
          <w:rFonts w:ascii="Times New Roman" w:eastAsia="Times New Roman" w:hAnsi="Times New Roman" w:cs="Times New Roman"/>
          <w:sz w:val="24"/>
          <w:szCs w:val="24"/>
        </w:rPr>
        <w:t>.</w:t>
      </w:r>
    </w:p>
    <w:p w:rsidR="00C92CCC" w:rsidRPr="006A3693" w:rsidRDefault="00C92CCC"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Предметом заключенных соглашений является обеспечение взаимодействия между Уполномоченным органом и органами местного самоуправления муниципальных образований Ленинградской области с целью внедрения на территории Ленинградской области стандарта развития конкуренции в субъектах Российской Федерации.</w:t>
      </w:r>
    </w:p>
    <w:p w:rsidR="000824A7" w:rsidRPr="006A3693" w:rsidRDefault="000824A7" w:rsidP="006A3693">
      <w:pPr>
        <w:widowControl w:val="0"/>
        <w:numPr>
          <w:ilvl w:val="0"/>
          <w:numId w:val="3"/>
        </w:numPr>
        <w:tabs>
          <w:tab w:val="left" w:pos="567"/>
        </w:tabs>
        <w:spacing w:after="0" w:line="360" w:lineRule="auto"/>
        <w:ind w:firstLine="709"/>
        <w:jc w:val="both"/>
        <w:rPr>
          <w:rFonts w:ascii="Times New Roman" w:eastAsia="Times New Roman" w:hAnsi="Times New Roman" w:cs="Times New Roman"/>
          <w:b/>
          <w:color w:val="000000"/>
          <w:sz w:val="24"/>
          <w:szCs w:val="24"/>
          <w:lang w:eastAsia="ru-RU" w:bidi="ru-RU"/>
        </w:rPr>
      </w:pPr>
      <w:r w:rsidRPr="006A3693">
        <w:rPr>
          <w:rFonts w:ascii="Times New Roman" w:eastAsia="Times New Roman" w:hAnsi="Times New Roman" w:cs="Times New Roman"/>
          <w:b/>
          <w:color w:val="000000"/>
          <w:sz w:val="24"/>
          <w:szCs w:val="24"/>
          <w:lang w:eastAsia="ru-RU" w:bidi="ru-RU"/>
        </w:rPr>
        <w:t>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(далее – Уполномоченный орган).</w:t>
      </w:r>
    </w:p>
    <w:p w:rsidR="000824A7" w:rsidRPr="006A3693" w:rsidRDefault="000824A7"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Распоряжением Губернатора Ленинградской области от 15 февраля 2016 года №76-рг «О внедрении на территории Ленинградской области стандарта развития конкуренции в субъектах Российской Федерации» Уполномоченным органом по содействию развитию конкуренции на территории Ленинградской области определен Комитет экономического развития и инвестиционной деятельности Ленинградской области.</w:t>
      </w:r>
    </w:p>
    <w:p w:rsidR="000824A7" w:rsidRPr="006A3693" w:rsidRDefault="000824A7"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 xml:space="preserve">Постановлением Правительства Ленинградской области от 21.04.2014 № 144 (ред. от 09.09.2019) утверждено  положение о Комитете экономического развития и инвестиционной деятельности Ленинградской области, согласно которому Комитет в пределах своей компетенции осуществляет деятельность с учетом приоритета целей и задач по содействию развитию конкуренции на товарных рынках в установленной сфере деятельности. </w:t>
      </w:r>
      <w:r w:rsidRPr="006A3693">
        <w:rPr>
          <w:rFonts w:ascii="Times New Roman" w:eastAsia="Times New Roman" w:hAnsi="Times New Roman" w:cs="Times New Roman"/>
          <w:color w:val="000000"/>
          <w:sz w:val="24"/>
          <w:szCs w:val="24"/>
          <w:lang w:eastAsia="ru-RU" w:bidi="ru-RU"/>
        </w:rPr>
        <w:t>Информация размещена по ссылке</w:t>
      </w:r>
      <w:r w:rsidRPr="006A3693">
        <w:rPr>
          <w:rFonts w:ascii="Times New Roman" w:eastAsia="Times New Roman" w:hAnsi="Times New Roman" w:cs="Times New Roman"/>
          <w:sz w:val="24"/>
          <w:szCs w:val="24"/>
        </w:rPr>
        <w:t xml:space="preserve"> </w:t>
      </w:r>
      <w:hyperlink r:id="rId13" w:history="1">
        <w:r w:rsidR="00745936" w:rsidRPr="006A3693">
          <w:rPr>
            <w:rStyle w:val="a6"/>
            <w:rFonts w:ascii="Times New Roman" w:eastAsia="Times New Roman" w:hAnsi="Times New Roman" w:cs="Times New Roman"/>
            <w:sz w:val="24"/>
            <w:szCs w:val="24"/>
          </w:rPr>
          <w:t>https://econ.lenobl.ru/ru/about/office/</w:t>
        </w:r>
      </w:hyperlink>
      <w:r w:rsidR="001C06DC">
        <w:rPr>
          <w:rStyle w:val="a6"/>
          <w:rFonts w:ascii="Times New Roman" w:eastAsia="Times New Roman" w:hAnsi="Times New Roman" w:cs="Times New Roman"/>
          <w:sz w:val="24"/>
          <w:szCs w:val="24"/>
        </w:rPr>
        <w:t>.</w:t>
      </w:r>
    </w:p>
    <w:p w:rsidR="000824A7" w:rsidRPr="006A3693" w:rsidRDefault="000824A7" w:rsidP="006A3693">
      <w:pPr>
        <w:widowControl w:val="0"/>
        <w:tabs>
          <w:tab w:val="left" w:pos="1396"/>
        </w:tabs>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 xml:space="preserve">Ответственным за координацию вопросов содействия развитию конкуренции в Комитете </w:t>
      </w:r>
      <w:r w:rsidRPr="006A3693">
        <w:rPr>
          <w:rFonts w:ascii="Times New Roman" w:eastAsia="Times New Roman" w:hAnsi="Times New Roman" w:cs="Times New Roman"/>
          <w:color w:val="000000"/>
          <w:sz w:val="24"/>
          <w:szCs w:val="24"/>
          <w:lang w:eastAsia="ru-RU" w:bidi="ru-RU"/>
        </w:rPr>
        <w:lastRenderedPageBreak/>
        <w:t>экономического развития и инвестиционной деятельности Ленинградской области назначен первый заместитель председателя комитета экономического развития</w:t>
      </w:r>
      <w:r w:rsidR="00E962A0">
        <w:rPr>
          <w:rFonts w:ascii="Times New Roman" w:eastAsia="Times New Roman" w:hAnsi="Times New Roman" w:cs="Times New Roman"/>
          <w:color w:val="000000"/>
          <w:sz w:val="24"/>
          <w:szCs w:val="24"/>
          <w:lang w:eastAsia="ru-RU" w:bidi="ru-RU"/>
        </w:rPr>
        <w:t>.</w:t>
      </w:r>
      <w:r w:rsidRPr="006A3693">
        <w:rPr>
          <w:rFonts w:ascii="Times New Roman" w:eastAsia="Times New Roman" w:hAnsi="Times New Roman" w:cs="Times New Roman"/>
          <w:color w:val="000000"/>
          <w:sz w:val="24"/>
          <w:szCs w:val="24"/>
          <w:lang w:eastAsia="ru-RU" w:bidi="ru-RU"/>
        </w:rPr>
        <w:t xml:space="preserve"> </w:t>
      </w:r>
    </w:p>
    <w:p w:rsidR="002E082E"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Структурное подразделение в Комитете экономического развития и инвестиционной деятельности Ленинградской области - сектор оценки регулирующего воздействия отдела формирования инвестиционной политики департ</w:t>
      </w:r>
      <w:r w:rsidR="002E082E" w:rsidRPr="006A3693">
        <w:rPr>
          <w:rFonts w:ascii="Times New Roman" w:eastAsia="Times New Roman" w:hAnsi="Times New Roman" w:cs="Times New Roman"/>
          <w:iCs/>
          <w:color w:val="000000"/>
          <w:sz w:val="24"/>
          <w:szCs w:val="24"/>
          <w:lang w:eastAsia="ru-RU" w:bidi="ru-RU"/>
        </w:rPr>
        <w:t>амента инвестиционной  политики.</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 xml:space="preserve">Сведения о проведенных в отчетном периоде в субъекте Российской Федерации обучающих мероприятиях и тренингах для органов местного самоуправления по вопросам </w:t>
      </w:r>
      <w:r w:rsidR="00E962A0">
        <w:rPr>
          <w:rFonts w:ascii="Times New Roman" w:eastAsia="Times New Roman" w:hAnsi="Times New Roman" w:cs="Times New Roman"/>
          <w:color w:val="000000"/>
          <w:sz w:val="24"/>
          <w:szCs w:val="24"/>
          <w:lang w:eastAsia="ru-RU" w:bidi="ru-RU"/>
        </w:rPr>
        <w:t>содействия развитию конкуренции:</w:t>
      </w:r>
    </w:p>
    <w:p w:rsidR="000824A7" w:rsidRPr="006A3693" w:rsidRDefault="008274CE" w:rsidP="006A3693">
      <w:pPr>
        <w:widowControl w:val="0"/>
        <w:tabs>
          <w:tab w:val="left" w:pos="1479"/>
        </w:tabs>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5-9 октября</w:t>
      </w:r>
      <w:r w:rsidR="000824A7" w:rsidRPr="006A3693">
        <w:rPr>
          <w:rFonts w:ascii="Times New Roman" w:eastAsia="Times New Roman" w:hAnsi="Times New Roman" w:cs="Times New Roman"/>
          <w:color w:val="000000"/>
          <w:sz w:val="24"/>
          <w:szCs w:val="24"/>
          <w:lang w:eastAsia="ru-RU" w:bidi="ru-RU"/>
        </w:rPr>
        <w:t xml:space="preserve"> 20</w:t>
      </w:r>
      <w:r w:rsidRPr="006A3693">
        <w:rPr>
          <w:rFonts w:ascii="Times New Roman" w:eastAsia="Times New Roman" w:hAnsi="Times New Roman" w:cs="Times New Roman"/>
          <w:color w:val="000000"/>
          <w:sz w:val="24"/>
          <w:szCs w:val="24"/>
          <w:lang w:eastAsia="ru-RU" w:bidi="ru-RU"/>
        </w:rPr>
        <w:t>20</w:t>
      </w:r>
      <w:r w:rsidR="000824A7" w:rsidRPr="006A3693">
        <w:rPr>
          <w:rFonts w:ascii="Times New Roman" w:eastAsia="Times New Roman" w:hAnsi="Times New Roman" w:cs="Times New Roman"/>
          <w:color w:val="000000"/>
          <w:sz w:val="24"/>
          <w:szCs w:val="24"/>
          <w:lang w:eastAsia="ru-RU" w:bidi="ru-RU"/>
        </w:rPr>
        <w:t xml:space="preserve"> года организовано обучение представителей структурных подразделений, курирующих вопросы содействия развитию конкуренции 18 муниципальных образований Ленинградской области по программе повышения квалификации (40 учебных часов) по направлению «Внедрение стандарта развития конкуренции на территории Ленинградской области». Обучение </w:t>
      </w:r>
      <w:r w:rsidRPr="006A3693">
        <w:rPr>
          <w:rFonts w:ascii="Times New Roman" w:eastAsia="Times New Roman" w:hAnsi="Times New Roman" w:cs="Times New Roman"/>
          <w:color w:val="000000"/>
          <w:sz w:val="24"/>
          <w:szCs w:val="24"/>
          <w:lang w:eastAsia="ru-RU" w:bidi="ru-RU"/>
        </w:rPr>
        <w:t>было посвящено актуальным вопросам содействия развития конкуренции и повышения качества процессов, связанных с предоставлением услуг, влияющих на развитие конкуренции</w:t>
      </w:r>
      <w:r w:rsidR="00E962A0">
        <w:rPr>
          <w:rFonts w:ascii="Times New Roman" w:eastAsia="Times New Roman" w:hAnsi="Times New Roman" w:cs="Times New Roman"/>
          <w:color w:val="000000"/>
          <w:sz w:val="24"/>
          <w:szCs w:val="24"/>
          <w:lang w:eastAsia="ru-RU" w:bidi="ru-RU"/>
        </w:rPr>
        <w:t>;</w:t>
      </w:r>
    </w:p>
    <w:p w:rsidR="000478BE" w:rsidRPr="006A3693" w:rsidRDefault="008274CE" w:rsidP="006A3693">
      <w:pPr>
        <w:widowControl w:val="0"/>
        <w:tabs>
          <w:tab w:val="left" w:pos="1479"/>
        </w:tabs>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 xml:space="preserve">22 октября 2020 года </w:t>
      </w:r>
      <w:r w:rsidR="000478BE" w:rsidRPr="006A3693">
        <w:rPr>
          <w:rFonts w:ascii="Times New Roman" w:eastAsia="Times New Roman" w:hAnsi="Times New Roman" w:cs="Times New Roman"/>
          <w:color w:val="000000"/>
          <w:sz w:val="24"/>
          <w:szCs w:val="24"/>
          <w:lang w:eastAsia="ru-RU" w:bidi="ru-RU"/>
        </w:rPr>
        <w:t xml:space="preserve">был проведен </w:t>
      </w:r>
      <w:r w:rsidRPr="006A3693">
        <w:rPr>
          <w:rFonts w:ascii="Times New Roman" w:eastAsia="Times New Roman" w:hAnsi="Times New Roman" w:cs="Times New Roman"/>
          <w:color w:val="000000"/>
          <w:sz w:val="24"/>
          <w:szCs w:val="24"/>
          <w:lang w:eastAsia="ru-RU" w:bidi="ru-RU"/>
        </w:rPr>
        <w:t>семинар по вопросам социально-экономического развития Ленинградской области на тему</w:t>
      </w:r>
      <w:r w:rsidR="000478BE" w:rsidRPr="006A3693">
        <w:rPr>
          <w:rFonts w:ascii="Times New Roman" w:eastAsia="Times New Roman" w:hAnsi="Times New Roman" w:cs="Times New Roman"/>
          <w:color w:val="000000"/>
          <w:sz w:val="24"/>
          <w:szCs w:val="24"/>
          <w:lang w:eastAsia="ru-RU" w:bidi="ru-RU"/>
        </w:rPr>
        <w:t xml:space="preserve"> «</w:t>
      </w:r>
      <w:r w:rsidRPr="006A3693">
        <w:rPr>
          <w:rFonts w:ascii="Times New Roman" w:eastAsia="Times New Roman" w:hAnsi="Times New Roman" w:cs="Times New Roman"/>
          <w:color w:val="000000"/>
          <w:sz w:val="24"/>
          <w:szCs w:val="24"/>
          <w:lang w:eastAsia="ru-RU" w:bidi="ru-RU"/>
        </w:rPr>
        <w:t>Внедрение системы внутреннего обеспечения соответствия требованиям антимонопольного законодательства в органах местного самоуправления</w:t>
      </w:r>
      <w:r w:rsidR="000478BE" w:rsidRPr="006A3693">
        <w:rPr>
          <w:rFonts w:ascii="Times New Roman" w:eastAsia="Times New Roman" w:hAnsi="Times New Roman" w:cs="Times New Roman"/>
          <w:color w:val="000000"/>
          <w:sz w:val="24"/>
          <w:szCs w:val="24"/>
          <w:lang w:eastAsia="ru-RU" w:bidi="ru-RU"/>
        </w:rPr>
        <w:t>», в котором приняли участие заместители глав администраций муниципальных районов по экономическим вопросам 18 муниципальных образований Ленинградской области.</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b/>
          <w:color w:val="000000"/>
          <w:sz w:val="24"/>
          <w:szCs w:val="24"/>
          <w:lang w:eastAsia="ru-RU" w:bidi="ru-RU"/>
        </w:rPr>
      </w:pPr>
      <w:r w:rsidRPr="006A3693">
        <w:rPr>
          <w:rFonts w:ascii="Times New Roman" w:eastAsia="Times New Roman" w:hAnsi="Times New Roman" w:cs="Times New Roman"/>
          <w:b/>
          <w:color w:val="000000"/>
          <w:sz w:val="24"/>
          <w:szCs w:val="24"/>
          <w:lang w:eastAsia="ru-RU" w:bidi="ru-RU"/>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p>
    <w:p w:rsidR="00745936" w:rsidRPr="006A3693" w:rsidRDefault="000824A7" w:rsidP="006A3693">
      <w:pPr>
        <w:widowControl w:val="0"/>
        <w:tabs>
          <w:tab w:val="right" w:pos="9726"/>
        </w:tabs>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ab/>
        <w:t xml:space="preserve">Формирование рейтинга осуществляется в соответствии с Постановлением Губернатора Ленинградской области от 11.02.2019 N 8-пг «О внесении изменений в постановление Губернатора Ленинградской области от 12 марта 2018 года </w:t>
      </w:r>
      <w:r w:rsidR="00507D2F" w:rsidRPr="006A3693">
        <w:rPr>
          <w:rFonts w:ascii="Times New Roman" w:eastAsia="Times New Roman" w:hAnsi="Times New Roman" w:cs="Times New Roman"/>
          <w:iCs/>
          <w:color w:val="000000"/>
          <w:sz w:val="24"/>
          <w:szCs w:val="24"/>
          <w:lang w:eastAsia="ru-RU" w:bidi="ru-RU"/>
        </w:rPr>
        <w:t>№</w:t>
      </w:r>
      <w:r w:rsidRPr="006A3693">
        <w:rPr>
          <w:rFonts w:ascii="Times New Roman" w:eastAsia="Times New Roman" w:hAnsi="Times New Roman" w:cs="Times New Roman"/>
          <w:iCs/>
          <w:color w:val="000000"/>
          <w:sz w:val="24"/>
          <w:szCs w:val="24"/>
          <w:lang w:eastAsia="ru-RU" w:bidi="ru-RU"/>
        </w:rPr>
        <w:t xml:space="preserve"> 10-пг «Об утверждении перечня показателей оценки результативности деятельности глав администраций муниципальных районов и городског</w:t>
      </w:r>
      <w:r w:rsidR="00507D2F" w:rsidRPr="006A3693">
        <w:rPr>
          <w:rFonts w:ascii="Times New Roman" w:eastAsia="Times New Roman" w:hAnsi="Times New Roman" w:cs="Times New Roman"/>
          <w:iCs/>
          <w:color w:val="000000"/>
          <w:sz w:val="24"/>
          <w:szCs w:val="24"/>
          <w:lang w:eastAsia="ru-RU" w:bidi="ru-RU"/>
        </w:rPr>
        <w:t>о округа Ленинградской области «</w:t>
      </w:r>
      <w:r w:rsidRPr="006A3693">
        <w:rPr>
          <w:rFonts w:ascii="Times New Roman" w:eastAsia="Times New Roman" w:hAnsi="Times New Roman" w:cs="Times New Roman"/>
          <w:iCs/>
          <w:color w:val="000000"/>
          <w:sz w:val="24"/>
          <w:szCs w:val="24"/>
          <w:lang w:eastAsia="ru-RU" w:bidi="ru-RU"/>
        </w:rPr>
        <w:t xml:space="preserve">Рейтинг 47». Информация размещена по ссылке </w:t>
      </w:r>
      <w:hyperlink r:id="rId14" w:history="1">
        <w:r w:rsidR="00745936" w:rsidRPr="006A3693">
          <w:rPr>
            <w:rStyle w:val="a6"/>
            <w:rFonts w:ascii="Times New Roman" w:eastAsia="Times New Roman" w:hAnsi="Times New Roman" w:cs="Times New Roman"/>
            <w:iCs/>
            <w:sz w:val="24"/>
            <w:szCs w:val="24"/>
            <w:lang w:eastAsia="ru-RU" w:bidi="ru-RU"/>
          </w:rPr>
          <w:t>http://lenobl.ru/informaciya/rejting-47</w:t>
        </w:r>
      </w:hyperlink>
      <w:r w:rsidR="001C06DC">
        <w:rPr>
          <w:rStyle w:val="a6"/>
          <w:rFonts w:ascii="Times New Roman" w:eastAsia="Times New Roman" w:hAnsi="Times New Roman" w:cs="Times New Roman"/>
          <w:iCs/>
          <w:sz w:val="24"/>
          <w:szCs w:val="24"/>
          <w:lang w:eastAsia="ru-RU" w:bidi="ru-RU"/>
        </w:rPr>
        <w:t>.</w:t>
      </w:r>
    </w:p>
    <w:p w:rsidR="00B46050" w:rsidRPr="006A3693" w:rsidRDefault="00745936" w:rsidP="006A3693">
      <w:pPr>
        <w:widowControl w:val="0"/>
        <w:tabs>
          <w:tab w:val="right" w:pos="9726"/>
        </w:tabs>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ab/>
      </w:r>
      <w:r w:rsidR="000824A7" w:rsidRPr="006A3693">
        <w:rPr>
          <w:rFonts w:ascii="Times New Roman" w:eastAsia="Times New Roman" w:hAnsi="Times New Roman" w:cs="Times New Roman"/>
          <w:iCs/>
          <w:color w:val="000000"/>
          <w:sz w:val="24"/>
          <w:szCs w:val="24"/>
          <w:lang w:eastAsia="ru-RU" w:bidi="ru-RU"/>
        </w:rPr>
        <w:t xml:space="preserve">Система поощрений муниципальных образований утверждена </w:t>
      </w:r>
      <w:r w:rsidR="00B46050" w:rsidRPr="006A3693">
        <w:rPr>
          <w:rFonts w:ascii="Times New Roman" w:eastAsia="Times New Roman" w:hAnsi="Times New Roman" w:cs="Times New Roman"/>
          <w:iCs/>
          <w:color w:val="000000"/>
          <w:sz w:val="24"/>
          <w:szCs w:val="24"/>
          <w:lang w:eastAsia="ru-RU" w:bidi="ru-RU"/>
        </w:rPr>
        <w:t xml:space="preserve">Постановлением Правительства Ленинградской области от 28.09.2020 </w:t>
      </w:r>
      <w:r w:rsidR="00C348C0" w:rsidRPr="006A3693">
        <w:rPr>
          <w:rFonts w:ascii="Times New Roman" w:eastAsia="Times New Roman" w:hAnsi="Times New Roman" w:cs="Times New Roman"/>
          <w:iCs/>
          <w:color w:val="000000"/>
          <w:sz w:val="24"/>
          <w:szCs w:val="24"/>
          <w:lang w:eastAsia="ru-RU" w:bidi="ru-RU"/>
        </w:rPr>
        <w:t>№</w:t>
      </w:r>
      <w:r w:rsidR="00B46050" w:rsidRPr="006A3693">
        <w:rPr>
          <w:rFonts w:ascii="Times New Roman" w:eastAsia="Times New Roman" w:hAnsi="Times New Roman" w:cs="Times New Roman"/>
          <w:iCs/>
          <w:color w:val="000000"/>
          <w:sz w:val="24"/>
          <w:szCs w:val="24"/>
          <w:lang w:eastAsia="ru-RU" w:bidi="ru-RU"/>
        </w:rPr>
        <w:t xml:space="preserve"> 644 «Об утверждении Методики распределения между муниципальными образованиями Ленинградской области дотаций (грантов) на поощрение достижения наилучших значений показателей эффективности деятельности органов местного самоуправления муниципальных районов и городского округа Ленинградской области и правил их предоставления, а также признании утратившими силу </w:t>
      </w:r>
      <w:r w:rsidR="00B46050" w:rsidRPr="006A3693">
        <w:rPr>
          <w:rFonts w:ascii="Times New Roman" w:eastAsia="Times New Roman" w:hAnsi="Times New Roman" w:cs="Times New Roman"/>
          <w:iCs/>
          <w:color w:val="000000"/>
          <w:sz w:val="24"/>
          <w:szCs w:val="24"/>
          <w:lang w:eastAsia="ru-RU" w:bidi="ru-RU"/>
        </w:rPr>
        <w:lastRenderedPageBreak/>
        <w:t>отдельных постановлений Правительства Ленинградской области»</w:t>
      </w:r>
      <w:r w:rsidR="00C348C0" w:rsidRPr="006A3693">
        <w:rPr>
          <w:rFonts w:ascii="Times New Roman" w:eastAsia="Times New Roman" w:hAnsi="Times New Roman" w:cs="Times New Roman"/>
          <w:iCs/>
          <w:color w:val="000000"/>
          <w:sz w:val="24"/>
          <w:szCs w:val="24"/>
          <w:lang w:eastAsia="ru-RU" w:bidi="ru-RU"/>
        </w:rPr>
        <w:t>.</w:t>
      </w:r>
    </w:p>
    <w:p w:rsidR="00C348C0" w:rsidRPr="006A3693" w:rsidRDefault="00C348C0" w:rsidP="006A3693">
      <w:pPr>
        <w:widowControl w:val="0"/>
        <w:tabs>
          <w:tab w:val="right" w:pos="9726"/>
        </w:tabs>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Система поощрений заключается в получении дотаций (грантов) органами местного самоуправления муниципальных районов и городского округа Ленинградской области.</w:t>
      </w:r>
    </w:p>
    <w:p w:rsidR="000824A7" w:rsidRPr="006A3693" w:rsidRDefault="000824A7" w:rsidP="006A3693">
      <w:pPr>
        <w:widowControl w:val="0"/>
        <w:numPr>
          <w:ilvl w:val="2"/>
          <w:numId w:val="15"/>
        </w:numPr>
        <w:spacing w:after="0" w:line="360" w:lineRule="auto"/>
        <w:ind w:left="0" w:firstLine="709"/>
        <w:contextualSpacing/>
        <w:jc w:val="both"/>
        <w:rPr>
          <w:rFonts w:ascii="Times New Roman" w:eastAsia="Times New Roman" w:hAnsi="Times New Roman" w:cs="Times New Roman"/>
          <w:b/>
          <w:color w:val="000000"/>
          <w:sz w:val="24"/>
          <w:szCs w:val="24"/>
          <w:lang w:eastAsia="ru-RU" w:bidi="ru-RU"/>
        </w:rPr>
      </w:pPr>
      <w:r w:rsidRPr="006A3693">
        <w:rPr>
          <w:rFonts w:ascii="Times New Roman" w:eastAsia="Times New Roman" w:hAnsi="Times New Roman" w:cs="Times New Roman"/>
          <w:b/>
          <w:color w:val="000000"/>
          <w:sz w:val="24"/>
          <w:szCs w:val="24"/>
          <w:lang w:eastAsia="ru-RU" w:bidi="ru-RU"/>
        </w:rPr>
        <w:t>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По вопросам содействия развитию конкуренции при Губернаторе Ленинградской области создан Совет по улучшению инвестиционного климата в Ленинградской области. Коллегиальный орган утвержден Распоряжением Губернатора Ленинградской</w:t>
      </w:r>
      <w:r w:rsidR="003B5BF2" w:rsidRPr="006A3693">
        <w:rPr>
          <w:rFonts w:ascii="Times New Roman" w:eastAsia="Times New Roman" w:hAnsi="Times New Roman" w:cs="Times New Roman"/>
          <w:iCs/>
          <w:color w:val="000000"/>
          <w:sz w:val="24"/>
          <w:szCs w:val="24"/>
          <w:lang w:eastAsia="ru-RU" w:bidi="ru-RU"/>
        </w:rPr>
        <w:t xml:space="preserve"> области от 17.03.2016 № 147-рг.</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В целях организации взаимодействия органов исполнительной власти Ленинградской области, субъектов инвестиционной деятельности Ленинградской области, общественных и иных организаций Ленинградской области при Коллегиальном органе создана специализированная рабочая группа по вопросам развития конкуренции.</w:t>
      </w:r>
    </w:p>
    <w:p w:rsidR="007011CA"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Распоряжением Комитета экономического развития и инвестиционной деятельности Ленинградской области от 30.12.2019 № 222 актуа</w:t>
      </w:r>
      <w:r w:rsidR="007011CA" w:rsidRPr="006A3693">
        <w:rPr>
          <w:rFonts w:ascii="Times New Roman" w:eastAsia="Times New Roman" w:hAnsi="Times New Roman" w:cs="Times New Roman"/>
          <w:iCs/>
          <w:color w:val="000000"/>
          <w:sz w:val="24"/>
          <w:szCs w:val="24"/>
          <w:lang w:eastAsia="ru-RU" w:bidi="ru-RU"/>
        </w:rPr>
        <w:t>лизирован состав рабочей группы. С распоряжением можно ознакомиться, перейдя по ссылке</w:t>
      </w:r>
      <w:r w:rsidR="00460B14">
        <w:rPr>
          <w:rFonts w:ascii="Times New Roman" w:eastAsia="Times New Roman" w:hAnsi="Times New Roman" w:cs="Times New Roman"/>
          <w:iCs/>
          <w:color w:val="000000"/>
          <w:sz w:val="24"/>
          <w:szCs w:val="24"/>
          <w:lang w:eastAsia="ru-RU" w:bidi="ru-RU"/>
        </w:rPr>
        <w:t xml:space="preserve">: </w:t>
      </w:r>
      <w:hyperlink r:id="rId15" w:history="1">
        <w:r w:rsidR="007011CA" w:rsidRPr="006A3693">
          <w:rPr>
            <w:rStyle w:val="a6"/>
            <w:rFonts w:ascii="Times New Roman" w:eastAsia="Times New Roman" w:hAnsi="Times New Roman" w:cs="Times New Roman"/>
            <w:iCs/>
            <w:sz w:val="24"/>
            <w:szCs w:val="24"/>
            <w:lang w:eastAsia="ru-RU" w:bidi="ru-RU"/>
          </w:rPr>
          <w:t>https://econ.lenobl.ru/ru/budget/competition/standard/normativno-pravovaya-baza-leningradskoj-oblasti/</w:t>
        </w:r>
      </w:hyperlink>
      <w:r w:rsidR="001C06DC">
        <w:rPr>
          <w:rStyle w:val="a6"/>
          <w:rFonts w:ascii="Times New Roman" w:eastAsia="Times New Roman" w:hAnsi="Times New Roman" w:cs="Times New Roman"/>
          <w:iCs/>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Согласно требования</w:t>
      </w:r>
      <w:r w:rsidR="00507D2F" w:rsidRPr="006A3693">
        <w:rPr>
          <w:rFonts w:ascii="Times New Roman" w:eastAsia="Times New Roman" w:hAnsi="Times New Roman" w:cs="Times New Roman"/>
          <w:iCs/>
          <w:color w:val="000000"/>
          <w:sz w:val="24"/>
          <w:szCs w:val="24"/>
          <w:lang w:eastAsia="ru-RU" w:bidi="ru-RU"/>
        </w:rPr>
        <w:t>м</w:t>
      </w:r>
      <w:r w:rsidRPr="006A3693">
        <w:rPr>
          <w:rFonts w:ascii="Times New Roman" w:eastAsia="Times New Roman" w:hAnsi="Times New Roman" w:cs="Times New Roman"/>
          <w:iCs/>
          <w:color w:val="000000"/>
          <w:sz w:val="24"/>
          <w:szCs w:val="24"/>
          <w:lang w:eastAsia="ru-RU" w:bidi="ru-RU"/>
        </w:rPr>
        <w:t xml:space="preserve"> пункта 14 Стандарта в состав входят представители следующих организаций:</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а) Комитет экономического развития и инвестиционной деятельности Ленинградской области, комитет по топливно-энергетическому комплексу Ленинградской области, комитет по труду и занятости населения Ленинградской области, комитет по природным ресурсам Ленинградской области, комитет общего и профессионального образования Ленинградской области, Комитет государственного заказа Ленинградской области, комитет по местному самоуправлению, межнациональным и межконфессиональным отношениям Ленинградской области, управление Ленинградской области по транспорту, комитет по социальной защите населения Ленинградской области, комитет по развитию малого, среднего бизнеса и потребительского рынка Ленинградской области, комитет градостроительной политики, комитет по печати Ленинградской области, комитет по жилищно-коммунальному хозяйству Ленинградской области, комитет по строительству Ленинградской области, Ленинградский областной комитет по управлению государственным имуществом;</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 xml:space="preserve">б) Администрация Приладожского городского поселения Кировского муниципального района Ленинградской области (представитель Ассоциации «Совет муниципальных образований </w:t>
      </w:r>
      <w:r w:rsidRPr="006A3693">
        <w:rPr>
          <w:rFonts w:ascii="Times New Roman" w:eastAsia="Times New Roman" w:hAnsi="Times New Roman" w:cs="Times New Roman"/>
          <w:iCs/>
          <w:color w:val="000000"/>
          <w:sz w:val="24"/>
          <w:szCs w:val="24"/>
          <w:lang w:eastAsia="ru-RU" w:bidi="ru-RU"/>
        </w:rPr>
        <w:lastRenderedPageBreak/>
        <w:t>Ленинградской области»);</w:t>
      </w:r>
    </w:p>
    <w:p w:rsidR="000824A7" w:rsidRPr="006A3693" w:rsidRDefault="00460B14"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Pr>
          <w:rFonts w:ascii="Times New Roman" w:eastAsia="Times New Roman" w:hAnsi="Times New Roman" w:cs="Times New Roman"/>
          <w:iCs/>
          <w:color w:val="000000"/>
          <w:sz w:val="24"/>
          <w:szCs w:val="24"/>
          <w:lang w:eastAsia="ru-RU" w:bidi="ru-RU"/>
        </w:rPr>
        <w:t>в) Региональное объединение</w:t>
      </w:r>
      <w:r w:rsidR="000824A7" w:rsidRPr="006A3693">
        <w:rPr>
          <w:rFonts w:ascii="Times New Roman" w:eastAsia="Times New Roman" w:hAnsi="Times New Roman" w:cs="Times New Roman"/>
          <w:iCs/>
          <w:color w:val="000000"/>
          <w:sz w:val="24"/>
          <w:szCs w:val="24"/>
          <w:lang w:eastAsia="ru-RU" w:bidi="ru-RU"/>
        </w:rPr>
        <w:t xml:space="preserve"> работодателей «Союз промышленников и предпринимателей Ленинградской области»</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Региональное отделение Общероссийской общественной организации малого и среднего предпринимательства «ОПОРА России» по Ленинградской области</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Ассоциация «Ленинградская областная торгово-промышленная палата»</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Ленинградское областное региональное отделение Общероссийской общественной организации «Деловая Россия»</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Уполномоченный по защите прав предпринимателей в Ленинградской области</w:t>
      </w:r>
      <w:r>
        <w:rPr>
          <w:rFonts w:ascii="Times New Roman" w:eastAsia="Times New Roman" w:hAnsi="Times New Roman" w:cs="Times New Roman"/>
          <w:iCs/>
          <w:color w:val="000000"/>
          <w:sz w:val="24"/>
          <w:szCs w:val="24"/>
          <w:lang w:eastAsia="ru-RU" w:bidi="ru-RU"/>
        </w:rPr>
        <w:t>;</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Санкт-Петербургское представительство Американской торговой палаты в России</w:t>
      </w:r>
      <w:r>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г) Комитет финансов Ленинградской области, Комитет экономического развития и инвестицион</w:t>
      </w:r>
      <w:r w:rsidR="00460B14">
        <w:rPr>
          <w:rFonts w:ascii="Times New Roman" w:eastAsia="Times New Roman" w:hAnsi="Times New Roman" w:cs="Times New Roman"/>
          <w:iCs/>
          <w:color w:val="000000"/>
          <w:sz w:val="24"/>
          <w:szCs w:val="24"/>
          <w:lang w:eastAsia="ru-RU" w:bidi="ru-RU"/>
        </w:rPr>
        <w:t xml:space="preserve">ной деятельности Ленинградской </w:t>
      </w:r>
      <w:r w:rsidRPr="006A3693">
        <w:rPr>
          <w:rFonts w:ascii="Times New Roman" w:eastAsia="Times New Roman" w:hAnsi="Times New Roman" w:cs="Times New Roman"/>
          <w:iCs/>
          <w:color w:val="000000"/>
          <w:sz w:val="24"/>
          <w:szCs w:val="24"/>
          <w:lang w:eastAsia="ru-RU" w:bidi="ru-RU"/>
        </w:rPr>
        <w:t>области</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д) Ленинградский  государственный университет им. А.С. Пушкина</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Северо-Западный институт управления Российской академии народного хозяйства и государственной службы при Президенте Российской Федерации</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е) Ленинградское областное региональное отделение Общероссийской общественной организации «Деловая Россия», ООО «Микроканальные системы»</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ж) Ассоциация крестьянских (фермерских), личных подсобных хозяйств и кооперативов Ленинградской области и Санкт-Петербурга</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з) ООО «СХП «Кузнечное»</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и) Фонд содействия инновационному развитию и кадровому обеспечению экономики Ленинградской области</w:t>
      </w:r>
      <w:r w:rsidR="00460B14">
        <w:rPr>
          <w:rFonts w:ascii="Times New Roman" w:eastAsia="Times New Roman" w:hAnsi="Times New Roman" w:cs="Times New Roman"/>
          <w:iCs/>
          <w:color w:val="000000"/>
          <w:sz w:val="24"/>
          <w:szCs w:val="24"/>
          <w:lang w:eastAsia="ru-RU" w:bidi="ru-RU"/>
        </w:rPr>
        <w:t>;</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АНО «Центр развития промышленности Ленинградской области»</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к) ООО «ПГ «Фосфорит»</w:t>
      </w:r>
      <w:r w:rsidR="00460B14">
        <w:rPr>
          <w:rFonts w:ascii="Times New Roman" w:eastAsia="Times New Roman" w:hAnsi="Times New Roman" w:cs="Times New Roman"/>
          <w:iCs/>
          <w:color w:val="000000"/>
          <w:sz w:val="24"/>
          <w:szCs w:val="24"/>
          <w:lang w:eastAsia="ru-RU" w:bidi="ru-RU"/>
        </w:rPr>
        <w:t>;</w:t>
      </w:r>
    </w:p>
    <w:p w:rsidR="000824A7" w:rsidRPr="006A3693" w:rsidRDefault="00460B14"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Pr>
          <w:rFonts w:ascii="Times New Roman" w:eastAsia="Times New Roman" w:hAnsi="Times New Roman" w:cs="Times New Roman"/>
          <w:iCs/>
          <w:color w:val="000000"/>
          <w:sz w:val="24"/>
          <w:szCs w:val="24"/>
          <w:lang w:eastAsia="ru-RU" w:bidi="ru-RU"/>
        </w:rPr>
        <w:t>л) ООО «</w:t>
      </w:r>
      <w:r w:rsidR="000824A7" w:rsidRPr="006A3693">
        <w:rPr>
          <w:rFonts w:ascii="Times New Roman" w:eastAsia="Times New Roman" w:hAnsi="Times New Roman" w:cs="Times New Roman"/>
          <w:iCs/>
          <w:color w:val="000000"/>
          <w:sz w:val="24"/>
          <w:szCs w:val="24"/>
          <w:lang w:eastAsia="ru-RU" w:bidi="ru-RU"/>
        </w:rPr>
        <w:t>Северо-Запа</w:t>
      </w:r>
      <w:r>
        <w:rPr>
          <w:rFonts w:ascii="Times New Roman" w:eastAsia="Times New Roman" w:hAnsi="Times New Roman" w:cs="Times New Roman"/>
          <w:iCs/>
          <w:color w:val="000000"/>
          <w:sz w:val="24"/>
          <w:szCs w:val="24"/>
          <w:lang w:eastAsia="ru-RU" w:bidi="ru-RU"/>
        </w:rPr>
        <w:t>дный центр трансфера технологий»;</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м) Региональный Центр общественного контроля ЖКХ Ленинградской области</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Союз «Ленинградская областная торгово-промышленная палата»</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Региональное объединение работодателей «Союз промышленников и предпринимателей Ленинградской области».</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Согласно пункту 16 Стандарта в состав входит Уполномоченный по защите прав предпринимателей Ленинградской области.</w:t>
      </w:r>
    </w:p>
    <w:p w:rsidR="007011CA"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В отчетном периоде прошло 2 заседания Совет</w:t>
      </w:r>
      <w:r w:rsidR="00507D2F" w:rsidRPr="006A3693">
        <w:rPr>
          <w:rFonts w:ascii="Times New Roman" w:eastAsia="Times New Roman" w:hAnsi="Times New Roman" w:cs="Times New Roman"/>
          <w:iCs/>
          <w:color w:val="000000"/>
          <w:sz w:val="24"/>
          <w:szCs w:val="24"/>
          <w:lang w:eastAsia="ru-RU" w:bidi="ru-RU"/>
        </w:rPr>
        <w:t xml:space="preserve">а по улучшению инвестиционного </w:t>
      </w:r>
      <w:r w:rsidRPr="006A3693">
        <w:rPr>
          <w:rFonts w:ascii="Times New Roman" w:eastAsia="Times New Roman" w:hAnsi="Times New Roman" w:cs="Times New Roman"/>
          <w:iCs/>
          <w:color w:val="000000"/>
          <w:sz w:val="24"/>
          <w:szCs w:val="24"/>
          <w:lang w:eastAsia="ru-RU" w:bidi="ru-RU"/>
        </w:rPr>
        <w:t xml:space="preserve">климата в Ленинградской области </w:t>
      </w:r>
      <w:r w:rsidR="003B5BF2" w:rsidRPr="006A3693">
        <w:rPr>
          <w:rFonts w:ascii="Times New Roman" w:eastAsia="Times New Roman" w:hAnsi="Times New Roman" w:cs="Times New Roman"/>
          <w:iCs/>
          <w:color w:val="000000"/>
          <w:sz w:val="24"/>
          <w:szCs w:val="24"/>
          <w:lang w:eastAsia="ru-RU" w:bidi="ru-RU"/>
        </w:rPr>
        <w:t>15.07</w:t>
      </w:r>
      <w:r w:rsidRPr="006A3693">
        <w:rPr>
          <w:rFonts w:ascii="Times New Roman" w:eastAsia="Times New Roman" w:hAnsi="Times New Roman" w:cs="Times New Roman"/>
          <w:iCs/>
          <w:color w:val="000000"/>
          <w:sz w:val="24"/>
          <w:szCs w:val="24"/>
          <w:lang w:eastAsia="ru-RU" w:bidi="ru-RU"/>
        </w:rPr>
        <w:t>.20</w:t>
      </w:r>
      <w:r w:rsidR="003B5BF2" w:rsidRPr="006A3693">
        <w:rPr>
          <w:rFonts w:ascii="Times New Roman" w:eastAsia="Times New Roman" w:hAnsi="Times New Roman" w:cs="Times New Roman"/>
          <w:iCs/>
          <w:color w:val="000000"/>
          <w:sz w:val="24"/>
          <w:szCs w:val="24"/>
          <w:lang w:eastAsia="ru-RU" w:bidi="ru-RU"/>
        </w:rPr>
        <w:t>20</w:t>
      </w:r>
      <w:r w:rsidRPr="006A3693">
        <w:rPr>
          <w:rFonts w:ascii="Times New Roman" w:eastAsia="Times New Roman" w:hAnsi="Times New Roman" w:cs="Times New Roman"/>
          <w:iCs/>
          <w:color w:val="000000"/>
          <w:sz w:val="24"/>
          <w:szCs w:val="24"/>
          <w:lang w:eastAsia="ru-RU" w:bidi="ru-RU"/>
        </w:rPr>
        <w:t xml:space="preserve"> и </w:t>
      </w:r>
      <w:r w:rsidR="003B5BF2" w:rsidRPr="006A3693">
        <w:rPr>
          <w:rFonts w:ascii="Times New Roman" w:eastAsia="Times New Roman" w:hAnsi="Times New Roman" w:cs="Times New Roman"/>
          <w:iCs/>
          <w:color w:val="000000"/>
          <w:sz w:val="24"/>
          <w:szCs w:val="24"/>
          <w:lang w:eastAsia="ru-RU" w:bidi="ru-RU"/>
        </w:rPr>
        <w:t>25</w:t>
      </w:r>
      <w:r w:rsidRPr="006A3693">
        <w:rPr>
          <w:rFonts w:ascii="Times New Roman" w:eastAsia="Times New Roman" w:hAnsi="Times New Roman" w:cs="Times New Roman"/>
          <w:iCs/>
          <w:color w:val="000000"/>
          <w:sz w:val="24"/>
          <w:szCs w:val="24"/>
          <w:lang w:eastAsia="ru-RU" w:bidi="ru-RU"/>
        </w:rPr>
        <w:t>.1</w:t>
      </w:r>
      <w:r w:rsidR="003B5BF2" w:rsidRPr="006A3693">
        <w:rPr>
          <w:rFonts w:ascii="Times New Roman" w:eastAsia="Times New Roman" w:hAnsi="Times New Roman" w:cs="Times New Roman"/>
          <w:iCs/>
          <w:color w:val="000000"/>
          <w:sz w:val="24"/>
          <w:szCs w:val="24"/>
          <w:lang w:eastAsia="ru-RU" w:bidi="ru-RU"/>
        </w:rPr>
        <w:t>2</w:t>
      </w:r>
      <w:r w:rsidRPr="006A3693">
        <w:rPr>
          <w:rFonts w:ascii="Times New Roman" w:eastAsia="Times New Roman" w:hAnsi="Times New Roman" w:cs="Times New Roman"/>
          <w:iCs/>
          <w:color w:val="000000"/>
          <w:sz w:val="24"/>
          <w:szCs w:val="24"/>
          <w:lang w:eastAsia="ru-RU" w:bidi="ru-RU"/>
        </w:rPr>
        <w:t>.20</w:t>
      </w:r>
      <w:r w:rsidR="003B5BF2" w:rsidRPr="006A3693">
        <w:rPr>
          <w:rFonts w:ascii="Times New Roman" w:eastAsia="Times New Roman" w:hAnsi="Times New Roman" w:cs="Times New Roman"/>
          <w:iCs/>
          <w:color w:val="000000"/>
          <w:sz w:val="24"/>
          <w:szCs w:val="24"/>
          <w:lang w:eastAsia="ru-RU" w:bidi="ru-RU"/>
        </w:rPr>
        <w:t>2</w:t>
      </w:r>
      <w:r w:rsidR="00B46050" w:rsidRPr="006A3693">
        <w:rPr>
          <w:rFonts w:ascii="Times New Roman" w:eastAsia="Times New Roman" w:hAnsi="Times New Roman" w:cs="Times New Roman"/>
          <w:iCs/>
          <w:color w:val="000000"/>
          <w:sz w:val="24"/>
          <w:szCs w:val="24"/>
          <w:lang w:eastAsia="ru-RU" w:bidi="ru-RU"/>
        </w:rPr>
        <w:t>0</w:t>
      </w:r>
      <w:r w:rsidR="003B5BF2" w:rsidRPr="006A3693">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Информация о проведении размещена</w:t>
      </w:r>
      <w:r w:rsidR="007011CA" w:rsidRPr="006A3693">
        <w:rPr>
          <w:rFonts w:ascii="Times New Roman" w:eastAsia="Times New Roman" w:hAnsi="Times New Roman" w:cs="Times New Roman"/>
          <w:iCs/>
          <w:color w:val="000000"/>
          <w:sz w:val="24"/>
          <w:szCs w:val="24"/>
          <w:lang w:eastAsia="ru-RU" w:bidi="ru-RU"/>
        </w:rPr>
        <w:t xml:space="preserve"> </w:t>
      </w:r>
      <w:hyperlink r:id="rId16" w:history="1">
        <w:r w:rsidR="007011CA" w:rsidRPr="006A3693">
          <w:rPr>
            <w:rStyle w:val="a6"/>
            <w:rFonts w:ascii="Times New Roman" w:eastAsia="Times New Roman" w:hAnsi="Times New Roman" w:cs="Times New Roman"/>
            <w:iCs/>
            <w:sz w:val="24"/>
            <w:szCs w:val="24"/>
            <w:lang w:eastAsia="ru-RU" w:bidi="ru-RU"/>
          </w:rPr>
          <w:t>https://econ.lenobl.ru/ru/budget/competition/standard/monitoringa-sostoyaniya-i-razvitiya-konkurentnoj-sredy-na-rynkah-tovar/</w:t>
        </w:r>
      </w:hyperlink>
      <w:r w:rsidR="001C06DC">
        <w:rPr>
          <w:rStyle w:val="a6"/>
          <w:rFonts w:ascii="Times New Roman" w:eastAsia="Times New Roman" w:hAnsi="Times New Roman" w:cs="Times New Roman"/>
          <w:iCs/>
          <w:sz w:val="24"/>
          <w:szCs w:val="24"/>
          <w:lang w:eastAsia="ru-RU" w:bidi="ru-RU"/>
        </w:rPr>
        <w:t>.</w:t>
      </w:r>
    </w:p>
    <w:p w:rsidR="000824A7" w:rsidRPr="006A3693" w:rsidRDefault="00B46050" w:rsidP="006A3693">
      <w:pPr>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02.10.2020</w:t>
      </w:r>
      <w:r w:rsidR="000824A7" w:rsidRPr="006A3693">
        <w:rPr>
          <w:rFonts w:ascii="Times New Roman" w:eastAsia="Times New Roman" w:hAnsi="Times New Roman" w:cs="Times New Roman"/>
          <w:iCs/>
          <w:color w:val="000000"/>
          <w:sz w:val="24"/>
          <w:szCs w:val="24"/>
          <w:lang w:eastAsia="ru-RU" w:bidi="ru-RU"/>
        </w:rPr>
        <w:t xml:space="preserve"> состоялось заседание рабочей группы по конкуренции при Совете по улучшению инвестиционного климата, на котором было принято решение о внесении изменений в дорожную карту по содействию развитию конкуренции на рынках товаров, работ и услуг </w:t>
      </w:r>
      <w:r w:rsidR="000824A7" w:rsidRPr="006A3693">
        <w:rPr>
          <w:rFonts w:ascii="Times New Roman" w:eastAsia="Times New Roman" w:hAnsi="Times New Roman" w:cs="Times New Roman"/>
          <w:iCs/>
          <w:color w:val="000000"/>
          <w:sz w:val="24"/>
          <w:szCs w:val="24"/>
          <w:lang w:eastAsia="ru-RU" w:bidi="ru-RU"/>
        </w:rPr>
        <w:lastRenderedPageBreak/>
        <w:t xml:space="preserve">Ленинградской области на 2019-2022 годы с учетом </w:t>
      </w:r>
      <w:r w:rsidRPr="006A3693">
        <w:rPr>
          <w:rFonts w:ascii="Times New Roman" w:eastAsia="Times New Roman" w:hAnsi="Times New Roman" w:cs="Times New Roman"/>
          <w:iCs/>
          <w:color w:val="000000"/>
          <w:sz w:val="24"/>
          <w:szCs w:val="24"/>
          <w:lang w:eastAsia="ru-RU" w:bidi="ru-RU"/>
        </w:rPr>
        <w:t>поступивших предложений от органов исполнительной власти Ленинградской области.</w:t>
      </w:r>
    </w:p>
    <w:p w:rsidR="000824A7" w:rsidRPr="006A3693" w:rsidRDefault="000824A7" w:rsidP="006A3693">
      <w:pPr>
        <w:widowControl w:val="0"/>
        <w:numPr>
          <w:ilvl w:val="1"/>
          <w:numId w:val="14"/>
        </w:numPr>
        <w:shd w:val="clear" w:color="auto" w:fill="FFFFFF"/>
        <w:tabs>
          <w:tab w:val="left" w:pos="1263"/>
        </w:tabs>
        <w:spacing w:after="0" w:line="360" w:lineRule="auto"/>
        <w:ind w:left="0" w:firstLine="709"/>
        <w:jc w:val="both"/>
        <w:rPr>
          <w:rFonts w:ascii="Times New Roman" w:eastAsia="Times New Roman" w:hAnsi="Times New Roman" w:cs="Times New Roman"/>
          <w:b/>
          <w:sz w:val="24"/>
          <w:szCs w:val="24"/>
        </w:rPr>
      </w:pPr>
      <w:r w:rsidRPr="006A3693">
        <w:rPr>
          <w:rFonts w:ascii="Times New Roman" w:eastAsia="Times New Roman" w:hAnsi="Times New Roman" w:cs="Times New Roman"/>
          <w:b/>
          <w:sz w:val="24"/>
          <w:szCs w:val="24"/>
        </w:rPr>
        <w:t>Результаты ежегодного мониторинга состояния и развития конкуренции на товарных рынках субъекта Российской Федерации.</w:t>
      </w:r>
    </w:p>
    <w:p w:rsidR="007075AA" w:rsidRPr="006A3693" w:rsidRDefault="000824A7" w:rsidP="006A3693">
      <w:pPr>
        <w:widowControl w:val="0"/>
        <w:spacing w:after="0" w:line="360" w:lineRule="auto"/>
        <w:ind w:firstLine="709"/>
        <w:jc w:val="both"/>
        <w:rPr>
          <w:rFonts w:ascii="Times New Roman" w:eastAsia="Times New Roman" w:hAnsi="Times New Roman" w:cs="Times New Roman"/>
          <w:iCs/>
          <w:sz w:val="24"/>
          <w:szCs w:val="24"/>
        </w:rPr>
      </w:pPr>
      <w:r w:rsidRPr="006A3693">
        <w:rPr>
          <w:rFonts w:ascii="Times New Roman" w:eastAsia="Times New Roman" w:hAnsi="Times New Roman" w:cs="Times New Roman"/>
          <w:iCs/>
          <w:sz w:val="24"/>
          <w:szCs w:val="24"/>
        </w:rPr>
        <w:t xml:space="preserve">Между Правительством Ленинградской области и Правительством Санкт-Петербурга </w:t>
      </w:r>
      <w:r w:rsidR="003B5BF2" w:rsidRPr="006A3693">
        <w:rPr>
          <w:rFonts w:ascii="Times New Roman" w:eastAsia="Times New Roman" w:hAnsi="Times New Roman" w:cs="Times New Roman"/>
          <w:iCs/>
          <w:sz w:val="24"/>
          <w:szCs w:val="24"/>
        </w:rPr>
        <w:t xml:space="preserve">заключено 19.06.2020 </w:t>
      </w:r>
      <w:r w:rsidRPr="006A3693">
        <w:rPr>
          <w:rFonts w:ascii="Times New Roman" w:eastAsia="Times New Roman" w:hAnsi="Times New Roman" w:cs="Times New Roman"/>
          <w:iCs/>
          <w:sz w:val="24"/>
          <w:szCs w:val="24"/>
        </w:rPr>
        <w:t>соглашени</w:t>
      </w:r>
      <w:r w:rsidR="003B5BF2" w:rsidRPr="006A3693">
        <w:rPr>
          <w:rFonts w:ascii="Times New Roman" w:eastAsia="Times New Roman" w:hAnsi="Times New Roman" w:cs="Times New Roman"/>
          <w:iCs/>
          <w:sz w:val="24"/>
          <w:szCs w:val="24"/>
        </w:rPr>
        <w:t>е</w:t>
      </w:r>
      <w:r w:rsidRPr="006A3693">
        <w:rPr>
          <w:rFonts w:ascii="Times New Roman" w:eastAsia="Times New Roman" w:hAnsi="Times New Roman" w:cs="Times New Roman"/>
          <w:iCs/>
          <w:sz w:val="24"/>
          <w:szCs w:val="24"/>
        </w:rPr>
        <w:t xml:space="preserve"> о взаимодействии в целях развития и защиты конкуренции, создании условий для эффективного функционирования товарных рынков Санкт-Петербурга и Ленинградской области. </w:t>
      </w:r>
      <w:r w:rsidR="003B5BF2" w:rsidRPr="006A3693">
        <w:rPr>
          <w:rFonts w:ascii="Times New Roman" w:eastAsia="Times New Roman" w:hAnsi="Times New Roman" w:cs="Times New Roman"/>
          <w:iCs/>
          <w:sz w:val="24"/>
          <w:szCs w:val="24"/>
        </w:rPr>
        <w:t>С текстом соглашения можно ознакомиться, перейдя по ссылке</w:t>
      </w:r>
      <w:r w:rsidR="007075AA" w:rsidRPr="006A3693">
        <w:rPr>
          <w:rFonts w:ascii="Times New Roman" w:eastAsia="Times New Roman" w:hAnsi="Times New Roman" w:cs="Times New Roman"/>
          <w:iCs/>
          <w:sz w:val="24"/>
          <w:szCs w:val="24"/>
        </w:rPr>
        <w:t>:</w:t>
      </w:r>
    </w:p>
    <w:p w:rsidR="007075AA" w:rsidRPr="006A3693" w:rsidRDefault="004472DF" w:rsidP="006A3693">
      <w:pPr>
        <w:widowControl w:val="0"/>
        <w:spacing w:after="0" w:line="360" w:lineRule="auto"/>
        <w:ind w:firstLine="709"/>
        <w:jc w:val="both"/>
        <w:rPr>
          <w:rFonts w:ascii="Times New Roman" w:eastAsia="Times New Roman" w:hAnsi="Times New Roman" w:cs="Times New Roman"/>
          <w:iCs/>
          <w:sz w:val="24"/>
          <w:szCs w:val="24"/>
        </w:rPr>
      </w:pPr>
      <w:hyperlink r:id="rId17" w:history="1">
        <w:r w:rsidR="007075AA" w:rsidRPr="006A3693">
          <w:rPr>
            <w:rStyle w:val="a6"/>
            <w:rFonts w:ascii="Times New Roman" w:eastAsia="Times New Roman" w:hAnsi="Times New Roman" w:cs="Times New Roman"/>
            <w:iCs/>
            <w:sz w:val="24"/>
            <w:szCs w:val="24"/>
          </w:rPr>
          <w:t>https://econ.lenobl.ru/ru/budget/competition/standard/monitoringa-sostoyaniya-i-razvitiya-konkurentnoj-sredy-na-rynkah-tovar/</w:t>
        </w:r>
      </w:hyperlink>
    </w:p>
    <w:p w:rsidR="007075AA" w:rsidRPr="006A3693" w:rsidRDefault="00F70475" w:rsidP="006A3693">
      <w:pPr>
        <w:widowControl w:val="0"/>
        <w:spacing w:after="0" w:line="360" w:lineRule="auto"/>
        <w:ind w:firstLine="709"/>
        <w:jc w:val="both"/>
        <w:rPr>
          <w:rFonts w:ascii="Times New Roman" w:eastAsia="Times New Roman" w:hAnsi="Times New Roman" w:cs="Times New Roman"/>
          <w:iCs/>
          <w:sz w:val="24"/>
          <w:szCs w:val="24"/>
        </w:rPr>
      </w:pPr>
      <w:r w:rsidRPr="006A3693">
        <w:rPr>
          <w:rFonts w:ascii="Times New Roman" w:eastAsia="Times New Roman" w:hAnsi="Times New Roman" w:cs="Times New Roman"/>
          <w:iCs/>
          <w:sz w:val="24"/>
          <w:szCs w:val="24"/>
        </w:rPr>
        <w:t>Уполномоченным органом согласован план по содействию развитию конкуренции на товарных рынках и план системных мероприятий по содействию развитию конкуренции в Ленинградской области и Санкт-Петербурге.</w:t>
      </w:r>
      <w:r w:rsidR="007075AA" w:rsidRPr="006A3693">
        <w:rPr>
          <w:rFonts w:ascii="Times New Roman" w:eastAsia="Times New Roman" w:hAnsi="Times New Roman" w:cs="Times New Roman"/>
          <w:iCs/>
          <w:sz w:val="24"/>
          <w:szCs w:val="24"/>
        </w:rPr>
        <w:t xml:space="preserve"> Согласно плану по содействию развитию конкуренции совместные мероприятия реализуются на следующих товарных рынках: рынок услуг детского отдыха и оздоровления, рынок психолого-педагогического сопровождения детей с ограниченными возможностями здоровья, рынок объектов спорта, рынок услуг в сфере туризма и гостиничного сервиса, рынок социальных услуг, рынок услуг в сфере культуры.</w:t>
      </w:r>
    </w:p>
    <w:p w:rsidR="000824A7" w:rsidRPr="006A3693" w:rsidRDefault="000824A7" w:rsidP="006A3693">
      <w:pPr>
        <w:widowControl w:val="0"/>
        <w:numPr>
          <w:ilvl w:val="0"/>
          <w:numId w:val="18"/>
        </w:numPr>
        <w:spacing w:after="0" w:line="360" w:lineRule="auto"/>
        <w:ind w:firstLine="709"/>
        <w:jc w:val="both"/>
        <w:rPr>
          <w:rFonts w:ascii="Times New Roman" w:eastAsia="Times New Roman" w:hAnsi="Times New Roman" w:cs="Times New Roman"/>
          <w:b/>
          <w:color w:val="000000"/>
          <w:sz w:val="24"/>
          <w:szCs w:val="24"/>
          <w:lang w:eastAsia="ru-RU" w:bidi="ru-RU"/>
        </w:rPr>
      </w:pPr>
      <w:r w:rsidRPr="006A3693">
        <w:rPr>
          <w:rFonts w:ascii="Times New Roman" w:eastAsia="Times New Roman" w:hAnsi="Times New Roman" w:cs="Times New Roman"/>
          <w:b/>
          <w:color w:val="000000"/>
          <w:sz w:val="24"/>
          <w:szCs w:val="24"/>
          <w:lang w:eastAsia="ru-RU" w:bidi="ru-RU"/>
        </w:rPr>
        <w:t>Результаты анализа ситуации на товарных рынках для содействия развитию конкуренции в субъекте Российской Федерации, утвержденных приложением к Стандарту.</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 xml:space="preserve">В целях анализа ситуации на товарных рынках Уполномоченным органом ежегодно осуществляется мониторинг путем привлечения </w:t>
      </w:r>
      <w:r w:rsidR="00E962A0" w:rsidRPr="00E962A0">
        <w:rPr>
          <w:rFonts w:ascii="Times New Roman" w:eastAsia="Times New Roman" w:hAnsi="Times New Roman" w:cs="Times New Roman"/>
          <w:color w:val="000000"/>
          <w:sz w:val="24"/>
          <w:szCs w:val="24"/>
          <w:lang w:eastAsia="ru-RU" w:bidi="ru-RU"/>
        </w:rPr>
        <w:t>Государственно</w:t>
      </w:r>
      <w:r w:rsidR="00E962A0">
        <w:rPr>
          <w:rFonts w:ascii="Times New Roman" w:eastAsia="Times New Roman" w:hAnsi="Times New Roman" w:cs="Times New Roman"/>
          <w:color w:val="000000"/>
          <w:sz w:val="24"/>
          <w:szCs w:val="24"/>
          <w:lang w:eastAsia="ru-RU" w:bidi="ru-RU"/>
        </w:rPr>
        <w:t>го</w:t>
      </w:r>
      <w:r w:rsidR="00E962A0" w:rsidRPr="00E962A0">
        <w:rPr>
          <w:rFonts w:ascii="Times New Roman" w:eastAsia="Times New Roman" w:hAnsi="Times New Roman" w:cs="Times New Roman"/>
          <w:color w:val="000000"/>
          <w:sz w:val="24"/>
          <w:szCs w:val="24"/>
          <w:lang w:eastAsia="ru-RU" w:bidi="ru-RU"/>
        </w:rPr>
        <w:t xml:space="preserve"> автономно</w:t>
      </w:r>
      <w:r w:rsidR="00E962A0">
        <w:rPr>
          <w:rFonts w:ascii="Times New Roman" w:eastAsia="Times New Roman" w:hAnsi="Times New Roman" w:cs="Times New Roman"/>
          <w:color w:val="000000"/>
          <w:sz w:val="24"/>
          <w:szCs w:val="24"/>
          <w:lang w:eastAsia="ru-RU" w:bidi="ru-RU"/>
        </w:rPr>
        <w:t>го</w:t>
      </w:r>
      <w:r w:rsidR="00E962A0" w:rsidRPr="00E962A0">
        <w:rPr>
          <w:rFonts w:ascii="Times New Roman" w:eastAsia="Times New Roman" w:hAnsi="Times New Roman" w:cs="Times New Roman"/>
          <w:color w:val="000000"/>
          <w:sz w:val="24"/>
          <w:szCs w:val="24"/>
          <w:lang w:eastAsia="ru-RU" w:bidi="ru-RU"/>
        </w:rPr>
        <w:t xml:space="preserve"> образовательно</w:t>
      </w:r>
      <w:r w:rsidR="00E962A0">
        <w:rPr>
          <w:rFonts w:ascii="Times New Roman" w:eastAsia="Times New Roman" w:hAnsi="Times New Roman" w:cs="Times New Roman"/>
          <w:color w:val="000000"/>
          <w:sz w:val="24"/>
          <w:szCs w:val="24"/>
          <w:lang w:eastAsia="ru-RU" w:bidi="ru-RU"/>
        </w:rPr>
        <w:t>го</w:t>
      </w:r>
      <w:r w:rsidR="00E962A0" w:rsidRPr="00E962A0">
        <w:rPr>
          <w:rFonts w:ascii="Times New Roman" w:eastAsia="Times New Roman" w:hAnsi="Times New Roman" w:cs="Times New Roman"/>
          <w:color w:val="000000"/>
          <w:sz w:val="24"/>
          <w:szCs w:val="24"/>
          <w:lang w:eastAsia="ru-RU" w:bidi="ru-RU"/>
        </w:rPr>
        <w:t xml:space="preserve"> учреждени</w:t>
      </w:r>
      <w:r w:rsidR="00E962A0">
        <w:rPr>
          <w:rFonts w:ascii="Times New Roman" w:eastAsia="Times New Roman" w:hAnsi="Times New Roman" w:cs="Times New Roman"/>
          <w:color w:val="000000"/>
          <w:sz w:val="24"/>
          <w:szCs w:val="24"/>
          <w:lang w:eastAsia="ru-RU" w:bidi="ru-RU"/>
        </w:rPr>
        <w:t>я</w:t>
      </w:r>
      <w:r w:rsidR="00E962A0" w:rsidRPr="00E962A0">
        <w:rPr>
          <w:rFonts w:ascii="Times New Roman" w:eastAsia="Times New Roman" w:hAnsi="Times New Roman" w:cs="Times New Roman"/>
          <w:color w:val="000000"/>
          <w:sz w:val="24"/>
          <w:szCs w:val="24"/>
          <w:lang w:eastAsia="ru-RU" w:bidi="ru-RU"/>
        </w:rPr>
        <w:t xml:space="preserve"> высшего образования Ленинградской области </w:t>
      </w:r>
      <w:r w:rsidR="00E962A0">
        <w:rPr>
          <w:rFonts w:ascii="Times New Roman" w:eastAsia="Times New Roman" w:hAnsi="Times New Roman" w:cs="Times New Roman"/>
          <w:color w:val="000000"/>
          <w:sz w:val="24"/>
          <w:szCs w:val="24"/>
          <w:lang w:eastAsia="ru-RU" w:bidi="ru-RU"/>
        </w:rPr>
        <w:t>«</w:t>
      </w:r>
      <w:r w:rsidR="00E962A0" w:rsidRPr="00E962A0">
        <w:rPr>
          <w:rFonts w:ascii="Times New Roman" w:eastAsia="Times New Roman" w:hAnsi="Times New Roman" w:cs="Times New Roman"/>
          <w:color w:val="000000"/>
          <w:sz w:val="24"/>
          <w:szCs w:val="24"/>
          <w:lang w:eastAsia="ru-RU" w:bidi="ru-RU"/>
        </w:rPr>
        <w:t>Ленинградский государственны</w:t>
      </w:r>
      <w:r w:rsidR="00E962A0">
        <w:rPr>
          <w:rFonts w:ascii="Times New Roman" w:eastAsia="Times New Roman" w:hAnsi="Times New Roman" w:cs="Times New Roman"/>
          <w:color w:val="000000"/>
          <w:sz w:val="24"/>
          <w:szCs w:val="24"/>
          <w:lang w:eastAsia="ru-RU" w:bidi="ru-RU"/>
        </w:rPr>
        <w:t>й университет имени А.С.</w:t>
      </w:r>
      <w:r w:rsidR="00CB4A12">
        <w:rPr>
          <w:rFonts w:ascii="Times New Roman" w:eastAsia="Times New Roman" w:hAnsi="Times New Roman" w:cs="Times New Roman"/>
          <w:color w:val="000000"/>
          <w:sz w:val="24"/>
          <w:szCs w:val="24"/>
          <w:lang w:eastAsia="ru-RU" w:bidi="ru-RU"/>
        </w:rPr>
        <w:t xml:space="preserve"> </w:t>
      </w:r>
      <w:r w:rsidR="00E962A0">
        <w:rPr>
          <w:rFonts w:ascii="Times New Roman" w:eastAsia="Times New Roman" w:hAnsi="Times New Roman" w:cs="Times New Roman"/>
          <w:color w:val="000000"/>
          <w:sz w:val="24"/>
          <w:szCs w:val="24"/>
          <w:lang w:eastAsia="ru-RU" w:bidi="ru-RU"/>
        </w:rPr>
        <w:t xml:space="preserve">Пушкина» (далее - </w:t>
      </w:r>
      <w:r w:rsidRPr="006A3693">
        <w:rPr>
          <w:rFonts w:ascii="Times New Roman" w:eastAsia="Times New Roman" w:hAnsi="Times New Roman" w:cs="Times New Roman"/>
          <w:color w:val="000000"/>
          <w:sz w:val="24"/>
          <w:szCs w:val="24"/>
          <w:lang w:eastAsia="ru-RU" w:bidi="ru-RU"/>
        </w:rPr>
        <w:t>ЛГУ им. А.С. Пушкина</w:t>
      </w:r>
      <w:r w:rsidR="00E962A0">
        <w:rPr>
          <w:rFonts w:ascii="Times New Roman" w:eastAsia="Times New Roman" w:hAnsi="Times New Roman" w:cs="Times New Roman"/>
          <w:color w:val="000000"/>
          <w:sz w:val="24"/>
          <w:szCs w:val="24"/>
          <w:lang w:eastAsia="ru-RU" w:bidi="ru-RU"/>
        </w:rPr>
        <w:t>)</w:t>
      </w:r>
      <w:r w:rsidRPr="006A3693">
        <w:rPr>
          <w:rFonts w:ascii="Times New Roman" w:eastAsia="Times New Roman" w:hAnsi="Times New Roman" w:cs="Times New Roman"/>
          <w:color w:val="000000"/>
          <w:sz w:val="24"/>
          <w:szCs w:val="24"/>
          <w:lang w:eastAsia="ru-RU" w:bidi="ru-RU"/>
        </w:rPr>
        <w:t>.</w:t>
      </w:r>
    </w:p>
    <w:p w:rsidR="00584DEC" w:rsidRPr="006A3693" w:rsidRDefault="000824A7"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 xml:space="preserve">Отчёт ЛГУ им. А.С. Пушкина о выполнении работы «Анализ, исследования и мониторинг состояния и развития конкурентной среды на рынках товаров, работ и услуг Ленинградской области» размещен </w:t>
      </w:r>
      <w:hyperlink r:id="rId18" w:history="1">
        <w:r w:rsidR="001C06DC" w:rsidRPr="003D6379">
          <w:rPr>
            <w:rStyle w:val="a6"/>
            <w:rFonts w:ascii="Times New Roman" w:eastAsia="Times New Roman" w:hAnsi="Times New Roman" w:cs="Times New Roman"/>
            <w:sz w:val="24"/>
            <w:szCs w:val="24"/>
            <w:lang w:eastAsia="ru-RU" w:bidi="ru-RU"/>
          </w:rPr>
          <w:t>https://econ.lenobl.ru/ru/budget/competition/standard</w:t>
        </w:r>
      </w:hyperlink>
      <w:r w:rsidR="001C06DC">
        <w:rPr>
          <w:rFonts w:ascii="Times New Roman" w:eastAsia="Times New Roman" w:hAnsi="Times New Roman" w:cs="Times New Roman"/>
          <w:color w:val="000000"/>
          <w:sz w:val="24"/>
          <w:szCs w:val="24"/>
          <w:lang w:eastAsia="ru-RU" w:bidi="ru-RU"/>
        </w:rPr>
        <w:t>/.</w:t>
      </w:r>
    </w:p>
    <w:p w:rsidR="00091BC4" w:rsidRPr="006A3693" w:rsidRDefault="00091BC4" w:rsidP="006A3693">
      <w:pPr>
        <w:spacing w:after="0" w:line="360" w:lineRule="auto"/>
        <w:ind w:firstLine="709"/>
        <w:jc w:val="both"/>
        <w:rPr>
          <w:rFonts w:ascii="Times New Roman" w:hAnsi="Times New Roman" w:cs="Times New Roman"/>
          <w:sz w:val="24"/>
          <w:szCs w:val="24"/>
          <w:u w:val="single"/>
        </w:rPr>
      </w:pPr>
      <w:r w:rsidRPr="006A3693">
        <w:rPr>
          <w:rFonts w:ascii="Times New Roman" w:hAnsi="Times New Roman" w:cs="Times New Roman"/>
          <w:sz w:val="24"/>
          <w:szCs w:val="24"/>
        </w:rPr>
        <w:t xml:space="preserve">1. </w:t>
      </w:r>
      <w:r w:rsidRPr="006A3693">
        <w:rPr>
          <w:rFonts w:ascii="Times New Roman" w:hAnsi="Times New Roman" w:cs="Times New Roman"/>
          <w:sz w:val="24"/>
          <w:szCs w:val="24"/>
          <w:u w:val="single"/>
        </w:rPr>
        <w:t>Рынок услуг дошкольного образования</w:t>
      </w:r>
    </w:p>
    <w:p w:rsidR="00584DEC" w:rsidRPr="006A3693" w:rsidRDefault="00E732F6"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В Ленинградской области насчитывается 389 муниципальных и государственных дошкольных организаций. Количество организаций частной формы собственности, оказывающих улуги в сфере дошкольного образования – 24 во Всеволожском, Выборгском, Гатчинском, Кировском, Тосненском, Киришском, Приозерском,  Ломоносовском, Лужском муниципальных районах и Сосновоборском городском округе. Индекс Херфиндаля Хиршмана HHI = 2 635,40. Рынок услуг дошкольного образования имеет свои специфические особенности, в том числе, связанные с присутствием на рынке большого количества государственных и муниципальных образовательных учреждений.</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lastRenderedPageBreak/>
        <w:t>41% опрошенных респондентов считают, что конкуренция в сфере оказания услуг дошкольного образования умеренная. 25% участников рынка считают, что конкуренция-слабая.</w:t>
      </w:r>
      <w:r w:rsidRPr="006A3693">
        <w:rPr>
          <w:rFonts w:ascii="Times New Roman" w:hAnsi="Times New Roman" w:cs="Times New Roman"/>
          <w:sz w:val="24"/>
          <w:szCs w:val="24"/>
        </w:rPr>
        <w:t xml:space="preserve"> </w:t>
      </w:r>
      <w:r w:rsidRPr="006A3693">
        <w:rPr>
          <w:rFonts w:ascii="Times New Roman" w:eastAsia="Calibri" w:hAnsi="Times New Roman" w:cs="Times New Roman"/>
          <w:noProof/>
          <w:sz w:val="24"/>
          <w:szCs w:val="24"/>
          <w:lang w:eastAsia="ru-RU"/>
        </w:rPr>
        <w:t>Увеличение числа конкурентов на рынке услуг дошкольного образования отметили 22 организации.</w:t>
      </w:r>
      <w:r w:rsidRPr="006A3693">
        <w:rPr>
          <w:rFonts w:ascii="Times New Roman" w:hAnsi="Times New Roman" w:cs="Times New Roman"/>
          <w:sz w:val="24"/>
          <w:szCs w:val="24"/>
        </w:rPr>
        <w:t xml:space="preserve"> </w:t>
      </w:r>
      <w:r w:rsidRPr="006A3693">
        <w:rPr>
          <w:rFonts w:ascii="Times New Roman" w:eastAsia="Calibri" w:hAnsi="Times New Roman" w:cs="Times New Roman"/>
          <w:noProof/>
          <w:sz w:val="24"/>
          <w:szCs w:val="24"/>
          <w:lang w:eastAsia="ru-RU"/>
        </w:rPr>
        <w:t>Состав рынка услуг дошкольного образования, по оценкам участников данного рынка, является достаточно стабильным (78% хозяйствующих субъектов отметили, что количество конкурентов за последние 3 года не изменилось).</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Участники рынка отмечают, что для осуществления деятельности на рынке услуг дошкольного образования в качестве основных предметов закупки выступают: поставка продуктов питания, спортивного инвентаря, учебного и демонстрационного оборудования.</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Конкуренция между поставщиками образовательных организаций оценивается как удовлетворительная. Наличие конкуренции между поставщиками позволяет закупить товары, работы и услуги, необходимые для осуществления деятельности, без препятствий и на более выгодных условиях. В течение последних 3 лет ключевой мерой, направленной на повышение конкурентоспособности, для дошкольных образовательных организаций являлось обучение и переподготовка персонала. Одновременно с этим, только 3% участников рынка услуг дошкольного образования в рамках своей деятельности не принимали меры, направленные на п</w:t>
      </w:r>
      <w:r w:rsidR="00584DEC" w:rsidRPr="006A3693">
        <w:rPr>
          <w:rFonts w:ascii="Times New Roman" w:eastAsia="Calibri" w:hAnsi="Times New Roman" w:cs="Times New Roman"/>
          <w:noProof/>
          <w:sz w:val="24"/>
          <w:szCs w:val="24"/>
          <w:lang w:eastAsia="ru-RU"/>
        </w:rPr>
        <w:t>овышение конкурентоспособности.</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 xml:space="preserve">2. </w:t>
      </w:r>
      <w:r w:rsidRPr="006A3693">
        <w:rPr>
          <w:rFonts w:ascii="Times New Roman" w:eastAsia="Calibri" w:hAnsi="Times New Roman" w:cs="Times New Roman"/>
          <w:noProof/>
          <w:sz w:val="24"/>
          <w:szCs w:val="24"/>
          <w:u w:val="single"/>
          <w:lang w:eastAsia="ru-RU"/>
        </w:rPr>
        <w:t>Рынок услуг общего образования</w:t>
      </w:r>
    </w:p>
    <w:p w:rsidR="00E732F6" w:rsidRPr="006A3693" w:rsidRDefault="00E732F6" w:rsidP="006A3693">
      <w:pPr>
        <w:spacing w:after="0" w:line="360" w:lineRule="auto"/>
        <w:ind w:firstLine="709"/>
        <w:contextualSpacing/>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В Ленинградской области по состоянию на 2020 год предоставляют услуги дошкольного образования 409 образовательных организаций. Организаций частной формы собственности, оказывающей образовательные услуги в сфере общего образования в регионе, насчитывается 10, что составляет 2,4% от общего количества учреждений.</w:t>
      </w:r>
    </w:p>
    <w:p w:rsidR="00E732F6" w:rsidRPr="006A3693" w:rsidRDefault="00E732F6" w:rsidP="006A3693">
      <w:pPr>
        <w:widowControl w:val="0"/>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Основная доля негосударственных организаций общего образования расположена в крупных городских округах и муниципальных районах.</w:t>
      </w:r>
      <w:r w:rsidR="007812D2" w:rsidRPr="006A3693">
        <w:rPr>
          <w:rFonts w:ascii="Times New Roman" w:eastAsia="Calibri" w:hAnsi="Times New Roman" w:cs="Times New Roman"/>
          <w:sz w:val="24"/>
          <w:szCs w:val="24"/>
        </w:rPr>
        <w:t xml:space="preserve"> </w:t>
      </w:r>
      <w:r w:rsidRPr="006A3693">
        <w:rPr>
          <w:rFonts w:ascii="Times New Roman" w:eastAsia="Calibri" w:hAnsi="Times New Roman" w:cs="Times New Roman"/>
          <w:sz w:val="24"/>
          <w:szCs w:val="24"/>
        </w:rPr>
        <w:t xml:space="preserve">92% рынка составляют хозяйствующие субъекты, осуществляющие деятельность на рынке услуг общего образования более 5 лет. При этом, за последние 3 года на рынок вышло 8% образовательных организаций. </w:t>
      </w:r>
    </w:p>
    <w:p w:rsidR="007812D2" w:rsidRPr="006A3693" w:rsidRDefault="007812D2"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Индекс Херф</w:t>
      </w:r>
      <w:r w:rsidR="00460B14">
        <w:rPr>
          <w:rFonts w:ascii="Times New Roman" w:eastAsia="Calibri" w:hAnsi="Times New Roman" w:cs="Times New Roman"/>
          <w:noProof/>
          <w:sz w:val="24"/>
          <w:szCs w:val="24"/>
          <w:lang w:eastAsia="ru-RU"/>
        </w:rPr>
        <w:t>индаля Хиршмана HHI = 1 711,78.</w:t>
      </w:r>
    </w:p>
    <w:p w:rsidR="007812D2" w:rsidRPr="006A3693" w:rsidRDefault="007812D2"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При этом, особенностью рынка услуг общего образования можно считать присутствие на рынке большого количества государственных и муниципальных образовательных учреждений.</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35% опрошенных считают, что конкуренция в сфере оказания услуг общего образования умеренная. При этом об отсутствии конкуренции на</w:t>
      </w:r>
      <w:r w:rsidR="00460B14">
        <w:rPr>
          <w:rFonts w:ascii="Times New Roman" w:eastAsia="Calibri" w:hAnsi="Times New Roman" w:cs="Times New Roman"/>
          <w:noProof/>
          <w:sz w:val="24"/>
          <w:szCs w:val="24"/>
          <w:lang w:eastAsia="ru-RU"/>
        </w:rPr>
        <w:t xml:space="preserve"> рынке сообщает 41% опрошенных.</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Согласно ответам большинства респондентов количество конкурентов на рынке за последние 3 года не изменилось. Только 9% из числа опрошенных отметили увеличение хозяйствующих-субъектов на 1-3 конкурента.</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lastRenderedPageBreak/>
        <w:t xml:space="preserve">Участники рынка отмечают, что для осуществления деятельности на рынке услуг общего образования в качестве основных предметов закупки выступают: поставка продуктов питания, учебного и </w:t>
      </w:r>
      <w:r w:rsidR="00460B14">
        <w:rPr>
          <w:rFonts w:ascii="Times New Roman" w:eastAsia="Calibri" w:hAnsi="Times New Roman" w:cs="Times New Roman"/>
          <w:noProof/>
          <w:sz w:val="24"/>
          <w:szCs w:val="24"/>
          <w:lang w:eastAsia="ru-RU"/>
        </w:rPr>
        <w:t>демонстрационного оборудования.</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23% участников рынка отмечают на рынке наличие большого количества поставщиков, конкуренция между которыми респондентами оценивается как удовлетворительная. Возможность проведения закупочной процедуры исключительно с единственным поставщиком отмечают только 10</w:t>
      </w:r>
      <w:r w:rsidR="00460B14">
        <w:rPr>
          <w:rFonts w:ascii="Times New Roman" w:eastAsia="Calibri" w:hAnsi="Times New Roman" w:cs="Times New Roman"/>
          <w:noProof/>
          <w:sz w:val="24"/>
          <w:szCs w:val="24"/>
          <w:lang w:eastAsia="ru-RU"/>
        </w:rPr>
        <w:t>% образовательных организаций.</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В течение последних 3 лет ключевой мерой, направленной на повышение конкурентоспособности, для общеобразовательных организаций являлось обучение и переподготовка персонала. 14% респондентов указали на внедрение цифровых технологий с целью повышение уровня конкурентности.</w:t>
      </w:r>
    </w:p>
    <w:p w:rsidR="00091BC4" w:rsidRPr="006A3693" w:rsidRDefault="00091BC4" w:rsidP="006A3693">
      <w:pPr>
        <w:spacing w:after="0" w:line="360" w:lineRule="auto"/>
        <w:ind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35% опрошенных считают, что конкуренция в сфере оказания услуг общего образования умеренная. Согласно ответам большинства респондентов количество конкурентов на рынке за последние 3 года не изменилось. Участники рынка отмечают, что для осуществления деятельности на рынке в качестве основных предметов закупки выступают: поставка продуктов питания, учебного и демонстрационного оборудования. 23% участников рынка отмечают на рынке наличие большого количества поставщиков, конкуренция между которыми оценивается, как удовлетворительная. Наличие конкуренции между поставщиками позволяет закупить товары, работы и услуги, необходимые для осуществления деятельности, без препятствий и на более выгодных условиях.</w:t>
      </w:r>
    </w:p>
    <w:p w:rsidR="00091BC4" w:rsidRPr="006A3693" w:rsidRDefault="00091BC4" w:rsidP="006A3693">
      <w:pPr>
        <w:pStyle w:val="a4"/>
        <w:numPr>
          <w:ilvl w:val="0"/>
          <w:numId w:val="14"/>
        </w:numPr>
        <w:spacing w:after="0" w:line="360" w:lineRule="auto"/>
        <w:ind w:left="0" w:firstLine="709"/>
        <w:jc w:val="both"/>
        <w:rPr>
          <w:rFonts w:ascii="Times New Roman" w:eastAsia="Calibri" w:hAnsi="Times New Roman" w:cs="Times New Roman"/>
          <w:noProof/>
          <w:sz w:val="24"/>
          <w:szCs w:val="24"/>
          <w:u w:val="single"/>
          <w:lang w:eastAsia="ru-RU"/>
        </w:rPr>
      </w:pPr>
      <w:r w:rsidRPr="006A3693">
        <w:rPr>
          <w:rFonts w:ascii="Times New Roman" w:eastAsia="Calibri" w:hAnsi="Times New Roman" w:cs="Times New Roman"/>
          <w:noProof/>
          <w:sz w:val="24"/>
          <w:szCs w:val="24"/>
          <w:u w:val="single"/>
          <w:lang w:eastAsia="ru-RU"/>
        </w:rPr>
        <w:t>Рынок услуг среднего профессионального образования</w:t>
      </w:r>
    </w:p>
    <w:p w:rsidR="00B41BB5" w:rsidRPr="006A3693" w:rsidRDefault="00B41BB5"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Ленинградской области на рынке услуг среднего профессионального образования функционирует 35 образовательных учреждений, из них только 1 негосударственная образовательная организация.</w:t>
      </w:r>
    </w:p>
    <w:p w:rsidR="00B41BB5" w:rsidRPr="006A3693" w:rsidRDefault="00B41BB5"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Небольшая доля частного бизнеса на рынке среднего профессионального образования обусловлена спецификой данной сферы и невысокой рентабельностью бизнеса.</w:t>
      </w:r>
    </w:p>
    <w:p w:rsidR="00B41BB5" w:rsidRPr="006A3693" w:rsidRDefault="00B41BB5"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Поскольку рынок услуг среднего профессионального образования на территории Ленинградской области характеризуется низкой долей частного сектора, можно выделить несколько пробле</w:t>
      </w:r>
      <w:r w:rsidR="00460B14">
        <w:rPr>
          <w:rFonts w:ascii="Times New Roman" w:hAnsi="Times New Roman" w:cs="Times New Roman"/>
          <w:sz w:val="24"/>
          <w:szCs w:val="24"/>
        </w:rPr>
        <w:t>м, сдерживающих развитие рынка:</w:t>
      </w:r>
    </w:p>
    <w:p w:rsidR="00B41BB5" w:rsidRPr="006A3693" w:rsidRDefault="00B41BB5"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востребованность услуги;</w:t>
      </w:r>
    </w:p>
    <w:p w:rsidR="00B41BB5" w:rsidRPr="006A3693" w:rsidRDefault="00B41BB5"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недостаточный уровень платежеспособности населения;</w:t>
      </w:r>
    </w:p>
    <w:p w:rsidR="00091BC4" w:rsidRPr="006A3693" w:rsidRDefault="00B41BB5"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наличие требований к орга</w:t>
      </w:r>
      <w:r w:rsidR="00910013" w:rsidRPr="006A3693">
        <w:rPr>
          <w:rFonts w:ascii="Times New Roman" w:hAnsi="Times New Roman" w:cs="Times New Roman"/>
          <w:sz w:val="24"/>
          <w:szCs w:val="24"/>
        </w:rPr>
        <w:t>низации для получения лицензии.</w:t>
      </w:r>
    </w:p>
    <w:p w:rsidR="00091BC4" w:rsidRPr="006A3693" w:rsidRDefault="00091BC4" w:rsidP="006A3693">
      <w:pPr>
        <w:pStyle w:val="a4"/>
        <w:numPr>
          <w:ilvl w:val="0"/>
          <w:numId w:val="14"/>
        </w:numPr>
        <w:spacing w:after="0" w:line="360" w:lineRule="auto"/>
        <w:ind w:left="0" w:firstLine="709"/>
        <w:jc w:val="both"/>
        <w:rPr>
          <w:rFonts w:ascii="Times New Roman" w:eastAsia="Calibri" w:hAnsi="Times New Roman" w:cs="Times New Roman"/>
          <w:noProof/>
          <w:sz w:val="24"/>
          <w:szCs w:val="24"/>
          <w:u w:val="single"/>
          <w:lang w:eastAsia="ru-RU"/>
        </w:rPr>
      </w:pPr>
      <w:r w:rsidRPr="006A3693">
        <w:rPr>
          <w:rFonts w:ascii="Times New Roman" w:eastAsia="Calibri" w:hAnsi="Times New Roman" w:cs="Times New Roman"/>
          <w:noProof/>
          <w:sz w:val="24"/>
          <w:szCs w:val="24"/>
          <w:u w:val="single"/>
          <w:lang w:eastAsia="ru-RU"/>
        </w:rPr>
        <w:t>Рынок услуг до</w:t>
      </w:r>
      <w:r w:rsidR="00B762F4" w:rsidRPr="006A3693">
        <w:rPr>
          <w:rFonts w:ascii="Times New Roman" w:eastAsia="Calibri" w:hAnsi="Times New Roman" w:cs="Times New Roman"/>
          <w:noProof/>
          <w:sz w:val="24"/>
          <w:szCs w:val="24"/>
          <w:u w:val="single"/>
          <w:lang w:eastAsia="ru-RU"/>
        </w:rPr>
        <w:t>полнительного образования детей</w:t>
      </w:r>
    </w:p>
    <w:p w:rsidR="007812D2" w:rsidRPr="006A3693" w:rsidRDefault="007812D2"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lastRenderedPageBreak/>
        <w:t>В Ленинградской области насчитывается 173 хозяйствующих субъекта, осуществляющих деятельность на рынке услуг дополнительного образования, 14 из которых являются организациям</w:t>
      </w:r>
      <w:r w:rsidR="00460B14">
        <w:rPr>
          <w:rFonts w:ascii="Times New Roman" w:eastAsia="Calibri" w:hAnsi="Times New Roman" w:cs="Times New Roman"/>
          <w:noProof/>
          <w:sz w:val="24"/>
          <w:szCs w:val="24"/>
          <w:lang w:eastAsia="ru-RU"/>
        </w:rPr>
        <w:t>и частной формой собственности.</w:t>
      </w:r>
    </w:p>
    <w:p w:rsidR="00091BC4" w:rsidRPr="006A3693" w:rsidRDefault="00091BC4"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81% респондентов осуществляют свою деятельность на рынке более 5 лет. При этом в течение последних трех лет на рынке появились новые участники.</w:t>
      </w:r>
      <w:r w:rsidRPr="006A3693">
        <w:rPr>
          <w:rFonts w:ascii="Times New Roman" w:hAnsi="Times New Roman" w:cs="Times New Roman"/>
          <w:sz w:val="24"/>
          <w:szCs w:val="24"/>
        </w:rPr>
        <w:t xml:space="preserve"> </w:t>
      </w:r>
      <w:r w:rsidRPr="006A3693">
        <w:rPr>
          <w:rFonts w:ascii="Times New Roman" w:eastAsia="Calibri" w:hAnsi="Times New Roman" w:cs="Times New Roman"/>
          <w:noProof/>
          <w:sz w:val="24"/>
          <w:szCs w:val="24"/>
          <w:lang w:eastAsia="ru-RU"/>
        </w:rPr>
        <w:t>Большую часть рынка составляют малые предприятия (93%): среди них выделяется 79% микропредприятий, зарегистрированных преимущественно в качестве индивидуальных предпринимателей, и малые предприятия, величина годового оборота которых составляет от 120 до 800 миллионов рублей. 7% организаций с величиной годового оборота от 800 до 2 000 миллионов рублей.</w:t>
      </w:r>
    </w:p>
    <w:p w:rsidR="00091BC4" w:rsidRPr="006A3693" w:rsidRDefault="007812D2"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И</w:t>
      </w:r>
      <w:r w:rsidR="00091BC4" w:rsidRPr="006A3693">
        <w:rPr>
          <w:rFonts w:ascii="Times New Roman" w:eastAsia="Calibri" w:hAnsi="Times New Roman" w:cs="Times New Roman"/>
          <w:noProof/>
          <w:sz w:val="24"/>
          <w:szCs w:val="24"/>
          <w:lang w:eastAsia="ru-RU"/>
        </w:rPr>
        <w:t>ндекс Херфиндаля Хиршмана HHI = 5 030,71, значения HHI находится в пределах от 1800 до 10000, что соответствует конкурентному рынку с высоким уровнем концентрации.</w:t>
      </w:r>
    </w:p>
    <w:p w:rsidR="00091BC4" w:rsidRPr="006A3693" w:rsidRDefault="00091BC4"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При этом, особенностью рынка услуг дополнительного образования детей можно считать присутствие на рынке большого количества государственных и муниципальных образовательных учреждений.</w:t>
      </w:r>
    </w:p>
    <w:p w:rsidR="00091BC4" w:rsidRPr="006A3693" w:rsidRDefault="00091BC4"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Больше половины участников рынка оценивают конкуренцию на рынке услуг дополнительного образования как высокую и умеренную. Часть респондентов считает, что конкуренции на рынке нет (11%) или она крайне слабая (22%).</w:t>
      </w:r>
    </w:p>
    <w:p w:rsidR="00091BC4" w:rsidRPr="006A3693" w:rsidRDefault="00091BC4"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По мнению респондентов, количество конкурентов на рынке за последние три года увеличилось. Одновременно с этим, только 50% опрошенных отметили, что количество конкурентов осталось прежним.</w:t>
      </w:r>
    </w:p>
    <w:p w:rsidR="00091BC4" w:rsidRPr="006A3693" w:rsidRDefault="00091BC4"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Предложений по улучшению конкурентной среды респондентами не представлено.</w:t>
      </w:r>
    </w:p>
    <w:p w:rsidR="00091BC4" w:rsidRPr="006A3693" w:rsidRDefault="00091BC4"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Респонденты отмечают, что для эффективного осуществления деятельности на рынке услуг дополнительного образования детей участники рынка преимущественно закупают учебное и демонстрационное оборудование, иные технические средства, необходимые для обучения.</w:t>
      </w:r>
    </w:p>
    <w:p w:rsidR="00091BC4" w:rsidRPr="006A3693" w:rsidRDefault="00091BC4"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Участники рынка отмечают присутствие на рынке большо</w:t>
      </w:r>
      <w:r w:rsidR="007812D2" w:rsidRPr="006A3693">
        <w:rPr>
          <w:rFonts w:ascii="Times New Roman" w:eastAsia="Calibri" w:hAnsi="Times New Roman" w:cs="Times New Roman"/>
          <w:noProof/>
          <w:sz w:val="24"/>
          <w:szCs w:val="24"/>
          <w:lang w:eastAsia="ru-RU"/>
        </w:rPr>
        <w:t>го</w:t>
      </w:r>
      <w:r w:rsidRPr="006A3693">
        <w:rPr>
          <w:rFonts w:ascii="Times New Roman" w:eastAsia="Calibri" w:hAnsi="Times New Roman" w:cs="Times New Roman"/>
          <w:noProof/>
          <w:sz w:val="24"/>
          <w:szCs w:val="24"/>
          <w:lang w:eastAsia="ru-RU"/>
        </w:rPr>
        <w:t xml:space="preserve"> количеств</w:t>
      </w:r>
      <w:r w:rsidR="007812D2" w:rsidRPr="006A3693">
        <w:rPr>
          <w:rFonts w:ascii="Times New Roman" w:eastAsia="Calibri" w:hAnsi="Times New Roman" w:cs="Times New Roman"/>
          <w:noProof/>
          <w:sz w:val="24"/>
          <w:szCs w:val="24"/>
          <w:lang w:eastAsia="ru-RU"/>
        </w:rPr>
        <w:t>а</w:t>
      </w:r>
      <w:r w:rsidRPr="006A3693">
        <w:rPr>
          <w:rFonts w:ascii="Times New Roman" w:eastAsia="Calibri" w:hAnsi="Times New Roman" w:cs="Times New Roman"/>
          <w:noProof/>
          <w:sz w:val="24"/>
          <w:szCs w:val="24"/>
          <w:lang w:eastAsia="ru-RU"/>
        </w:rPr>
        <w:t>поставщиков, конкуренция между которыми респондентами оценивается преимущественно как удовл</w:t>
      </w:r>
      <w:r w:rsidR="007812D2" w:rsidRPr="006A3693">
        <w:rPr>
          <w:rFonts w:ascii="Times New Roman" w:eastAsia="Calibri" w:hAnsi="Times New Roman" w:cs="Times New Roman"/>
          <w:noProof/>
          <w:sz w:val="24"/>
          <w:szCs w:val="24"/>
          <w:lang w:eastAsia="ru-RU"/>
        </w:rPr>
        <w:t>е</w:t>
      </w:r>
      <w:r w:rsidRPr="006A3693">
        <w:rPr>
          <w:rFonts w:ascii="Times New Roman" w:eastAsia="Calibri" w:hAnsi="Times New Roman" w:cs="Times New Roman"/>
          <w:noProof/>
          <w:sz w:val="24"/>
          <w:szCs w:val="24"/>
          <w:lang w:eastAsia="ru-RU"/>
        </w:rPr>
        <w:t>творительная и скорее удовлетворительная.</w:t>
      </w:r>
    </w:p>
    <w:p w:rsidR="00091BC4" w:rsidRPr="006A3693" w:rsidRDefault="00091BC4" w:rsidP="006A3693">
      <w:pPr>
        <w:pStyle w:val="a4"/>
        <w:spacing w:after="0" w:line="360" w:lineRule="auto"/>
        <w:ind w:left="0" w:firstLine="709"/>
        <w:jc w:val="both"/>
        <w:rPr>
          <w:rFonts w:ascii="Times New Roman" w:eastAsia="Calibri" w:hAnsi="Times New Roman" w:cs="Times New Roman"/>
          <w:noProof/>
          <w:sz w:val="24"/>
          <w:szCs w:val="24"/>
          <w:lang w:eastAsia="ru-RU"/>
        </w:rPr>
      </w:pPr>
      <w:r w:rsidRPr="006A3693">
        <w:rPr>
          <w:rFonts w:ascii="Times New Roman" w:eastAsia="Calibri" w:hAnsi="Times New Roman" w:cs="Times New Roman"/>
          <w:noProof/>
          <w:sz w:val="24"/>
          <w:szCs w:val="24"/>
          <w:lang w:eastAsia="ru-RU"/>
        </w:rPr>
        <w:t xml:space="preserve">В целях повышения конкурентоспособности на рынке услуг дополнительного образования детей большинство респондентов вкладывают имеющиеся у них ресурсы в обучение и переподготовку персонала. Одновременно с этим часть опрошенных акцентирует внимание на необходимости увеличения материального капитала путем приобретения оборудования и увеличения технического обеспечения. И только 3% участников рынка не предпринимало никаких действий для повышения </w:t>
      </w:r>
      <w:r w:rsidR="00910013" w:rsidRPr="006A3693">
        <w:rPr>
          <w:rFonts w:ascii="Times New Roman" w:eastAsia="Calibri" w:hAnsi="Times New Roman" w:cs="Times New Roman"/>
          <w:noProof/>
          <w:sz w:val="24"/>
          <w:szCs w:val="24"/>
          <w:lang w:eastAsia="ru-RU"/>
        </w:rPr>
        <w:t>конкурентоспособности на рынке.</w:t>
      </w:r>
    </w:p>
    <w:p w:rsidR="00091BC4" w:rsidRPr="006A3693" w:rsidRDefault="00091BC4" w:rsidP="006A3693">
      <w:pPr>
        <w:pStyle w:val="a4"/>
        <w:numPr>
          <w:ilvl w:val="0"/>
          <w:numId w:val="14"/>
        </w:numPr>
        <w:spacing w:after="0" w:line="360" w:lineRule="auto"/>
        <w:ind w:left="0" w:firstLine="709"/>
        <w:jc w:val="both"/>
        <w:rPr>
          <w:rFonts w:ascii="Times New Roman" w:eastAsia="Calibri" w:hAnsi="Times New Roman" w:cs="Times New Roman"/>
          <w:noProof/>
          <w:sz w:val="24"/>
          <w:szCs w:val="24"/>
          <w:u w:val="single"/>
          <w:lang w:eastAsia="ru-RU"/>
        </w:rPr>
      </w:pPr>
      <w:r w:rsidRPr="006A3693">
        <w:rPr>
          <w:rFonts w:ascii="Times New Roman" w:eastAsia="Calibri" w:hAnsi="Times New Roman" w:cs="Times New Roman"/>
          <w:noProof/>
          <w:sz w:val="24"/>
          <w:szCs w:val="24"/>
          <w:u w:val="single"/>
          <w:lang w:eastAsia="ru-RU"/>
        </w:rPr>
        <w:t>Рынок услуг детского отдыха и оздоровления</w:t>
      </w:r>
    </w:p>
    <w:p w:rsidR="00091BC4" w:rsidRPr="006A3693" w:rsidRDefault="00091BC4" w:rsidP="006A3693">
      <w:pPr>
        <w:pStyle w:val="Default"/>
        <w:spacing w:line="360" w:lineRule="auto"/>
        <w:ind w:firstLine="709"/>
        <w:jc w:val="both"/>
      </w:pPr>
      <w:r w:rsidRPr="006A3693">
        <w:lastRenderedPageBreak/>
        <w:t>В Ленинградской области предоставляют услуги отдыха и оздоровления 52 хозяйствующих субъекта. Доля частных хозяйствующих субъектов составляет 46,2 % (в государственной собственности находятся 15 организаций, в муниц</w:t>
      </w:r>
      <w:r w:rsidR="00460B14">
        <w:t>ипальной – 13, в частной – 24).</w:t>
      </w:r>
    </w:p>
    <w:p w:rsidR="00091BC4" w:rsidRPr="006A3693" w:rsidRDefault="00091BC4"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80% рынка составляют хозяйствующие субъекты, осуществляющие деятельность на рынке услуг детского отдыха и оздоровления более 5 лет.</w:t>
      </w:r>
    </w:p>
    <w:p w:rsidR="00091BC4" w:rsidRPr="006A3693" w:rsidRDefault="00091BC4"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Деятельность на рынке осуществляют преимущественно микропредприятия, годовой оборот которых составляет до 120 млн рублей. Одновременно с этим, рынок представлен и крупными хозяйствующими субъектами (по мнению 20% респондентов).</w:t>
      </w:r>
    </w:p>
    <w:p w:rsidR="00091BC4" w:rsidRPr="006A3693" w:rsidRDefault="00091BC4"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Херфиндаля Хиршмана HHI = 2 568,48.</w:t>
      </w:r>
    </w:p>
    <w:p w:rsidR="0025370F" w:rsidRPr="006A3693" w:rsidRDefault="0025370F"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Большинство участников рынка оценивают конкуренцию на рынке услуг отдыха и оздоровления детей как умеренную. </w:t>
      </w:r>
    </w:p>
    <w:p w:rsidR="00091BC4" w:rsidRPr="006A3693" w:rsidRDefault="00414DEE"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соответствии с ответами респондентов, в целях организации хозяйственной деятельности существует возможность выбора соответствующих поставщиков. 40% респондентов отмечает наличие 2-3 поставщиков на рынке, в свою очередь, 60% опрошенных пользуются услугами единственного поставщика.</w:t>
      </w:r>
      <w:r w:rsidR="00BD7145" w:rsidRPr="006A3693">
        <w:rPr>
          <w:rFonts w:ascii="Times New Roman" w:hAnsi="Times New Roman" w:cs="Times New Roman"/>
          <w:sz w:val="24"/>
          <w:szCs w:val="24"/>
        </w:rPr>
        <w:t xml:space="preserve"> </w:t>
      </w:r>
    </w:p>
    <w:p w:rsidR="00091BC4" w:rsidRPr="006A3693" w:rsidRDefault="00091BC4" w:rsidP="006A3693">
      <w:pPr>
        <w:pStyle w:val="a4"/>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услуг розничной торговли лекарственными препаратами, медицинскими изделиями и сопутствующими товарами</w:t>
      </w:r>
    </w:p>
    <w:p w:rsidR="00555E08" w:rsidRPr="006A3693" w:rsidRDefault="00555E08"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На территории Ленинградской области осуществляют медицинскую деятельность 807 юридических лиц и индивидуальных предпринимателей. </w:t>
      </w:r>
    </w:p>
    <w:p w:rsidR="00555E08" w:rsidRPr="006A3693" w:rsidRDefault="00555E08"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Доля медицинских организаций частной формы собственности составляет 78%.</w:t>
      </w:r>
    </w:p>
    <w:p w:rsidR="00555E08" w:rsidRPr="006A3693" w:rsidRDefault="00555E08"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65% рынка составляют хозяйствующие субъекты, осуществляющие деятельность на рынке медицинских услуг более 5 лет. При этом, за последние 5 лет на рынок вышло 33% медицинских организаций. </w:t>
      </w:r>
    </w:p>
    <w:p w:rsidR="00091BC4" w:rsidRPr="006A3693" w:rsidRDefault="00555E08"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Предприятия, появившиеся на данном рынке за последние 5 лет, преимущественно частной формы собственности.</w:t>
      </w:r>
    </w:p>
    <w:p w:rsidR="00BD7145" w:rsidRPr="006A3693" w:rsidRDefault="00BD7145"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88% рынка медицинских организаций занимают хозяйствующие субъекты, величина годового оборота которых составляет до 120 миллионов рублей, что соответствует критериям микропредприятия. В большинстве случаев микропредприятия зарегистрированы в качестве индивидуальных предпринимателей. 9% медицинских организаций имеют величину годового оборота финансовых средств от 120 до 800 миллионов рублей. </w:t>
      </w:r>
    </w:p>
    <w:p w:rsidR="00555E08" w:rsidRPr="006A3693" w:rsidRDefault="00BD7145"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Средний бизнес представлен на рынке только 2% хозяйствующих субъектов.</w:t>
      </w:r>
    </w:p>
    <w:p w:rsidR="00BD7145" w:rsidRPr="006A3693" w:rsidRDefault="00BD7145"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Херфиндаля Хиршмана HHI = 1 347,05.</w:t>
      </w:r>
    </w:p>
    <w:p w:rsidR="00BD7145" w:rsidRPr="006A3693" w:rsidRDefault="00BD7145"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Исходя из данных, приведенных выше, три крупнейших хозяйствующих субъекта занимают более 50% рынка, пять крупнейших хозяйствующих субъекта занимают более 70% </w:t>
      </w:r>
      <w:r w:rsidRPr="006A3693">
        <w:rPr>
          <w:rFonts w:ascii="Times New Roman" w:hAnsi="Times New Roman" w:cs="Times New Roman"/>
          <w:sz w:val="24"/>
          <w:szCs w:val="24"/>
        </w:rPr>
        <w:lastRenderedPageBreak/>
        <w:t>рынка, значения HHI находится в пределах от 1000 до 1800, что соответствует конкурентному рынку с сильным уровнем концентрации.</w:t>
      </w:r>
    </w:p>
    <w:p w:rsidR="00A10573" w:rsidRPr="006A3693" w:rsidRDefault="00A10573"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конкурентной среды на данном рынке оценивается представителями бизнеса как умеренное – 4% назвали уровень конкуренции слабым, 38% полагают, что текущая конкуренция высокая.</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социальных услуг</w:t>
      </w:r>
    </w:p>
    <w:p w:rsidR="00091BC4" w:rsidRPr="006A3693" w:rsidRDefault="00414DEE"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В</w:t>
      </w:r>
      <w:r w:rsidR="00091BC4" w:rsidRPr="006A3693">
        <w:rPr>
          <w:rFonts w:ascii="Times New Roman" w:hAnsi="Times New Roman" w:cs="Times New Roman"/>
          <w:sz w:val="24"/>
          <w:szCs w:val="24"/>
        </w:rPr>
        <w:t xml:space="preserve"> Ленинградской области установлено 78 организаций, осуществляющих деятельность на рынке социальных услуг, из них 36 с участием частного капитала.</w:t>
      </w:r>
    </w:p>
    <w:p w:rsidR="00091BC4" w:rsidRPr="006A3693" w:rsidRDefault="00091BC4" w:rsidP="006A3693">
      <w:pPr>
        <w:pStyle w:val="Default"/>
        <w:spacing w:line="360" w:lineRule="auto"/>
        <w:ind w:firstLine="709"/>
        <w:jc w:val="both"/>
      </w:pPr>
      <w:r w:rsidRPr="006A3693">
        <w:t xml:space="preserve">Среди 78 % процентов присутствуют бюджетные организации, и в </w:t>
      </w:r>
      <w:r w:rsidR="00460B14">
        <w:t>большем количестве АНО и Фонды.</w:t>
      </w:r>
    </w:p>
    <w:p w:rsidR="00091BC4"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81 % хозяйствующих субъектов осуществляют свою деятельность на рынке более пяти лет. Среди субъектов, появившихся на рынке за период от трех до пяти лет (3 % респондентов), большую часть составляют ИП и иные частные формы организаций.</w:t>
      </w:r>
    </w:p>
    <w:p w:rsidR="00091BC4" w:rsidRPr="006A3693" w:rsidRDefault="00091BC4" w:rsidP="006A3693">
      <w:pPr>
        <w:pStyle w:val="Default"/>
        <w:spacing w:line="360" w:lineRule="auto"/>
        <w:ind w:firstLine="709"/>
        <w:jc w:val="both"/>
      </w:pPr>
      <w:r w:rsidRPr="006A3693">
        <w:t xml:space="preserve">Большая часть хозяйствующих субъектов являются микропредприятиями, с величиной годового оборота до 120 млн. рублей. </w:t>
      </w:r>
    </w:p>
    <w:p w:rsidR="00091BC4" w:rsidRPr="006A3693" w:rsidRDefault="00091BC4" w:rsidP="006A3693">
      <w:pPr>
        <w:pStyle w:val="Default"/>
        <w:spacing w:line="360" w:lineRule="auto"/>
        <w:ind w:firstLine="709"/>
        <w:jc w:val="both"/>
      </w:pPr>
      <w:r w:rsidRPr="006A3693">
        <w:t>Расчетные показателя состояния конкурентной среды:</w:t>
      </w:r>
    </w:p>
    <w:p w:rsidR="00091BC4" w:rsidRPr="006A3693" w:rsidRDefault="00A10573"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ндекс Херфиндаля Хиршмана HHI = 7 502,01 (значения HHI 1 800 &lt; 7 502,01 &lt; 10 00 соответствуют рынку c высоким уровнем концентрации).</w:t>
      </w:r>
    </w:p>
    <w:p w:rsidR="00091BC4"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Из оценок респондентов можно сделать вывод, что рынок социальных услуг – развивающийся, 37 % опрощенных указывают, что количество конкурентов за последние три года увеличилось более чем на 4 хозяйствующих субъекта.</w:t>
      </w:r>
    </w:p>
    <w:p w:rsidR="00091BC4" w:rsidRPr="006A3693" w:rsidRDefault="00C15FEC"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В</w:t>
      </w:r>
      <w:r w:rsidR="00091BC4" w:rsidRPr="006A3693">
        <w:rPr>
          <w:rFonts w:ascii="Times New Roman" w:hAnsi="Times New Roman" w:cs="Times New Roman"/>
          <w:sz w:val="24"/>
          <w:szCs w:val="24"/>
        </w:rPr>
        <w:t xml:space="preserve"> Ленинградской области, принят комплекс мер по развитию конкуренции, предусматривающий поддержку негосударственных организаций, что позволит в дальнейшем увеличить число таких организаций, непосредственно оказывающих социальные услуги.</w:t>
      </w:r>
    </w:p>
    <w:p w:rsidR="00091BC4"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Участники рынка социальных услуг, в процессе своей деятельности принимают меры повышения конкурентоспособности. Подавляющее большинство предпринимателей (59 %) уделят внимание обучению и переподготовки персонала.</w:t>
      </w:r>
    </w:p>
    <w:p w:rsidR="00910013" w:rsidRPr="006A3693" w:rsidRDefault="00910013"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Участники рынка оценивают конкуренцию в сфере транспортирования ТКО как умеренную (58 % респондентов). Только 5 % хозяйствующих субъектов считают, что конкуренция в данной отрасли отсутствует. Для ряда предпринимателей конкуренция представляется достаточно напряженной – 16 % респондентов.</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теплоснабжения (производство тепловой энергии)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В Ленинградской области </w:t>
      </w:r>
      <w:r w:rsidR="00C15FEC" w:rsidRPr="006A3693">
        <w:rPr>
          <w:rFonts w:ascii="Times New Roman" w:hAnsi="Times New Roman" w:cs="Times New Roman"/>
          <w:sz w:val="24"/>
          <w:szCs w:val="24"/>
        </w:rPr>
        <w:t xml:space="preserve">129 хозяйствующих субъекта осуществляют </w:t>
      </w:r>
      <w:r w:rsidRPr="006A3693">
        <w:rPr>
          <w:rFonts w:ascii="Times New Roman" w:hAnsi="Times New Roman" w:cs="Times New Roman"/>
          <w:sz w:val="24"/>
          <w:szCs w:val="24"/>
        </w:rPr>
        <w:t>деятельность на рынке теплоснабжения (из них 28 государственной (или муниципальной) формы собственности).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По длительности осуществления деятельности большую часть рынка составляют </w:t>
      </w:r>
      <w:r w:rsidRPr="006A3693">
        <w:rPr>
          <w:rFonts w:ascii="Times New Roman" w:hAnsi="Times New Roman" w:cs="Times New Roman"/>
          <w:sz w:val="24"/>
          <w:szCs w:val="24"/>
        </w:rPr>
        <w:lastRenderedPageBreak/>
        <w:t>хозяйствующие субъекты, работающие в данной сфере более 5 лет. Подавляющую часть рынка составляют микропредприятия и малый бизнес, крупный бизнес составляет 19%.</w:t>
      </w:r>
    </w:p>
    <w:p w:rsidR="00091BC4" w:rsidRPr="006A3693" w:rsidRDefault="008718A5"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ндекс Херфиндаля Хиршмана HHI = 3628 (значения HHI 1800 &lt; 3628 &lt; 10000 соответствуют рынку c высоким уровнем концентрации). Отметим, что особенностью рынка является наличие функционирующих на нем хозяйствующих субъектов в статусе гарантирующего поставщика, что обусловлено наличием сложившейся инфраструктуры.</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Участники рынка оценивают уровень конкуренции на рынке теплоснабжения как очень низкий (26% респондентов отметили слабый уровень конкуренции, более половины считают, что конкуренция на рынке отсутствует полностью). Оценка хозяйствующими субъектами интенсивности конкуренции в регионе практически не изменилась.</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По оценкам респондентов, состав рынка слабо подвержен изменениям. Появление новых хозяйствующих субъектов на рынке объясняется реорганизацией предприятий и появлением частных организаций на месте ликвидированных государственных предприятий.</w:t>
      </w:r>
    </w:p>
    <w:p w:rsidR="008718A5"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Для осуществления деятельности на рынке теплоснабжения, хозяйствующие субъекты приобретают энергоносители (в большинстве случаев - природный газ). В соответствии с ответами респондентов, в половине случаев природный газ для сферы теплоснабжения закупается у одного поставщика. Однако, по оценкам участников рынка, такая ситуация является удовлетворительной и не влечет негативных последствий для рынка (81% респондентов, ответивших на поставленный вопрос и оценивших ситуацию, выбрали ответ «удовлетворительно»</w:t>
      </w:r>
      <w:r w:rsidR="008718A5" w:rsidRPr="006A3693">
        <w:rPr>
          <w:rFonts w:ascii="Times New Roman" w:hAnsi="Times New Roman" w:cs="Times New Roman"/>
          <w:sz w:val="24"/>
          <w:szCs w:val="24"/>
        </w:rPr>
        <w:t xml:space="preserve"> и «скорее удовлетворительно»).</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услуг по сбору и транспортированию твердых коммунальных отходов</w:t>
      </w:r>
    </w:p>
    <w:p w:rsidR="00910013" w:rsidRPr="006A3693" w:rsidRDefault="00910013" w:rsidP="00460B14">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На рынке транспортировки коммунальных отходов в Ленинградской области установлено 125 хозяйствующих субъектов (из них 75 хозяйствующих субъектов с участием частного капитала). При этом, 21 % доли рынка занимают муниципальные и государственные унитарные предприятия, а 7 % соответствует иным формам государственной собственности. 90 % хозяйствующих субъектов осуществляют свою деятельность на рынке более пяти лет. </w:t>
      </w:r>
    </w:p>
    <w:p w:rsidR="00910013" w:rsidRPr="006A3693" w:rsidRDefault="00910013" w:rsidP="00460B14">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При этом, большая часть хозяйствующих субъектов (79 %) являются микропредприятиями, с величиной годового оборота до 120 млн. рублей. Кроме того, на рынке присутствуют представители малого (11 %) и среднего (5 %) предпринимательства, а также крупный бизнес (5 %), с величиной годового оборота более 2 000 млн. рублей.</w:t>
      </w:r>
    </w:p>
    <w:p w:rsidR="00910013" w:rsidRPr="006A3693" w:rsidRDefault="00910013" w:rsidP="00460B14">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Индекс Херфиндаля Хиршмана HHI = 2 280,58 (значения HHI 1 000 &lt; 2 280,58 &lt; 1 800 соответствуют рынку с высоким  уровнем концентрации). </w:t>
      </w:r>
    </w:p>
    <w:p w:rsidR="00091BC4" w:rsidRPr="001C06DC" w:rsidRDefault="00091BC4" w:rsidP="00460B14">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1C06DC">
        <w:rPr>
          <w:rFonts w:ascii="Times New Roman" w:hAnsi="Times New Roman" w:cs="Times New Roman"/>
          <w:sz w:val="24"/>
          <w:szCs w:val="24"/>
          <w:u w:val="single"/>
        </w:rPr>
        <w:t>Рынок выполнения работ по содержанию и текущему ремонту общего имущества собственников помещений в многоквартирном доме</w:t>
      </w:r>
    </w:p>
    <w:p w:rsidR="00091BC4" w:rsidRPr="006A3693" w:rsidRDefault="0096592A" w:rsidP="00460B14">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470 </w:t>
      </w:r>
      <w:r w:rsidR="008718A5" w:rsidRPr="006A3693">
        <w:rPr>
          <w:rFonts w:ascii="Times New Roman" w:hAnsi="Times New Roman" w:cs="Times New Roman"/>
          <w:sz w:val="24"/>
          <w:szCs w:val="24"/>
        </w:rPr>
        <w:t xml:space="preserve">хозяйствующих субъекта осуществляют </w:t>
      </w:r>
      <w:r w:rsidR="00091BC4" w:rsidRPr="006A3693">
        <w:rPr>
          <w:rFonts w:ascii="Times New Roman" w:hAnsi="Times New Roman" w:cs="Times New Roman"/>
          <w:sz w:val="24"/>
          <w:szCs w:val="24"/>
        </w:rPr>
        <w:t xml:space="preserve">деятельность на рынке выполнения работ по </w:t>
      </w:r>
      <w:r w:rsidR="00091BC4" w:rsidRPr="006A3693">
        <w:rPr>
          <w:rFonts w:ascii="Times New Roman" w:hAnsi="Times New Roman" w:cs="Times New Roman"/>
          <w:sz w:val="24"/>
          <w:szCs w:val="24"/>
        </w:rPr>
        <w:lastRenderedPageBreak/>
        <w:t>содержанию и текущему ремонту общего имущества собственников по</w:t>
      </w:r>
      <w:r w:rsidR="008718A5" w:rsidRPr="006A3693">
        <w:rPr>
          <w:rFonts w:ascii="Times New Roman" w:hAnsi="Times New Roman" w:cs="Times New Roman"/>
          <w:sz w:val="24"/>
          <w:szCs w:val="24"/>
        </w:rPr>
        <w:t>мещений в многоквартирном доме</w:t>
      </w:r>
      <w:r w:rsidR="00091BC4" w:rsidRPr="006A3693">
        <w:rPr>
          <w:rFonts w:ascii="Times New Roman" w:hAnsi="Times New Roman" w:cs="Times New Roman"/>
          <w:sz w:val="24"/>
          <w:szCs w:val="24"/>
        </w:rPr>
        <w:t xml:space="preserve">, из них подавляющее большинство хозяйствующих субъектов с частной долей собственности. Доля полностью частных организаций на рынке: </w:t>
      </w:r>
      <w:r w:rsidR="008718A5" w:rsidRPr="006A3693">
        <w:rPr>
          <w:rFonts w:ascii="Times New Roman" w:hAnsi="Times New Roman" w:cs="Times New Roman"/>
          <w:sz w:val="24"/>
          <w:szCs w:val="24"/>
        </w:rPr>
        <w:t>77</w:t>
      </w:r>
      <w:r w:rsidR="00091BC4" w:rsidRPr="006A3693">
        <w:rPr>
          <w:rFonts w:ascii="Times New Roman" w:hAnsi="Times New Roman" w:cs="Times New Roman"/>
          <w:sz w:val="24"/>
          <w:szCs w:val="24"/>
        </w:rPr>
        <w:t>%.</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По длительности осуществления деятельности большую </w:t>
      </w:r>
      <w:r w:rsidR="008718A5" w:rsidRPr="006A3693">
        <w:rPr>
          <w:rFonts w:ascii="Times New Roman" w:hAnsi="Times New Roman" w:cs="Times New Roman"/>
          <w:sz w:val="24"/>
          <w:szCs w:val="24"/>
        </w:rPr>
        <w:t xml:space="preserve">часть </w:t>
      </w:r>
      <w:r w:rsidRPr="006A3693">
        <w:rPr>
          <w:rFonts w:ascii="Times New Roman" w:hAnsi="Times New Roman" w:cs="Times New Roman"/>
          <w:sz w:val="24"/>
          <w:szCs w:val="24"/>
        </w:rPr>
        <w:t>рынка составляют хозяйствующие субъекты, работающие в данной сфере более 5 лет. Организации, появившиеся на рынке за последние 5 лет</w:t>
      </w:r>
      <w:r w:rsidR="008718A5" w:rsidRPr="006A3693">
        <w:rPr>
          <w:rFonts w:ascii="Times New Roman" w:hAnsi="Times New Roman" w:cs="Times New Roman"/>
          <w:sz w:val="24"/>
          <w:szCs w:val="24"/>
        </w:rPr>
        <w:t>,</w:t>
      </w:r>
      <w:r w:rsidRPr="006A3693">
        <w:rPr>
          <w:rFonts w:ascii="Times New Roman" w:hAnsi="Times New Roman" w:cs="Times New Roman"/>
          <w:sz w:val="24"/>
          <w:szCs w:val="24"/>
        </w:rPr>
        <w:t xml:space="preserve"> являются предприятиями не государственных форм собственности. </w:t>
      </w:r>
    </w:p>
    <w:p w:rsidR="00091BC4" w:rsidRPr="006A3693" w:rsidRDefault="00091BC4" w:rsidP="006A3693">
      <w:pPr>
        <w:pStyle w:val="Default"/>
        <w:spacing w:line="360" w:lineRule="auto"/>
        <w:ind w:firstLine="709"/>
        <w:jc w:val="both"/>
      </w:pPr>
      <w:r w:rsidRPr="006A3693">
        <w:t>Подавляющую часть рынка составляют микропредприятия и малый бизнес, крупный бизнес составляет лишь 2%.</w:t>
      </w:r>
    </w:p>
    <w:p w:rsidR="00091BC4" w:rsidRPr="006A3693" w:rsidRDefault="0096592A"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ндекс Херфиндаля Хиршмана HHI = 531 (значения HHI 100 &lt; 531 &lt; 1800 соответствуют рынку c низким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Большая часть респондентов оценивают конкуренцию на рынке как слабую и умеренную (86%), однако есть участники рынка, считающие уровень конкуренции очень высоким и очень низким.</w:t>
      </w:r>
      <w:r w:rsidR="00460B14">
        <w:rPr>
          <w:rFonts w:ascii="Times New Roman" w:hAnsi="Times New Roman" w:cs="Times New Roman"/>
          <w:sz w:val="24"/>
          <w:szCs w:val="24"/>
        </w:rPr>
        <w:t xml:space="preserve"> </w:t>
      </w:r>
      <w:r w:rsidRPr="006A3693">
        <w:rPr>
          <w:rFonts w:ascii="Times New Roman" w:hAnsi="Times New Roman" w:cs="Times New Roman"/>
          <w:sz w:val="24"/>
          <w:szCs w:val="24"/>
        </w:rPr>
        <w:t xml:space="preserve">Для осуществления деятельности на рынке управления многоквартирными домами, хозяйствующие субъекты закупают услуги ресурсоснабжающих организаций, а также </w:t>
      </w:r>
      <w:r w:rsidR="0096592A" w:rsidRPr="006A3693">
        <w:rPr>
          <w:rFonts w:ascii="Times New Roman" w:hAnsi="Times New Roman" w:cs="Times New Roman"/>
          <w:sz w:val="24"/>
          <w:szCs w:val="24"/>
        </w:rPr>
        <w:t xml:space="preserve">расходные материалы и инвентарь. </w:t>
      </w:r>
      <w:r w:rsidRPr="006A3693">
        <w:rPr>
          <w:rFonts w:ascii="Times New Roman" w:hAnsi="Times New Roman" w:cs="Times New Roman"/>
          <w:sz w:val="24"/>
          <w:szCs w:val="24"/>
        </w:rPr>
        <w:t>В отдельных случаях, участники рынка пользуются услугами подрядчиков по выполнению строительных работ (например: ремонт кровли), клиринговых компаний и пр.</w:t>
      </w:r>
      <w:r w:rsidR="00460B14">
        <w:rPr>
          <w:rFonts w:ascii="Times New Roman" w:hAnsi="Times New Roman" w:cs="Times New Roman"/>
          <w:sz w:val="24"/>
          <w:szCs w:val="24"/>
        </w:rPr>
        <w:t xml:space="preserve"> </w:t>
      </w:r>
      <w:r w:rsidRPr="006A3693">
        <w:rPr>
          <w:rFonts w:ascii="Times New Roman" w:hAnsi="Times New Roman" w:cs="Times New Roman"/>
          <w:sz w:val="24"/>
          <w:szCs w:val="24"/>
        </w:rPr>
        <w:t>Закупки у единственного поставщика составляют 4%, их предметом являются коммунальные услуги.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Конкуренция между поставщиками, по оценкам участников рынка, находится на удовлетворительном уровне и позволяет закупить товары, работы и услуги, необходимые для осуществления деятельности, без препятствий.</w:t>
      </w:r>
    </w:p>
    <w:p w:rsidR="00091BC4" w:rsidRPr="00C5182A"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90% участников рынка управления </w:t>
      </w:r>
      <w:r w:rsidR="005F7C1E" w:rsidRPr="006A3693">
        <w:rPr>
          <w:rFonts w:ascii="Times New Roman" w:hAnsi="Times New Roman" w:cs="Times New Roman"/>
          <w:sz w:val="24"/>
          <w:szCs w:val="24"/>
        </w:rPr>
        <w:t>многоквартирными домами</w:t>
      </w:r>
      <w:r w:rsidRPr="006A3693">
        <w:rPr>
          <w:rFonts w:ascii="Times New Roman" w:hAnsi="Times New Roman" w:cs="Times New Roman"/>
          <w:sz w:val="24"/>
          <w:szCs w:val="24"/>
        </w:rPr>
        <w:t xml:space="preserve"> в процессе своей деятельности принимали меры повышения конкурентоспособности в течение последних трех лет. Работа с персоналом и улучшение материального оснащения являются основными </w:t>
      </w:r>
      <w:r w:rsidRPr="00C5182A">
        <w:rPr>
          <w:rFonts w:ascii="Times New Roman" w:hAnsi="Times New Roman" w:cs="Times New Roman"/>
          <w:sz w:val="24"/>
          <w:szCs w:val="24"/>
        </w:rPr>
        <w:t xml:space="preserve">направлениями </w:t>
      </w:r>
      <w:r w:rsidR="005F7C1E" w:rsidRPr="00C5182A">
        <w:rPr>
          <w:rFonts w:ascii="Times New Roman" w:hAnsi="Times New Roman" w:cs="Times New Roman"/>
          <w:sz w:val="24"/>
          <w:szCs w:val="24"/>
        </w:rPr>
        <w:t>работы хозяйствующих субъектов.</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купли-продажи электрической энергии (мощности) на розничном рынке электрической энергии (мощности)</w:t>
      </w:r>
    </w:p>
    <w:p w:rsidR="00091BC4"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В Ленинградской области действуют 25 хозяйствующих субъекта, осуществляющих деятельность на рынке купли-продажи электроэнергии (мощности) на розничном рынке электрической энергии (мощности) (далее – рынок купли-продажи электроэнергии), 24 из которых относятся к частной форме собственности, включая один хозяйствующий субъект, находящийся в совместной частной и иностранной собственности.</w:t>
      </w:r>
    </w:p>
    <w:p w:rsidR="00091BC4"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94% рынка составляют хозяйствующие субъекты, осуществляющие деятельность на рынке купли-продажи электроэнергии более 5 лет. В свою очередь, 6 % организаций осуществляют свою деятельность на рынке от 3 до 5 лет. Одной из организаций, появившейся на </w:t>
      </w:r>
      <w:r w:rsidRPr="006A3693">
        <w:rPr>
          <w:rFonts w:ascii="Times New Roman" w:hAnsi="Times New Roman" w:cs="Times New Roman"/>
          <w:sz w:val="24"/>
          <w:szCs w:val="24"/>
        </w:rPr>
        <w:lastRenderedPageBreak/>
        <w:t>данном рынке за последние 5 лет, является предприятие с государственной формой собственности.</w:t>
      </w:r>
    </w:p>
    <w:p w:rsidR="00091BC4" w:rsidRPr="006A3693" w:rsidRDefault="00091BC4" w:rsidP="006A3693">
      <w:pPr>
        <w:pStyle w:val="Default"/>
        <w:spacing w:line="360" w:lineRule="auto"/>
        <w:ind w:firstLine="709"/>
        <w:jc w:val="both"/>
      </w:pPr>
      <w:r w:rsidRPr="006A3693">
        <w:t xml:space="preserve">Подавляющую часть рынка составляют хозяйствующие субъекты с величиной годового оборота более 2 миллионов рублей, при этом, на рынке функционирует только 6 % микропредприятий с величиной годового оборота до 120 миллионов рублей. </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Индекс </w:t>
      </w:r>
      <w:r w:rsidR="005F7C1E" w:rsidRPr="006A3693">
        <w:rPr>
          <w:rFonts w:ascii="Times New Roman" w:hAnsi="Times New Roman" w:cs="Times New Roman"/>
          <w:sz w:val="24"/>
          <w:szCs w:val="24"/>
        </w:rPr>
        <w:t xml:space="preserve">Херфиндаля Хиршмана HHI = 4795. </w:t>
      </w:r>
      <w:r w:rsidRPr="006A3693">
        <w:rPr>
          <w:rFonts w:ascii="Times New Roman" w:hAnsi="Times New Roman" w:cs="Times New Roman"/>
          <w:sz w:val="24"/>
          <w:szCs w:val="24"/>
        </w:rPr>
        <w:t xml:space="preserve">Три крупнейших хозяйствующих субъекта занимают более 50% рынка, значение HHI 1800&lt;4795&lt;10000, что соответствует конкурентному рынку </w:t>
      </w:r>
      <w:r w:rsidR="00740BBB" w:rsidRPr="006A3693">
        <w:rPr>
          <w:rFonts w:ascii="Times New Roman" w:hAnsi="Times New Roman" w:cs="Times New Roman"/>
          <w:sz w:val="24"/>
          <w:szCs w:val="24"/>
        </w:rPr>
        <w:t>с высоким уровнем концентрации.</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14416A"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В Ленинградской области </w:t>
      </w:r>
      <w:r w:rsidR="00740BBB" w:rsidRPr="006A3693">
        <w:rPr>
          <w:rFonts w:ascii="Times New Roman" w:hAnsi="Times New Roman" w:cs="Times New Roman"/>
          <w:sz w:val="24"/>
          <w:szCs w:val="24"/>
        </w:rPr>
        <w:t>осуществляют деятельность 10</w:t>
      </w:r>
      <w:r w:rsidRPr="006A3693">
        <w:rPr>
          <w:rFonts w:ascii="Times New Roman" w:hAnsi="Times New Roman" w:cs="Times New Roman"/>
          <w:sz w:val="24"/>
          <w:szCs w:val="24"/>
        </w:rPr>
        <w:t xml:space="preserve"> </w:t>
      </w:r>
      <w:r w:rsidR="0014416A" w:rsidRPr="006A3693">
        <w:rPr>
          <w:rFonts w:ascii="Times New Roman" w:hAnsi="Times New Roman" w:cs="Times New Roman"/>
          <w:sz w:val="24"/>
          <w:szCs w:val="24"/>
        </w:rPr>
        <w:t>станций</w:t>
      </w:r>
      <w:r w:rsidRPr="006A3693">
        <w:rPr>
          <w:rFonts w:ascii="Times New Roman" w:hAnsi="Times New Roman" w:cs="Times New Roman"/>
          <w:sz w:val="24"/>
          <w:szCs w:val="24"/>
        </w:rPr>
        <w:t xml:space="preserve">, </w:t>
      </w:r>
      <w:r w:rsidR="0014416A" w:rsidRPr="006A3693">
        <w:rPr>
          <w:rFonts w:ascii="Times New Roman" w:hAnsi="Times New Roman" w:cs="Times New Roman"/>
          <w:sz w:val="24"/>
          <w:szCs w:val="24"/>
        </w:rPr>
        <w:t>поставляющих электрическую</w:t>
      </w:r>
      <w:r w:rsidRPr="006A3693">
        <w:rPr>
          <w:rFonts w:ascii="Times New Roman" w:hAnsi="Times New Roman" w:cs="Times New Roman"/>
          <w:sz w:val="24"/>
          <w:szCs w:val="24"/>
        </w:rPr>
        <w:t xml:space="preserve"> энерги</w:t>
      </w:r>
      <w:r w:rsidR="0014416A" w:rsidRPr="006A3693">
        <w:rPr>
          <w:rFonts w:ascii="Times New Roman" w:hAnsi="Times New Roman" w:cs="Times New Roman"/>
          <w:sz w:val="24"/>
          <w:szCs w:val="24"/>
        </w:rPr>
        <w:t>ю на розничный рынок электрической энергии.</w:t>
      </w:r>
    </w:p>
    <w:p w:rsidR="00091BC4"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Индекс </w:t>
      </w:r>
      <w:r w:rsidR="0014416A" w:rsidRPr="006A3693">
        <w:rPr>
          <w:rFonts w:ascii="Times New Roman" w:hAnsi="Times New Roman" w:cs="Times New Roman"/>
          <w:sz w:val="24"/>
          <w:szCs w:val="24"/>
        </w:rPr>
        <w:t>Херфиндаля Хиршмана HHI = 4168. Т</w:t>
      </w:r>
      <w:r w:rsidRPr="006A3693">
        <w:rPr>
          <w:rFonts w:ascii="Times New Roman" w:hAnsi="Times New Roman" w:cs="Times New Roman"/>
          <w:sz w:val="24"/>
          <w:szCs w:val="24"/>
        </w:rPr>
        <w:t>ри крупнейших хозяйствующих субъекта занимают более 50% рынка, значение HHI 1800&lt;4168&lt;10000, что соответствует конкурентному рынку с высоким уровнем концентрации.</w:t>
      </w:r>
    </w:p>
    <w:p w:rsidR="00091BC4"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50% хозяйствующих субъектов оценивают конкуренцию на рынке как умеренную.</w:t>
      </w:r>
    </w:p>
    <w:p w:rsidR="00091BC4"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По оценкам респондентов, состав рынка </w:t>
      </w:r>
      <w:r w:rsidR="00CB4A12">
        <w:rPr>
          <w:rFonts w:ascii="Times New Roman" w:hAnsi="Times New Roman" w:cs="Times New Roman"/>
          <w:sz w:val="24"/>
          <w:szCs w:val="24"/>
        </w:rPr>
        <w:t xml:space="preserve">производства </w:t>
      </w:r>
      <w:r w:rsidRPr="006A3693">
        <w:rPr>
          <w:rFonts w:ascii="Times New Roman" w:hAnsi="Times New Roman" w:cs="Times New Roman"/>
          <w:sz w:val="24"/>
          <w:szCs w:val="24"/>
        </w:rPr>
        <w:t>электроэнергии слабо подвержен изменениям, рынок является стабильным. 59% респондентов считают, что количество конкурентов за последние 3 года не изменилось. При этом, 23 % отмечают незначительное изменение конкурентов, а именно увеличение их на 1-3 хозяйствующих субъекта.</w:t>
      </w:r>
    </w:p>
    <w:p w:rsidR="00091BC4"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Конкуренция между поставщиками, по оценкам участников рынка, удовлетворительная и не влечет негативных последствий для нормального функционирования рынка купли-продажи электрической энергии.</w:t>
      </w:r>
    </w:p>
    <w:p w:rsidR="002535E0" w:rsidRPr="006A3693" w:rsidRDefault="00091BC4" w:rsidP="006A3693">
      <w:pPr>
        <w:pStyle w:val="a4"/>
        <w:widowControl w:val="0"/>
        <w:spacing w:after="0" w:line="360" w:lineRule="auto"/>
        <w:ind w:left="0"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Хозяйствующие субъекты с целью повышения эффективности деятельности на рынке </w:t>
      </w:r>
      <w:r w:rsidR="00CB4A12">
        <w:rPr>
          <w:rFonts w:ascii="Times New Roman" w:hAnsi="Times New Roman" w:cs="Times New Roman"/>
          <w:sz w:val="24"/>
          <w:szCs w:val="24"/>
        </w:rPr>
        <w:t>производства</w:t>
      </w:r>
      <w:r w:rsidRPr="006A3693">
        <w:rPr>
          <w:rFonts w:ascii="Times New Roman" w:hAnsi="Times New Roman" w:cs="Times New Roman"/>
          <w:sz w:val="24"/>
          <w:szCs w:val="24"/>
        </w:rPr>
        <w:t xml:space="preserve"> электроэнергии принимают меры, направленные на повышение конкурентоспособности. 41% респондентов в качестве одной из мер повышения конкурентоспособности отметили внедрение цифровых технологий. Также одной из популярных мер, применяемых хоз</w:t>
      </w:r>
      <w:r w:rsidR="002535E0" w:rsidRPr="006A3693">
        <w:rPr>
          <w:rFonts w:ascii="Times New Roman" w:hAnsi="Times New Roman" w:cs="Times New Roman"/>
          <w:sz w:val="24"/>
          <w:szCs w:val="24"/>
        </w:rPr>
        <w:t>я</w:t>
      </w:r>
      <w:r w:rsidRPr="006A3693">
        <w:rPr>
          <w:rFonts w:ascii="Times New Roman" w:hAnsi="Times New Roman" w:cs="Times New Roman"/>
          <w:sz w:val="24"/>
          <w:szCs w:val="24"/>
        </w:rPr>
        <w:t>йствующими субъектами, является разработка и внедрение новых способов продвижения продукции (в том числе реали</w:t>
      </w:r>
      <w:r w:rsidR="00B762F4" w:rsidRPr="006A3693">
        <w:rPr>
          <w:rFonts w:ascii="Times New Roman" w:hAnsi="Times New Roman" w:cs="Times New Roman"/>
          <w:sz w:val="24"/>
          <w:szCs w:val="24"/>
        </w:rPr>
        <w:t>зация маркетинговых стратегий).</w:t>
      </w:r>
    </w:p>
    <w:p w:rsidR="00091BC4" w:rsidRPr="00120492"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120492">
        <w:rPr>
          <w:rFonts w:ascii="Times New Roman" w:hAnsi="Times New Roman" w:cs="Times New Roman"/>
          <w:sz w:val="24"/>
          <w:szCs w:val="24"/>
          <w:u w:val="single"/>
        </w:rPr>
        <w:t>Рынок оказания услуг по перевозке пассажиров автомобильным транспортом (далее-АТ) по муниципальным маршрутам регулярных перевозок</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На рынке оказания услуг по перевозке пассажиров АТ по муниципальным маршрутам (далее – рынок муниципальных перевозок) в Ленинградской области установлено </w:t>
      </w:r>
      <w:r w:rsidR="00034E0C" w:rsidRPr="006A3693">
        <w:rPr>
          <w:rFonts w:ascii="Times New Roman" w:hAnsi="Times New Roman" w:cs="Times New Roman"/>
          <w:sz w:val="24"/>
          <w:szCs w:val="24"/>
        </w:rPr>
        <w:t>5</w:t>
      </w:r>
      <w:r w:rsidR="00C86C17" w:rsidRPr="006A3693">
        <w:rPr>
          <w:rFonts w:ascii="Times New Roman" w:hAnsi="Times New Roman" w:cs="Times New Roman"/>
          <w:sz w:val="24"/>
          <w:szCs w:val="24"/>
        </w:rPr>
        <w:t>8 хозяйствующих субъектов</w:t>
      </w:r>
      <w:r w:rsidRPr="006A3693">
        <w:rPr>
          <w:rFonts w:ascii="Times New Roman" w:hAnsi="Times New Roman" w:cs="Times New Roman"/>
          <w:sz w:val="24"/>
          <w:szCs w:val="24"/>
        </w:rPr>
        <w:t>.</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lastRenderedPageBreak/>
        <w:t xml:space="preserve">11 % доли рынка занимают муниципальные и государственные унитарные предприятия, 2 % </w:t>
      </w:r>
      <w:r w:rsidR="00C86C17" w:rsidRPr="006A3693">
        <w:rPr>
          <w:rFonts w:ascii="Times New Roman" w:hAnsi="Times New Roman" w:cs="Times New Roman"/>
          <w:sz w:val="24"/>
          <w:szCs w:val="24"/>
        </w:rPr>
        <w:t xml:space="preserve">- иные формы </w:t>
      </w:r>
      <w:r w:rsidRPr="006A3693">
        <w:rPr>
          <w:rFonts w:ascii="Times New Roman" w:hAnsi="Times New Roman" w:cs="Times New Roman"/>
          <w:sz w:val="24"/>
          <w:szCs w:val="24"/>
        </w:rPr>
        <w:t>государственной собственности.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89 % хозяйствующих субъектов осуществляют свою деятельность на рынке более пяти лет. При этом в течение последних двух-трех лет на рынке появились новые участники, в подавляющем большинстве – частные организации.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Большая часть хозяйствующих субъектов (78%) являются микропредприятиями, с величиной годового оборота до 120 млн. рублей. При этом 22 % рынка представляют субъекты крупного бизнеса.</w:t>
      </w:r>
    </w:p>
    <w:p w:rsidR="00091BC4" w:rsidRPr="006A3693" w:rsidRDefault="00C86C17"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индекс Херфиндаля Хиршмана HHI = 7 799,13 (значения HHI 1 800 &lt; 7 799,13&lt; 10 000 соответствуют рынку с высоким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Особенностью данного рынка является тот факт, что свидетельство об осуществлении перевозок по муниципальному маршруту регулярных перевозок, карты соответствующего маршрута выдаются по результатам открытого конкурса на право осуществления перевозок по маршруту регулярных перевозок. Право предоставляется не менее чем на 5 лет с последующим неограниченным числом его продлений при отсутствии нарушений со стороны перевозчика. Без объявления конкурса маршрут может быть предоставлен в случае срочной потребности в перевозках на ограниченное время.</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Таким образом, рынок услуг по перевозке пассажиров автомобильным транспортом по муниципальным маршрутам характеризуется абсолютным преобладанием в общем числе перевозчиков хозяйствующих субъектов частной формы собственности, при этом число перевезенных пассажиров отдельными частными компаниями невелико. Таким образом, основную долю рынка занимают несколько крупных перевозчиков.</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конкурентной среды оценивается 44 % опрошенных предпринимателей как напряженное. Увеличение числа конкурентов на местных рынках отметили более 60 % опрошенных представителей бизнеса.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56 % хозяйствующих субъектов указали, что имеют от 1 до 3 компаний конкурентов на рассматриваемом рынке. 44 % полагают, что конкурируют с более, чем 8 хозяйствующими субъектами. Большая часть опрошенных не имеет предложений по улучшению конкурентной среды.</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Участники рынка, считающие существующие меры поддержки предпринимательства недостаточными (17% респондентов), в первую очередь выступают за введение более строгой ответственности организаторов конкурсов при нарушении процедуры отбора перевозчиков.</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В соответствии с ответами респондентов, в целях организации хозяйственной деятельности существует возможность выбора соответствующих поставщиков. 20% респондентов пользуются услугами более 10 поставщиков. Также по 20 % опрошенных </w:t>
      </w:r>
      <w:r w:rsidRPr="006A3693">
        <w:rPr>
          <w:rFonts w:ascii="Times New Roman" w:hAnsi="Times New Roman" w:cs="Times New Roman"/>
          <w:sz w:val="24"/>
          <w:szCs w:val="24"/>
        </w:rPr>
        <w:lastRenderedPageBreak/>
        <w:t>обращаются за услугами к 2-3 и единственному поставщику или имеют от 4 до 10 контрагентов (40 %). Уровень конкуренции между поставщиками респонденты оценивают «удовлетворительно» и «скорее удовлетворительн</w:t>
      </w:r>
      <w:r w:rsidR="00C86C17" w:rsidRPr="006A3693">
        <w:rPr>
          <w:rFonts w:ascii="Times New Roman" w:hAnsi="Times New Roman" w:cs="Times New Roman"/>
          <w:sz w:val="24"/>
          <w:szCs w:val="24"/>
        </w:rPr>
        <w:t>о».</w:t>
      </w:r>
    </w:p>
    <w:p w:rsidR="00091BC4" w:rsidRPr="00120492"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120492">
        <w:rPr>
          <w:rFonts w:ascii="Times New Roman" w:hAnsi="Times New Roman" w:cs="Times New Roman"/>
          <w:sz w:val="24"/>
          <w:szCs w:val="24"/>
          <w:u w:val="single"/>
        </w:rPr>
        <w:t>Рынок оказания услуг по перевозке пассажиров автомобильным транспортом по межмуниципальным маршрутам регулярных перевозок</w:t>
      </w:r>
    </w:p>
    <w:p w:rsidR="00091BC4" w:rsidRPr="006A3693" w:rsidRDefault="00C86C17"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Деятельность по перевозке пассажиров автомобильным транспортом по межмуниципальным маршрутам регулярных перевозок осуществляют 12 перевозчиков</w:t>
      </w:r>
      <w:r w:rsidR="00091BC4" w:rsidRPr="006A3693">
        <w:rPr>
          <w:rFonts w:ascii="Times New Roman" w:hAnsi="Times New Roman" w:cs="Times New Roman"/>
          <w:sz w:val="24"/>
          <w:szCs w:val="24"/>
        </w:rPr>
        <w:t>, среди которых представители коммерческих организаций (75 %) и индивидуальные предприниматели (25 %). Все хозяйствующие субъекты осуществляют свою деятельность на рынке более пяти лет. На рынке преобладают представители микропредприятий и малого бизнеса (67% и 33% в каждом диапазоне соответственно).</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Организация транспортного обслуживания населения по межмуниципальным маршрутам осуществляется в соответствии с государственными контрактами на выполнение работ по перевозке пассажиров по маршрутам регулярных перевозок по регулируемым тарифам.</w:t>
      </w:r>
    </w:p>
    <w:p w:rsidR="00091BC4" w:rsidRPr="006A3693" w:rsidRDefault="00CB4A12" w:rsidP="006A3693">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091BC4" w:rsidRPr="006A3693">
        <w:rPr>
          <w:rFonts w:ascii="Times New Roman" w:hAnsi="Times New Roman" w:cs="Times New Roman"/>
          <w:sz w:val="24"/>
          <w:szCs w:val="24"/>
        </w:rPr>
        <w:t>ндекс Херфиндаля Хиршмана HHI = 5 438,23 (значения HHI 1 800 &lt; 5 438,23 &lt; 10 000 соответствуют рынку с высоким уровнем концентрации).</w:t>
      </w:r>
    </w:p>
    <w:p w:rsidR="00096C41"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Таким образом, рынок услуг по перевозке пассажиров автомобильным транспортом по межмуниципальным маршрутам характеризуется абсолютным преобладанием перевозчиков хозяйствующих субъект</w:t>
      </w:r>
      <w:r w:rsidR="00096C41" w:rsidRPr="006A3693">
        <w:rPr>
          <w:rFonts w:ascii="Times New Roman" w:hAnsi="Times New Roman" w:cs="Times New Roman"/>
          <w:sz w:val="24"/>
          <w:szCs w:val="24"/>
        </w:rPr>
        <w:t>ов частной формы собственности.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конкурентной среды оценивается 67 % опрошенных предпринимателей как умеренное, при этом 17 % считают, что осуществляют деятельность на рынке с высокой конкуренцией. В соответствии с ответами респондентов, в целях организации хозяйственной деятельности существует возможность выбора соответствующих поставщиков. 17 % респондентов пользуются услугами более 10 поставщиков. Уровень конкуренции между поставщиками респонденты оценивают «удовлетворительно</w:t>
      </w:r>
      <w:r w:rsidR="00096C41" w:rsidRPr="006A3693">
        <w:rPr>
          <w:rFonts w:ascii="Times New Roman" w:hAnsi="Times New Roman" w:cs="Times New Roman"/>
          <w:sz w:val="24"/>
          <w:szCs w:val="24"/>
        </w:rPr>
        <w:t>» и «скорее удовлетворительно».</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оказания услуг по перевозке пассажиров и багажа легковым такси на территории Ленинградской области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Деятельность по перевозке пассажиров и багажа легковым такси на территории Ленинградской области осуществляется при условии получения юридическим лицом или индивидуальным предпринимателем разрешения. По данным Управления по тр</w:t>
      </w:r>
      <w:r w:rsidR="0056435A" w:rsidRPr="006A3693">
        <w:rPr>
          <w:rFonts w:ascii="Times New Roman" w:hAnsi="Times New Roman" w:cs="Times New Roman"/>
          <w:sz w:val="24"/>
          <w:szCs w:val="24"/>
        </w:rPr>
        <w:t xml:space="preserve">анспорту Ленинградской области, </w:t>
      </w:r>
      <w:r w:rsidRPr="006A3693">
        <w:rPr>
          <w:rFonts w:ascii="Times New Roman" w:hAnsi="Times New Roman" w:cs="Times New Roman"/>
          <w:sz w:val="24"/>
          <w:szCs w:val="24"/>
        </w:rPr>
        <w:t>выдано 6517 разрешений на перевозку пассажиров и багажа легковым транспортом, юридических лиц, осуществляющих перевозку пассажиров и багажа легковом такси – 111, также 377 индивидуальных предпринимателей. Более 50 % респондентов осуществляют свою деятельность на рынке более пяти лет. При этом на данном рынке существует и более молодой бизнес.</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lastRenderedPageBreak/>
        <w:t>Все участники рынка по величине бизнеса являются микропредприятиями, с выручкой не более 200 млн. руб.</w:t>
      </w:r>
    </w:p>
    <w:p w:rsidR="00091BC4" w:rsidRPr="006A3693" w:rsidRDefault="004F787E"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ндекс Херфиндаля Хиршмана HHI = 4 001,84 (значения HHI 1 800 &lt; 4 001,84 &lt; 10 000 соответствуют рынку с высоким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Состояние конкурентной среды оценивается 75 % опрошенных предпринимателей как высокое, при этом 12 % считают, что осуществляют деятельность на рынке в отсутствии конкуренции. Большинство участников рынка оценили конкуренцию как высокую и очень высокую (46 % респондентов в каждом диапазоне, преимущественно из Всеволожского муниципального района Ленинградской области). </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соответствии с ответами респондентов, в целях организации хозяйственной деятельности существует возможность выбора соответствующих поставщиков. Уровень конкуренции между поставщиками респонденты оценивают «удовлетворительно» и «скорее удовлетворительно».</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Согласно результатам анализа 2020 года, респонденты в первую очередь выступали за регулирование ценовой политики агрегаторов такси со стороны органов власти, отмечая, что крупные диспетчерские службы повышают стоимость своих комиссий и не учитывают в расчетах амортизационные расходы подключенных таксопарков. При этом, благодаря агрегаторам такси значительно выросла оперативность подачи машины – ожидание снизилось с 10 минут до 4–5 минут. Данный показатель важен с той точки зрения того, что значимыми критериями для пассажиров являются время подачи, а также стоимость поездки.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соответствии с ответами респондентов, в целях организации хозяйственной деятельности существует возможность выбора соответствующих поставщиков. Уровень конкуренции между поставщиками респонденты оценивают «удовлетворительно» и «скорее удовлетворительно».</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оказания услуг по ремонту автотранспортных средств</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 рассматриваемом рынке выявлено 558 хозяйствующих субъектов, среди них юридических лиц, оказывающих услуги по ремонту автотранспортных средств – 112, также 446 индивидуальных предпринимателей. Более 80 % респондентов осуществляют свою деятельность на рынке более пяти лет. При этом на данном рынке существует и более молодой бизнес. Подавляющую часть рынка составляют представителя малого бизнеса, среди которых можно выделить 80 % микропредприятий.</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По данны</w:t>
      </w:r>
      <w:r w:rsidR="004F787E" w:rsidRPr="006A3693">
        <w:rPr>
          <w:rFonts w:ascii="Times New Roman" w:hAnsi="Times New Roman" w:cs="Times New Roman"/>
          <w:sz w:val="24"/>
          <w:szCs w:val="24"/>
        </w:rPr>
        <w:t>м Петростат,</w:t>
      </w:r>
      <w:r w:rsidRPr="006A3693">
        <w:rPr>
          <w:rFonts w:ascii="Times New Roman" w:hAnsi="Times New Roman" w:cs="Times New Roman"/>
          <w:sz w:val="24"/>
          <w:szCs w:val="24"/>
        </w:rPr>
        <w:t xml:space="preserve"> оборот предприятий согласно виду экономической деятельности «торговля оптовая и розничная; ремонт автотранспортных средств и мотоциклов» в 2020 году составил 15 858 млн. рублей, что соответствуют 3,7 % к общей выручке представителей малого бизнеса. Из них, доход микропредприятий составляют 8 898 млн. рублей.</w:t>
      </w:r>
    </w:p>
    <w:p w:rsidR="00091BC4" w:rsidRPr="006A3693" w:rsidRDefault="004F787E"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lastRenderedPageBreak/>
        <w:t>И</w:t>
      </w:r>
      <w:r w:rsidR="00091BC4" w:rsidRPr="006A3693">
        <w:rPr>
          <w:rFonts w:ascii="Times New Roman" w:hAnsi="Times New Roman" w:cs="Times New Roman"/>
          <w:sz w:val="24"/>
          <w:szCs w:val="24"/>
        </w:rPr>
        <w:t>ндекс Херфиндаля Хиршмана HHI = 1 708,52 (значения HHI 1 00 &lt; 1 708, 52 &lt; 1 800 соответствуют рынку со средним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Исходя из данных проведенного анализа, три хозяйствующих субъекта занимают более 50 % рынка, а пять наиболее крупных пред</w:t>
      </w:r>
      <w:r w:rsidR="004F787E" w:rsidRPr="006A3693">
        <w:rPr>
          <w:rFonts w:ascii="Times New Roman" w:hAnsi="Times New Roman" w:cs="Times New Roman"/>
          <w:sz w:val="24"/>
          <w:szCs w:val="24"/>
        </w:rPr>
        <w:t>ставителей рынка занимают 76 %.</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услуг связи, в том числе услуг по предоставлению широкополосного доступа к информационно-телекоммуникационной сети «Интернет»</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Перечень хозяйствующих субъектов, имеющих действующие лицензии на телематические услуги связи и осуществляющие свою деятельность на территории Ленинградской области</w:t>
      </w:r>
      <w:r w:rsidR="004F787E" w:rsidRPr="006A3693">
        <w:rPr>
          <w:rFonts w:ascii="Times New Roman" w:hAnsi="Times New Roman" w:cs="Times New Roman"/>
          <w:sz w:val="24"/>
          <w:szCs w:val="24"/>
        </w:rPr>
        <w:t>,</w:t>
      </w:r>
      <w:r w:rsidRPr="006A3693">
        <w:rPr>
          <w:rFonts w:ascii="Times New Roman" w:hAnsi="Times New Roman" w:cs="Times New Roman"/>
          <w:sz w:val="24"/>
          <w:szCs w:val="24"/>
        </w:rPr>
        <w:t xml:space="preserve"> насчитывает 2869 единиц. На рынке услуг связи (в т.ч.</w:t>
      </w:r>
      <w:r w:rsidR="00526B7D">
        <w:rPr>
          <w:rFonts w:ascii="Times New Roman" w:hAnsi="Times New Roman" w:cs="Times New Roman"/>
          <w:sz w:val="24"/>
          <w:szCs w:val="24"/>
        </w:rPr>
        <w:t>,</w:t>
      </w:r>
      <w:r w:rsidRPr="006A3693">
        <w:rPr>
          <w:rFonts w:ascii="Times New Roman" w:hAnsi="Times New Roman" w:cs="Times New Roman"/>
          <w:sz w:val="24"/>
          <w:szCs w:val="24"/>
        </w:rPr>
        <w:t xml:space="preserve"> «Интернет») в Ленинградской области подавляющее большинство участников рынка представляют организации с участием частного капитала. 5 % являются индивидуальными предпринимателями, и незначительная доля приходиться на государственные организации, в том числе муниципальные и государственные унитарные предприятия. Согласно ответам респондентов, все хозяйствующие субъекты осуществляют свою деятельность на рынке более пяти лет. Таким образом, рынок слабо подвержен изменениям.</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По величине численности сотрудников</w:t>
      </w:r>
      <w:r w:rsidR="00526B7D">
        <w:rPr>
          <w:rFonts w:ascii="Times New Roman" w:hAnsi="Times New Roman" w:cs="Times New Roman"/>
          <w:sz w:val="24"/>
          <w:szCs w:val="24"/>
        </w:rPr>
        <w:t>,</w:t>
      </w:r>
      <w:r w:rsidRPr="006A3693">
        <w:rPr>
          <w:rFonts w:ascii="Times New Roman" w:hAnsi="Times New Roman" w:cs="Times New Roman"/>
          <w:sz w:val="24"/>
          <w:szCs w:val="24"/>
        </w:rPr>
        <w:t xml:space="preserve"> участники рынка услуг связи (в т.ч.</w:t>
      </w:r>
      <w:r w:rsidR="00526B7D">
        <w:rPr>
          <w:rFonts w:ascii="Times New Roman" w:hAnsi="Times New Roman" w:cs="Times New Roman"/>
          <w:sz w:val="24"/>
          <w:szCs w:val="24"/>
        </w:rPr>
        <w:t xml:space="preserve">, «Интернет»), </w:t>
      </w:r>
      <w:r w:rsidRPr="006A3693">
        <w:rPr>
          <w:rFonts w:ascii="Times New Roman" w:hAnsi="Times New Roman" w:cs="Times New Roman"/>
          <w:sz w:val="24"/>
          <w:szCs w:val="24"/>
        </w:rPr>
        <w:t>распределяются следующим образом: большая часть хозяйствующих субъектов (38%) представляют средний бизнес (размер годового оборота от 800 до 2000 млн. рублей), с величиной годового оборота от 120 до 800 млн. рублей 37 %, также 25 % рынка занимают микропредприятия.</w:t>
      </w:r>
    </w:p>
    <w:p w:rsidR="00091BC4" w:rsidRPr="006A3693" w:rsidRDefault="004F787E"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ндекс Херфиндаля Хиршмана HHI = 5 316,81 (значения HHI 1 800 &lt; 5 316,81&lt; 10 000 соответствуют рынку с высоким уровнем концентрации).</w:t>
      </w:r>
    </w:p>
    <w:p w:rsidR="004F787E"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По состоянию на 2020 год</w:t>
      </w:r>
      <w:r w:rsidR="00526B7D">
        <w:rPr>
          <w:rFonts w:ascii="Times New Roman" w:hAnsi="Times New Roman" w:cs="Times New Roman"/>
          <w:sz w:val="24"/>
          <w:szCs w:val="24"/>
        </w:rPr>
        <w:t>,</w:t>
      </w:r>
      <w:r w:rsidRPr="006A3693">
        <w:rPr>
          <w:rFonts w:ascii="Times New Roman" w:hAnsi="Times New Roman" w:cs="Times New Roman"/>
          <w:sz w:val="24"/>
          <w:szCs w:val="24"/>
        </w:rPr>
        <w:t xml:space="preserve"> предприниматели отмечают, что веду</w:t>
      </w:r>
      <w:r w:rsidR="00526B7D">
        <w:rPr>
          <w:rFonts w:ascii="Times New Roman" w:hAnsi="Times New Roman" w:cs="Times New Roman"/>
          <w:sz w:val="24"/>
          <w:szCs w:val="24"/>
        </w:rPr>
        <w:t>т бизнес в условиях высокой (12</w:t>
      </w:r>
      <w:r w:rsidRPr="006A3693">
        <w:rPr>
          <w:rFonts w:ascii="Times New Roman" w:hAnsi="Times New Roman" w:cs="Times New Roman"/>
          <w:sz w:val="24"/>
          <w:szCs w:val="24"/>
        </w:rPr>
        <w:t>%) и о</w:t>
      </w:r>
      <w:r w:rsidR="004F787E" w:rsidRPr="006A3693">
        <w:rPr>
          <w:rFonts w:ascii="Times New Roman" w:hAnsi="Times New Roman" w:cs="Times New Roman"/>
          <w:sz w:val="24"/>
          <w:szCs w:val="24"/>
        </w:rPr>
        <w:t>чень высокой конкуренции (88%). Д</w:t>
      </w:r>
      <w:r w:rsidRPr="006A3693">
        <w:rPr>
          <w:rFonts w:ascii="Times New Roman" w:hAnsi="Times New Roman" w:cs="Times New Roman"/>
          <w:sz w:val="24"/>
          <w:szCs w:val="24"/>
        </w:rPr>
        <w:t>ля сохранения рыночной позиции бизнеса им необходимо регулярно (раз в год или чаще) предпринимать меры по повышению конкурентоспособности услуг</w:t>
      </w:r>
      <w:r w:rsidR="004F787E" w:rsidRPr="006A3693">
        <w:rPr>
          <w:rFonts w:ascii="Times New Roman" w:hAnsi="Times New Roman" w:cs="Times New Roman"/>
          <w:sz w:val="24"/>
          <w:szCs w:val="24"/>
        </w:rPr>
        <w:t xml:space="preserve">: </w:t>
      </w:r>
      <w:r w:rsidRPr="006A3693">
        <w:rPr>
          <w:rFonts w:ascii="Times New Roman" w:hAnsi="Times New Roman" w:cs="Times New Roman"/>
          <w:sz w:val="24"/>
          <w:szCs w:val="24"/>
        </w:rPr>
        <w:t>повышение качества и внедрение новых технологий, р</w:t>
      </w:r>
      <w:r w:rsidR="00526B7D">
        <w:rPr>
          <w:rFonts w:ascii="Times New Roman" w:hAnsi="Times New Roman" w:cs="Times New Roman"/>
          <w:sz w:val="24"/>
          <w:szCs w:val="24"/>
        </w:rPr>
        <w:t>азвитие сопутствующих услуг (17</w:t>
      </w:r>
      <w:r w:rsidRPr="006A3693">
        <w:rPr>
          <w:rFonts w:ascii="Times New Roman" w:hAnsi="Times New Roman" w:cs="Times New Roman"/>
          <w:sz w:val="24"/>
          <w:szCs w:val="24"/>
        </w:rPr>
        <w:t>%), внедрение цифровых технологий (17%), увелич</w:t>
      </w:r>
      <w:r w:rsidR="00526B7D">
        <w:rPr>
          <w:rFonts w:ascii="Times New Roman" w:hAnsi="Times New Roman" w:cs="Times New Roman"/>
          <w:sz w:val="24"/>
          <w:szCs w:val="24"/>
        </w:rPr>
        <w:t>ение материального капитала (25</w:t>
      </w:r>
      <w:r w:rsidRPr="006A3693">
        <w:rPr>
          <w:rFonts w:ascii="Times New Roman" w:hAnsi="Times New Roman" w:cs="Times New Roman"/>
          <w:sz w:val="24"/>
          <w:szCs w:val="24"/>
        </w:rPr>
        <w:t>%), разработка но</w:t>
      </w:r>
      <w:r w:rsidR="00526B7D">
        <w:rPr>
          <w:rFonts w:ascii="Times New Roman" w:hAnsi="Times New Roman" w:cs="Times New Roman"/>
          <w:sz w:val="24"/>
          <w:szCs w:val="24"/>
        </w:rPr>
        <w:t>вых маркетинговых стратегий (17</w:t>
      </w:r>
      <w:r w:rsidRPr="006A3693">
        <w:rPr>
          <w:rFonts w:ascii="Times New Roman" w:hAnsi="Times New Roman" w:cs="Times New Roman"/>
          <w:sz w:val="24"/>
          <w:szCs w:val="24"/>
        </w:rPr>
        <w:t>%), обучение и перепо</w:t>
      </w:r>
      <w:r w:rsidR="00526B7D">
        <w:rPr>
          <w:rFonts w:ascii="Times New Roman" w:hAnsi="Times New Roman" w:cs="Times New Roman"/>
          <w:sz w:val="24"/>
          <w:szCs w:val="24"/>
        </w:rPr>
        <w:t>дготовка персонала (16</w:t>
      </w:r>
      <w:r w:rsidR="004F787E" w:rsidRPr="006A3693">
        <w:rPr>
          <w:rFonts w:ascii="Times New Roman" w:hAnsi="Times New Roman" w:cs="Times New Roman"/>
          <w:sz w:val="24"/>
          <w:szCs w:val="24"/>
        </w:rPr>
        <w:t>%)</w:t>
      </w:r>
      <w:r w:rsidRPr="006A3693">
        <w:rPr>
          <w:rFonts w:ascii="Times New Roman" w:hAnsi="Times New Roman" w:cs="Times New Roman"/>
          <w:sz w:val="24"/>
          <w:szCs w:val="24"/>
        </w:rPr>
        <w:t xml:space="preserve">. </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75% пользователей оценивают количество организаций, предоставляющих услуги интернет–связи как достаточное или даже избыточное. 25 % отмечают на рынке от 2 до 8 потенциальных конкурентов. При этом 75% отмечают, что состояние рынка по составу хозяйствующих субъектов за последние три года остается неизменным.</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В соответствии с ответами респондентов, в целях организации хозяйственной деятельности существует возможность выбора соответствующих поставщиков. 50% </w:t>
      </w:r>
      <w:r w:rsidRPr="006A3693">
        <w:rPr>
          <w:rFonts w:ascii="Times New Roman" w:hAnsi="Times New Roman" w:cs="Times New Roman"/>
          <w:sz w:val="24"/>
          <w:szCs w:val="24"/>
        </w:rPr>
        <w:lastRenderedPageBreak/>
        <w:t xml:space="preserve">респондентов пользуются услугами более 10 поставщиков. 37% опрошенных имеют от 4 до 10 контрагентов. Уровень конкуренции между поставщиками респонденты оценивают в целом удовлетворительно, </w:t>
      </w:r>
      <w:r w:rsidR="00526B7D">
        <w:rPr>
          <w:rFonts w:ascii="Times New Roman" w:hAnsi="Times New Roman" w:cs="Times New Roman"/>
          <w:sz w:val="24"/>
          <w:szCs w:val="24"/>
        </w:rPr>
        <w:t>за исключением 13</w:t>
      </w:r>
      <w:r w:rsidR="004F787E" w:rsidRPr="006A3693">
        <w:rPr>
          <w:rFonts w:ascii="Times New Roman" w:hAnsi="Times New Roman" w:cs="Times New Roman"/>
          <w:sz w:val="24"/>
          <w:szCs w:val="24"/>
        </w:rPr>
        <w:t>% опрошенных.</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жилищного строительства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 рынке жилищного строительства и строительства, за исключением дорожного в Ленинградской области осуществляют деятельность 179 организации. Все участники рынка являются хозяйствующими субъектами с обособленным имуществом и участием преимущественно частного капитала.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91 % рынка составляют хозяйствующие субъекты, осуществляющие деятельность в сфере жилищного строительства более 5 лет. Только 9% участников рынка ведут деятельность от 3 до 5 лет. Большую часть рынка составляют малые (30%) и средние (40%) предприятия. Крупный</w:t>
      </w:r>
      <w:r w:rsidR="00526B7D">
        <w:rPr>
          <w:rFonts w:ascii="Times New Roman" w:hAnsi="Times New Roman" w:cs="Times New Roman"/>
          <w:sz w:val="24"/>
          <w:szCs w:val="24"/>
        </w:rPr>
        <w:t xml:space="preserve"> бизнес представлен на рынке 20</w:t>
      </w:r>
      <w:r w:rsidRPr="006A3693">
        <w:rPr>
          <w:rFonts w:ascii="Times New Roman" w:hAnsi="Times New Roman" w:cs="Times New Roman"/>
          <w:sz w:val="24"/>
          <w:szCs w:val="24"/>
        </w:rPr>
        <w:t>% участников.</w:t>
      </w:r>
    </w:p>
    <w:p w:rsidR="00091BC4" w:rsidRPr="006A3693" w:rsidRDefault="004F787E"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ндекс Херфиндаля Хиршмана HHI = 1047 (значения HHI 1 000 &lt; 1047 &lt; 1 800 соответствуют рынку с высоким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Участники рынка оценивают конкуренцию в сфере жилищного </w:t>
      </w:r>
      <w:r w:rsidR="00526B7D">
        <w:rPr>
          <w:rFonts w:ascii="Times New Roman" w:hAnsi="Times New Roman" w:cs="Times New Roman"/>
          <w:sz w:val="24"/>
          <w:szCs w:val="24"/>
        </w:rPr>
        <w:t>строительства как умеренную (46</w:t>
      </w:r>
      <w:r w:rsidRPr="006A3693">
        <w:rPr>
          <w:rFonts w:ascii="Times New Roman" w:hAnsi="Times New Roman" w:cs="Times New Roman"/>
          <w:sz w:val="24"/>
          <w:szCs w:val="24"/>
        </w:rPr>
        <w:t>% респондентов) и высокую (36</w:t>
      </w:r>
      <w:r w:rsidR="00526B7D">
        <w:rPr>
          <w:rFonts w:ascii="Times New Roman" w:hAnsi="Times New Roman" w:cs="Times New Roman"/>
          <w:sz w:val="24"/>
          <w:szCs w:val="24"/>
        </w:rPr>
        <w:t>%). Только 9</w:t>
      </w:r>
      <w:r w:rsidRPr="006A3693">
        <w:rPr>
          <w:rFonts w:ascii="Times New Roman" w:hAnsi="Times New Roman" w:cs="Times New Roman"/>
          <w:sz w:val="24"/>
          <w:szCs w:val="24"/>
        </w:rPr>
        <w:t>% хозяйствующих субъектов считают, что конкуренция в данной отрасли отсутствует. Указанные данные сопоставимы с мнением респондентов за прошлый отчетный год.</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В соответствии с ответами респондентов, в целях организации хозяйственной деятельности существует возможность выбора соответствующих поставщиков. Услугами единственного </w:t>
      </w:r>
      <w:r w:rsidR="00526B7D">
        <w:rPr>
          <w:rFonts w:ascii="Times New Roman" w:hAnsi="Times New Roman" w:cs="Times New Roman"/>
          <w:sz w:val="24"/>
          <w:szCs w:val="24"/>
        </w:rPr>
        <w:t>поставщика пользуется только 10</w:t>
      </w:r>
      <w:r w:rsidRPr="006A3693">
        <w:rPr>
          <w:rFonts w:ascii="Times New Roman" w:hAnsi="Times New Roman" w:cs="Times New Roman"/>
          <w:sz w:val="24"/>
          <w:szCs w:val="24"/>
        </w:rPr>
        <w:t>% опрошенных. Участники рынка жилищного строительства в целях повышения конкурентоспособности предпочитают применять но</w:t>
      </w:r>
      <w:r w:rsidR="00526B7D">
        <w:rPr>
          <w:rFonts w:ascii="Times New Roman" w:hAnsi="Times New Roman" w:cs="Times New Roman"/>
          <w:sz w:val="24"/>
          <w:szCs w:val="24"/>
        </w:rPr>
        <w:t>вые технологические решения (28</w:t>
      </w:r>
      <w:r w:rsidRPr="006A3693">
        <w:rPr>
          <w:rFonts w:ascii="Times New Roman" w:hAnsi="Times New Roman" w:cs="Times New Roman"/>
          <w:sz w:val="24"/>
          <w:szCs w:val="24"/>
        </w:rPr>
        <w:t>% опрошенных) и совершенствов</w:t>
      </w:r>
      <w:r w:rsidR="00526B7D">
        <w:rPr>
          <w:rFonts w:ascii="Times New Roman" w:hAnsi="Times New Roman" w:cs="Times New Roman"/>
          <w:sz w:val="24"/>
          <w:szCs w:val="24"/>
        </w:rPr>
        <w:t>ать маркетинговые стратегии (18</w:t>
      </w:r>
      <w:r w:rsidRPr="006A3693">
        <w:rPr>
          <w:rFonts w:ascii="Times New Roman" w:hAnsi="Times New Roman" w:cs="Times New Roman"/>
          <w:sz w:val="24"/>
          <w:szCs w:val="24"/>
        </w:rPr>
        <w:t>% респондентов). За последние 3 года меры повышения конкурентоспособности не при</w:t>
      </w:r>
      <w:r w:rsidR="00526B7D">
        <w:rPr>
          <w:rFonts w:ascii="Times New Roman" w:hAnsi="Times New Roman" w:cs="Times New Roman"/>
          <w:sz w:val="24"/>
          <w:szCs w:val="24"/>
        </w:rPr>
        <w:t>нимались лишь 9</w:t>
      </w:r>
      <w:r w:rsidR="004F787E" w:rsidRPr="006A3693">
        <w:rPr>
          <w:rFonts w:ascii="Times New Roman" w:hAnsi="Times New Roman" w:cs="Times New Roman"/>
          <w:sz w:val="24"/>
          <w:szCs w:val="24"/>
        </w:rPr>
        <w:t>% респондентов.</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строительства объектов капитального строительства, за исключением жилищного и дорожного строительства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 рынке объектов капитального строительства, за исключением жилищного и дорожного строительства в Ленинградской области осуществляют деятельность 41</w:t>
      </w:r>
      <w:r w:rsidR="0097766B" w:rsidRPr="006A3693">
        <w:rPr>
          <w:rFonts w:ascii="Times New Roman" w:hAnsi="Times New Roman" w:cs="Times New Roman"/>
          <w:sz w:val="24"/>
          <w:szCs w:val="24"/>
        </w:rPr>
        <w:t xml:space="preserve"> </w:t>
      </w:r>
      <w:r w:rsidRPr="006A3693">
        <w:rPr>
          <w:rFonts w:ascii="Times New Roman" w:hAnsi="Times New Roman" w:cs="Times New Roman"/>
          <w:sz w:val="24"/>
          <w:szCs w:val="24"/>
        </w:rPr>
        <w:t>организаци</w:t>
      </w:r>
      <w:r w:rsidR="0097766B" w:rsidRPr="006A3693">
        <w:rPr>
          <w:rFonts w:ascii="Times New Roman" w:hAnsi="Times New Roman" w:cs="Times New Roman"/>
          <w:sz w:val="24"/>
          <w:szCs w:val="24"/>
        </w:rPr>
        <w:t>я</w:t>
      </w:r>
      <w:r w:rsidRPr="006A3693">
        <w:rPr>
          <w:rFonts w:ascii="Times New Roman" w:hAnsi="Times New Roman" w:cs="Times New Roman"/>
          <w:sz w:val="24"/>
          <w:szCs w:val="24"/>
        </w:rPr>
        <w:t>. Все участники рынка являются хозяйствующими субъектами с обособленным имуществом и участием частного капитала. 91% рынка составляют хозяйствующие субъекты, осуществляющие деятельность в сфере жилищного строительства более 5 лет. Только 9% участников рынка ведут деятельность от 3 до 5 лет.</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Большую часть рынка составляют малые (43%) и средние (29%) предприятия. Крупный бизнес представлен на рынке 7% участников.</w:t>
      </w:r>
    </w:p>
    <w:p w:rsidR="00091BC4" w:rsidRPr="006A3693" w:rsidRDefault="0097766B"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lastRenderedPageBreak/>
        <w:t>И</w:t>
      </w:r>
      <w:r w:rsidR="00091BC4" w:rsidRPr="006A3693">
        <w:rPr>
          <w:rFonts w:ascii="Times New Roman" w:hAnsi="Times New Roman" w:cs="Times New Roman"/>
          <w:sz w:val="24"/>
          <w:szCs w:val="24"/>
        </w:rPr>
        <w:t>ндекс Херфиндаля Хиршмана HHI = 2783,62 (значения HHI 1 800 &lt; 2783,62 &lt; 10 000 соответствуют рынку с высоким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Участники рынка оценивают конкуренцию в сфере объектов капитального строительства как умеренную (4</w:t>
      </w:r>
      <w:r w:rsidR="00526B7D">
        <w:rPr>
          <w:rFonts w:ascii="Times New Roman" w:hAnsi="Times New Roman" w:cs="Times New Roman"/>
          <w:sz w:val="24"/>
          <w:szCs w:val="24"/>
        </w:rPr>
        <w:t>3% респондентов) и высокую (57</w:t>
      </w:r>
      <w:r w:rsidRPr="006A3693">
        <w:rPr>
          <w:rFonts w:ascii="Times New Roman" w:hAnsi="Times New Roman" w:cs="Times New Roman"/>
          <w:sz w:val="24"/>
          <w:szCs w:val="24"/>
        </w:rPr>
        <w:t>%). Согласно ответам респондентов, в целях организации хозяйственной деятельности существует возможность выбора поставщиков. Участники рынка объектов капитального строительства в целях повышения конкурентоспособности предпочитают концентрировать ресурсы на обучении и переподготовке персонала (69% опрошенных) и увеличивать материальн</w:t>
      </w:r>
      <w:r w:rsidR="00526B7D">
        <w:rPr>
          <w:rFonts w:ascii="Times New Roman" w:hAnsi="Times New Roman" w:cs="Times New Roman"/>
          <w:sz w:val="24"/>
          <w:szCs w:val="24"/>
        </w:rPr>
        <w:t>ый капитал (18</w:t>
      </w:r>
      <w:r w:rsidR="0097766B" w:rsidRPr="006A3693">
        <w:rPr>
          <w:rFonts w:ascii="Times New Roman" w:hAnsi="Times New Roman" w:cs="Times New Roman"/>
          <w:sz w:val="24"/>
          <w:szCs w:val="24"/>
        </w:rPr>
        <w:t>% респондентов).</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архитектурно-строительного проектирования</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Ленинградской области выявлено 533 хозяйствующих субъекта, осуществляющих деятельность в сфере архитектурно-строительного проектирования (из них 26 организаций находятся в государственной и муниципальной собственности).</w:t>
      </w:r>
    </w:p>
    <w:p w:rsidR="00091BC4" w:rsidRPr="006A3693" w:rsidRDefault="00526B7D" w:rsidP="006A3693">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80</w:t>
      </w:r>
      <w:r w:rsidR="00091BC4" w:rsidRPr="006A3693">
        <w:rPr>
          <w:rFonts w:ascii="Times New Roman" w:hAnsi="Times New Roman" w:cs="Times New Roman"/>
          <w:sz w:val="24"/>
          <w:szCs w:val="24"/>
        </w:rPr>
        <w:t>% респондентов составляют хозяйствующие субъекты, осуществляющие деятельность в сфере реализации</w:t>
      </w:r>
      <w:r>
        <w:rPr>
          <w:rFonts w:ascii="Times New Roman" w:hAnsi="Times New Roman" w:cs="Times New Roman"/>
          <w:sz w:val="24"/>
          <w:szCs w:val="24"/>
        </w:rPr>
        <w:t xml:space="preserve"> нефтепродуктов более 5 лет, 20</w:t>
      </w:r>
      <w:r w:rsidR="00091BC4" w:rsidRPr="006A3693">
        <w:rPr>
          <w:rFonts w:ascii="Times New Roman" w:hAnsi="Times New Roman" w:cs="Times New Roman"/>
          <w:sz w:val="24"/>
          <w:szCs w:val="24"/>
        </w:rPr>
        <w:t>% респондентов работают на рынке 2-3 года. Большую часть рынка составляет малый бизнес (81% хозяйствующих субъектов, из них 67% - микропредприятия),</w:t>
      </w:r>
      <w:r>
        <w:rPr>
          <w:rFonts w:ascii="Times New Roman" w:hAnsi="Times New Roman" w:cs="Times New Roman"/>
          <w:sz w:val="24"/>
          <w:szCs w:val="24"/>
        </w:rPr>
        <w:t xml:space="preserve"> крупный бизнес представляет 14</w:t>
      </w:r>
      <w:r w:rsidR="00091BC4" w:rsidRPr="006A3693">
        <w:rPr>
          <w:rFonts w:ascii="Times New Roman" w:hAnsi="Times New Roman" w:cs="Times New Roman"/>
          <w:sz w:val="24"/>
          <w:szCs w:val="24"/>
        </w:rPr>
        <w:t>% участников рынка.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Херфиндаля Хиршмана HHI =1764.</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w:t>
      </w:r>
      <w:r w:rsidR="0097766B" w:rsidRPr="006A3693">
        <w:rPr>
          <w:rFonts w:ascii="Times New Roman" w:hAnsi="Times New Roman" w:cs="Times New Roman"/>
          <w:sz w:val="24"/>
          <w:szCs w:val="24"/>
        </w:rPr>
        <w:t>й среды на рынке оценивается 60</w:t>
      </w:r>
      <w:r w:rsidRPr="006A3693">
        <w:rPr>
          <w:rFonts w:ascii="Times New Roman" w:hAnsi="Times New Roman" w:cs="Times New Roman"/>
          <w:sz w:val="24"/>
          <w:szCs w:val="24"/>
        </w:rPr>
        <w:t>% опрошенных предпринимателей</w:t>
      </w:r>
      <w:r w:rsidR="0097766B" w:rsidRPr="006A3693">
        <w:rPr>
          <w:rFonts w:ascii="Times New Roman" w:hAnsi="Times New Roman" w:cs="Times New Roman"/>
          <w:sz w:val="24"/>
          <w:szCs w:val="24"/>
        </w:rPr>
        <w:t>, как напряженное. При этом, 20</w:t>
      </w:r>
      <w:r w:rsidRPr="006A3693">
        <w:rPr>
          <w:rFonts w:ascii="Times New Roman" w:hAnsi="Times New Roman" w:cs="Times New Roman"/>
          <w:sz w:val="24"/>
          <w:szCs w:val="24"/>
        </w:rPr>
        <w:t>% участников рынка отмечают отсутствие конкуренции. В соответст</w:t>
      </w:r>
      <w:r w:rsidR="0097766B" w:rsidRPr="006A3693">
        <w:rPr>
          <w:rFonts w:ascii="Times New Roman" w:hAnsi="Times New Roman" w:cs="Times New Roman"/>
          <w:sz w:val="24"/>
          <w:szCs w:val="24"/>
        </w:rPr>
        <w:t>вии с ответами респондентов, 60</w:t>
      </w:r>
      <w:r w:rsidRPr="006A3693">
        <w:rPr>
          <w:rFonts w:ascii="Times New Roman" w:hAnsi="Times New Roman" w:cs="Times New Roman"/>
          <w:sz w:val="24"/>
          <w:szCs w:val="24"/>
        </w:rPr>
        <w:t>% в целях повышения конкурентоспособности бизнеса производит обучение</w:t>
      </w:r>
      <w:r w:rsidR="0097766B" w:rsidRPr="006A3693">
        <w:rPr>
          <w:rFonts w:ascii="Times New Roman" w:hAnsi="Times New Roman" w:cs="Times New Roman"/>
          <w:sz w:val="24"/>
          <w:szCs w:val="24"/>
        </w:rPr>
        <w:t xml:space="preserve"> и переподготовку персонала, 20</w:t>
      </w:r>
      <w:r w:rsidRPr="006A3693">
        <w:rPr>
          <w:rFonts w:ascii="Times New Roman" w:hAnsi="Times New Roman" w:cs="Times New Roman"/>
          <w:sz w:val="24"/>
          <w:szCs w:val="24"/>
        </w:rPr>
        <w:t>% увеличивают материальный капитал. В целях организации хозяйственной деятельности существует возможность выбора соответствующих поставщиков. Уровень конкуренции между поставщиками респонденты оценивают «удовлетворител</w:t>
      </w:r>
      <w:r w:rsidR="0097766B" w:rsidRPr="006A3693">
        <w:rPr>
          <w:rFonts w:ascii="Times New Roman" w:hAnsi="Times New Roman" w:cs="Times New Roman"/>
          <w:sz w:val="24"/>
          <w:szCs w:val="24"/>
        </w:rPr>
        <w:t>ьно» и «скорее удовлетворительно».</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кадастровых</w:t>
      </w:r>
      <w:r w:rsidR="00B762F4" w:rsidRPr="006A3693">
        <w:rPr>
          <w:rFonts w:ascii="Times New Roman" w:hAnsi="Times New Roman" w:cs="Times New Roman"/>
          <w:sz w:val="24"/>
          <w:szCs w:val="24"/>
          <w:u w:val="single"/>
        </w:rPr>
        <w:t xml:space="preserve"> и землеустроительных работ</w:t>
      </w:r>
    </w:p>
    <w:p w:rsidR="0097766B" w:rsidRPr="006A3693" w:rsidRDefault="0097766B"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 территории Ленинградской области зарегистрировано 49 организаций,  имеющих основным видом деятельности ОКВЭД 71.12.7 (Кадастровая деятельность) и ОКВЭД 71.12.46 (Землеустройство), из них - 3 являются муниципальными предприятиями.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71 % хозяйствующих субъектов осуществляют свою деятельность на рынке более пяти лет. Среди субъектов, появившихся на рынке за период от трех до пяти лет, большую часть составляют ИП и </w:t>
      </w:r>
      <w:r w:rsidR="005813D0" w:rsidRPr="006A3693">
        <w:rPr>
          <w:rFonts w:ascii="Times New Roman" w:hAnsi="Times New Roman" w:cs="Times New Roman"/>
          <w:sz w:val="24"/>
          <w:szCs w:val="24"/>
        </w:rPr>
        <w:t>иные частные формы организаций.</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При этом, 67 % хозяйствующих субъектов являются микропредприятиями, с величиной годового оборота до 120 млн. рублей.</w:t>
      </w:r>
    </w:p>
    <w:p w:rsidR="00091BC4"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 xml:space="preserve">ндекс Херфиндаля Хиршмана HHI = 2239 (значения HHI 1 800 &lt; 2239 &lt; 10 000 соответствуют рынку c высоким уровнем концентрации). Участники рынка оценивают уровень </w:t>
      </w:r>
      <w:r w:rsidR="00091BC4" w:rsidRPr="006A3693">
        <w:rPr>
          <w:rFonts w:ascii="Times New Roman" w:hAnsi="Times New Roman" w:cs="Times New Roman"/>
          <w:sz w:val="24"/>
          <w:szCs w:val="24"/>
        </w:rPr>
        <w:lastRenderedPageBreak/>
        <w:t>конкуренции на рынке кадастровых и землеустроительных работ</w:t>
      </w:r>
      <w:r w:rsidR="00526B7D">
        <w:rPr>
          <w:rFonts w:ascii="Times New Roman" w:hAnsi="Times New Roman" w:cs="Times New Roman"/>
          <w:sz w:val="24"/>
          <w:szCs w:val="24"/>
        </w:rPr>
        <w:t>,</w:t>
      </w:r>
      <w:r w:rsidR="00091BC4" w:rsidRPr="006A3693">
        <w:rPr>
          <w:rFonts w:ascii="Times New Roman" w:hAnsi="Times New Roman" w:cs="Times New Roman"/>
          <w:sz w:val="24"/>
          <w:szCs w:val="24"/>
        </w:rPr>
        <w:t xml:space="preserve"> как высоко развитый (67% респондентов отметили высокий уровень конкуренции, 33 % считают, что конкуренция на рынке умеренная).</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Уровень конкуренции между поставщиками оценивается как «удовлетворительно» или «скорее удовлетворительно». За последние 3 года меры повышения конкурентоспособности не принимались лишь 13% опрошенными. Основное внимание уделяется обучению</w:t>
      </w:r>
      <w:r w:rsidR="00526B7D">
        <w:rPr>
          <w:rFonts w:ascii="Times New Roman" w:hAnsi="Times New Roman" w:cs="Times New Roman"/>
          <w:sz w:val="24"/>
          <w:szCs w:val="24"/>
        </w:rPr>
        <w:t xml:space="preserve"> и переподготовке персонала (37</w:t>
      </w:r>
      <w:r w:rsidRPr="006A3693">
        <w:rPr>
          <w:rFonts w:ascii="Times New Roman" w:hAnsi="Times New Roman" w:cs="Times New Roman"/>
          <w:sz w:val="24"/>
          <w:szCs w:val="24"/>
        </w:rPr>
        <w:t xml:space="preserve">%). Также респонденты отмечают приобретение новых технологий и увеличение материального капитала, к </w:t>
      </w:r>
      <w:r w:rsidR="005813D0" w:rsidRPr="006A3693">
        <w:rPr>
          <w:rFonts w:ascii="Times New Roman" w:hAnsi="Times New Roman" w:cs="Times New Roman"/>
          <w:sz w:val="24"/>
          <w:szCs w:val="24"/>
        </w:rPr>
        <w:t>примеру,</w:t>
      </w:r>
      <w:r w:rsidRPr="006A3693">
        <w:rPr>
          <w:rFonts w:ascii="Times New Roman" w:hAnsi="Times New Roman" w:cs="Times New Roman"/>
          <w:sz w:val="24"/>
          <w:szCs w:val="24"/>
        </w:rPr>
        <w:t xml:space="preserve"> применение дистанционных методов зондирования и ав</w:t>
      </w:r>
      <w:r w:rsidR="005813D0" w:rsidRPr="006A3693">
        <w:rPr>
          <w:rFonts w:ascii="Times New Roman" w:hAnsi="Times New Roman" w:cs="Times New Roman"/>
          <w:sz w:val="24"/>
          <w:szCs w:val="24"/>
        </w:rPr>
        <w:t>томатизация кадастровой оценки.</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племенного животноводства</w:t>
      </w:r>
    </w:p>
    <w:p w:rsidR="005813D0"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Племенная база региона сосредоточена в 72 племенных организациях:</w:t>
      </w:r>
    </w:p>
    <w:p w:rsidR="005813D0"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Молочное скотоводство – 63 предприятия (51 завод и 12 репродукторов);</w:t>
      </w:r>
    </w:p>
    <w:p w:rsidR="005813D0"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Мясное скотоводство – 1 предприятие (племенной завод);</w:t>
      </w:r>
    </w:p>
    <w:p w:rsidR="005813D0"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Молочное козоводство – 2 предприятия (2 племенных завода);</w:t>
      </w:r>
    </w:p>
    <w:p w:rsidR="005813D0"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Овцеводство – 1 предприятие (племенной завод)</w:t>
      </w:r>
      <w:r w:rsidR="00B12F02">
        <w:rPr>
          <w:rFonts w:ascii="Times New Roman" w:hAnsi="Times New Roman" w:cs="Times New Roman"/>
          <w:sz w:val="24"/>
          <w:szCs w:val="24"/>
        </w:rPr>
        <w:t>;</w:t>
      </w:r>
    </w:p>
    <w:p w:rsidR="005813D0"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Птицеводство – 3 предприятия (племенные репродукторы II порядка);</w:t>
      </w:r>
    </w:p>
    <w:p w:rsidR="005813D0"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Звероводство – 1 предприятие (племенной репродуктор)</w:t>
      </w:r>
      <w:r w:rsidR="00B12F02">
        <w:rPr>
          <w:rFonts w:ascii="Times New Roman" w:hAnsi="Times New Roman" w:cs="Times New Roman"/>
          <w:sz w:val="24"/>
          <w:szCs w:val="24"/>
        </w:rPr>
        <w:t>;</w:t>
      </w:r>
    </w:p>
    <w:p w:rsidR="005813D0"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Рыбоводство 1 предприятие (племенной завод).</w:t>
      </w:r>
    </w:p>
    <w:p w:rsidR="005813D0" w:rsidRPr="006A3693" w:rsidRDefault="005813D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Из них одна организация, находится в федеральной собственности (ФГУП «Каложицы»). Доля хозяйств частной формы собственности составила 98%. </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 77% рынка племенного животноводства занимают хозяйствующие субъекты, величина годового оборота которых составляет от 120 до 800 миллионов рублей, что соответствует критериям малого предприятия. Микропредприятия практически отсутствуют (3%).</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w:t>
      </w:r>
      <w:r w:rsidR="005813D0" w:rsidRPr="006A3693">
        <w:rPr>
          <w:rFonts w:ascii="Times New Roman" w:hAnsi="Times New Roman" w:cs="Times New Roman"/>
          <w:sz w:val="24"/>
          <w:szCs w:val="24"/>
        </w:rPr>
        <w:t>ерфиндаля Хиршмана HHI =878,67 (</w:t>
      </w:r>
      <w:r w:rsidRPr="006A3693">
        <w:rPr>
          <w:rFonts w:ascii="Times New Roman" w:hAnsi="Times New Roman" w:cs="Times New Roman"/>
          <w:sz w:val="24"/>
          <w:szCs w:val="24"/>
        </w:rPr>
        <w:t>значения HHI менее 1000, что соответствует конкурентному рынку с низким уровнем концентрации</w:t>
      </w:r>
      <w:r w:rsidR="005813D0" w:rsidRPr="006A3693">
        <w:rPr>
          <w:rFonts w:ascii="Times New Roman" w:hAnsi="Times New Roman" w:cs="Times New Roman"/>
          <w:sz w:val="24"/>
          <w:szCs w:val="24"/>
        </w:rPr>
        <w:t>)</w:t>
      </w:r>
      <w:r w:rsidRPr="006A3693">
        <w:rPr>
          <w:rFonts w:ascii="Times New Roman" w:hAnsi="Times New Roman" w:cs="Times New Roman"/>
          <w:sz w:val="24"/>
          <w:szCs w:val="24"/>
        </w:rPr>
        <w:t>.</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конкурентной среды на рынке оценивается как умеренное. 55% респондентов отмечают большое количество конкурентов. Состав рынка племенного животноводства, по оценкам участников данного рынка, является достаточно стабильным (75% хозяйствующих субъектов отметили, что количество конкурентов за последние 3 года не изменилось). Участники рынка отмечают, что для осуществления деятельности на рынке племенного животноводства в качестве основных предметов закупки выступают: комбикорма, кормовые добавки, ветеринарные препараты, сырье для производства кормов, а также зерно.</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91% опрошенных осуществляют закупку </w:t>
      </w:r>
      <w:r w:rsidR="00526B7D">
        <w:rPr>
          <w:rFonts w:ascii="Times New Roman" w:hAnsi="Times New Roman" w:cs="Times New Roman"/>
          <w:sz w:val="24"/>
          <w:szCs w:val="24"/>
        </w:rPr>
        <w:t>у разных поставщиков и только 3</w:t>
      </w:r>
      <w:r w:rsidRPr="006A3693">
        <w:rPr>
          <w:rFonts w:ascii="Times New Roman" w:hAnsi="Times New Roman" w:cs="Times New Roman"/>
          <w:sz w:val="24"/>
          <w:szCs w:val="24"/>
        </w:rPr>
        <w:t xml:space="preserve">% хозяйствующих субъектов выбирают закупки исключительно у единственного поставщика. Конкуренция между поставщиками «удовлетворительна» и «скорее удовлетворительна». </w:t>
      </w:r>
      <w:r w:rsidRPr="006A3693">
        <w:rPr>
          <w:rFonts w:ascii="Times New Roman" w:hAnsi="Times New Roman" w:cs="Times New Roman"/>
          <w:sz w:val="24"/>
          <w:szCs w:val="24"/>
        </w:rPr>
        <w:lastRenderedPageBreak/>
        <w:t>Наличие конкуренции между поставщиками позволяет закупить товары, работы и услуги, необходимые для осуществления деятельности, без препятствий и на более выгодных условиях. В течение последних 3 лет 97% участников рынка племенного животноводства в рамках своей деятельности принимали меры, направленные на повышение конкурентоспособности. В основном такие меры связаны с увеличением материального капитала, т.е. с приобретением оборудования, увелич</w:t>
      </w:r>
      <w:r w:rsidR="00657650" w:rsidRPr="006A3693">
        <w:rPr>
          <w:rFonts w:ascii="Times New Roman" w:hAnsi="Times New Roman" w:cs="Times New Roman"/>
          <w:sz w:val="24"/>
          <w:szCs w:val="24"/>
        </w:rPr>
        <w:t>ением технического обеспечения.</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семеноводства</w:t>
      </w:r>
    </w:p>
    <w:p w:rsidR="00657650" w:rsidRPr="006A3693" w:rsidRDefault="0065765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По итогам 2020 года</w:t>
      </w:r>
      <w:r w:rsidR="00BA1E02">
        <w:rPr>
          <w:rFonts w:ascii="Times New Roman" w:hAnsi="Times New Roman" w:cs="Times New Roman"/>
          <w:sz w:val="24"/>
          <w:szCs w:val="24"/>
        </w:rPr>
        <w:t>,</w:t>
      </w:r>
      <w:r w:rsidRPr="006A3693">
        <w:rPr>
          <w:rFonts w:ascii="Times New Roman" w:hAnsi="Times New Roman" w:cs="Times New Roman"/>
          <w:sz w:val="24"/>
          <w:szCs w:val="24"/>
        </w:rPr>
        <w:t xml:space="preserve"> 15 организаций региона включены </w:t>
      </w:r>
      <w:r w:rsidR="00BA1E02">
        <w:rPr>
          <w:rFonts w:ascii="Times New Roman" w:hAnsi="Times New Roman" w:cs="Times New Roman"/>
          <w:sz w:val="24"/>
          <w:szCs w:val="24"/>
        </w:rPr>
        <w:t xml:space="preserve">в </w:t>
      </w:r>
      <w:r w:rsidRPr="006A3693">
        <w:rPr>
          <w:rFonts w:ascii="Times New Roman" w:hAnsi="Times New Roman" w:cs="Times New Roman"/>
          <w:sz w:val="24"/>
          <w:szCs w:val="24"/>
        </w:rPr>
        <w:t>реестр семеноводческих хозяйств Российской Федерации, сертифицированных в системе добровольной сертификации в ФГБУ «Россельхозцентр», и осуществляют деятельность по производству семян зерновых культур, карт</w:t>
      </w:r>
      <w:r w:rsidR="00526B7D">
        <w:rPr>
          <w:rFonts w:ascii="Times New Roman" w:hAnsi="Times New Roman" w:cs="Times New Roman"/>
          <w:sz w:val="24"/>
          <w:szCs w:val="24"/>
        </w:rPr>
        <w:t>офеля и семян многолетних трав.</w:t>
      </w:r>
    </w:p>
    <w:p w:rsidR="00657650" w:rsidRPr="006A3693" w:rsidRDefault="0065765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Из них две организации находятся в федеральной собственности (ФГБНУ «Ленинградский НИИСХ «Белогорка», ФГБНУ Меньковский филиал АФИ).</w:t>
      </w:r>
    </w:p>
    <w:p w:rsidR="00657650" w:rsidRPr="006A3693" w:rsidRDefault="00657650"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Доля организаций частной формы собственности составила 86,7%.</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77% рынка занимают хозяйствующие субъекты, величина годового оборота которых составляет от 120 до 800 миллионов рублей, что соответствует критериям малого предприятия. Микропредприятия представлены на рынке. При этом, только 10% хозяйствующих субъектов имеют годовой оборот в более чем 2 миллионов рублей. В свою очередь, микропредприятия практически отсутствуют (3%).</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Херфиндаля Хиршмана HHI = 5147,93.</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Расчетные показатели соответствуют конкурентному рынку с высоким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конкурентной среды на рынке оценивается как умеренное (мнение 65% респондентов). 13% предпринимателей полагают, что работают в условиях высокой конкуренции. Состав рынка, по оценкам участников данного рынка, является достаточно стабильным.</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Согласно опросу, конкуренция между поставщиками «удовлетворительна» и «скорее удовлетворительна», так считает большинство опрошенных. Наличие конкуренции между поставщиками позволяет закупить товары, работы и услуги, необходимые для осуществления деятельности, без препятствий и на более выгодных условиях.</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течение последних 3 лет 97% участников рынка в рамках своей деятельности принимали меры, направленные на повышение конкурентоспособности. В основном такие меры связаны с увеличением материального капитала, т.е. с приобретением оборудования, увелич</w:t>
      </w:r>
      <w:r w:rsidR="00563BAB" w:rsidRPr="006A3693">
        <w:rPr>
          <w:rFonts w:ascii="Times New Roman" w:hAnsi="Times New Roman" w:cs="Times New Roman"/>
          <w:sz w:val="24"/>
          <w:szCs w:val="24"/>
        </w:rPr>
        <w:t>ением технического обеспечения.</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вылова водных биоресурсов</w:t>
      </w:r>
    </w:p>
    <w:p w:rsidR="00563BAB" w:rsidRPr="006A3693" w:rsidRDefault="00563BAB"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lastRenderedPageBreak/>
        <w:t xml:space="preserve">В регионе рыболовство осуществляется по следующим направлениям: «прибрежное», «промышленное», «любительское и спортивное рыболовство», «рыболовство в научно-исследовательских и контрольных целях», «рыболовство в целях рыбоводства, воспроизводства и акклиматизации водных биоресурсов». </w:t>
      </w:r>
    </w:p>
    <w:p w:rsidR="00563BAB" w:rsidRPr="006A3693" w:rsidRDefault="00563BAB"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Прибрежное рыболовство осуществляет 28 хозяйств в двух подрайонах Балтийского моря. Промышленное рыболовство во внутренних пресноводных водоемах (Ладожское и Онежское озера, малые и средние озера, реки, водохранилища) ежегодно осуществляют порядка 70 хозяйств, в том числе из ни</w:t>
      </w:r>
      <w:r w:rsidR="00526B7D">
        <w:rPr>
          <w:rFonts w:ascii="Times New Roman" w:hAnsi="Times New Roman" w:cs="Times New Roman"/>
          <w:sz w:val="24"/>
          <w:szCs w:val="24"/>
        </w:rPr>
        <w:t>х порядка 40 в Ладожском озере.</w:t>
      </w:r>
    </w:p>
    <w:p w:rsidR="00563BAB" w:rsidRPr="006A3693" w:rsidRDefault="00563BAB"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 рынке добычи водных биоресурсов (прибрежное и промышленное рыболовство) отсутствуют государственные предприятия. Доля хозяйств частной формы собственности составила 100%.</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Большинство участников рынка осуществля</w:t>
      </w:r>
      <w:r w:rsidR="00BA1E02">
        <w:rPr>
          <w:rFonts w:ascii="Times New Roman" w:hAnsi="Times New Roman" w:cs="Times New Roman"/>
          <w:sz w:val="24"/>
          <w:szCs w:val="24"/>
        </w:rPr>
        <w:t>е</w:t>
      </w:r>
      <w:r w:rsidRPr="006A3693">
        <w:rPr>
          <w:rFonts w:ascii="Times New Roman" w:hAnsi="Times New Roman" w:cs="Times New Roman"/>
          <w:sz w:val="24"/>
          <w:szCs w:val="24"/>
        </w:rPr>
        <w:t xml:space="preserve">т деятельность в сфере вылова </w:t>
      </w:r>
      <w:r w:rsidR="005041A6">
        <w:rPr>
          <w:rFonts w:ascii="Times New Roman" w:hAnsi="Times New Roman" w:cs="Times New Roman"/>
          <w:sz w:val="24"/>
          <w:szCs w:val="24"/>
        </w:rPr>
        <w:t>водных биоресурсов более 5 лет.</w:t>
      </w:r>
      <w:r w:rsidRPr="006A3693">
        <w:rPr>
          <w:rFonts w:ascii="Times New Roman" w:hAnsi="Times New Roman" w:cs="Times New Roman"/>
          <w:sz w:val="24"/>
          <w:szCs w:val="24"/>
        </w:rPr>
        <w:t xml:space="preserve"> Состав рынка по величине бизнеса достаточно разнообразен. Вылов водных биоресурсов осуществляют как микропредприятия, так и крупный бизнес, осуществляющий в дальнейшем переработку.</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Херфиндаля Хиршмана HHI = 4560,05. Расчетные показатели соответству</w:t>
      </w:r>
      <w:r w:rsidR="00BA1E02">
        <w:rPr>
          <w:rFonts w:ascii="Times New Roman" w:hAnsi="Times New Roman" w:cs="Times New Roman"/>
          <w:sz w:val="24"/>
          <w:szCs w:val="24"/>
        </w:rPr>
        <w:t>ю</w:t>
      </w:r>
      <w:r w:rsidRPr="006A3693">
        <w:rPr>
          <w:rFonts w:ascii="Times New Roman" w:hAnsi="Times New Roman" w:cs="Times New Roman"/>
          <w:sz w:val="24"/>
          <w:szCs w:val="24"/>
        </w:rPr>
        <w:t>т рынку с высоким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Участники рынка оценивают конкуренцию в сфере вылова водных биоресурсов как умеренную (33% респондентов). Около трети респондентов считают, что конкуренции на рынке нет, столько же респондентов склоняются к высокой оценке конкуренции. Состав рынка вылова водных биоресурсов, по оценкам участников данного рынка, является достаточно стабильным. Участники рынка отмечают, что количество конкурентов на рынке за последние 3 года не изменилось.</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Конкуренция между поставщиками «удовлетворительна» и «скорее удовлетворительна», так считает 100% хозяйствующих субъектов, осуществляющих деятельность на рынке.</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В течение последних 3 лет 67% участников в рамках своей деятельности не принимали меры, направленные на повышение конкурентоспособности. </w:t>
      </w:r>
      <w:r w:rsidR="00BA1E02">
        <w:rPr>
          <w:rFonts w:ascii="Times New Roman" w:hAnsi="Times New Roman" w:cs="Times New Roman"/>
          <w:sz w:val="24"/>
          <w:szCs w:val="24"/>
        </w:rPr>
        <w:t>О</w:t>
      </w:r>
      <w:r w:rsidRPr="006A3693">
        <w:rPr>
          <w:rFonts w:ascii="Times New Roman" w:hAnsi="Times New Roman" w:cs="Times New Roman"/>
          <w:sz w:val="24"/>
          <w:szCs w:val="24"/>
        </w:rPr>
        <w:t xml:space="preserve">сновной мерой, направленной на повышение эффективности деятельности и конкурентоспособности организации на рынке, </w:t>
      </w:r>
      <w:r w:rsidR="00BA1E02">
        <w:rPr>
          <w:rFonts w:ascii="Times New Roman" w:hAnsi="Times New Roman" w:cs="Times New Roman"/>
          <w:sz w:val="24"/>
          <w:szCs w:val="24"/>
        </w:rPr>
        <w:t>является</w:t>
      </w:r>
      <w:r w:rsidRPr="006A3693">
        <w:rPr>
          <w:rFonts w:ascii="Times New Roman" w:hAnsi="Times New Roman" w:cs="Times New Roman"/>
          <w:sz w:val="24"/>
          <w:szCs w:val="24"/>
        </w:rPr>
        <w:t xml:space="preserve"> увеличение материального капитала, путем приобретения оборудования, увели</w:t>
      </w:r>
      <w:r w:rsidR="00563BAB" w:rsidRPr="006A3693">
        <w:rPr>
          <w:rFonts w:ascii="Times New Roman" w:hAnsi="Times New Roman" w:cs="Times New Roman"/>
          <w:sz w:val="24"/>
          <w:szCs w:val="24"/>
        </w:rPr>
        <w:t>чения технического обеспечения</w:t>
      </w:r>
      <w:r w:rsidR="00BA1E02">
        <w:rPr>
          <w:rFonts w:ascii="Times New Roman" w:hAnsi="Times New Roman" w:cs="Times New Roman"/>
          <w:sz w:val="24"/>
          <w:szCs w:val="24"/>
        </w:rPr>
        <w:t xml:space="preserve"> (так считают 33% опрошенных хозяйствующих субъекта)</w:t>
      </w:r>
      <w:r w:rsidR="00563BAB" w:rsidRPr="006A3693">
        <w:rPr>
          <w:rFonts w:ascii="Times New Roman" w:hAnsi="Times New Roman" w:cs="Times New Roman"/>
          <w:sz w:val="24"/>
          <w:szCs w:val="24"/>
        </w:rPr>
        <w:t>.</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rPr>
      </w:pPr>
      <w:r w:rsidRPr="00BA1E02">
        <w:rPr>
          <w:rFonts w:ascii="Times New Roman" w:hAnsi="Times New Roman" w:cs="Times New Roman"/>
          <w:sz w:val="24"/>
          <w:szCs w:val="24"/>
          <w:u w:val="single"/>
        </w:rPr>
        <w:t>Ры</w:t>
      </w:r>
      <w:r w:rsidRPr="006A3693">
        <w:rPr>
          <w:rFonts w:ascii="Times New Roman" w:hAnsi="Times New Roman" w:cs="Times New Roman"/>
          <w:sz w:val="24"/>
          <w:szCs w:val="24"/>
          <w:u w:val="single"/>
        </w:rPr>
        <w:t>нок переработки водных биоресурсов</w:t>
      </w:r>
    </w:p>
    <w:p w:rsidR="00563BAB" w:rsidRPr="006A3693" w:rsidRDefault="00563BAB"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Рыбопереработка региона имеет высокую зависимость от рыбного сырья, поставляемого из других регионов РФ и из-за рубежа, что не всегда способствует стабильности цен и отражается на конкурентоспособности предприятий.</w:t>
      </w:r>
    </w:p>
    <w:p w:rsidR="00563BAB" w:rsidRPr="006A3693" w:rsidRDefault="00563BAB"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Рыбопереработка в регионе представлена 21 предприятием, зарегистрированным на </w:t>
      </w:r>
      <w:r w:rsidRPr="006A3693">
        <w:rPr>
          <w:rFonts w:ascii="Times New Roman" w:hAnsi="Times New Roman" w:cs="Times New Roman"/>
          <w:sz w:val="24"/>
          <w:szCs w:val="24"/>
        </w:rPr>
        <w:lastRenderedPageBreak/>
        <w:t>территории Ленинградской области, и площадками крупных перерабатывающих комплексов: ООО «Торговый дом «Балтийский берег» (Ломоносовский район), ОАО «Рыбообрабатывающий комбинат №1» (г. Волхов), с регистрацией юридического лица в Санкт-Петербурге. Крупное консервное производство – ООО «Новоладожская рыбная компания». Цеха рыбопереработки имеются на рыбоводных и рыбодобывающих предприятиях. На них используется как местное сырье, так и сырье, завозимое из других регионов.</w:t>
      </w:r>
    </w:p>
    <w:p w:rsidR="00563BAB" w:rsidRPr="006A3693" w:rsidRDefault="00563BAB"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 рынке переработки водных биоресурсов отсутствуют государственные предприятия, доля организаций частной формы собственности составила 100%.</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83% рынка составляют хозяйствующие субъекты, осуществляющие деятельность в сфере переработки водных биоресурсов более 5 лет. 73% рынка переработки водных биоресурсов занимают хозяйствующие субъекты, величина годового оборота которых составляет до 120 миллионов рублей, что соответствует критериям микропредпрития. При этом, только 9% хозяйствующих субъектов имеют годовой оборот в более чем 2000 миллионов рублей.</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Хер</w:t>
      </w:r>
      <w:r w:rsidR="00563BAB" w:rsidRPr="006A3693">
        <w:rPr>
          <w:rFonts w:ascii="Times New Roman" w:hAnsi="Times New Roman" w:cs="Times New Roman"/>
          <w:sz w:val="24"/>
          <w:szCs w:val="24"/>
        </w:rPr>
        <w:t xml:space="preserve">финдаля Хиршмана HHI = 2149,14. </w:t>
      </w:r>
      <w:r w:rsidR="00DD7914">
        <w:rPr>
          <w:rFonts w:ascii="Times New Roman" w:hAnsi="Times New Roman" w:cs="Times New Roman"/>
          <w:sz w:val="24"/>
          <w:szCs w:val="24"/>
        </w:rPr>
        <w:t>3</w:t>
      </w:r>
      <w:r w:rsidRPr="006A3693">
        <w:rPr>
          <w:rFonts w:ascii="Times New Roman" w:hAnsi="Times New Roman" w:cs="Times New Roman"/>
          <w:sz w:val="24"/>
          <w:szCs w:val="24"/>
        </w:rPr>
        <w:t xml:space="preserve"> крупнейших хозяйствующих субъекта занимают более 50% рынка, </w:t>
      </w:r>
      <w:r w:rsidR="00DD7914">
        <w:rPr>
          <w:rFonts w:ascii="Times New Roman" w:hAnsi="Times New Roman" w:cs="Times New Roman"/>
          <w:sz w:val="24"/>
          <w:szCs w:val="24"/>
        </w:rPr>
        <w:t>5</w:t>
      </w:r>
      <w:r w:rsidRPr="006A3693">
        <w:rPr>
          <w:rFonts w:ascii="Times New Roman" w:hAnsi="Times New Roman" w:cs="Times New Roman"/>
          <w:sz w:val="24"/>
          <w:szCs w:val="24"/>
        </w:rPr>
        <w:t xml:space="preserve"> крупнейших хозяйствующих субъекта занимают более 70% рынка, значения HHI наход</w:t>
      </w:r>
      <w:r w:rsidR="00DD7914">
        <w:rPr>
          <w:rFonts w:ascii="Times New Roman" w:hAnsi="Times New Roman" w:cs="Times New Roman"/>
          <w:sz w:val="24"/>
          <w:szCs w:val="24"/>
        </w:rPr>
        <w:t>я</w:t>
      </w:r>
      <w:r w:rsidRPr="006A3693">
        <w:rPr>
          <w:rFonts w:ascii="Times New Roman" w:hAnsi="Times New Roman" w:cs="Times New Roman"/>
          <w:sz w:val="24"/>
          <w:szCs w:val="24"/>
        </w:rPr>
        <w:t>тся в диапазоне от 1800 до 10000, что соответствует рынку с высоким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конкурентной среды оценивается как высокое и умеренное. 34% опрошенных бизнесменов считают, что уровень конкуренции на местах невысок. Увеличение числа конкурентов на рынке отметили 16% предпринимателей. Состав рынка, по оценкам участников данного рынка, изменился за последние 3 года. Участники рынка переработки водных биоресурсов отмечают наличие на рынке контрагентов, необходимых для эффективного ведения деятельности. В течение последних 3 лет больше половины участников рынка переработки водных биоресурсов</w:t>
      </w:r>
      <w:r w:rsidR="00526B7D">
        <w:rPr>
          <w:rFonts w:ascii="Times New Roman" w:hAnsi="Times New Roman" w:cs="Times New Roman"/>
          <w:sz w:val="24"/>
          <w:szCs w:val="24"/>
        </w:rPr>
        <w:t>,</w:t>
      </w:r>
      <w:r w:rsidRPr="006A3693">
        <w:rPr>
          <w:rFonts w:ascii="Times New Roman" w:hAnsi="Times New Roman" w:cs="Times New Roman"/>
          <w:sz w:val="24"/>
          <w:szCs w:val="24"/>
        </w:rPr>
        <w:t xml:space="preserve"> в рамках своей деятельности принимали меры, направленные на повышение конкурентоспособности. Преимущественно, данной мерой являлось обучение и переподготовка персонала. Только 33% рынка не предпринимала меры, направленные на повышение эффективности деятельности и конкурентосп</w:t>
      </w:r>
      <w:r w:rsidR="0056088F" w:rsidRPr="006A3693">
        <w:rPr>
          <w:rFonts w:ascii="Times New Roman" w:hAnsi="Times New Roman" w:cs="Times New Roman"/>
          <w:sz w:val="24"/>
          <w:szCs w:val="24"/>
        </w:rPr>
        <w:t>особности организации на рынке.</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товарной аквакультуры</w:t>
      </w:r>
    </w:p>
    <w:p w:rsidR="0056088F" w:rsidRPr="006A3693" w:rsidRDefault="0056088F" w:rsidP="006A3693">
      <w:pPr>
        <w:autoSpaceDE w:val="0"/>
        <w:autoSpaceDN w:val="0"/>
        <w:adjustRightInd w:val="0"/>
        <w:spacing w:after="0" w:line="360" w:lineRule="auto"/>
        <w:ind w:firstLine="709"/>
        <w:jc w:val="both"/>
        <w:rPr>
          <w:rFonts w:ascii="Times New Roman" w:hAnsi="Times New Roman" w:cs="Times New Roman"/>
          <w:color w:val="000000"/>
          <w:sz w:val="24"/>
          <w:szCs w:val="24"/>
        </w:rPr>
      </w:pPr>
      <w:r w:rsidRPr="006A3693">
        <w:rPr>
          <w:rFonts w:ascii="Times New Roman" w:hAnsi="Times New Roman" w:cs="Times New Roman"/>
          <w:color w:val="000000"/>
          <w:sz w:val="24"/>
          <w:szCs w:val="24"/>
        </w:rPr>
        <w:t>На территории Ленинградской области действуют порядка 50 товарных рыбоводных хозяйств, в основном это малые и микропредприятия. Из них одна организация находятся в федеральной собственности (Федеральный селекционный генетический центр рыбоводства (филиал ФГБУ «Главрыбвод»)).</w:t>
      </w:r>
    </w:p>
    <w:p w:rsidR="00091BC4" w:rsidRPr="006A3693" w:rsidRDefault="00091BC4" w:rsidP="006A3693">
      <w:pPr>
        <w:autoSpaceDE w:val="0"/>
        <w:autoSpaceDN w:val="0"/>
        <w:adjustRightInd w:val="0"/>
        <w:spacing w:after="0" w:line="360" w:lineRule="auto"/>
        <w:ind w:firstLine="709"/>
        <w:jc w:val="both"/>
        <w:rPr>
          <w:rFonts w:ascii="Times New Roman" w:hAnsi="Times New Roman" w:cs="Times New Roman"/>
          <w:color w:val="000000"/>
          <w:sz w:val="24"/>
          <w:szCs w:val="24"/>
        </w:rPr>
      </w:pPr>
      <w:r w:rsidRPr="006A3693">
        <w:rPr>
          <w:rFonts w:ascii="Times New Roman" w:hAnsi="Times New Roman" w:cs="Times New Roman"/>
          <w:color w:val="000000"/>
          <w:sz w:val="24"/>
          <w:szCs w:val="24"/>
        </w:rPr>
        <w:t xml:space="preserve">77% респондентов осуществляют свою деятельность на рынке более 5 лет. При этом в течение последних </w:t>
      </w:r>
      <w:r w:rsidR="00BA1E02">
        <w:rPr>
          <w:rFonts w:ascii="Times New Roman" w:hAnsi="Times New Roman" w:cs="Times New Roman"/>
          <w:color w:val="000000"/>
          <w:sz w:val="24"/>
          <w:szCs w:val="24"/>
        </w:rPr>
        <w:t>3</w:t>
      </w:r>
      <w:r w:rsidRPr="006A3693">
        <w:rPr>
          <w:rFonts w:ascii="Times New Roman" w:hAnsi="Times New Roman" w:cs="Times New Roman"/>
          <w:color w:val="000000"/>
          <w:sz w:val="24"/>
          <w:szCs w:val="24"/>
        </w:rPr>
        <w:t xml:space="preserve"> лет на рынке появились новые участники частной форм</w:t>
      </w:r>
      <w:r w:rsidR="00BA1E02">
        <w:rPr>
          <w:rFonts w:ascii="Times New Roman" w:hAnsi="Times New Roman" w:cs="Times New Roman"/>
          <w:color w:val="000000"/>
          <w:sz w:val="24"/>
          <w:szCs w:val="24"/>
        </w:rPr>
        <w:t>ы</w:t>
      </w:r>
      <w:r w:rsidRPr="006A3693">
        <w:rPr>
          <w:rFonts w:ascii="Times New Roman" w:hAnsi="Times New Roman" w:cs="Times New Roman"/>
          <w:color w:val="000000"/>
          <w:sz w:val="24"/>
          <w:szCs w:val="24"/>
        </w:rPr>
        <w:t xml:space="preserve"> собственности.</w:t>
      </w:r>
    </w:p>
    <w:p w:rsidR="00091BC4" w:rsidRPr="006A3693" w:rsidRDefault="00091BC4" w:rsidP="006A3693">
      <w:pPr>
        <w:autoSpaceDE w:val="0"/>
        <w:autoSpaceDN w:val="0"/>
        <w:adjustRightInd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lastRenderedPageBreak/>
        <w:t>Участниками рынка товарной аквакультуры преимущественно являются малые предприятия с величиной годового оборота от 120 до 800 миллионов рублей (92%). Микропредприятия представлены на рынке 8%.</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Херф</w:t>
      </w:r>
      <w:r w:rsidR="00F512A7" w:rsidRPr="006A3693">
        <w:rPr>
          <w:rFonts w:ascii="Times New Roman" w:hAnsi="Times New Roman" w:cs="Times New Roman"/>
          <w:sz w:val="24"/>
          <w:szCs w:val="24"/>
        </w:rPr>
        <w:t>индаля Хиршмана HHI = 1 646,54. Т</w:t>
      </w:r>
      <w:r w:rsidRPr="006A3693">
        <w:rPr>
          <w:rFonts w:ascii="Times New Roman" w:hAnsi="Times New Roman" w:cs="Times New Roman"/>
          <w:sz w:val="24"/>
          <w:szCs w:val="24"/>
        </w:rPr>
        <w:t>ри крупнейших хозяйствующих субъекта занимают более 50% рынка, пять крупнейших хозяйствующих субъекта занимают более 70% рынка, значения HHI находится в пределах от 1000 до 1800, что соответствует конкурентному рынку с сильным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Согласно позиции Федерального агентства по рыболовству, наиболее перспективным направлением развития рыбохозяйственного комплекса является развитие рыбоводства (товарной аквакультуры). В последнее время наблюдается тенденция к увеличению числа самих рыбоводных хозяйств и объемов производимой ими продукции.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Больше половины опрошенных отмечают большое количество конкурентов на рынке товарной аквакультуры. За 3 года количество конкурентов на рынке не изменилось, так считает 31% опрошенных. Участники рынка отмечают увеличение хозяйствующих субъектов. Предложений по улучшению конкурентной среды респондентами не представлено.</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целя</w:t>
      </w:r>
      <w:r w:rsidR="00BA1E02">
        <w:rPr>
          <w:rFonts w:ascii="Times New Roman" w:hAnsi="Times New Roman" w:cs="Times New Roman"/>
          <w:sz w:val="24"/>
          <w:szCs w:val="24"/>
        </w:rPr>
        <w:t>х</w:t>
      </w:r>
      <w:r w:rsidRPr="006A3693">
        <w:rPr>
          <w:rFonts w:ascii="Times New Roman" w:hAnsi="Times New Roman" w:cs="Times New Roman"/>
          <w:sz w:val="24"/>
          <w:szCs w:val="24"/>
        </w:rPr>
        <w:t xml:space="preserve"> повышения конкурентоспособности в сфере товарной аквакультуры 67% респондентов увеличивают материальный капитал путем приобретения оборудования и увеличения технич</w:t>
      </w:r>
      <w:r w:rsidR="00F512A7" w:rsidRPr="006A3693">
        <w:rPr>
          <w:rFonts w:ascii="Times New Roman" w:hAnsi="Times New Roman" w:cs="Times New Roman"/>
          <w:sz w:val="24"/>
          <w:szCs w:val="24"/>
        </w:rPr>
        <w:t>еского обеспечения.</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добычи общераспространенных полезных ископаемых на участках недр местного значения</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Ленинградской области действуют 193 хозяйствующих субъекта, осуществляющих деятельность на рынке добычи общераспространенных полезных ископаемых на участках недр местного значения, 191 из которых относится к частной форме собственности. Доля частных хозяйствующих субъектов составляет 95% (выявлены 2 организации государственной формы собственности: ГП «Волосовское ДРСУ», ГП «Лодейнопольское ДРСУ»). 65% рынка составляют хозяйствующие субъекты, осуществляющие деятельность в сфере добычи полезных ископаемых более 5 л</w:t>
      </w:r>
      <w:r w:rsidR="00DD7914">
        <w:rPr>
          <w:rFonts w:ascii="Times New Roman" w:hAnsi="Times New Roman" w:cs="Times New Roman"/>
          <w:sz w:val="24"/>
          <w:szCs w:val="24"/>
        </w:rPr>
        <w:t>ет. В свою очередь, 23</w:t>
      </w:r>
      <w:r w:rsidRPr="006A3693">
        <w:rPr>
          <w:rFonts w:ascii="Times New Roman" w:hAnsi="Times New Roman" w:cs="Times New Roman"/>
          <w:sz w:val="24"/>
          <w:szCs w:val="24"/>
        </w:rPr>
        <w:t>% организаций осуществляют свою деятельность на рынке от 3 до 5 лет.</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Большую часть рынка составляют малые и средние предприятия. Подавляющую часть рынка составляют хозяйствующие субъекты с величиной годового оборота до 120 миллионов рублей. Крупный бизнес представлен на рынке 4% участников.</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w:t>
      </w:r>
      <w:r w:rsidR="00FD6557" w:rsidRPr="006A3693">
        <w:rPr>
          <w:rFonts w:ascii="Times New Roman" w:hAnsi="Times New Roman" w:cs="Times New Roman"/>
          <w:sz w:val="24"/>
          <w:szCs w:val="24"/>
        </w:rPr>
        <w:t>рфиндаля Хиршмана HHI = 1687,16. Т</w:t>
      </w:r>
      <w:r w:rsidRPr="006A3693">
        <w:rPr>
          <w:rFonts w:ascii="Times New Roman" w:hAnsi="Times New Roman" w:cs="Times New Roman"/>
          <w:sz w:val="24"/>
          <w:szCs w:val="24"/>
        </w:rPr>
        <w:t>ри крупнейших хозяйствующих субъекта занимают более 50% рынка, значение HHI 1000&lt;1687,16&lt;1800, что соответствует конкурентному рынку с умеренным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80% хозяйствующих субъектов оценивают конкуренцию в сфере добычи полезных </w:t>
      </w:r>
      <w:r w:rsidRPr="006A3693">
        <w:rPr>
          <w:rFonts w:ascii="Times New Roman" w:hAnsi="Times New Roman" w:cs="Times New Roman"/>
          <w:sz w:val="24"/>
          <w:szCs w:val="24"/>
        </w:rPr>
        <w:lastRenderedPageBreak/>
        <w:t>ископаемых как умеренную. При этом, 20% респондентов считают конкуренцию на рынке слабой. 12% участников рынка указали на отсутствие конкуренции.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По оценкам респондентов, состав рынка слабо подвержен изменениям, рынок является стабильным. 60% респондентов считают, что количество конкурентов за последние 3 года не изменилось. При этом, 40 % отмечают незначительное изменение конкурентов.</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Увеличение материального капитала, а именно приобретение оборудования, увеличение технического обеспечения, осуществляет 33% участников рынка. Также, с целью повышения конкурентоспособности, организациями приобретаются передовые технологии, соответствующие патенты, а также внедряются цифровые технологии.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33% респондентов в качестве одной из мер повышения конкурентоспособности отметили внедрение цифровых технологий. Также одной из популярных мер, применяемых хозяйствующими субъектами, является разработка и внедрение новых способов продвижения продукции (в том числе реали</w:t>
      </w:r>
      <w:r w:rsidR="00B762F4" w:rsidRPr="006A3693">
        <w:rPr>
          <w:rFonts w:ascii="Times New Roman" w:hAnsi="Times New Roman" w:cs="Times New Roman"/>
          <w:sz w:val="24"/>
          <w:szCs w:val="24"/>
        </w:rPr>
        <w:t>зация маркетинговых стратегий).</w:t>
      </w:r>
    </w:p>
    <w:p w:rsidR="00091BC4" w:rsidRPr="006A3693" w:rsidRDefault="00091BC4" w:rsidP="006A3693">
      <w:pPr>
        <w:pStyle w:val="a4"/>
        <w:widowControl w:val="0"/>
        <w:numPr>
          <w:ilvl w:val="0"/>
          <w:numId w:val="14"/>
        </w:numPr>
        <w:spacing w:after="0" w:line="360" w:lineRule="auto"/>
        <w:ind w:left="0"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Рынок нефтепродуктов</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Ленинградской области выявлено 53 хозяйствующих субъекта, осуществляющих деятельность в сфере реализации нефтепродуктов на АЗС, доля частных хозяйствующих субъектов составляет 100%. В регионе реализуются автомобильные бензины, дизельное топливо в объемах оптовой и розничной торговли.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89% респондентов составляют хозяйствующие субъекты, осуществляющие деятельность в сфере реализации нефтепродуктов более 5 лет, 11% респондентов работают на рынке 3-5 года. Большую часть рынка составляют крупные предприятия (56%), малый бизнес представляет около трети рынка. Часть хозяйствующих субъектов (крупный бизнес, сети АЗС) работает на терр</w:t>
      </w:r>
      <w:r w:rsidR="00DD7914">
        <w:rPr>
          <w:rFonts w:ascii="Times New Roman" w:hAnsi="Times New Roman" w:cs="Times New Roman"/>
          <w:sz w:val="24"/>
          <w:szCs w:val="24"/>
        </w:rPr>
        <w:t>итории нескольких субъектов (56</w:t>
      </w:r>
      <w:r w:rsidRPr="006A3693">
        <w:rPr>
          <w:rFonts w:ascii="Times New Roman" w:hAnsi="Times New Roman" w:cs="Times New Roman"/>
          <w:sz w:val="24"/>
          <w:szCs w:val="24"/>
        </w:rPr>
        <w:t>% респондентов), но встречаются и участники рынка, ведущие деятельность на локальном рынке: в пределах одного</w:t>
      </w:r>
      <w:r w:rsidR="00DD7914">
        <w:rPr>
          <w:rFonts w:ascii="Times New Roman" w:hAnsi="Times New Roman" w:cs="Times New Roman"/>
          <w:sz w:val="24"/>
          <w:szCs w:val="24"/>
        </w:rPr>
        <w:t xml:space="preserve"> муниципального образования (33</w:t>
      </w:r>
      <w:r w:rsidRPr="006A3693">
        <w:rPr>
          <w:rFonts w:ascii="Times New Roman" w:hAnsi="Times New Roman" w:cs="Times New Roman"/>
          <w:sz w:val="24"/>
          <w:szCs w:val="24"/>
        </w:rPr>
        <w:t>%).</w:t>
      </w:r>
    </w:p>
    <w:p w:rsidR="001801FC"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w:t>
      </w:r>
      <w:r w:rsidR="001801FC">
        <w:rPr>
          <w:rFonts w:ascii="Times New Roman" w:hAnsi="Times New Roman" w:cs="Times New Roman"/>
          <w:sz w:val="24"/>
          <w:szCs w:val="24"/>
        </w:rPr>
        <w:t>с Херфиндаля Хиршмана HHI =1764. Т</w:t>
      </w:r>
      <w:r w:rsidRPr="006A3693">
        <w:rPr>
          <w:rFonts w:ascii="Times New Roman" w:hAnsi="Times New Roman" w:cs="Times New Roman"/>
          <w:sz w:val="24"/>
          <w:szCs w:val="24"/>
        </w:rPr>
        <w:t>ри крупнейших хозяйствующих суб</w:t>
      </w:r>
      <w:r w:rsidR="001801FC">
        <w:rPr>
          <w:rFonts w:ascii="Times New Roman" w:hAnsi="Times New Roman" w:cs="Times New Roman"/>
          <w:sz w:val="24"/>
          <w:szCs w:val="24"/>
        </w:rPr>
        <w:t>ъекта занимают более 50% рынка.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конкурентной среды на данном рынке оценивается представителями бизнеса как достаточно напряженное – 86% предпринимателей считает, что они живут в условиях высокой и очень высокой конкуренции. В качестве сырья для производства сжиженного газа используется природный газ, нефтяные попутные газы, газовый конденсат и нефть. В целях пов</w:t>
      </w:r>
      <w:r w:rsidR="00DD7914">
        <w:rPr>
          <w:rFonts w:ascii="Times New Roman" w:hAnsi="Times New Roman" w:cs="Times New Roman"/>
          <w:sz w:val="24"/>
          <w:szCs w:val="24"/>
        </w:rPr>
        <w:t>ышения конкурентоспособности 20</w:t>
      </w:r>
      <w:r w:rsidRPr="006A3693">
        <w:rPr>
          <w:rFonts w:ascii="Times New Roman" w:hAnsi="Times New Roman" w:cs="Times New Roman"/>
          <w:sz w:val="24"/>
          <w:szCs w:val="24"/>
        </w:rPr>
        <w:t>% представителей бизнеса приходиться приобретать новое оборудование и развивать технологическо</w:t>
      </w:r>
      <w:r w:rsidR="00DD7914">
        <w:rPr>
          <w:rFonts w:ascii="Times New Roman" w:hAnsi="Times New Roman" w:cs="Times New Roman"/>
          <w:sz w:val="24"/>
          <w:szCs w:val="24"/>
        </w:rPr>
        <w:t>е обеспечение.</w:t>
      </w:r>
    </w:p>
    <w:p w:rsidR="00091BC4" w:rsidRPr="006A3693" w:rsidRDefault="00091BC4" w:rsidP="006A3693">
      <w:pPr>
        <w:widowControl w:val="0"/>
        <w:spacing w:after="0" w:line="360" w:lineRule="auto"/>
        <w:ind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2</w:t>
      </w:r>
      <w:r w:rsidR="00886AB5" w:rsidRPr="006A3693">
        <w:rPr>
          <w:rFonts w:ascii="Times New Roman" w:hAnsi="Times New Roman" w:cs="Times New Roman"/>
          <w:sz w:val="24"/>
          <w:szCs w:val="24"/>
          <w:u w:val="single"/>
        </w:rPr>
        <w:t>9</w:t>
      </w:r>
      <w:r w:rsidR="00910013" w:rsidRPr="006A3693">
        <w:rPr>
          <w:rFonts w:ascii="Times New Roman" w:hAnsi="Times New Roman" w:cs="Times New Roman"/>
          <w:sz w:val="24"/>
          <w:szCs w:val="24"/>
          <w:u w:val="single"/>
        </w:rPr>
        <w:t>.</w:t>
      </w:r>
      <w:r w:rsidRPr="006A3693">
        <w:rPr>
          <w:rFonts w:ascii="Times New Roman" w:hAnsi="Times New Roman" w:cs="Times New Roman"/>
          <w:sz w:val="24"/>
          <w:szCs w:val="24"/>
          <w:u w:val="single"/>
        </w:rPr>
        <w:t xml:space="preserve"> Рынок легкой промышленности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Ленинградской области в сфере легкой промышленности действует 173 предприяти</w:t>
      </w:r>
      <w:r w:rsidR="00FD6557" w:rsidRPr="006A3693">
        <w:rPr>
          <w:rFonts w:ascii="Times New Roman" w:hAnsi="Times New Roman" w:cs="Times New Roman"/>
          <w:sz w:val="24"/>
          <w:szCs w:val="24"/>
        </w:rPr>
        <w:t>я</w:t>
      </w:r>
      <w:r w:rsidRPr="006A3693">
        <w:rPr>
          <w:rFonts w:ascii="Times New Roman" w:hAnsi="Times New Roman" w:cs="Times New Roman"/>
          <w:sz w:val="24"/>
          <w:szCs w:val="24"/>
        </w:rPr>
        <w:t>.</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lastRenderedPageBreak/>
        <w:t>Сфера представлена различными отраслями, в том числе: текстильной, обувной, швейной, целлюлозной, пищевой и т.д.</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Согласно данным Петростата, оборот организаций в январе-сентябре 2020 года по виду производства – обрабатывающая промышленность составил:</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текстильные изделия 9 млрд. руб.;</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изделия из дерева и пробка, кроме мебели, изделий из соломки и материалов для плетения 17,1 млрд. руб</w:t>
      </w:r>
      <w:r w:rsidR="00BA1E02">
        <w:rPr>
          <w:rFonts w:ascii="Times New Roman" w:hAnsi="Times New Roman" w:cs="Times New Roman"/>
          <w:sz w:val="24"/>
          <w:szCs w:val="24"/>
        </w:rPr>
        <w:t>.</w:t>
      </w:r>
      <w:r w:rsidRPr="006A3693">
        <w:rPr>
          <w:rFonts w:ascii="Times New Roman" w:hAnsi="Times New Roman" w:cs="Times New Roman"/>
          <w:sz w:val="24"/>
          <w:szCs w:val="24"/>
        </w:rPr>
        <w:t>;</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пищевых продуктов 103,3 млрд. руб.</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Большая часть предприятий осуществляют свою деятельность на рынке более пяти лет. При этом на данном рынке существует и более молодой бизнес. Большую часть рынка составляют микропредприятия и малые предприятия.</w:t>
      </w:r>
    </w:p>
    <w:p w:rsidR="00091BC4" w:rsidRPr="006A3693" w:rsidRDefault="00FD6557"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ндекс Херфиндаля Хиршмана HHI = 5 865,32 (значения HHI 1 800 &lt; 5 865,32 &lt; 10 000 соответствуют рынку с высоким уровнем концентрации).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w:t>
      </w:r>
      <w:r w:rsidR="00BA1E02">
        <w:rPr>
          <w:rFonts w:ascii="Times New Roman" w:hAnsi="Times New Roman" w:cs="Times New Roman"/>
          <w:sz w:val="24"/>
          <w:szCs w:val="24"/>
        </w:rPr>
        <w:t>нкурентной среды оценивается 80</w:t>
      </w:r>
      <w:r w:rsidRPr="006A3693">
        <w:rPr>
          <w:rFonts w:ascii="Times New Roman" w:hAnsi="Times New Roman" w:cs="Times New Roman"/>
          <w:sz w:val="24"/>
          <w:szCs w:val="24"/>
        </w:rPr>
        <w:t>% опрошенных предпринимателей как высокое, при этом 20% считают, что осуществляют деятельность на рынке в условиях умеренной конкуренции.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целях повышения к</w:t>
      </w:r>
      <w:r w:rsidR="00BA1E02">
        <w:rPr>
          <w:rFonts w:ascii="Times New Roman" w:hAnsi="Times New Roman" w:cs="Times New Roman"/>
          <w:sz w:val="24"/>
          <w:szCs w:val="24"/>
        </w:rPr>
        <w:t>онкурентоспособности бизнеса 17</w:t>
      </w:r>
      <w:r w:rsidRPr="006A3693">
        <w:rPr>
          <w:rFonts w:ascii="Times New Roman" w:hAnsi="Times New Roman" w:cs="Times New Roman"/>
          <w:sz w:val="24"/>
          <w:szCs w:val="24"/>
        </w:rPr>
        <w:t>% респондентов производят увеличен</w:t>
      </w:r>
      <w:r w:rsidR="00BA1E02">
        <w:rPr>
          <w:rFonts w:ascii="Times New Roman" w:hAnsi="Times New Roman" w:cs="Times New Roman"/>
          <w:sz w:val="24"/>
          <w:szCs w:val="24"/>
        </w:rPr>
        <w:t>ие материального капитала, а 16</w:t>
      </w:r>
      <w:r w:rsidRPr="006A3693">
        <w:rPr>
          <w:rFonts w:ascii="Times New Roman" w:hAnsi="Times New Roman" w:cs="Times New Roman"/>
          <w:sz w:val="24"/>
          <w:szCs w:val="24"/>
        </w:rPr>
        <w:t>% применяют маркетинговые стратегии. Большинство предпринимателей расширяют ассортимент прои</w:t>
      </w:r>
      <w:r w:rsidR="00BA1E02">
        <w:rPr>
          <w:rFonts w:ascii="Times New Roman" w:hAnsi="Times New Roman" w:cs="Times New Roman"/>
          <w:sz w:val="24"/>
          <w:szCs w:val="24"/>
        </w:rPr>
        <w:t>зводимой продукции. При этом 17</w:t>
      </w:r>
      <w:r w:rsidRPr="006A3693">
        <w:rPr>
          <w:rFonts w:ascii="Times New Roman" w:hAnsi="Times New Roman" w:cs="Times New Roman"/>
          <w:sz w:val="24"/>
          <w:szCs w:val="24"/>
        </w:rPr>
        <w:t xml:space="preserve">% опрошенных не </w:t>
      </w:r>
      <w:r w:rsidR="00FD6557" w:rsidRPr="006A3693">
        <w:rPr>
          <w:rFonts w:ascii="Times New Roman" w:hAnsi="Times New Roman" w:cs="Times New Roman"/>
          <w:sz w:val="24"/>
          <w:szCs w:val="24"/>
        </w:rPr>
        <w:t>предпринимало никаких действий.</w:t>
      </w:r>
    </w:p>
    <w:p w:rsidR="00091BC4" w:rsidRPr="006A3693" w:rsidRDefault="00886AB5" w:rsidP="006A3693">
      <w:pPr>
        <w:widowControl w:val="0"/>
        <w:spacing w:after="0" w:line="360" w:lineRule="auto"/>
        <w:ind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30</w:t>
      </w:r>
      <w:r w:rsidR="00091BC4" w:rsidRPr="006A3693">
        <w:rPr>
          <w:rFonts w:ascii="Times New Roman" w:hAnsi="Times New Roman" w:cs="Times New Roman"/>
          <w:sz w:val="24"/>
          <w:szCs w:val="24"/>
          <w:u w:val="single"/>
        </w:rPr>
        <w:t>. Рынок обработки древесины и производства изделий из дерева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 территории Ленинградской области установлено 20 хозяйствующих субъектов, осуществляющих деятельность на рынке обработки древесины и производства изделий из дерева. Доля частных хозяйствующих субъектов составляет 100%.</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70% рынка составляют хозяйствующие субъекты, осуществляющие деятельность в сфере обработки древесины и производства изделий из дерева более 5 лет. При этом, за последние 5 лет на рынок вышло 30% новых предприятий в подавляющем большинстве частной формой собственности. 50% рынка занимают хозяйствующие субъекты, величина годового оборота которых составляет от 800 и более миллионов рублей, что соответствует критериям среднего и крупного бизнеса. Микропредприятия на рынке представлены 20% и имеют величину годового оборота финансовых средств до 120 миллионов рублей.</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Хер</w:t>
      </w:r>
      <w:r w:rsidR="00FD6557" w:rsidRPr="006A3693">
        <w:rPr>
          <w:rFonts w:ascii="Times New Roman" w:hAnsi="Times New Roman" w:cs="Times New Roman"/>
          <w:sz w:val="24"/>
          <w:szCs w:val="24"/>
        </w:rPr>
        <w:t>финдаля Хиршмана HHI = 2 896,67 (два крупнейших хозяйствующих субъекта занимают 68,51% рынка).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конкурентной среды на данном рынке оценивается представителями бизнеса как умеренное. По оценкам 45% респондентов количество хозяйствующих субъектов-</w:t>
      </w:r>
      <w:r w:rsidRPr="006A3693">
        <w:rPr>
          <w:rFonts w:ascii="Times New Roman" w:hAnsi="Times New Roman" w:cs="Times New Roman"/>
          <w:sz w:val="24"/>
          <w:szCs w:val="24"/>
        </w:rPr>
        <w:lastRenderedPageBreak/>
        <w:t>конкурентов на рынке обработки древесины и производства изделий из дерева не изменилось, что говорит о стабильности рынка. Участники рынка отмечают, что для осуществления деятельности на рынке в качестве основных предметов закупки выступают: древесина, смола, меламиновая пленка, сосновый пиловочник, специализированная техника. Участники рынка отмечают наличие большого количества поставщиков, конкуренция между которыми оценивается как удовлетворительная. Основными мерами, направленными на повышение конкурентоспособности, стали обучение и переподготовка персонала и увеличение материального капитала. 20% организаций, в том числе для повышения эффективности осуществления деятельности, за последние 3 год</w:t>
      </w:r>
      <w:r w:rsidR="00FD6557" w:rsidRPr="006A3693">
        <w:rPr>
          <w:rFonts w:ascii="Times New Roman" w:hAnsi="Times New Roman" w:cs="Times New Roman"/>
          <w:sz w:val="24"/>
          <w:szCs w:val="24"/>
        </w:rPr>
        <w:t>а внедрили цифровые технологии.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3</w:t>
      </w:r>
      <w:r w:rsidR="00886AB5" w:rsidRPr="006A3693">
        <w:rPr>
          <w:rFonts w:ascii="Times New Roman" w:hAnsi="Times New Roman" w:cs="Times New Roman"/>
          <w:sz w:val="24"/>
          <w:szCs w:val="24"/>
          <w:u w:val="single"/>
        </w:rPr>
        <w:t>1</w:t>
      </w:r>
      <w:r w:rsidRPr="006A3693">
        <w:rPr>
          <w:rFonts w:ascii="Times New Roman" w:hAnsi="Times New Roman" w:cs="Times New Roman"/>
          <w:sz w:val="24"/>
          <w:szCs w:val="24"/>
          <w:u w:val="single"/>
        </w:rPr>
        <w:t>. Рынок производства кирпича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 рынке производства кирпича в Ленинградской области осуществляют деятельность 6 организаци</w:t>
      </w:r>
      <w:r w:rsidR="00FD6557" w:rsidRPr="006A3693">
        <w:rPr>
          <w:rFonts w:ascii="Times New Roman" w:hAnsi="Times New Roman" w:cs="Times New Roman"/>
          <w:sz w:val="24"/>
          <w:szCs w:val="24"/>
        </w:rPr>
        <w:t>й</w:t>
      </w:r>
      <w:r w:rsidRPr="006A3693">
        <w:rPr>
          <w:rFonts w:ascii="Times New Roman" w:hAnsi="Times New Roman" w:cs="Times New Roman"/>
          <w:sz w:val="24"/>
          <w:szCs w:val="24"/>
        </w:rPr>
        <w:t>. Доля частных хозяйст</w:t>
      </w:r>
      <w:r w:rsidR="00DD7914">
        <w:rPr>
          <w:rFonts w:ascii="Times New Roman" w:hAnsi="Times New Roman" w:cs="Times New Roman"/>
          <w:sz w:val="24"/>
          <w:szCs w:val="24"/>
        </w:rPr>
        <w:t>вующих субъектов составляет 100</w:t>
      </w:r>
      <w:r w:rsidRPr="006A3693">
        <w:rPr>
          <w:rFonts w:ascii="Times New Roman" w:hAnsi="Times New Roman" w:cs="Times New Roman"/>
          <w:sz w:val="24"/>
          <w:szCs w:val="24"/>
        </w:rPr>
        <w:t>%.</w:t>
      </w:r>
    </w:p>
    <w:p w:rsidR="00091BC4" w:rsidRPr="006A3693" w:rsidRDefault="00DD7914" w:rsidP="006A3693">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67</w:t>
      </w:r>
      <w:r w:rsidR="00091BC4" w:rsidRPr="006A3693">
        <w:rPr>
          <w:rFonts w:ascii="Times New Roman" w:hAnsi="Times New Roman" w:cs="Times New Roman"/>
          <w:sz w:val="24"/>
          <w:szCs w:val="24"/>
        </w:rPr>
        <w:t>% рынка составляют хозяйствующие субъекты, осуществляющие деятельность на рынке производства кирпича более 5 лет. Одновременно с этим, 33% участников рынка ведут деятельность от 3 до 5 лет. Рынок составляют малые (50%) и крупные (50%) предприятия.</w:t>
      </w:r>
    </w:p>
    <w:p w:rsidR="00091BC4" w:rsidRPr="006A3693" w:rsidRDefault="00FD6557"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w:t>
      </w:r>
      <w:r w:rsidR="00091BC4" w:rsidRPr="006A3693">
        <w:rPr>
          <w:rFonts w:ascii="Times New Roman" w:hAnsi="Times New Roman" w:cs="Times New Roman"/>
          <w:sz w:val="24"/>
          <w:szCs w:val="24"/>
        </w:rPr>
        <w:t>ндекс Херфиндаля Хиршмана HHI = 5 093,57.</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Участники рынка оценивают конкуренцию в сфере произво</w:t>
      </w:r>
      <w:r w:rsidR="00DD7914">
        <w:rPr>
          <w:rFonts w:ascii="Times New Roman" w:hAnsi="Times New Roman" w:cs="Times New Roman"/>
          <w:sz w:val="24"/>
          <w:szCs w:val="24"/>
        </w:rPr>
        <w:t>дства кирпича как умеренную (33% респондентов) и высокую (67</w:t>
      </w:r>
      <w:r w:rsidRPr="006A3693">
        <w:rPr>
          <w:rFonts w:ascii="Times New Roman" w:hAnsi="Times New Roman" w:cs="Times New Roman"/>
          <w:sz w:val="24"/>
          <w:szCs w:val="24"/>
        </w:rPr>
        <w:t xml:space="preserve">%). Указанные данные сопоставимы с мнением респондентов за прошлый отчетный год. Респонденты отмечают наличие конкурентов на рынке производства кирпича. Согласно мнению 33% опрошенных на рынке присутствует больше 8 конкурентов. Участники рынка в большинстве своем отмечают, что состав участников рынка за последние 3 года не изменился. </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соответствие с ответами респондентов, в целях организации хозяйственной деятельности существует возможность выбора соответствующих поставщиков. Уровень конкуренции между поставщиками оценивается как удовлетворительный. Участники рынка производства кирпича в целях повышения конкурентоспособности предпочитают применять новые технологические решения, увеличивать материальный капитал и совершенст</w:t>
      </w:r>
      <w:r w:rsidR="00FD6557" w:rsidRPr="006A3693">
        <w:rPr>
          <w:rFonts w:ascii="Times New Roman" w:hAnsi="Times New Roman" w:cs="Times New Roman"/>
          <w:sz w:val="24"/>
          <w:szCs w:val="24"/>
        </w:rPr>
        <w:t>вовать маркетинговые стратегии.</w:t>
      </w:r>
    </w:p>
    <w:p w:rsidR="00091BC4" w:rsidRPr="006A3693" w:rsidRDefault="00091BC4" w:rsidP="006A3693">
      <w:pPr>
        <w:widowControl w:val="0"/>
        <w:spacing w:after="0" w:line="360" w:lineRule="auto"/>
        <w:ind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3</w:t>
      </w:r>
      <w:r w:rsidR="00886AB5" w:rsidRPr="006A3693">
        <w:rPr>
          <w:rFonts w:ascii="Times New Roman" w:hAnsi="Times New Roman" w:cs="Times New Roman"/>
          <w:sz w:val="24"/>
          <w:szCs w:val="24"/>
          <w:u w:val="single"/>
        </w:rPr>
        <w:t>2</w:t>
      </w:r>
      <w:r w:rsidRPr="006A3693">
        <w:rPr>
          <w:rFonts w:ascii="Times New Roman" w:hAnsi="Times New Roman" w:cs="Times New Roman"/>
          <w:sz w:val="24"/>
          <w:szCs w:val="24"/>
          <w:u w:val="single"/>
        </w:rPr>
        <w:t>. Рынок производства бетона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На территории Ленинградской области насчитывается 17 предприятий, осуществляющих деятельность на рынке производства бетона. На 2020 год доля хозяйствующих субъектов частной формы собственности составляет 100%.</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 xml:space="preserve">Рынок представляют хозяйствующие субъекты, осуществляющие деятельность в сфере производства бетона 5 и более лет. Большую часть рынка составляют малые и средние предприятия. 86% рынка производства бетона занимают хозяйствующие субъекты, величина </w:t>
      </w:r>
      <w:r w:rsidRPr="006A3693">
        <w:rPr>
          <w:rFonts w:ascii="Times New Roman" w:hAnsi="Times New Roman" w:cs="Times New Roman"/>
          <w:sz w:val="24"/>
          <w:szCs w:val="24"/>
        </w:rPr>
        <w:lastRenderedPageBreak/>
        <w:t>годового оборота которых составляет до 2000 миллионов рублей: 29% микропредприятий; 43% малых предприятия; 14% средних предприятий. Крупный бизнес представлен на рынке 14%.</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Индекс Хер</w:t>
      </w:r>
      <w:r w:rsidR="00FD6557" w:rsidRPr="006A3693">
        <w:rPr>
          <w:rFonts w:ascii="Times New Roman" w:hAnsi="Times New Roman" w:cs="Times New Roman"/>
          <w:sz w:val="24"/>
          <w:szCs w:val="24"/>
        </w:rPr>
        <w:t>финдаля Хиршмана HHI = 3 181,58 (два крупнейших хозяйствующих субъекта занимают 65% рынка).</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Состояние конкурентной среды оценивается как умеренное (мнение 75% респондентов). При этом, 25% рынка составляют хозяйствующие субъекты, оценивающие конкуренцию как высокую.</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Состав рынка производства бетона, по оценкам участников данного рынка, является достаточно стабильным. Одновременно с этим, респонденты отмечают увеличение количества конкурентов. Участники рынка отмечают, что для осуществления деятельности на рынке производства бетона в качестве основных предметов закупки выступают: щебень, цемент, песок. Конкуренция между поставщиками респондентами оценивается как удовлетворительная. Наличие конкуренции между поставщиками позволяет закупить товары, работы и услуги, необходимые для осуществления деятельности, без препятствий и на более выгодных условиях.</w:t>
      </w:r>
    </w:p>
    <w:p w:rsidR="00091BC4" w:rsidRPr="006A3693" w:rsidRDefault="00091BC4" w:rsidP="006A3693">
      <w:pPr>
        <w:widowControl w:val="0"/>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В течение последних 3 лет только 13% участников рынка производства бетона в рамках своей деятельности не принимали меры, направленные на повышение конкурентоспособности. Большинство мер связано с увеличением материального капитала, т.е. с приобретением оборудования, увеличением технического обеспечения (данную меру отмечает 62% опрошенных). На обучение и переподготовку персон</w:t>
      </w:r>
      <w:r w:rsidR="00FD6557" w:rsidRPr="006A3693">
        <w:rPr>
          <w:rFonts w:ascii="Times New Roman" w:hAnsi="Times New Roman" w:cs="Times New Roman"/>
          <w:sz w:val="24"/>
          <w:szCs w:val="24"/>
        </w:rPr>
        <w:t>ала указывают 25% респондентов.</w:t>
      </w:r>
    </w:p>
    <w:p w:rsidR="00091BC4" w:rsidRPr="006A3693" w:rsidRDefault="00091BC4" w:rsidP="006A3693">
      <w:pPr>
        <w:widowControl w:val="0"/>
        <w:spacing w:after="0" w:line="360" w:lineRule="auto"/>
        <w:ind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3</w:t>
      </w:r>
      <w:r w:rsidR="00886AB5" w:rsidRPr="006A3693">
        <w:rPr>
          <w:rFonts w:ascii="Times New Roman" w:hAnsi="Times New Roman" w:cs="Times New Roman"/>
          <w:sz w:val="24"/>
          <w:szCs w:val="24"/>
          <w:u w:val="single"/>
        </w:rPr>
        <w:t>3</w:t>
      </w:r>
      <w:r w:rsidRPr="006A3693">
        <w:rPr>
          <w:rFonts w:ascii="Times New Roman" w:hAnsi="Times New Roman" w:cs="Times New Roman"/>
          <w:sz w:val="24"/>
          <w:szCs w:val="24"/>
          <w:u w:val="single"/>
        </w:rPr>
        <w:t>. Сфера наружной рекламы</w:t>
      </w:r>
    </w:p>
    <w:p w:rsidR="00091BC4" w:rsidRPr="006A3693" w:rsidRDefault="00091BC4"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Перечень хозяйствующих субъектов, осуществляющие свою деятельность на рынке наружной рекламы Ленинградской области насчитывает 173 единицы</w:t>
      </w:r>
      <w:r w:rsidR="00FD6557" w:rsidRPr="006A3693">
        <w:rPr>
          <w:rFonts w:ascii="Times New Roman" w:eastAsia="Times New Roman" w:hAnsi="Times New Roman" w:cs="Times New Roman"/>
          <w:color w:val="000000"/>
          <w:sz w:val="24"/>
          <w:szCs w:val="24"/>
          <w:lang w:eastAsia="ru-RU" w:bidi="ru-RU"/>
        </w:rPr>
        <w:t>.</w:t>
      </w:r>
    </w:p>
    <w:p w:rsidR="00091BC4" w:rsidRPr="006A3693" w:rsidRDefault="00091BC4"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На рынке наружной реклам</w:t>
      </w:r>
      <w:r w:rsidR="001801FC">
        <w:rPr>
          <w:rFonts w:ascii="Times New Roman" w:eastAsia="Times New Roman" w:hAnsi="Times New Roman" w:cs="Times New Roman"/>
          <w:color w:val="000000"/>
          <w:sz w:val="24"/>
          <w:szCs w:val="24"/>
          <w:lang w:eastAsia="ru-RU" w:bidi="ru-RU"/>
        </w:rPr>
        <w:t>ы</w:t>
      </w:r>
      <w:r w:rsidRPr="006A3693">
        <w:rPr>
          <w:rFonts w:ascii="Times New Roman" w:eastAsia="Times New Roman" w:hAnsi="Times New Roman" w:cs="Times New Roman"/>
          <w:color w:val="000000"/>
          <w:sz w:val="24"/>
          <w:szCs w:val="24"/>
          <w:lang w:eastAsia="ru-RU" w:bidi="ru-RU"/>
        </w:rPr>
        <w:t xml:space="preserve"> в Ленинградской области подавляющее большинство участников рынка представляют организации с участием частного капитала, осуществляющие деят</w:t>
      </w:r>
      <w:r w:rsidR="001801FC">
        <w:rPr>
          <w:rFonts w:ascii="Times New Roman" w:eastAsia="Times New Roman" w:hAnsi="Times New Roman" w:cs="Times New Roman"/>
          <w:color w:val="000000"/>
          <w:sz w:val="24"/>
          <w:szCs w:val="24"/>
          <w:lang w:eastAsia="ru-RU" w:bidi="ru-RU"/>
        </w:rPr>
        <w:t>ельность более 5 лет, только 25</w:t>
      </w:r>
      <w:r w:rsidRPr="006A3693">
        <w:rPr>
          <w:rFonts w:ascii="Times New Roman" w:eastAsia="Times New Roman" w:hAnsi="Times New Roman" w:cs="Times New Roman"/>
          <w:color w:val="000000"/>
          <w:sz w:val="24"/>
          <w:szCs w:val="24"/>
          <w:lang w:eastAsia="ru-RU" w:bidi="ru-RU"/>
        </w:rPr>
        <w:t>% организаций присутствую</w:t>
      </w:r>
      <w:r w:rsidR="001801FC">
        <w:rPr>
          <w:rFonts w:ascii="Times New Roman" w:eastAsia="Times New Roman" w:hAnsi="Times New Roman" w:cs="Times New Roman"/>
          <w:color w:val="000000"/>
          <w:sz w:val="24"/>
          <w:szCs w:val="24"/>
          <w:lang w:eastAsia="ru-RU" w:bidi="ru-RU"/>
        </w:rPr>
        <w:t>т</w:t>
      </w:r>
      <w:r w:rsidRPr="006A3693">
        <w:rPr>
          <w:rFonts w:ascii="Times New Roman" w:eastAsia="Times New Roman" w:hAnsi="Times New Roman" w:cs="Times New Roman"/>
          <w:color w:val="000000"/>
          <w:sz w:val="24"/>
          <w:szCs w:val="24"/>
          <w:lang w:eastAsia="ru-RU" w:bidi="ru-RU"/>
        </w:rPr>
        <w:t xml:space="preserve"> на рынке от </w:t>
      </w:r>
      <w:r w:rsidR="001801FC">
        <w:rPr>
          <w:rFonts w:ascii="Times New Roman" w:eastAsia="Times New Roman" w:hAnsi="Times New Roman" w:cs="Times New Roman"/>
          <w:color w:val="000000"/>
          <w:sz w:val="24"/>
          <w:szCs w:val="24"/>
          <w:lang w:eastAsia="ru-RU" w:bidi="ru-RU"/>
        </w:rPr>
        <w:t>2</w:t>
      </w:r>
      <w:r w:rsidRPr="006A3693">
        <w:rPr>
          <w:rFonts w:ascii="Times New Roman" w:eastAsia="Times New Roman" w:hAnsi="Times New Roman" w:cs="Times New Roman"/>
          <w:color w:val="000000"/>
          <w:sz w:val="24"/>
          <w:szCs w:val="24"/>
          <w:lang w:eastAsia="ru-RU" w:bidi="ru-RU"/>
        </w:rPr>
        <w:t xml:space="preserve"> до </w:t>
      </w:r>
      <w:r w:rsidR="001801FC">
        <w:rPr>
          <w:rFonts w:ascii="Times New Roman" w:eastAsia="Times New Roman" w:hAnsi="Times New Roman" w:cs="Times New Roman"/>
          <w:color w:val="000000"/>
          <w:sz w:val="24"/>
          <w:szCs w:val="24"/>
          <w:lang w:eastAsia="ru-RU" w:bidi="ru-RU"/>
        </w:rPr>
        <w:t>3</w:t>
      </w:r>
      <w:r w:rsidRPr="006A3693">
        <w:rPr>
          <w:rFonts w:ascii="Times New Roman" w:eastAsia="Times New Roman" w:hAnsi="Times New Roman" w:cs="Times New Roman"/>
          <w:color w:val="000000"/>
          <w:sz w:val="24"/>
          <w:szCs w:val="24"/>
          <w:lang w:eastAsia="ru-RU" w:bidi="ru-RU"/>
        </w:rPr>
        <w:t xml:space="preserve"> лет. Таким образом, рынок слабо подвержен изменениям.</w:t>
      </w:r>
    </w:p>
    <w:p w:rsidR="00091BC4" w:rsidRPr="006A3693" w:rsidRDefault="00091BC4"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Все хозяйствующие субъекты представля</w:t>
      </w:r>
      <w:r w:rsidR="001B3ADE" w:rsidRPr="006A3693">
        <w:rPr>
          <w:rFonts w:ascii="Times New Roman" w:eastAsia="Times New Roman" w:hAnsi="Times New Roman" w:cs="Times New Roman"/>
          <w:color w:val="000000"/>
          <w:sz w:val="24"/>
          <w:szCs w:val="24"/>
          <w:lang w:eastAsia="ru-RU" w:bidi="ru-RU"/>
        </w:rPr>
        <w:t>ют малый бизнес, в том числе 87</w:t>
      </w:r>
      <w:r w:rsidRPr="006A3693">
        <w:rPr>
          <w:rFonts w:ascii="Times New Roman" w:eastAsia="Times New Roman" w:hAnsi="Times New Roman" w:cs="Times New Roman"/>
          <w:color w:val="000000"/>
          <w:sz w:val="24"/>
          <w:szCs w:val="24"/>
          <w:lang w:eastAsia="ru-RU" w:bidi="ru-RU"/>
        </w:rPr>
        <w:t>% микропредприятия с величиной годового оборота не более 120 млн. руб.</w:t>
      </w:r>
    </w:p>
    <w:p w:rsidR="00091BC4" w:rsidRPr="006A3693" w:rsidRDefault="001B3ADE"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И</w:t>
      </w:r>
      <w:r w:rsidR="00091BC4" w:rsidRPr="006A3693">
        <w:rPr>
          <w:rFonts w:ascii="Times New Roman" w:eastAsia="Times New Roman" w:hAnsi="Times New Roman" w:cs="Times New Roman"/>
          <w:color w:val="000000"/>
          <w:sz w:val="24"/>
          <w:szCs w:val="24"/>
          <w:lang w:eastAsia="ru-RU" w:bidi="ru-RU"/>
        </w:rPr>
        <w:t>ндекс Херфиндаля Хиршмана HHI = 2 407,70 (значения HHI 1 800 &lt; 2 407,70&lt; 10 000 соответствуют рынку с высоким уровнем концентрации).</w:t>
      </w:r>
    </w:p>
    <w:p w:rsidR="00091BC4" w:rsidRPr="006A3693" w:rsidRDefault="001B3ADE"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У</w:t>
      </w:r>
      <w:r w:rsidR="00091BC4" w:rsidRPr="006A3693">
        <w:rPr>
          <w:rFonts w:ascii="Times New Roman" w:eastAsia="Times New Roman" w:hAnsi="Times New Roman" w:cs="Times New Roman"/>
          <w:color w:val="000000"/>
          <w:sz w:val="24"/>
          <w:szCs w:val="24"/>
          <w:lang w:eastAsia="ru-RU" w:bidi="ru-RU"/>
        </w:rPr>
        <w:t>частники рынка отмечают развитую конкуренцию.</w:t>
      </w:r>
      <w:r w:rsidR="00091BC4" w:rsidRPr="006A3693">
        <w:rPr>
          <w:rFonts w:ascii="Times New Roman" w:hAnsi="Times New Roman" w:cs="Times New Roman"/>
          <w:sz w:val="24"/>
          <w:szCs w:val="24"/>
        </w:rPr>
        <w:t xml:space="preserve"> </w:t>
      </w:r>
      <w:r w:rsidRPr="006A3693">
        <w:rPr>
          <w:rFonts w:ascii="Times New Roman" w:eastAsia="Times New Roman" w:hAnsi="Times New Roman" w:cs="Times New Roman"/>
          <w:color w:val="000000"/>
          <w:sz w:val="24"/>
          <w:szCs w:val="24"/>
          <w:lang w:eastAsia="ru-RU" w:bidi="ru-RU"/>
        </w:rPr>
        <w:t>П</w:t>
      </w:r>
      <w:r w:rsidR="00091BC4" w:rsidRPr="006A3693">
        <w:rPr>
          <w:rFonts w:ascii="Times New Roman" w:eastAsia="Times New Roman" w:hAnsi="Times New Roman" w:cs="Times New Roman"/>
          <w:color w:val="000000"/>
          <w:sz w:val="24"/>
          <w:szCs w:val="24"/>
          <w:lang w:eastAsia="ru-RU" w:bidi="ru-RU"/>
        </w:rPr>
        <w:t>редприниматели отмечают, что ведут бизнес в условиях высокой (25%) и очень умеренной конкуренц</w:t>
      </w:r>
      <w:r w:rsidRPr="006A3693">
        <w:rPr>
          <w:rFonts w:ascii="Times New Roman" w:eastAsia="Times New Roman" w:hAnsi="Times New Roman" w:cs="Times New Roman"/>
          <w:color w:val="000000"/>
          <w:sz w:val="24"/>
          <w:szCs w:val="24"/>
          <w:lang w:eastAsia="ru-RU" w:bidi="ru-RU"/>
        </w:rPr>
        <w:t>ии (38</w:t>
      </w:r>
      <w:r w:rsidR="00091BC4" w:rsidRPr="006A3693">
        <w:rPr>
          <w:rFonts w:ascii="Times New Roman" w:eastAsia="Times New Roman" w:hAnsi="Times New Roman" w:cs="Times New Roman"/>
          <w:color w:val="000000"/>
          <w:sz w:val="24"/>
          <w:szCs w:val="24"/>
          <w:lang w:eastAsia="ru-RU" w:bidi="ru-RU"/>
        </w:rPr>
        <w:t xml:space="preserve">%). При этом </w:t>
      </w:r>
      <w:r w:rsidR="001801FC">
        <w:rPr>
          <w:rFonts w:ascii="Times New Roman" w:eastAsia="Times New Roman" w:hAnsi="Times New Roman" w:cs="Times New Roman"/>
          <w:color w:val="000000"/>
          <w:sz w:val="24"/>
          <w:szCs w:val="24"/>
          <w:lang w:eastAsia="ru-RU" w:bidi="ru-RU"/>
        </w:rPr>
        <w:t>37</w:t>
      </w:r>
      <w:r w:rsidR="00091BC4" w:rsidRPr="006A3693">
        <w:rPr>
          <w:rFonts w:ascii="Times New Roman" w:eastAsia="Times New Roman" w:hAnsi="Times New Roman" w:cs="Times New Roman"/>
          <w:color w:val="000000"/>
          <w:sz w:val="24"/>
          <w:szCs w:val="24"/>
          <w:lang w:eastAsia="ru-RU" w:bidi="ru-RU"/>
        </w:rPr>
        <w:t>% участников рынка ответили, что конкуренция на рынке отсутствует.</w:t>
      </w:r>
      <w:r w:rsidR="00091BC4" w:rsidRPr="006A3693">
        <w:rPr>
          <w:rFonts w:ascii="Times New Roman" w:hAnsi="Times New Roman" w:cs="Times New Roman"/>
          <w:sz w:val="24"/>
          <w:szCs w:val="24"/>
        </w:rPr>
        <w:t xml:space="preserve"> </w:t>
      </w:r>
      <w:r w:rsidRPr="006A3693">
        <w:rPr>
          <w:rFonts w:ascii="Times New Roman" w:eastAsia="Times New Roman" w:hAnsi="Times New Roman" w:cs="Times New Roman"/>
          <w:color w:val="000000"/>
          <w:sz w:val="24"/>
          <w:szCs w:val="24"/>
          <w:lang w:eastAsia="ru-RU" w:bidi="ru-RU"/>
        </w:rPr>
        <w:t>63</w:t>
      </w:r>
      <w:r w:rsidR="00091BC4" w:rsidRPr="006A3693">
        <w:rPr>
          <w:rFonts w:ascii="Times New Roman" w:eastAsia="Times New Roman" w:hAnsi="Times New Roman" w:cs="Times New Roman"/>
          <w:color w:val="000000"/>
          <w:sz w:val="24"/>
          <w:szCs w:val="24"/>
          <w:lang w:eastAsia="ru-RU" w:bidi="ru-RU"/>
        </w:rPr>
        <w:t>% респонденто</w:t>
      </w:r>
      <w:r w:rsidR="001801FC">
        <w:rPr>
          <w:rFonts w:ascii="Times New Roman" w:eastAsia="Times New Roman" w:hAnsi="Times New Roman" w:cs="Times New Roman"/>
          <w:color w:val="000000"/>
          <w:sz w:val="24"/>
          <w:szCs w:val="24"/>
          <w:lang w:eastAsia="ru-RU" w:bidi="ru-RU"/>
        </w:rPr>
        <w:t>в отмечает, что конкурирует с 4–</w:t>
      </w:r>
      <w:r w:rsidRPr="006A3693">
        <w:rPr>
          <w:rFonts w:ascii="Times New Roman" w:eastAsia="Times New Roman" w:hAnsi="Times New Roman" w:cs="Times New Roman"/>
          <w:color w:val="000000"/>
          <w:sz w:val="24"/>
          <w:szCs w:val="24"/>
          <w:lang w:eastAsia="ru-RU" w:bidi="ru-RU"/>
        </w:rPr>
        <w:t>8 организациями, тогда как 37</w:t>
      </w:r>
      <w:r w:rsidR="00091BC4" w:rsidRPr="006A3693">
        <w:rPr>
          <w:rFonts w:ascii="Times New Roman" w:eastAsia="Times New Roman" w:hAnsi="Times New Roman" w:cs="Times New Roman"/>
          <w:color w:val="000000"/>
          <w:sz w:val="24"/>
          <w:szCs w:val="24"/>
          <w:lang w:eastAsia="ru-RU" w:bidi="ru-RU"/>
        </w:rPr>
        <w:t>% сужа</w:t>
      </w:r>
      <w:r w:rsidR="001801FC">
        <w:rPr>
          <w:rFonts w:ascii="Times New Roman" w:eastAsia="Times New Roman" w:hAnsi="Times New Roman" w:cs="Times New Roman"/>
          <w:color w:val="000000"/>
          <w:sz w:val="24"/>
          <w:szCs w:val="24"/>
          <w:lang w:eastAsia="ru-RU" w:bidi="ru-RU"/>
        </w:rPr>
        <w:t>е</w:t>
      </w:r>
      <w:r w:rsidR="00091BC4" w:rsidRPr="006A3693">
        <w:rPr>
          <w:rFonts w:ascii="Times New Roman" w:eastAsia="Times New Roman" w:hAnsi="Times New Roman" w:cs="Times New Roman"/>
          <w:color w:val="000000"/>
          <w:sz w:val="24"/>
          <w:szCs w:val="24"/>
          <w:lang w:eastAsia="ru-RU" w:bidi="ru-RU"/>
        </w:rPr>
        <w:t>т круг потенциальных конкурентов до 1 - 3.</w:t>
      </w:r>
    </w:p>
    <w:p w:rsidR="00D86D70" w:rsidRPr="006A3693" w:rsidRDefault="00091BC4"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lastRenderedPageBreak/>
        <w:t>При этом все участники рынка наружной рекламы отмечают, что состояние рынка по составу хозяйствующих субъектов за последние три года остается неизменным. В соответствии, с ответами респондентов, в целях организации хозяйственной деятельности существует возможность выбора соответствующих поставщиков. Уровень конкуренции между поставщиками респонденты оцени</w:t>
      </w:r>
      <w:r w:rsidR="00901814" w:rsidRPr="006A3693">
        <w:rPr>
          <w:rFonts w:ascii="Times New Roman" w:eastAsia="Times New Roman" w:hAnsi="Times New Roman" w:cs="Times New Roman"/>
          <w:color w:val="000000"/>
          <w:sz w:val="24"/>
          <w:szCs w:val="24"/>
          <w:lang w:eastAsia="ru-RU" w:bidi="ru-RU"/>
        </w:rPr>
        <w:t>вают в целом удовлетворительно.</w:t>
      </w:r>
    </w:p>
    <w:p w:rsidR="00D86D70" w:rsidRPr="006A3693" w:rsidRDefault="00D86D70" w:rsidP="006A3693">
      <w:pPr>
        <w:widowControl w:val="0"/>
        <w:numPr>
          <w:ilvl w:val="0"/>
          <w:numId w:val="18"/>
        </w:numPr>
        <w:spacing w:after="0" w:line="360" w:lineRule="auto"/>
        <w:ind w:firstLine="709"/>
        <w:jc w:val="both"/>
        <w:rPr>
          <w:rFonts w:ascii="Times New Roman" w:eastAsia="Times New Roman" w:hAnsi="Times New Roman" w:cs="Times New Roman"/>
          <w:b/>
          <w:color w:val="000000"/>
          <w:sz w:val="24"/>
          <w:szCs w:val="24"/>
          <w:lang w:eastAsia="ru-RU" w:bidi="ru-RU"/>
        </w:rPr>
      </w:pPr>
      <w:r w:rsidRPr="006A3693">
        <w:rPr>
          <w:rFonts w:ascii="Times New Roman" w:eastAsia="Times New Roman" w:hAnsi="Times New Roman" w:cs="Times New Roman"/>
          <w:b/>
          <w:color w:val="000000"/>
          <w:sz w:val="24"/>
          <w:szCs w:val="24"/>
          <w:lang w:eastAsia="ru-RU" w:bidi="ru-RU"/>
        </w:rPr>
        <w:t>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rsidR="00D86D70" w:rsidRPr="006A3693" w:rsidRDefault="00D86D70"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В опросе наличия (отсутствия) административных барьеров и оценки состояния конкурентной среды приняло участие 804 респондента – субъекта предпринимательской деятельности.</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 xml:space="preserve">Анализ данных показывает, что значительная часть респондентов (78%) выделяет фактор высоких налогов как важнейший административный барьер для успешного функционирования бизнеса. </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Times New Roman" w:hAnsi="Times New Roman" w:cs="Times New Roman"/>
          <w:sz w:val="24"/>
          <w:szCs w:val="24"/>
          <w:lang w:eastAsia="ru-RU"/>
        </w:rPr>
        <w:t>На втором месте по «популярности» 54% среди препятствующих факторов развития бизнеса респонденты выделяют – «</w:t>
      </w:r>
      <w:r w:rsidRPr="006A3693">
        <w:rPr>
          <w:rFonts w:ascii="Times New Roman" w:eastAsia="Calibri" w:hAnsi="Times New Roman" w:cs="Times New Roman"/>
          <w:sz w:val="24"/>
          <w:szCs w:val="24"/>
        </w:rPr>
        <w:t xml:space="preserve">сложность получения доступа к земельным участкам» (при этом включая в данную позицию и нестабильность российского законодательства, регулирующего предпринимательскую деятельность, </w:t>
      </w:r>
      <w:r w:rsidRPr="006A3693">
        <w:rPr>
          <w:rFonts w:ascii="Times New Roman" w:eastAsia="Calibri" w:hAnsi="Times New Roman" w:cs="Times New Roman"/>
          <w:color w:val="1A221F"/>
          <w:sz w:val="24"/>
          <w:szCs w:val="24"/>
        </w:rPr>
        <w:t>высокие барьеры доступа к финансовым ресурсам</w:t>
      </w:r>
      <w:r w:rsidRPr="006A3693">
        <w:rPr>
          <w:rFonts w:ascii="Times New Roman" w:eastAsia="Calibri" w:hAnsi="Times New Roman" w:cs="Times New Roman"/>
          <w:sz w:val="24"/>
          <w:szCs w:val="24"/>
        </w:rPr>
        <w:t xml:space="preserve">). </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ru-RU"/>
        </w:rPr>
      </w:pPr>
      <w:r w:rsidRPr="006A3693">
        <w:rPr>
          <w:rFonts w:ascii="Times New Roman" w:eastAsia="Calibri" w:hAnsi="Times New Roman" w:cs="Times New Roman"/>
          <w:sz w:val="24"/>
          <w:szCs w:val="24"/>
        </w:rPr>
        <w:t xml:space="preserve">На третьем месте (46%) респонденты выделили «коррупцию» как </w:t>
      </w:r>
      <w:r w:rsidRPr="006A3693">
        <w:rPr>
          <w:rFonts w:ascii="Times New Roman" w:eastAsia="Times New Roman" w:hAnsi="Times New Roman" w:cs="Times New Roman"/>
          <w:sz w:val="24"/>
          <w:szCs w:val="24"/>
          <w:lang w:eastAsia="ru-RU"/>
        </w:rPr>
        <w:t>административный барьер, препятствующий для успешного функционирования бизнеса.</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По мнению респондентов, также можно выделить такие административные барьеры, как:</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  ограничение/сложность доступа к закупкам компаний с государственным участием и су</w:t>
      </w:r>
      <w:r w:rsidR="001801FC">
        <w:rPr>
          <w:rFonts w:ascii="Times New Roman" w:eastAsia="Calibri" w:hAnsi="Times New Roman" w:cs="Times New Roman"/>
          <w:sz w:val="24"/>
          <w:szCs w:val="24"/>
        </w:rPr>
        <w:t>бъектов естественных монополий;</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 ограничение органами власти инициатив по организации совместной деятельности малых предприятий (например, в части создания совместных пр</w:t>
      </w:r>
      <w:r w:rsidR="001801FC">
        <w:rPr>
          <w:rFonts w:ascii="Times New Roman" w:eastAsia="Calibri" w:hAnsi="Times New Roman" w:cs="Times New Roman"/>
          <w:sz w:val="24"/>
          <w:szCs w:val="24"/>
        </w:rPr>
        <w:t>едприятий, кооперативов и др.);</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 иные действия/давление со стороны органов власти, препятствующие ведению бизнеса на рынке или входу на рынок новых участников</w:t>
      </w:r>
      <w:r w:rsidR="001801FC">
        <w:rPr>
          <w:rFonts w:ascii="Times New Roman" w:eastAsia="Calibri" w:hAnsi="Times New Roman" w:cs="Times New Roman"/>
          <w:sz w:val="24"/>
          <w:szCs w:val="24"/>
        </w:rPr>
        <w:t>;</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 сложность/затянутость процедуры получения лицензий</w:t>
      </w:r>
      <w:r w:rsidRPr="006A3693">
        <w:rPr>
          <w:rFonts w:ascii="Times New Roman" w:eastAsia="Calibri" w:hAnsi="Times New Roman" w:cs="Times New Roman"/>
          <w:color w:val="000000"/>
          <w:sz w:val="24"/>
          <w:szCs w:val="24"/>
        </w:rPr>
        <w:t xml:space="preserve">. </w:t>
      </w:r>
    </w:p>
    <w:p w:rsidR="00D86D70" w:rsidRPr="006A3693" w:rsidRDefault="00D86D70" w:rsidP="006A3693">
      <w:pPr>
        <w:spacing w:after="0" w:line="360" w:lineRule="auto"/>
        <w:ind w:firstLine="709"/>
        <w:jc w:val="both"/>
        <w:rPr>
          <w:rFonts w:ascii="Times New Roman" w:eastAsia="Calibri" w:hAnsi="Times New Roman" w:cs="Times New Roman"/>
          <w:color w:val="000000"/>
          <w:sz w:val="24"/>
          <w:szCs w:val="24"/>
        </w:rPr>
      </w:pPr>
      <w:r w:rsidRPr="006A3693">
        <w:rPr>
          <w:rFonts w:ascii="Times New Roman" w:eastAsia="Calibri" w:hAnsi="Times New Roman" w:cs="Times New Roman"/>
          <w:color w:val="000000"/>
          <w:sz w:val="24"/>
          <w:szCs w:val="24"/>
        </w:rPr>
        <w:t>Специфичным для отдельных сфер экономической деятельности являются следующие барьеры: с коррупцией со стороны органов власти сталкиваются компании отраслей производс</w:t>
      </w:r>
      <w:r w:rsidR="001801FC">
        <w:rPr>
          <w:rFonts w:ascii="Times New Roman" w:eastAsia="Calibri" w:hAnsi="Times New Roman" w:cs="Times New Roman"/>
          <w:color w:val="000000"/>
          <w:sz w:val="24"/>
          <w:szCs w:val="24"/>
        </w:rPr>
        <w:t>тва строительных материалов (43</w:t>
      </w:r>
      <w:r w:rsidRPr="006A3693">
        <w:rPr>
          <w:rFonts w:ascii="Times New Roman" w:eastAsia="Calibri" w:hAnsi="Times New Roman" w:cs="Times New Roman"/>
          <w:color w:val="000000"/>
          <w:sz w:val="24"/>
          <w:szCs w:val="24"/>
        </w:rPr>
        <w:t>%), строительства (27%), топливн</w:t>
      </w:r>
      <w:r w:rsidR="001801FC">
        <w:rPr>
          <w:rFonts w:ascii="Times New Roman" w:eastAsia="Calibri" w:hAnsi="Times New Roman" w:cs="Times New Roman"/>
          <w:color w:val="000000"/>
          <w:sz w:val="24"/>
          <w:szCs w:val="24"/>
        </w:rPr>
        <w:t>о-энергетического комплекса (26</w:t>
      </w:r>
      <w:r w:rsidRPr="006A3693">
        <w:rPr>
          <w:rFonts w:ascii="Times New Roman" w:eastAsia="Calibri" w:hAnsi="Times New Roman" w:cs="Times New Roman"/>
          <w:color w:val="000000"/>
          <w:sz w:val="24"/>
          <w:szCs w:val="24"/>
        </w:rPr>
        <w:t>%). Высокие транспортные и логистические издержки создают трудности для представителей производит</w:t>
      </w:r>
      <w:r w:rsidR="001801FC">
        <w:rPr>
          <w:rFonts w:ascii="Times New Roman" w:eastAsia="Calibri" w:hAnsi="Times New Roman" w:cs="Times New Roman"/>
          <w:color w:val="000000"/>
          <w:sz w:val="24"/>
          <w:szCs w:val="24"/>
        </w:rPr>
        <w:t>елей пищевой промышленности (42%), строительных материалов (36</w:t>
      </w:r>
      <w:r w:rsidRPr="006A3693">
        <w:rPr>
          <w:rFonts w:ascii="Times New Roman" w:eastAsia="Calibri" w:hAnsi="Times New Roman" w:cs="Times New Roman"/>
          <w:color w:val="000000"/>
          <w:sz w:val="24"/>
          <w:szCs w:val="24"/>
        </w:rPr>
        <w:t>%), о</w:t>
      </w:r>
      <w:r w:rsidR="001801FC">
        <w:rPr>
          <w:rFonts w:ascii="Times New Roman" w:eastAsia="Calibri" w:hAnsi="Times New Roman" w:cs="Times New Roman"/>
          <w:color w:val="000000"/>
          <w:sz w:val="24"/>
          <w:szCs w:val="24"/>
        </w:rPr>
        <w:t>птовой и розничной торговли (34%). 61</w:t>
      </w:r>
      <w:r w:rsidRPr="006A3693">
        <w:rPr>
          <w:rFonts w:ascii="Times New Roman" w:eastAsia="Calibri" w:hAnsi="Times New Roman" w:cs="Times New Roman"/>
          <w:color w:val="000000"/>
          <w:sz w:val="24"/>
          <w:szCs w:val="24"/>
        </w:rPr>
        <w:t xml:space="preserve">% производителей транспортного </w:t>
      </w:r>
      <w:r w:rsidRPr="006A3693">
        <w:rPr>
          <w:rFonts w:ascii="Times New Roman" w:eastAsia="Calibri" w:hAnsi="Times New Roman" w:cs="Times New Roman"/>
          <w:color w:val="000000"/>
          <w:sz w:val="24"/>
          <w:szCs w:val="24"/>
        </w:rPr>
        <w:lastRenderedPageBreak/>
        <w:t>машиностроения сталкива</w:t>
      </w:r>
      <w:r w:rsidR="001801FC">
        <w:rPr>
          <w:rFonts w:ascii="Times New Roman" w:eastAsia="Calibri" w:hAnsi="Times New Roman" w:cs="Times New Roman"/>
          <w:color w:val="000000"/>
          <w:sz w:val="24"/>
          <w:szCs w:val="24"/>
        </w:rPr>
        <w:t>е</w:t>
      </w:r>
      <w:r w:rsidRPr="006A3693">
        <w:rPr>
          <w:rFonts w:ascii="Times New Roman" w:eastAsia="Calibri" w:hAnsi="Times New Roman" w:cs="Times New Roman"/>
          <w:color w:val="000000"/>
          <w:sz w:val="24"/>
          <w:szCs w:val="24"/>
        </w:rPr>
        <w:t>тся с ограничениями доступа к закупкам компаний с государственным участием и субъектов естественных монополий. Трудности с получением доступа к земельным участкам испытывают 35% предприятий сельского хозяйства. Конкуренцию со сторо</w:t>
      </w:r>
      <w:r w:rsidR="001801FC">
        <w:rPr>
          <w:rFonts w:ascii="Times New Roman" w:eastAsia="Calibri" w:hAnsi="Times New Roman" w:cs="Times New Roman"/>
          <w:color w:val="000000"/>
          <w:sz w:val="24"/>
          <w:szCs w:val="24"/>
        </w:rPr>
        <w:t>ны теневого сектора отмечают 50</w:t>
      </w:r>
      <w:r w:rsidRPr="006A3693">
        <w:rPr>
          <w:rFonts w:ascii="Times New Roman" w:eastAsia="Calibri" w:hAnsi="Times New Roman" w:cs="Times New Roman"/>
          <w:color w:val="000000"/>
          <w:sz w:val="24"/>
          <w:szCs w:val="24"/>
        </w:rPr>
        <w:t>% предприятий деревообрабатывающей промышленности.</w:t>
      </w:r>
    </w:p>
    <w:p w:rsidR="00D86D70" w:rsidRPr="006A3693" w:rsidRDefault="00D86D70" w:rsidP="006A3693">
      <w:pPr>
        <w:spacing w:after="0" w:line="360" w:lineRule="auto"/>
        <w:ind w:firstLine="709"/>
        <w:jc w:val="both"/>
        <w:rPr>
          <w:rFonts w:ascii="Times New Roman" w:eastAsia="Calibri" w:hAnsi="Times New Roman" w:cs="Times New Roman"/>
          <w:sz w:val="24"/>
          <w:szCs w:val="24"/>
          <w:u w:val="single"/>
        </w:rPr>
      </w:pPr>
      <w:r w:rsidRPr="006A3693">
        <w:rPr>
          <w:rFonts w:ascii="Times New Roman" w:eastAsia="Calibri" w:hAnsi="Times New Roman" w:cs="Times New Roman"/>
          <w:sz w:val="24"/>
          <w:szCs w:val="24"/>
          <w:u w:val="single"/>
        </w:rPr>
        <w:t>Об изменении уровня административных барьеров за последние три года по масштабам бизнеса (для крупных, средних, малых (в том числе микропредприятий) и по сферам деятельности предприятий.</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Анализ полученных данных позволяет говорить о том, что целевая аудитория распадается на 2 аудитории, 28% респондентов отмечает что «бизнесу стало проще преодолевать административные барьеры, чем раньше», 27% респондентов  говорит о неизменности уровня и количестве административных барьеров – «не изменились», 13% респондентов подчеркивает,  что бизнесу стало сложнее преодолевать административные барьеры, чем раньше; 12% респондентов отмечают, что «</w:t>
      </w:r>
      <w:r w:rsidR="00F911B4">
        <w:rPr>
          <w:rFonts w:ascii="Times New Roman" w:eastAsia="Calibri" w:hAnsi="Times New Roman" w:cs="Times New Roman"/>
          <w:sz w:val="24"/>
          <w:szCs w:val="24"/>
        </w:rPr>
        <w:t>а</w:t>
      </w:r>
      <w:r w:rsidRPr="006A3693">
        <w:rPr>
          <w:rFonts w:ascii="Times New Roman" w:eastAsia="Calibri" w:hAnsi="Times New Roman" w:cs="Times New Roman"/>
          <w:sz w:val="24"/>
          <w:szCs w:val="24"/>
        </w:rPr>
        <w:t>дминистративные барьеры были полностью устранены», 11% затруднились с ответом, 1,6% опрошенных отметили что «ранее административные барьеры отсутствовали, однако сейчас появились».</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Анализ данных по масштабам бизнеса позволяет говорить о том, что крупный бизнес более активно преодолевает административные барьеры: каждый четвертый респондент отмечает, что уровень и количество административных барьеров не изменились, каждый третий представитель крупного бизнеса отмечает, что ему ка</w:t>
      </w:r>
      <w:r w:rsidR="001801FC">
        <w:rPr>
          <w:rFonts w:ascii="Times New Roman" w:eastAsia="Calibri" w:hAnsi="Times New Roman" w:cs="Times New Roman"/>
          <w:sz w:val="24"/>
          <w:szCs w:val="24"/>
        </w:rPr>
        <w:t xml:space="preserve">к крупному бизнесу стало проще </w:t>
      </w:r>
      <w:r w:rsidRPr="006A3693">
        <w:rPr>
          <w:rFonts w:ascii="Times New Roman" w:eastAsia="Calibri" w:hAnsi="Times New Roman" w:cs="Times New Roman"/>
          <w:sz w:val="24"/>
          <w:szCs w:val="24"/>
        </w:rPr>
        <w:t>преодолевать административные барьеры, чем раньше</w:t>
      </w:r>
      <w:r w:rsidR="00F911B4">
        <w:rPr>
          <w:rFonts w:ascii="Times New Roman" w:eastAsia="Calibri" w:hAnsi="Times New Roman" w:cs="Times New Roman"/>
          <w:sz w:val="24"/>
          <w:szCs w:val="24"/>
        </w:rPr>
        <w:t>.</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Среди представителей малого бизнеса каждый третий – 30,3% пишет, что преодолевать администра</w:t>
      </w:r>
      <w:r w:rsidR="001801FC">
        <w:rPr>
          <w:rFonts w:ascii="Times New Roman" w:eastAsia="Calibri" w:hAnsi="Times New Roman" w:cs="Times New Roman"/>
          <w:sz w:val="24"/>
          <w:szCs w:val="24"/>
        </w:rPr>
        <w:t xml:space="preserve">тивные барьеры </w:t>
      </w:r>
      <w:r w:rsidRPr="006A3693">
        <w:rPr>
          <w:rFonts w:ascii="Times New Roman" w:eastAsia="Calibri" w:hAnsi="Times New Roman" w:cs="Times New Roman"/>
          <w:sz w:val="24"/>
          <w:szCs w:val="24"/>
        </w:rPr>
        <w:t>стало проще, чем раньше, только 5% респондентов отметили</w:t>
      </w:r>
      <w:r w:rsidR="00F911B4">
        <w:rPr>
          <w:rFonts w:ascii="Times New Roman" w:eastAsia="Calibri" w:hAnsi="Times New Roman" w:cs="Times New Roman"/>
          <w:sz w:val="24"/>
          <w:szCs w:val="24"/>
        </w:rPr>
        <w:t>,</w:t>
      </w:r>
      <w:r w:rsidRPr="006A3693">
        <w:rPr>
          <w:rFonts w:ascii="Times New Roman" w:eastAsia="Calibri" w:hAnsi="Times New Roman" w:cs="Times New Roman"/>
          <w:sz w:val="24"/>
          <w:szCs w:val="24"/>
        </w:rPr>
        <w:t xml:space="preserve"> что административные барьеры отсутствуют, как и ранее.</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u w:val="single"/>
          <w:lang w:eastAsia="ru-RU"/>
        </w:rPr>
      </w:pPr>
      <w:r w:rsidRPr="006A3693">
        <w:rPr>
          <w:rFonts w:ascii="Times New Roman" w:eastAsia="Times New Roman" w:hAnsi="Times New Roman" w:cs="Times New Roman"/>
          <w:sz w:val="24"/>
          <w:szCs w:val="24"/>
          <w:u w:val="single"/>
          <w:lang w:eastAsia="ru-RU"/>
        </w:rPr>
        <w:t>Об уровне и преодолимости административных барьеров для ведения текущей деятельности и открытия нового бизнеса на рынке по масштабам бизнеса (для крупных, средних, малых (в том числе микропредприятий) и по сферам деятельности предприятий.</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 xml:space="preserve">Анализ данных позволяет сделать вывод, что крупному бизнесу стало проще преодолевать административные барьеры, чем раньше – 32,4% респондентов, при этом таких же оценки в части упрощения преодоления административных барьеров отметили и средний и малый бизнес (по 28%).  Каждый десятый респондент представитель крупного, среднего и малого бизнеса отметил, что административные барьеры были полностью устранены (соответственно 13%, 10%, 11%). </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Мониторинг позволил провести оценку административных барьеров по рынкам Ленинградской области.</w:t>
      </w:r>
    </w:p>
    <w:p w:rsidR="00D86D70" w:rsidRPr="006A3693" w:rsidRDefault="00D86D70" w:rsidP="006A3693">
      <w:pPr>
        <w:pStyle w:val="a4"/>
        <w:numPr>
          <w:ilvl w:val="0"/>
          <w:numId w:val="44"/>
        </w:numPr>
        <w:spacing w:after="0" w:line="360" w:lineRule="auto"/>
        <w:ind w:left="0" w:firstLine="709"/>
        <w:jc w:val="both"/>
        <w:rPr>
          <w:rFonts w:ascii="Times New Roman" w:eastAsia="Calibri" w:hAnsi="Times New Roman" w:cs="Times New Roman"/>
          <w:sz w:val="24"/>
          <w:szCs w:val="24"/>
          <w:u w:val="single"/>
        </w:rPr>
      </w:pPr>
      <w:r w:rsidRPr="006A3693">
        <w:rPr>
          <w:rFonts w:ascii="Times New Roman" w:eastAsia="Calibri" w:hAnsi="Times New Roman" w:cs="Times New Roman"/>
          <w:sz w:val="24"/>
          <w:szCs w:val="24"/>
          <w:u w:val="single"/>
        </w:rPr>
        <w:lastRenderedPageBreak/>
        <w:t>Рынок услуг дошкольного образования</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При осуществлении деятельности участники рынка услуг дошкольного образования не сталкивались с административными барьерами (44% респондентов). В свою очередь, 14% опрошенных считает, что административные барьеры есть, но они преодолимы без существенных затрат.</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 xml:space="preserve">Деятельность по оказанию услуг дошкольного образования является лицензируемой. Условия лицензирования респонденты считают приемлемыми, необходимость представления документов или совершения действий в рамках процедуры лицензирования оправданной. </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К наиболее существенным административным барьерам респонденты относят: высокие налоги; необходимость установления партнерских отношений с органами власти.</w:t>
      </w:r>
    </w:p>
    <w:p w:rsidR="00D86D70" w:rsidRPr="006A3693" w:rsidRDefault="00D86D70" w:rsidP="006A3693">
      <w:pPr>
        <w:pStyle w:val="a4"/>
        <w:numPr>
          <w:ilvl w:val="0"/>
          <w:numId w:val="44"/>
        </w:numPr>
        <w:spacing w:after="0" w:line="360" w:lineRule="auto"/>
        <w:ind w:left="0" w:firstLine="709"/>
        <w:jc w:val="both"/>
        <w:rPr>
          <w:rFonts w:ascii="Times New Roman" w:eastAsia="Calibri" w:hAnsi="Times New Roman" w:cs="Times New Roman"/>
          <w:sz w:val="24"/>
          <w:szCs w:val="24"/>
          <w:u w:val="single"/>
        </w:rPr>
      </w:pPr>
      <w:r w:rsidRPr="006A3693">
        <w:rPr>
          <w:rFonts w:ascii="Times New Roman" w:eastAsia="Calibri" w:hAnsi="Times New Roman" w:cs="Times New Roman"/>
          <w:sz w:val="24"/>
          <w:szCs w:val="24"/>
          <w:u w:val="single"/>
        </w:rPr>
        <w:t>Рынок услуг общего образования</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При осуществлении деятельности большинство участников рынка не сталкивались с административными барьерами. Остальные участники опроса среди административных барьеров отметили: высокие налоги, необходимость установления партнерских отношений с органами власти; коррупцию (включая дискриминацию и предоставление преференций).</w:t>
      </w:r>
    </w:p>
    <w:p w:rsidR="00D86D7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Деятельность по оказанию услуг общего образования является лицензируемой. Условия лицензирования респонденты считают приемлемыми, необходимость представления документов или совершения действий в рамках процедуры лицензирования оправданной.</w:t>
      </w:r>
      <w:r w:rsidR="00450C9F" w:rsidRPr="006A3693">
        <w:rPr>
          <w:rFonts w:ascii="Times New Roman" w:eastAsia="Calibri" w:hAnsi="Times New Roman" w:cs="Times New Roman"/>
          <w:sz w:val="24"/>
          <w:szCs w:val="24"/>
        </w:rPr>
        <w:t xml:space="preserve"> </w:t>
      </w:r>
    </w:p>
    <w:p w:rsidR="00D86D70" w:rsidRPr="006A3693" w:rsidRDefault="00D86D70" w:rsidP="006A3693">
      <w:pPr>
        <w:pStyle w:val="a4"/>
        <w:numPr>
          <w:ilvl w:val="0"/>
          <w:numId w:val="44"/>
        </w:numPr>
        <w:spacing w:after="0" w:line="360" w:lineRule="auto"/>
        <w:ind w:left="0" w:firstLine="709"/>
        <w:jc w:val="both"/>
        <w:rPr>
          <w:rFonts w:ascii="Times New Roman" w:eastAsia="Calibri" w:hAnsi="Times New Roman" w:cs="Times New Roman"/>
          <w:sz w:val="24"/>
          <w:szCs w:val="24"/>
          <w:u w:val="single"/>
        </w:rPr>
      </w:pPr>
      <w:r w:rsidRPr="006A3693">
        <w:rPr>
          <w:rFonts w:ascii="Times New Roman" w:eastAsia="Calibri" w:hAnsi="Times New Roman" w:cs="Times New Roman"/>
          <w:sz w:val="24"/>
          <w:szCs w:val="24"/>
          <w:u w:val="single"/>
        </w:rPr>
        <w:t>Рынок услуг среднего профессионального образования</w:t>
      </w:r>
    </w:p>
    <w:p w:rsidR="00B76CD0" w:rsidRPr="006A3693" w:rsidRDefault="00450C9F"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 xml:space="preserve">Рынок среднего профессионального образования в регионе представлен государственными образовательными организациями. </w:t>
      </w:r>
    </w:p>
    <w:p w:rsidR="00B76CD0" w:rsidRPr="006A3693" w:rsidRDefault="00B76CD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Calibri" w:hAnsi="Times New Roman" w:cs="Times New Roman"/>
          <w:sz w:val="24"/>
          <w:szCs w:val="24"/>
        </w:rPr>
        <w:t>Оценивая административные барьеры 82% опрошенных отмечают приемлемость условий лицензирования, соблюдение административного регламента.</w:t>
      </w:r>
    </w:p>
    <w:p w:rsidR="00D86D70" w:rsidRPr="006A3693" w:rsidRDefault="00D86D70" w:rsidP="006A3693">
      <w:pPr>
        <w:pStyle w:val="a4"/>
        <w:numPr>
          <w:ilvl w:val="0"/>
          <w:numId w:val="44"/>
        </w:numPr>
        <w:spacing w:after="0" w:line="360" w:lineRule="auto"/>
        <w:ind w:left="0" w:firstLine="709"/>
        <w:jc w:val="both"/>
        <w:rPr>
          <w:rFonts w:ascii="Times New Roman" w:eastAsia="Calibri" w:hAnsi="Times New Roman" w:cs="Times New Roman"/>
          <w:sz w:val="24"/>
          <w:szCs w:val="24"/>
        </w:rPr>
      </w:pPr>
      <w:r w:rsidRPr="006A3693">
        <w:rPr>
          <w:rFonts w:ascii="Times New Roman" w:eastAsia="Times New Roman" w:hAnsi="Times New Roman" w:cs="Times New Roman"/>
          <w:sz w:val="24"/>
          <w:szCs w:val="24"/>
          <w:u w:val="single"/>
          <w:lang w:eastAsia="zh-CN"/>
        </w:rPr>
        <w:t>Рынок услуг дополнительного образования детей</w:t>
      </w:r>
    </w:p>
    <w:p w:rsidR="00D86D70" w:rsidRPr="006A3693" w:rsidRDefault="00D86D70" w:rsidP="006A3693">
      <w:pPr>
        <w:tabs>
          <w:tab w:val="left" w:pos="1134"/>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При осуществлении деятельности 26% участников рынка не сталкивались с административными барьерами.</w:t>
      </w:r>
    </w:p>
    <w:p w:rsidR="00D86D70" w:rsidRPr="006A3693" w:rsidRDefault="00D86D70" w:rsidP="006A3693">
      <w:pPr>
        <w:tabs>
          <w:tab w:val="left" w:pos="709"/>
          <w:tab w:val="left" w:pos="1134"/>
        </w:tabs>
        <w:spacing w:after="0" w:line="360" w:lineRule="auto"/>
        <w:ind w:firstLine="709"/>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 xml:space="preserve">На территории Российской Федерации услуги дополнительного образования детей являются лицензируемой деятельностью. </w:t>
      </w:r>
    </w:p>
    <w:p w:rsidR="00B76CD0" w:rsidRPr="006A3693" w:rsidRDefault="00D86D70" w:rsidP="006A3693">
      <w:pPr>
        <w:tabs>
          <w:tab w:val="left" w:pos="709"/>
          <w:tab w:val="left" w:pos="1134"/>
        </w:tabs>
        <w:spacing w:after="0" w:line="360" w:lineRule="auto"/>
        <w:ind w:firstLine="709"/>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61% участников рынка считают, что условия лицензирования приемлемы, необходимость представления документов или совершения действий в рамках процедуры лицензирования</w:t>
      </w:r>
      <w:r w:rsidR="00B76CD0" w:rsidRPr="006A3693">
        <w:rPr>
          <w:rFonts w:ascii="Times New Roman" w:eastAsia="Times New Roman" w:hAnsi="Times New Roman" w:cs="Times New Roman"/>
          <w:sz w:val="24"/>
          <w:szCs w:val="24"/>
          <w:lang w:eastAsia="ru-RU"/>
        </w:rPr>
        <w:t xml:space="preserve"> оправдана особенностями рынка.</w:t>
      </w:r>
    </w:p>
    <w:p w:rsidR="00D86D70" w:rsidRPr="006A3693" w:rsidRDefault="00D86D70" w:rsidP="006A3693">
      <w:pPr>
        <w:pStyle w:val="a4"/>
        <w:numPr>
          <w:ilvl w:val="0"/>
          <w:numId w:val="44"/>
        </w:numPr>
        <w:tabs>
          <w:tab w:val="left" w:pos="709"/>
          <w:tab w:val="left" w:pos="1134"/>
        </w:tabs>
        <w:spacing w:after="0" w:line="360" w:lineRule="auto"/>
        <w:ind w:left="0" w:firstLine="709"/>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u w:val="single"/>
          <w:lang w:eastAsia="zh-CN"/>
        </w:rPr>
        <w:t>Рынок услуг отдыха и оздоровления детей</w:t>
      </w:r>
    </w:p>
    <w:p w:rsidR="00D86D70" w:rsidRPr="006A3693" w:rsidRDefault="00D86D70" w:rsidP="006A3693">
      <w:pPr>
        <w:tabs>
          <w:tab w:val="left" w:pos="2595"/>
        </w:tabs>
        <w:spacing w:after="0" w:line="360" w:lineRule="auto"/>
        <w:ind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При осуществлении деятельности большинство участников рынка сталкивались с административными барьерами. При этом, по мнению 40% респондентов, административные </w:t>
      </w:r>
      <w:r w:rsidRPr="006A3693">
        <w:rPr>
          <w:rFonts w:ascii="Times New Roman" w:eastAsia="Times New Roman" w:hAnsi="Times New Roman" w:cs="Times New Roman"/>
          <w:sz w:val="24"/>
          <w:szCs w:val="24"/>
          <w:lang w:eastAsia="zh-CN"/>
        </w:rPr>
        <w:lastRenderedPageBreak/>
        <w:t xml:space="preserve">барьеры преодолимы без существенных затрат, в свою очередь, для 20% административные барьеры преодолимы при осуществлении значительных затрат. </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zh-CN"/>
        </w:rPr>
        <w:t xml:space="preserve">Среди административных барьеров участники рынка отметили: </w:t>
      </w:r>
      <w:r w:rsidRPr="006A3693">
        <w:rPr>
          <w:rFonts w:ascii="Times New Roman" w:eastAsia="Times New Roman" w:hAnsi="Times New Roman" w:cs="Times New Roman"/>
          <w:sz w:val="24"/>
          <w:szCs w:val="24"/>
          <w:lang w:eastAsia="ru-RU"/>
        </w:rPr>
        <w:t xml:space="preserve">нестабильность российского законодательства, регулирующего предпринимательскую деятельность; высокие налоги. </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 xml:space="preserve">Деятельность по оказанию услуг отдыха и оздоровления детей является лицензируемой. Условия лицензирования респонденты считают приемлемыми, необходимость представления документов или совершения действий в рамках процедуры лицензирования оправданной. </w:t>
      </w:r>
    </w:p>
    <w:p w:rsidR="00D86D70" w:rsidRPr="006A3693" w:rsidRDefault="00D86D70" w:rsidP="006A3693">
      <w:pPr>
        <w:pStyle w:val="a4"/>
        <w:numPr>
          <w:ilvl w:val="0"/>
          <w:numId w:val="44"/>
        </w:numPr>
        <w:spacing w:after="0" w:line="360" w:lineRule="auto"/>
        <w:ind w:left="0" w:firstLine="709"/>
        <w:jc w:val="both"/>
        <w:rPr>
          <w:rFonts w:ascii="Times New Roman" w:eastAsia="Times New Roman" w:hAnsi="Times New Roman" w:cs="Times New Roman"/>
          <w:sz w:val="24"/>
          <w:szCs w:val="24"/>
          <w:u w:val="single"/>
          <w:lang w:eastAsia="ru-RU"/>
        </w:rPr>
      </w:pPr>
      <w:r w:rsidRPr="006A3693">
        <w:rPr>
          <w:rFonts w:ascii="Times New Roman" w:eastAsia="Times New Roman" w:hAnsi="Times New Roman" w:cs="Times New Roman"/>
          <w:sz w:val="24"/>
          <w:szCs w:val="24"/>
          <w:u w:val="single"/>
          <w:lang w:eastAsia="ru-RU"/>
        </w:rPr>
        <w:t>Рынок услуг розничной торговли лекарственными препаратами, медицинскими изделиями и сопутствующими товарами</w:t>
      </w:r>
    </w:p>
    <w:p w:rsidR="00D86D70" w:rsidRPr="006A3693" w:rsidRDefault="00D86D70" w:rsidP="006A3693">
      <w:pPr>
        <w:tabs>
          <w:tab w:val="left" w:pos="709"/>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15% респондентов считают, что на данном рынке есть барьеры, преодолимые при осуществлении значительных затрат. В то же время 18% медицинских организаций утверждают, что имеющиеся на рынке административные барьеры преодолимы без существенных затрат. </w:t>
      </w:r>
    </w:p>
    <w:p w:rsidR="00D86D70" w:rsidRPr="006A3693" w:rsidRDefault="00D86D70" w:rsidP="006A3693">
      <w:pPr>
        <w:tabs>
          <w:tab w:val="left" w:pos="709"/>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Одновременно с вышеуказанным, с непреодолимыми административными барьерами медицинские организации в рамках осуществления своей деятельности за последние 3 года не сталкивались. </w:t>
      </w:r>
    </w:p>
    <w:p w:rsidR="00D86D70" w:rsidRPr="006A3693" w:rsidRDefault="00D86D70" w:rsidP="006A3693">
      <w:pPr>
        <w:tabs>
          <w:tab w:val="left" w:pos="2595"/>
        </w:tabs>
        <w:spacing w:after="0" w:line="360" w:lineRule="auto"/>
        <w:ind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К наиболее существенным административным барьерам респонденты относят: </w:t>
      </w:r>
    </w:p>
    <w:p w:rsidR="00D86D70" w:rsidRPr="006A3693" w:rsidRDefault="00D86D70" w:rsidP="006A3693">
      <w:pPr>
        <w:numPr>
          <w:ilvl w:val="0"/>
          <w:numId w:val="25"/>
        </w:numPr>
        <w:tabs>
          <w:tab w:val="left" w:pos="1134"/>
          <w:tab w:val="left" w:pos="2595"/>
        </w:tabs>
        <w:spacing w:after="0" w:line="360" w:lineRule="auto"/>
        <w:ind w:left="0" w:firstLine="709"/>
        <w:contextualSpacing/>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нестабильность российского законодательства, регулирующего предпринимательскую деятельность;</w:t>
      </w:r>
    </w:p>
    <w:p w:rsidR="00D86D70" w:rsidRPr="006A3693" w:rsidRDefault="00D86D70" w:rsidP="006A3693">
      <w:pPr>
        <w:numPr>
          <w:ilvl w:val="0"/>
          <w:numId w:val="25"/>
        </w:numPr>
        <w:tabs>
          <w:tab w:val="left" w:pos="1134"/>
          <w:tab w:val="left" w:pos="2595"/>
        </w:tabs>
        <w:spacing w:after="0" w:line="360" w:lineRule="auto"/>
        <w:ind w:left="0" w:firstLine="709"/>
        <w:contextualSpacing/>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коррупцию (включая взятки, дискриминацию и предоставление преференций);</w:t>
      </w:r>
    </w:p>
    <w:p w:rsidR="00D86D70" w:rsidRPr="006A3693" w:rsidRDefault="00D86D70" w:rsidP="006A3693">
      <w:pPr>
        <w:numPr>
          <w:ilvl w:val="0"/>
          <w:numId w:val="25"/>
        </w:numPr>
        <w:tabs>
          <w:tab w:val="left" w:pos="1134"/>
          <w:tab w:val="left" w:pos="2595"/>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ru-RU"/>
        </w:rPr>
        <w:t>сложность/ затянутость процедуры получения лицензий;</w:t>
      </w:r>
    </w:p>
    <w:p w:rsidR="00B76CD0" w:rsidRPr="006A3693" w:rsidRDefault="00D86D70" w:rsidP="006A3693">
      <w:pPr>
        <w:numPr>
          <w:ilvl w:val="0"/>
          <w:numId w:val="25"/>
        </w:numPr>
        <w:tabs>
          <w:tab w:val="left" w:pos="1134"/>
          <w:tab w:val="left" w:pos="2595"/>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ru-RU"/>
        </w:rPr>
        <w:t>высокие налоги.</w:t>
      </w:r>
    </w:p>
    <w:p w:rsidR="00D86D70" w:rsidRPr="006A3693" w:rsidRDefault="00D86D70" w:rsidP="006A3693">
      <w:pPr>
        <w:pStyle w:val="a4"/>
        <w:numPr>
          <w:ilvl w:val="0"/>
          <w:numId w:val="44"/>
        </w:numPr>
        <w:tabs>
          <w:tab w:val="left" w:pos="1134"/>
          <w:tab w:val="left" w:pos="2595"/>
        </w:tabs>
        <w:spacing w:after="0" w:line="360" w:lineRule="auto"/>
        <w:ind w:left="0"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u w:val="single"/>
          <w:lang w:eastAsia="zh-CN"/>
        </w:rPr>
        <w:t>Рынок социальных услуг</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Более 50 % представителей бизнеса не сталкивались с административными барьерами на исследуемом рынке. 4 % респондентов отметили, что административные барьеры были полностью устранены, при этом для 24 % состояние рынка не изменилось.</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36 % респондентов отмечают наличие таких административных барьеров, как:</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сложность получения доступа к земельным участкам;</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сложность доступа к закупкам;</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ограничение органами власти инициатив по организации совместной деятельности предприятий.</w:t>
      </w:r>
    </w:p>
    <w:p w:rsidR="00D86D70" w:rsidRPr="006A3693" w:rsidRDefault="00886AB5" w:rsidP="006A3693">
      <w:pPr>
        <w:spacing w:after="0" w:line="360" w:lineRule="auto"/>
        <w:ind w:firstLine="709"/>
        <w:jc w:val="both"/>
        <w:rPr>
          <w:rFonts w:ascii="Times New Roman" w:eastAsia="Calibri" w:hAnsi="Times New Roman" w:cs="Times New Roman"/>
          <w:sz w:val="24"/>
          <w:szCs w:val="24"/>
          <w:u w:val="single"/>
        </w:rPr>
      </w:pPr>
      <w:r w:rsidRPr="006A3693">
        <w:rPr>
          <w:rFonts w:ascii="Times New Roman" w:eastAsia="Calibri" w:hAnsi="Times New Roman" w:cs="Times New Roman"/>
          <w:sz w:val="24"/>
          <w:szCs w:val="24"/>
          <w:u w:val="single"/>
        </w:rPr>
        <w:t xml:space="preserve">8. </w:t>
      </w:r>
      <w:r w:rsidR="00D86D70" w:rsidRPr="006A3693">
        <w:rPr>
          <w:rFonts w:ascii="Times New Roman" w:eastAsia="Calibri" w:hAnsi="Times New Roman" w:cs="Times New Roman"/>
          <w:sz w:val="24"/>
          <w:szCs w:val="24"/>
          <w:u w:val="single"/>
        </w:rPr>
        <w:t>Рынок услуг теплоснабжения</w:t>
      </w:r>
    </w:p>
    <w:p w:rsidR="00B76CD0" w:rsidRPr="006A3693" w:rsidRDefault="00D86D70" w:rsidP="006A3693">
      <w:pPr>
        <w:tabs>
          <w:tab w:val="left" w:pos="2595"/>
        </w:tabs>
        <w:spacing w:after="0" w:line="360" w:lineRule="auto"/>
        <w:ind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55% респондентов считает, что уровень и количество административных барьеров за 3 года начал снижаться. Наиболее существенными административными барьерами респонденты считают: высокие налоги (26%), нестабильность российского законодательства, регулирующего </w:t>
      </w:r>
      <w:r w:rsidRPr="006A3693">
        <w:rPr>
          <w:rFonts w:ascii="Times New Roman" w:eastAsia="Times New Roman" w:hAnsi="Times New Roman" w:cs="Times New Roman"/>
          <w:sz w:val="24"/>
          <w:szCs w:val="24"/>
          <w:lang w:eastAsia="zh-CN"/>
        </w:rPr>
        <w:lastRenderedPageBreak/>
        <w:t xml:space="preserve">предпринимательскую деятельность (13%), необходимость установления партнерских отношений с органами власти (13%) сложность получения доступа к земельным участкам в субъекте Российской Федерации (6%), сложность прохождения процедуры лицензирования и нестабильность законодательства, сложность/ затянутость процедуры получения лицензий (6%). </w:t>
      </w:r>
    </w:p>
    <w:p w:rsidR="00D86D70" w:rsidRPr="006A3693" w:rsidRDefault="00886AB5"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u w:val="single"/>
          <w:lang w:eastAsia="zh-CN"/>
        </w:rPr>
        <w:t>9.</w:t>
      </w:r>
      <w:r w:rsidR="00D86D70" w:rsidRPr="006A3693">
        <w:rPr>
          <w:rFonts w:ascii="Times New Roman" w:eastAsia="Times New Roman" w:hAnsi="Times New Roman" w:cs="Times New Roman"/>
          <w:sz w:val="24"/>
          <w:szCs w:val="24"/>
          <w:u w:val="single"/>
          <w:lang w:eastAsia="zh-CN"/>
        </w:rPr>
        <w:t>Рынок услуг по сбору и транспортированию коммунальных отходов</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68 % представителей бизнеса не сталкивались с административными </w:t>
      </w:r>
      <w:r w:rsidR="00F911B4">
        <w:rPr>
          <w:rFonts w:ascii="Times New Roman" w:eastAsia="Times New Roman" w:hAnsi="Times New Roman" w:cs="Times New Roman"/>
          <w:sz w:val="24"/>
          <w:szCs w:val="24"/>
          <w:lang w:eastAsia="zh-CN"/>
        </w:rPr>
        <w:t>барьерами на исследуемом рынке.</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Остальная часть респондентов отмечают наличие таких административных барьеров, как: нестабильность российского законодательства, регулирующего предпринимательскую, сложность получения доступа к земельным участкам, сложность при получении лицензии и высокие налоги.</w:t>
      </w:r>
    </w:p>
    <w:p w:rsidR="00D86D70" w:rsidRPr="006A3693" w:rsidRDefault="00886AB5" w:rsidP="006A3693">
      <w:pPr>
        <w:spacing w:after="0" w:line="360" w:lineRule="auto"/>
        <w:ind w:firstLine="709"/>
        <w:jc w:val="both"/>
        <w:rPr>
          <w:rFonts w:ascii="Times New Roman" w:hAnsi="Times New Roman" w:cs="Times New Roman"/>
          <w:sz w:val="24"/>
          <w:szCs w:val="24"/>
          <w:u w:val="single"/>
        </w:rPr>
      </w:pPr>
      <w:r w:rsidRPr="006A3693">
        <w:rPr>
          <w:rFonts w:ascii="Times New Roman" w:hAnsi="Times New Roman" w:cs="Times New Roman"/>
          <w:sz w:val="24"/>
          <w:szCs w:val="24"/>
          <w:u w:val="single"/>
        </w:rPr>
        <w:t xml:space="preserve">10. </w:t>
      </w:r>
      <w:r w:rsidR="00D86D70" w:rsidRPr="006A3693">
        <w:rPr>
          <w:rFonts w:ascii="Times New Roman" w:hAnsi="Times New Roman" w:cs="Times New Roman"/>
          <w:sz w:val="24"/>
          <w:szCs w:val="24"/>
          <w:u w:val="single"/>
        </w:rPr>
        <w:t>Рынок выполнения работ по содержанию и текущему ремонту общего имущества собственников помещений в многоквартирном доме</w:t>
      </w:r>
    </w:p>
    <w:p w:rsidR="00D86D70" w:rsidRPr="006A3693" w:rsidRDefault="00D86D70" w:rsidP="006A3693">
      <w:pPr>
        <w:spacing w:after="0" w:line="360" w:lineRule="auto"/>
        <w:ind w:firstLine="709"/>
        <w:jc w:val="both"/>
        <w:rPr>
          <w:rFonts w:ascii="Times New Roman" w:hAnsi="Times New Roman" w:cs="Times New Roman"/>
          <w:sz w:val="24"/>
          <w:szCs w:val="24"/>
        </w:rPr>
      </w:pPr>
      <w:r w:rsidRPr="006A3693">
        <w:rPr>
          <w:rFonts w:ascii="Times New Roman" w:hAnsi="Times New Roman" w:cs="Times New Roman"/>
          <w:sz w:val="24"/>
          <w:szCs w:val="24"/>
        </w:rPr>
        <w:t>При осуществлении деятельности лишь 4% участников рынка не сталкивались с административными барьерами.</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Наиболее существенными административными барьерами респонденты считают: высокие налоги (36%), нестабильность российского законодательства, регулирующего предпринимательскую деятельность и текущую сферу деятельности (34%), необходимость установления партнерских отношений с органами власти (27%), ограничение/сложность доступа к закупкам компаний с госучастием и су</w:t>
      </w:r>
      <w:r w:rsidR="00F911B4">
        <w:rPr>
          <w:rFonts w:ascii="Times New Roman" w:eastAsia="Times New Roman" w:hAnsi="Times New Roman" w:cs="Times New Roman"/>
          <w:sz w:val="24"/>
          <w:szCs w:val="24"/>
          <w:lang w:eastAsia="zh-CN"/>
        </w:rPr>
        <w:t xml:space="preserve">бъектов естественных монополий </w:t>
      </w:r>
      <w:r w:rsidRPr="006A3693">
        <w:rPr>
          <w:rFonts w:ascii="Times New Roman" w:eastAsia="Times New Roman" w:hAnsi="Times New Roman" w:cs="Times New Roman"/>
          <w:sz w:val="24"/>
          <w:szCs w:val="24"/>
          <w:lang w:eastAsia="zh-CN"/>
        </w:rPr>
        <w:t xml:space="preserve">(27%), ограничение/сложность доступа к поставкам товаров, оказанию услуг и выполнению работ в рамках госзакупок (13%). </w:t>
      </w:r>
    </w:p>
    <w:p w:rsidR="00B76CD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9% участников рынка считают, что непреодолимые административные барьеры на рынке имеются, 63% респондентов считают имеющиеся барьеры преодолимыми при незначительных затратах, а еще 4% считают затраты на преодоление барьеров значительными. При этом 16% респондентов считает, что уровень и количество административных ба</w:t>
      </w:r>
      <w:r w:rsidR="00B76CD0" w:rsidRPr="006A3693">
        <w:rPr>
          <w:rFonts w:ascii="Times New Roman" w:eastAsia="Times New Roman" w:hAnsi="Times New Roman" w:cs="Times New Roman"/>
          <w:sz w:val="24"/>
          <w:szCs w:val="24"/>
          <w:lang w:eastAsia="zh-CN"/>
        </w:rPr>
        <w:t>рьеров за 3 года не изменился.</w:t>
      </w:r>
    </w:p>
    <w:p w:rsidR="00D86D70" w:rsidRPr="006A3693" w:rsidRDefault="00886AB5"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u w:val="single"/>
          <w:lang w:eastAsia="zh-CN"/>
        </w:rPr>
        <w:t xml:space="preserve">11. </w:t>
      </w:r>
      <w:r w:rsidR="00D86D70" w:rsidRPr="006A3693">
        <w:rPr>
          <w:rFonts w:ascii="Times New Roman" w:eastAsia="Times New Roman" w:hAnsi="Times New Roman" w:cs="Times New Roman"/>
          <w:sz w:val="24"/>
          <w:szCs w:val="24"/>
          <w:u w:val="single"/>
          <w:lang w:eastAsia="zh-CN"/>
        </w:rPr>
        <w:t>Рынок купли-продажи электроэнергии (мощности) на розничном рынке электрической энергии (мощности)</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При осуществлении деятельности 53% опрошенных участников рынка не сталкивались с административными барьерами.</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Основными административными барьерами являются нестабильность российского законодательства, регулирующего предп</w:t>
      </w:r>
      <w:r w:rsidR="00F911B4">
        <w:rPr>
          <w:rFonts w:ascii="Times New Roman" w:eastAsia="Times New Roman" w:hAnsi="Times New Roman" w:cs="Times New Roman"/>
          <w:sz w:val="24"/>
          <w:szCs w:val="24"/>
          <w:lang w:eastAsia="zh-CN"/>
        </w:rPr>
        <w:t>ринимательскую деятельность (24</w:t>
      </w:r>
      <w:r w:rsidRPr="006A3693">
        <w:rPr>
          <w:rFonts w:ascii="Times New Roman" w:eastAsia="Times New Roman" w:hAnsi="Times New Roman" w:cs="Times New Roman"/>
          <w:sz w:val="24"/>
          <w:szCs w:val="24"/>
          <w:lang w:eastAsia="zh-CN"/>
        </w:rPr>
        <w:t xml:space="preserve">%), высокие налоги (18%), ограничение/ сложность доступа к закупкам компаний с государственным участием и субъектов естественных монополий (12%). </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lastRenderedPageBreak/>
        <w:t xml:space="preserve">24 % респондентов считают, что административные барьеры на рынке купли-продажи электроэнергии есть, но они преодолимы без существенных затрат. </w:t>
      </w:r>
    </w:p>
    <w:p w:rsidR="00B76CD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При этом, 23% респондентов считает, что уровень и количество административных барьеров за 3 года не изменился. </w:t>
      </w:r>
    </w:p>
    <w:p w:rsidR="00D86D70" w:rsidRPr="006A3693" w:rsidRDefault="00886AB5"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u w:val="single"/>
          <w:lang w:eastAsia="zh-CN"/>
        </w:rPr>
        <w:t xml:space="preserve">12. </w:t>
      </w:r>
      <w:r w:rsidR="00D86D70" w:rsidRPr="006A3693">
        <w:rPr>
          <w:rFonts w:ascii="Times New Roman" w:eastAsia="Times New Roman" w:hAnsi="Times New Roman" w:cs="Times New Roman"/>
          <w:sz w:val="24"/>
          <w:szCs w:val="24"/>
          <w:u w:val="single"/>
          <w:lang w:eastAsia="zh-CN"/>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При осуществлении деятельности большинство участников рынка производства электрической энергии сталкивались с административными барьерами.</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К наиболее существенным административным барьерам респонденты относят: </w:t>
      </w:r>
    </w:p>
    <w:p w:rsidR="00D86D70" w:rsidRPr="006A3693" w:rsidRDefault="00D86D70" w:rsidP="006A3693">
      <w:pPr>
        <w:numPr>
          <w:ilvl w:val="0"/>
          <w:numId w:val="26"/>
        </w:numPr>
        <w:tabs>
          <w:tab w:val="left" w:pos="1134"/>
        </w:tabs>
        <w:spacing w:after="0" w:line="360" w:lineRule="auto"/>
        <w:ind w:left="0" w:firstLine="709"/>
        <w:contextualSpacing/>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нестабильность российского законодательства, регулирующего предпринимательскую деятельность;</w:t>
      </w:r>
    </w:p>
    <w:p w:rsidR="00D86D70" w:rsidRPr="006A3693" w:rsidRDefault="00D86D70" w:rsidP="006A3693">
      <w:pPr>
        <w:numPr>
          <w:ilvl w:val="0"/>
          <w:numId w:val="26"/>
        </w:numPr>
        <w:tabs>
          <w:tab w:val="left" w:pos="1134"/>
        </w:tabs>
        <w:spacing w:after="0" w:line="360" w:lineRule="auto"/>
        <w:ind w:left="0" w:firstLine="709"/>
        <w:contextualSpacing/>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необходимость установления партнерских отношений с органами власти;</w:t>
      </w:r>
    </w:p>
    <w:p w:rsidR="00D86D70" w:rsidRPr="006A3693" w:rsidRDefault="00D86D70" w:rsidP="006A3693">
      <w:pPr>
        <w:numPr>
          <w:ilvl w:val="0"/>
          <w:numId w:val="26"/>
        </w:numPr>
        <w:tabs>
          <w:tab w:val="left" w:pos="1134"/>
        </w:tabs>
        <w:spacing w:after="0" w:line="360" w:lineRule="auto"/>
        <w:ind w:left="0" w:firstLine="709"/>
        <w:contextualSpacing/>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высокие налоги;</w:t>
      </w:r>
    </w:p>
    <w:p w:rsidR="00D86D70" w:rsidRPr="006A3693" w:rsidRDefault="00D86D70" w:rsidP="006A3693">
      <w:pPr>
        <w:numPr>
          <w:ilvl w:val="0"/>
          <w:numId w:val="26"/>
        </w:numPr>
        <w:tabs>
          <w:tab w:val="left" w:pos="1134"/>
        </w:tabs>
        <w:spacing w:after="0" w:line="360" w:lineRule="auto"/>
        <w:ind w:left="0" w:firstLine="709"/>
        <w:contextualSpacing/>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ru-RU"/>
        </w:rPr>
        <w:t>сложность/ затянутость процедуры получения лицензий.</w:t>
      </w:r>
    </w:p>
    <w:p w:rsidR="00B76CD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Несмотря на то, что большинство участников рынка указывают на наличие административных барьеров, хозяйствующие субъекты считают, что они преодолимы без существенных затрат.</w:t>
      </w:r>
    </w:p>
    <w:p w:rsidR="00D86D70" w:rsidRPr="006A3693" w:rsidRDefault="00886AB5"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u w:val="single"/>
          <w:lang w:eastAsia="zh-CN"/>
        </w:rPr>
        <w:t xml:space="preserve">13. </w:t>
      </w:r>
      <w:r w:rsidR="00D86D70" w:rsidRPr="006A3693">
        <w:rPr>
          <w:rFonts w:ascii="Times New Roman" w:eastAsia="Times New Roman" w:hAnsi="Times New Roman" w:cs="Times New Roman"/>
          <w:sz w:val="24"/>
          <w:szCs w:val="24"/>
          <w:u w:val="single"/>
          <w:lang w:eastAsia="zh-CN"/>
        </w:rPr>
        <w:t>Рынок оказания услуг по перевозке пассажиров автомобильным транспортом по муниципальным маршрутам регулярных перевозок</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Несмотря на то, что подавляющая часть представителей бизнеса (56%) не сталкивались с административными барьерами на исследуемом рынке, 11% респондентов отмечает наличие барьеров, преодоление которые требует значительных материальных затрат. </w:t>
      </w:r>
    </w:p>
    <w:p w:rsidR="00B76CD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Times New Roman" w:hAnsi="Times New Roman" w:cs="Times New Roman"/>
          <w:sz w:val="24"/>
          <w:szCs w:val="24"/>
          <w:lang w:eastAsia="zh-CN"/>
        </w:rPr>
        <w:t xml:space="preserve">В предыдущие периоды респонденты отмечали следующие административные барьеры: нестабильность законодательства (43%), </w:t>
      </w:r>
      <w:r w:rsidRPr="006A3693">
        <w:rPr>
          <w:rFonts w:ascii="Times New Roman" w:eastAsia="Times New Roman" w:hAnsi="Times New Roman" w:cs="Times New Roman"/>
          <w:color w:val="000000"/>
          <w:sz w:val="24"/>
          <w:szCs w:val="24"/>
          <w:lang w:eastAsia="ru-RU"/>
        </w:rPr>
        <w:t xml:space="preserve">экологические ограничения, в том числе запрет строительства производственных мощностей и объектов транспортной инфраструктуры (14%), высокие стандарты и предъявляемые к качеству требования (14%). </w:t>
      </w:r>
    </w:p>
    <w:p w:rsidR="00D86D70" w:rsidRPr="006A3693" w:rsidRDefault="00886AB5"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Times New Roman" w:hAnsi="Times New Roman" w:cs="Times New Roman"/>
          <w:sz w:val="24"/>
          <w:szCs w:val="24"/>
          <w:u w:val="single"/>
          <w:lang w:eastAsia="zh-CN"/>
        </w:rPr>
        <w:t xml:space="preserve">14. </w:t>
      </w:r>
      <w:r w:rsidR="00D86D70" w:rsidRPr="006A3693">
        <w:rPr>
          <w:rFonts w:ascii="Times New Roman" w:eastAsia="Times New Roman" w:hAnsi="Times New Roman" w:cs="Times New Roman"/>
          <w:sz w:val="24"/>
          <w:szCs w:val="24"/>
          <w:u w:val="single"/>
          <w:lang w:eastAsia="zh-CN"/>
        </w:rPr>
        <w:t>Рынок оказания услуг по перевозке пассажиров автомобильным транспортом по межмуниципальным маршрутам регулярных перевозок</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Представители бизнеса высоко оценивают действия органов власти по снижению административных барьеров для входа на р</w:t>
      </w:r>
      <w:r w:rsidR="00F911B4">
        <w:rPr>
          <w:rFonts w:ascii="Times New Roman" w:eastAsia="Times New Roman" w:hAnsi="Times New Roman" w:cs="Times New Roman"/>
          <w:sz w:val="24"/>
          <w:szCs w:val="24"/>
          <w:lang w:eastAsia="zh-CN"/>
        </w:rPr>
        <w:t>ынок и ведения деятельности. 60</w:t>
      </w:r>
      <w:r w:rsidRPr="006A3693">
        <w:rPr>
          <w:rFonts w:ascii="Times New Roman" w:eastAsia="Times New Roman" w:hAnsi="Times New Roman" w:cs="Times New Roman"/>
          <w:sz w:val="24"/>
          <w:szCs w:val="24"/>
          <w:lang w:eastAsia="zh-CN"/>
        </w:rPr>
        <w:t>% респондентов отмечают отсутствие административных барьеров. Среди опрошенных, полагающих, что административные б</w:t>
      </w:r>
      <w:r w:rsidR="00F911B4">
        <w:rPr>
          <w:rFonts w:ascii="Times New Roman" w:eastAsia="Times New Roman" w:hAnsi="Times New Roman" w:cs="Times New Roman"/>
          <w:sz w:val="24"/>
          <w:szCs w:val="24"/>
          <w:lang w:eastAsia="zh-CN"/>
        </w:rPr>
        <w:t>арьеры на рынке присутствуют 20</w:t>
      </w:r>
      <w:r w:rsidRPr="006A3693">
        <w:rPr>
          <w:rFonts w:ascii="Times New Roman" w:eastAsia="Times New Roman" w:hAnsi="Times New Roman" w:cs="Times New Roman"/>
          <w:sz w:val="24"/>
          <w:szCs w:val="24"/>
          <w:lang w:eastAsia="zh-CN"/>
        </w:rPr>
        <w:t>% оценивают затраты, связанные с их преод</w:t>
      </w:r>
      <w:r w:rsidR="00F911B4">
        <w:rPr>
          <w:rFonts w:ascii="Times New Roman" w:eastAsia="Times New Roman" w:hAnsi="Times New Roman" w:cs="Times New Roman"/>
          <w:sz w:val="24"/>
          <w:szCs w:val="24"/>
          <w:lang w:eastAsia="zh-CN"/>
        </w:rPr>
        <w:t>олением как не существенные, 20</w:t>
      </w:r>
      <w:r w:rsidRPr="006A3693">
        <w:rPr>
          <w:rFonts w:ascii="Times New Roman" w:eastAsia="Times New Roman" w:hAnsi="Times New Roman" w:cs="Times New Roman"/>
          <w:sz w:val="24"/>
          <w:szCs w:val="24"/>
          <w:lang w:eastAsia="zh-CN"/>
        </w:rPr>
        <w:t>% придерживаются противоположной точки зрения.</w:t>
      </w:r>
    </w:p>
    <w:p w:rsidR="00D86D70" w:rsidRPr="006A3693" w:rsidRDefault="00D86D70" w:rsidP="006A3693">
      <w:pPr>
        <w:widowControl w:val="0"/>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Как перспективные направления снижения административных барьеров можно выделить:</w:t>
      </w:r>
    </w:p>
    <w:p w:rsidR="00D86D70" w:rsidRPr="006A3693" w:rsidRDefault="00D86D70" w:rsidP="006A3693">
      <w:pPr>
        <w:widowControl w:val="0"/>
        <w:spacing w:after="0" w:line="360" w:lineRule="auto"/>
        <w:ind w:firstLine="709"/>
        <w:jc w:val="both"/>
        <w:rPr>
          <w:rFonts w:ascii="Times New Roman" w:eastAsia="Calibri" w:hAnsi="Times New Roman" w:cs="Times New Roman"/>
          <w:sz w:val="24"/>
          <w:szCs w:val="24"/>
        </w:rPr>
      </w:pPr>
      <w:r w:rsidRPr="006A3693">
        <w:rPr>
          <w:rFonts w:ascii="Times New Roman" w:eastAsia="Times New Roman" w:hAnsi="Times New Roman" w:cs="Times New Roman"/>
          <w:sz w:val="24"/>
          <w:szCs w:val="24"/>
          <w:lang w:eastAsia="zh-CN"/>
        </w:rPr>
        <w:lastRenderedPageBreak/>
        <w:t>-  совершенствование конкурентных процедур в сфере пассажирских перевозок;</w:t>
      </w:r>
    </w:p>
    <w:p w:rsidR="00B76CD0" w:rsidRPr="006A3693" w:rsidRDefault="00D86D70"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Times New Roman" w:hAnsi="Times New Roman" w:cs="Times New Roman"/>
          <w:sz w:val="24"/>
          <w:szCs w:val="24"/>
          <w:lang w:eastAsia="zh-CN"/>
        </w:rPr>
        <w:t>- обеспечение прозрачности условий конкурсного отбора на организацию транспортного обслуживания населения на маршрутах общего пользования.</w:t>
      </w:r>
    </w:p>
    <w:p w:rsidR="00D86D70" w:rsidRPr="006A3693" w:rsidRDefault="00886AB5" w:rsidP="006A3693">
      <w:pPr>
        <w:spacing w:after="0" w:line="360" w:lineRule="auto"/>
        <w:ind w:firstLine="709"/>
        <w:jc w:val="both"/>
        <w:rPr>
          <w:rFonts w:ascii="Times New Roman" w:eastAsia="Calibri" w:hAnsi="Times New Roman" w:cs="Times New Roman"/>
          <w:sz w:val="24"/>
          <w:szCs w:val="24"/>
        </w:rPr>
      </w:pPr>
      <w:r w:rsidRPr="006A3693">
        <w:rPr>
          <w:rFonts w:ascii="Times New Roman" w:eastAsia="Times New Roman" w:hAnsi="Times New Roman" w:cs="Times New Roman"/>
          <w:sz w:val="24"/>
          <w:szCs w:val="24"/>
          <w:u w:val="single"/>
          <w:lang w:eastAsia="zh-CN"/>
        </w:rPr>
        <w:t xml:space="preserve">15. </w:t>
      </w:r>
      <w:r w:rsidR="00D86D70" w:rsidRPr="006A3693">
        <w:rPr>
          <w:rFonts w:ascii="Times New Roman" w:eastAsia="Times New Roman" w:hAnsi="Times New Roman" w:cs="Times New Roman"/>
          <w:sz w:val="24"/>
          <w:szCs w:val="24"/>
          <w:u w:val="single"/>
          <w:lang w:eastAsia="zh-CN"/>
        </w:rPr>
        <w:t>Рынок оказания услуг по перевозке пассажиров и багажа легковым такси на территории</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Представители бизнеса высоко оценивают действия органов власти по снижению административных барьеров для входа на рынок и ведения деятельности. 75 % респондентов отмечают отсутствие административных барьеров. Среди опрошенных, полагающих, что административные барьеры на рынке присутствуют</w:t>
      </w:r>
      <w:r w:rsidR="00F911B4">
        <w:rPr>
          <w:rFonts w:ascii="Times New Roman" w:eastAsia="Times New Roman" w:hAnsi="Times New Roman" w:cs="Times New Roman"/>
          <w:sz w:val="24"/>
          <w:szCs w:val="24"/>
          <w:lang w:eastAsia="zh-CN"/>
        </w:rPr>
        <w:t>,</w:t>
      </w:r>
      <w:r w:rsidRPr="006A3693">
        <w:rPr>
          <w:rFonts w:ascii="Times New Roman" w:eastAsia="Times New Roman" w:hAnsi="Times New Roman" w:cs="Times New Roman"/>
          <w:sz w:val="24"/>
          <w:szCs w:val="24"/>
          <w:lang w:eastAsia="zh-CN"/>
        </w:rPr>
        <w:t xml:space="preserve"> 25% выделяют нестабильность законодательного регулирования рынка и деятельности предпринимателей.</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Основными проблемами на рынке услуг по перевозке пассажиров и багажа легковым такси в Ленинградской области являются:</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неравный доступ перевозчиков такси к отдельным территориям с высоким пассажиропотоком (аэропорты, вокзалы), вследствие чего завышаются цены</w:t>
      </w:r>
      <w:r w:rsidR="00F911B4">
        <w:rPr>
          <w:rFonts w:ascii="Times New Roman" w:eastAsia="Times New Roman" w:hAnsi="Times New Roman" w:cs="Times New Roman"/>
          <w:sz w:val="24"/>
          <w:szCs w:val="24"/>
          <w:lang w:eastAsia="zh-CN"/>
        </w:rPr>
        <w:t>,</w:t>
      </w:r>
      <w:r w:rsidRPr="006A3693">
        <w:rPr>
          <w:rFonts w:ascii="Times New Roman" w:eastAsia="Times New Roman" w:hAnsi="Times New Roman" w:cs="Times New Roman"/>
          <w:sz w:val="24"/>
          <w:szCs w:val="24"/>
          <w:lang w:eastAsia="zh-CN"/>
        </w:rPr>
        <w:t xml:space="preserve"> и ограничивается конкуренция;</w:t>
      </w:r>
    </w:p>
    <w:p w:rsidR="00B76CD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 наличие </w:t>
      </w:r>
      <w:r w:rsidR="00B76CD0" w:rsidRPr="006A3693">
        <w:rPr>
          <w:rFonts w:ascii="Times New Roman" w:eastAsia="Times New Roman" w:hAnsi="Times New Roman" w:cs="Times New Roman"/>
          <w:sz w:val="24"/>
          <w:szCs w:val="24"/>
          <w:lang w:eastAsia="zh-CN"/>
        </w:rPr>
        <w:t>нелегальных перевозчиков такси.</w:t>
      </w:r>
    </w:p>
    <w:p w:rsidR="00D86D70" w:rsidRPr="006A3693" w:rsidRDefault="00886AB5"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u w:val="single"/>
          <w:lang w:eastAsia="zh-CN"/>
        </w:rPr>
        <w:t xml:space="preserve">16. </w:t>
      </w:r>
      <w:r w:rsidR="00D86D70" w:rsidRPr="006A3693">
        <w:rPr>
          <w:rFonts w:ascii="Times New Roman" w:eastAsia="Times New Roman" w:hAnsi="Times New Roman" w:cs="Times New Roman"/>
          <w:sz w:val="24"/>
          <w:szCs w:val="24"/>
          <w:u w:val="single"/>
          <w:lang w:eastAsia="zh-CN"/>
        </w:rPr>
        <w:t>Рынок оказания услуг по ремонту автотранспортных средств</w:t>
      </w:r>
    </w:p>
    <w:p w:rsidR="00D86D70" w:rsidRPr="006A3693" w:rsidRDefault="00F911B4" w:rsidP="006A3693">
      <w:pPr>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w:t>
      </w:r>
      <w:r w:rsidR="00D86D70" w:rsidRPr="006A3693">
        <w:rPr>
          <w:rFonts w:ascii="Times New Roman" w:eastAsia="Times New Roman" w:hAnsi="Times New Roman" w:cs="Times New Roman"/>
          <w:sz w:val="24"/>
          <w:szCs w:val="24"/>
          <w:lang w:eastAsia="zh-CN"/>
        </w:rPr>
        <w:t>% респондентов отмечают отсутствие административных барьеров. Среди 80% опрошенных, полагающих, что административные барьеры на рынке присутствуют, считают, что уровень административных барьеров не изменился. Данная оценка не меняется в сравнении трех летнего периода.</w:t>
      </w:r>
    </w:p>
    <w:p w:rsidR="00B76CD0" w:rsidRPr="006A3693" w:rsidRDefault="00D86D70" w:rsidP="005041A6">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Большая часть респондентов считает наиболее существенными барьерами: нестабильность р</w:t>
      </w:r>
      <w:r w:rsidR="00F911B4">
        <w:rPr>
          <w:rFonts w:ascii="Times New Roman" w:eastAsia="Times New Roman" w:hAnsi="Times New Roman" w:cs="Times New Roman"/>
          <w:sz w:val="24"/>
          <w:szCs w:val="24"/>
          <w:lang w:eastAsia="zh-CN"/>
        </w:rPr>
        <w:t>оссийского законодательства (80</w:t>
      </w:r>
      <w:r w:rsidRPr="006A3693">
        <w:rPr>
          <w:rFonts w:ascii="Times New Roman" w:eastAsia="Times New Roman" w:hAnsi="Times New Roman" w:cs="Times New Roman"/>
          <w:sz w:val="24"/>
          <w:szCs w:val="24"/>
          <w:lang w:eastAsia="zh-CN"/>
        </w:rPr>
        <w:t>%) и</w:t>
      </w:r>
      <w:r w:rsidR="00F911B4">
        <w:rPr>
          <w:rFonts w:ascii="Times New Roman" w:eastAsia="Times New Roman" w:hAnsi="Times New Roman" w:cs="Times New Roman"/>
          <w:sz w:val="24"/>
          <w:szCs w:val="24"/>
          <w:lang w:eastAsia="zh-CN"/>
        </w:rPr>
        <w:t xml:space="preserve"> высокие налоги (80%). Также 40</w:t>
      </w:r>
      <w:r w:rsidRPr="006A3693">
        <w:rPr>
          <w:rFonts w:ascii="Times New Roman" w:eastAsia="Times New Roman" w:hAnsi="Times New Roman" w:cs="Times New Roman"/>
          <w:sz w:val="24"/>
          <w:szCs w:val="24"/>
          <w:lang w:eastAsia="zh-CN"/>
        </w:rPr>
        <w:t>% представителей бизнеса отмечают сложность в получении доступа к земельным участкам. В 2020 году 20 % респондентов отметили трудности дост</w:t>
      </w:r>
      <w:r w:rsidR="00B76CD0" w:rsidRPr="006A3693">
        <w:rPr>
          <w:rFonts w:ascii="Times New Roman" w:eastAsia="Times New Roman" w:hAnsi="Times New Roman" w:cs="Times New Roman"/>
          <w:sz w:val="24"/>
          <w:szCs w:val="24"/>
          <w:lang w:eastAsia="zh-CN"/>
        </w:rPr>
        <w:t>упа к государственным закупкам.</w:t>
      </w:r>
    </w:p>
    <w:p w:rsidR="00D86D70" w:rsidRPr="005041A6" w:rsidRDefault="00D86D70" w:rsidP="005041A6">
      <w:pPr>
        <w:pStyle w:val="a4"/>
        <w:numPr>
          <w:ilvl w:val="0"/>
          <w:numId w:val="7"/>
        </w:numPr>
        <w:spacing w:after="0" w:line="360" w:lineRule="auto"/>
        <w:ind w:left="0" w:firstLine="709"/>
        <w:jc w:val="both"/>
        <w:rPr>
          <w:rFonts w:ascii="Times New Roman" w:eastAsia="Times New Roman" w:hAnsi="Times New Roman" w:cs="Times New Roman"/>
          <w:sz w:val="24"/>
          <w:szCs w:val="24"/>
          <w:lang w:eastAsia="zh-CN"/>
        </w:rPr>
      </w:pPr>
      <w:r w:rsidRPr="005041A6">
        <w:rPr>
          <w:rFonts w:ascii="Times New Roman" w:eastAsia="Times New Roman" w:hAnsi="Times New Roman" w:cs="Times New Roman"/>
          <w:sz w:val="24"/>
          <w:szCs w:val="24"/>
          <w:u w:val="single"/>
          <w:lang w:eastAsia="zh-CN"/>
        </w:rPr>
        <w:t>Рынок услуг связи, в т.ч. услуг по предоставлению широкополосного доступа к информационно-телекоммуникационной сети «Интернет»</w:t>
      </w:r>
    </w:p>
    <w:p w:rsidR="00D86D70" w:rsidRPr="006A3693" w:rsidRDefault="00F911B4" w:rsidP="005041A6">
      <w:pPr>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25</w:t>
      </w:r>
      <w:r w:rsidR="00D86D70" w:rsidRPr="006A3693">
        <w:rPr>
          <w:rFonts w:ascii="Times New Roman" w:eastAsia="Times New Roman" w:hAnsi="Times New Roman" w:cs="Times New Roman"/>
          <w:sz w:val="24"/>
          <w:szCs w:val="24"/>
          <w:lang w:eastAsia="zh-CN"/>
        </w:rPr>
        <w:t xml:space="preserve">% опрошенных отмечают отсутствие административных барьеров для ведения текущего и открытия нового бизнеса на </w:t>
      </w:r>
      <w:r>
        <w:rPr>
          <w:rFonts w:ascii="Times New Roman" w:eastAsia="Times New Roman" w:hAnsi="Times New Roman" w:cs="Times New Roman"/>
          <w:sz w:val="24"/>
          <w:szCs w:val="24"/>
          <w:lang w:eastAsia="zh-CN"/>
        </w:rPr>
        <w:t>рынке услуг связи. При этом, 50</w:t>
      </w:r>
      <w:r w:rsidR="00D86D70" w:rsidRPr="006A3693">
        <w:rPr>
          <w:rFonts w:ascii="Times New Roman" w:eastAsia="Times New Roman" w:hAnsi="Times New Roman" w:cs="Times New Roman"/>
          <w:sz w:val="24"/>
          <w:szCs w:val="24"/>
          <w:lang w:eastAsia="zh-CN"/>
        </w:rPr>
        <w:t xml:space="preserve">% представителей бизнеса полагают, что административные барьеры есть, но они преодолимы без существенных затрат. </w:t>
      </w:r>
    </w:p>
    <w:p w:rsidR="00B76CD0" w:rsidRPr="006A3693" w:rsidRDefault="00D86D70" w:rsidP="005041A6">
      <w:pPr>
        <w:widowControl w:val="0"/>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В государственной и муниципальной собственности находится весьма незначительная доля имущества (инфраструктуры), используемого для оказания коммерческих услуг связи. Государственная и муниципальная собственность в большинстве случаев интересует операторов связи только в связи необходимостью размещения антенно-мачтовых сооружений и базовых станций. Для этих целей подбираются земельные участки и иные объекты недвижимости. При </w:t>
      </w:r>
      <w:r w:rsidRPr="006A3693">
        <w:rPr>
          <w:rFonts w:ascii="Times New Roman" w:eastAsia="Times New Roman" w:hAnsi="Times New Roman" w:cs="Times New Roman"/>
          <w:sz w:val="24"/>
          <w:szCs w:val="24"/>
          <w:lang w:eastAsia="zh-CN"/>
        </w:rPr>
        <w:lastRenderedPageBreak/>
        <w:t>этом 13% респондентов испытывают трудности при получении доступа к земельным участкам, находящимся в государственной собственности. Так же, по мнению опрошенных, нормативное правое регулирование отрасли отличается высоким непостоянством и непредсказуемостью (более 60%), что влечет за собой значительные риски и делает затруднительным долгосрочное планирование. Данное мнение постоянно на протяжении трех лет, также не зависит от ве</w:t>
      </w:r>
      <w:r w:rsidR="00B76CD0" w:rsidRPr="006A3693">
        <w:rPr>
          <w:rFonts w:ascii="Times New Roman" w:eastAsia="Times New Roman" w:hAnsi="Times New Roman" w:cs="Times New Roman"/>
          <w:sz w:val="24"/>
          <w:szCs w:val="24"/>
          <w:lang w:eastAsia="zh-CN"/>
        </w:rPr>
        <w:t>личины представляемого бизнеса.</w:t>
      </w:r>
    </w:p>
    <w:p w:rsidR="00D86D70" w:rsidRPr="005041A6" w:rsidRDefault="00D86D70" w:rsidP="005041A6">
      <w:pPr>
        <w:pStyle w:val="a4"/>
        <w:widowControl w:val="0"/>
        <w:numPr>
          <w:ilvl w:val="0"/>
          <w:numId w:val="7"/>
        </w:numPr>
        <w:spacing w:after="0" w:line="360" w:lineRule="auto"/>
        <w:ind w:left="0" w:firstLine="709"/>
        <w:jc w:val="both"/>
        <w:rPr>
          <w:rFonts w:ascii="Times New Roman" w:eastAsia="Times New Roman" w:hAnsi="Times New Roman" w:cs="Times New Roman"/>
          <w:sz w:val="24"/>
          <w:szCs w:val="24"/>
          <w:lang w:eastAsia="zh-CN"/>
        </w:rPr>
      </w:pPr>
      <w:r w:rsidRPr="005041A6">
        <w:rPr>
          <w:rFonts w:ascii="Times New Roman" w:eastAsia="Times New Roman" w:hAnsi="Times New Roman" w:cs="Times New Roman"/>
          <w:sz w:val="24"/>
          <w:szCs w:val="24"/>
          <w:u w:val="single"/>
          <w:lang w:eastAsia="zh-CN"/>
        </w:rPr>
        <w:t>Рынок жилищного строительства</w:t>
      </w:r>
    </w:p>
    <w:p w:rsidR="00D86D70" w:rsidRPr="006A3693" w:rsidRDefault="00F911B4" w:rsidP="005041A6">
      <w:pPr>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w:t>
      </w:r>
      <w:r w:rsidR="00D86D70" w:rsidRPr="006A3693">
        <w:rPr>
          <w:rFonts w:ascii="Times New Roman" w:eastAsia="Times New Roman" w:hAnsi="Times New Roman" w:cs="Times New Roman"/>
          <w:sz w:val="24"/>
          <w:szCs w:val="24"/>
          <w:lang w:eastAsia="zh-CN"/>
        </w:rPr>
        <w:t>% представителей бизнеса не сталкивались с административными барьерами на исследуемом рынке. Данный показатель з</w:t>
      </w:r>
      <w:r>
        <w:rPr>
          <w:rFonts w:ascii="Times New Roman" w:eastAsia="Times New Roman" w:hAnsi="Times New Roman" w:cs="Times New Roman"/>
          <w:sz w:val="24"/>
          <w:szCs w:val="24"/>
          <w:lang w:eastAsia="zh-CN"/>
        </w:rPr>
        <w:t>а последние три года вырос на 3</w:t>
      </w:r>
      <w:r w:rsidR="00D86D70" w:rsidRPr="006A3693">
        <w:rPr>
          <w:rFonts w:ascii="Times New Roman" w:eastAsia="Times New Roman" w:hAnsi="Times New Roman" w:cs="Times New Roman"/>
          <w:sz w:val="24"/>
          <w:szCs w:val="24"/>
          <w:lang w:eastAsia="zh-CN"/>
        </w:rPr>
        <w:t>%.</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Остальная часть респондентов отмеча</w:t>
      </w:r>
      <w:r w:rsidR="008A2912">
        <w:rPr>
          <w:rFonts w:ascii="Times New Roman" w:eastAsia="Times New Roman" w:hAnsi="Times New Roman" w:cs="Times New Roman"/>
          <w:sz w:val="24"/>
          <w:szCs w:val="24"/>
          <w:lang w:eastAsia="zh-CN"/>
        </w:rPr>
        <w:t>е</w:t>
      </w:r>
      <w:r w:rsidRPr="006A3693">
        <w:rPr>
          <w:rFonts w:ascii="Times New Roman" w:eastAsia="Times New Roman" w:hAnsi="Times New Roman" w:cs="Times New Roman"/>
          <w:sz w:val="24"/>
          <w:szCs w:val="24"/>
          <w:lang w:eastAsia="zh-CN"/>
        </w:rPr>
        <w:t>т наличие таких административных барьеров, как: нестабильность российского законодательства, регулирующего предпринимательскую, сложность получения доступа к земельным участкам, сложность при получении лицензии и высокие налоги.</w:t>
      </w:r>
    </w:p>
    <w:p w:rsidR="00D86D70" w:rsidRPr="006A3693" w:rsidRDefault="00D86D70" w:rsidP="005041A6">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По мнению подавляющего большинства представителей бизнеса, существующие административные б</w:t>
      </w:r>
      <w:r w:rsidR="00F911B4">
        <w:rPr>
          <w:rFonts w:ascii="Times New Roman" w:eastAsia="Times New Roman" w:hAnsi="Times New Roman" w:cs="Times New Roman"/>
          <w:sz w:val="24"/>
          <w:szCs w:val="24"/>
          <w:lang w:eastAsia="zh-CN"/>
        </w:rPr>
        <w:t>арьеры преодолимы. При этом, 62</w:t>
      </w:r>
      <w:r w:rsidRPr="006A3693">
        <w:rPr>
          <w:rFonts w:ascii="Times New Roman" w:eastAsia="Times New Roman" w:hAnsi="Times New Roman" w:cs="Times New Roman"/>
          <w:sz w:val="24"/>
          <w:szCs w:val="24"/>
          <w:lang w:eastAsia="zh-CN"/>
        </w:rPr>
        <w:t>% респондентов полагает, что для их преодоления существенн</w:t>
      </w:r>
      <w:r w:rsidR="00F911B4">
        <w:rPr>
          <w:rFonts w:ascii="Times New Roman" w:eastAsia="Times New Roman" w:hAnsi="Times New Roman" w:cs="Times New Roman"/>
          <w:sz w:val="24"/>
          <w:szCs w:val="24"/>
          <w:lang w:eastAsia="zh-CN"/>
        </w:rPr>
        <w:t>ые затраты не требуются. Для 25</w:t>
      </w:r>
      <w:r w:rsidRPr="006A3693">
        <w:rPr>
          <w:rFonts w:ascii="Times New Roman" w:eastAsia="Times New Roman" w:hAnsi="Times New Roman" w:cs="Times New Roman"/>
          <w:sz w:val="24"/>
          <w:szCs w:val="24"/>
          <w:lang w:eastAsia="zh-CN"/>
        </w:rPr>
        <w:t>% опрошенных необходимые затраты для преодоления административных барьеров, оцениваются как существенные. Доля участников рынка отмечающих отсутствие административных барьеров на рынке жилищного строительства за последние три года увеличилась (10</w:t>
      </w:r>
      <w:r w:rsidR="00F911B4">
        <w:rPr>
          <w:rFonts w:ascii="Times New Roman" w:eastAsia="Times New Roman" w:hAnsi="Times New Roman" w:cs="Times New Roman"/>
          <w:sz w:val="24"/>
          <w:szCs w:val="24"/>
          <w:lang w:eastAsia="zh-CN"/>
        </w:rPr>
        <w:t>% в 2019, 13</w:t>
      </w:r>
      <w:r w:rsidRPr="006A3693">
        <w:rPr>
          <w:rFonts w:ascii="Times New Roman" w:eastAsia="Times New Roman" w:hAnsi="Times New Roman" w:cs="Times New Roman"/>
          <w:sz w:val="24"/>
          <w:szCs w:val="24"/>
          <w:lang w:eastAsia="zh-CN"/>
        </w:rPr>
        <w:t>% в 2020).</w:t>
      </w:r>
    </w:p>
    <w:p w:rsidR="00D86D70" w:rsidRPr="005041A6" w:rsidRDefault="00D86D70" w:rsidP="005041A6">
      <w:pPr>
        <w:pStyle w:val="a4"/>
        <w:widowControl w:val="0"/>
        <w:numPr>
          <w:ilvl w:val="0"/>
          <w:numId w:val="7"/>
        </w:numPr>
        <w:spacing w:after="0" w:line="360" w:lineRule="auto"/>
        <w:ind w:left="0" w:firstLine="709"/>
        <w:jc w:val="both"/>
        <w:rPr>
          <w:rFonts w:ascii="Times New Roman" w:eastAsia="Times New Roman" w:hAnsi="Times New Roman" w:cs="Times New Roman"/>
          <w:sz w:val="24"/>
          <w:szCs w:val="24"/>
          <w:u w:val="single"/>
          <w:lang w:eastAsia="zh-CN"/>
        </w:rPr>
      </w:pPr>
      <w:r w:rsidRPr="005041A6">
        <w:rPr>
          <w:rFonts w:ascii="Times New Roman" w:eastAsia="Times New Roman" w:hAnsi="Times New Roman" w:cs="Times New Roman"/>
          <w:sz w:val="24"/>
          <w:szCs w:val="24"/>
          <w:u w:val="single"/>
          <w:lang w:eastAsia="zh-CN"/>
        </w:rPr>
        <w:t>Рынок объектов капитального строительства, за исключением жилищного и дорожного строительства</w:t>
      </w:r>
    </w:p>
    <w:p w:rsidR="00D86D70" w:rsidRPr="006A3693" w:rsidRDefault="00D86D70" w:rsidP="005041A6">
      <w:pPr>
        <w:widowControl w:val="0"/>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31% представителей бизнеса отмеча</w:t>
      </w:r>
      <w:r w:rsidR="008A2912">
        <w:rPr>
          <w:rFonts w:ascii="Times New Roman" w:eastAsia="Times New Roman" w:hAnsi="Times New Roman" w:cs="Times New Roman"/>
          <w:sz w:val="24"/>
          <w:szCs w:val="24"/>
          <w:lang w:eastAsia="zh-CN"/>
        </w:rPr>
        <w:t>е</w:t>
      </w:r>
      <w:r w:rsidRPr="006A3693">
        <w:rPr>
          <w:rFonts w:ascii="Times New Roman" w:eastAsia="Times New Roman" w:hAnsi="Times New Roman" w:cs="Times New Roman"/>
          <w:sz w:val="24"/>
          <w:szCs w:val="24"/>
          <w:lang w:eastAsia="zh-CN"/>
        </w:rPr>
        <w:t>т, что административные барьеры отсутствуют, как и ранее. Для 39% респондентов уровень и количество административных барьеров не изменилось.</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Участники рынка, столкнувшиеся с барьерами, отмечают в первую очередь: нестабильность российского законодательства, регулирующего предпринимательскую деятельность; высокие налоги; необходимость установления партнерских отношений с органами власти. </w:t>
      </w:r>
    </w:p>
    <w:p w:rsidR="00B76CD0" w:rsidRPr="006A3693" w:rsidRDefault="00D86D70" w:rsidP="005041A6">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Для 38% респондентов административные барьеры преодолимы при осуществлении значительных затрат. Одновременно с этим, 8% опрошенных отмечает, что существующие административные барьеры преодолимы при незначительных затратах.  Наличие непреодолимых барьер</w:t>
      </w:r>
      <w:r w:rsidR="00B76CD0" w:rsidRPr="006A3693">
        <w:rPr>
          <w:rFonts w:ascii="Times New Roman" w:eastAsia="Times New Roman" w:hAnsi="Times New Roman" w:cs="Times New Roman"/>
          <w:sz w:val="24"/>
          <w:szCs w:val="24"/>
          <w:lang w:eastAsia="zh-CN"/>
        </w:rPr>
        <w:t>ов участники рынка не отмечают.</w:t>
      </w:r>
    </w:p>
    <w:p w:rsidR="00D86D70" w:rsidRPr="005041A6" w:rsidRDefault="00D86D70" w:rsidP="005041A6">
      <w:pPr>
        <w:pStyle w:val="a4"/>
        <w:numPr>
          <w:ilvl w:val="0"/>
          <w:numId w:val="7"/>
        </w:numPr>
        <w:spacing w:after="0" w:line="360" w:lineRule="auto"/>
        <w:ind w:left="0" w:firstLine="709"/>
        <w:jc w:val="both"/>
        <w:rPr>
          <w:rFonts w:ascii="Times New Roman" w:eastAsia="Times New Roman" w:hAnsi="Times New Roman" w:cs="Times New Roman"/>
          <w:sz w:val="24"/>
          <w:szCs w:val="24"/>
          <w:u w:val="single"/>
          <w:lang w:eastAsia="zh-CN"/>
        </w:rPr>
      </w:pPr>
      <w:r w:rsidRPr="005041A6">
        <w:rPr>
          <w:rFonts w:ascii="Times New Roman" w:eastAsia="Times New Roman" w:hAnsi="Times New Roman" w:cs="Times New Roman"/>
          <w:sz w:val="24"/>
          <w:szCs w:val="24"/>
          <w:u w:val="single"/>
          <w:lang w:eastAsia="zh-CN"/>
        </w:rPr>
        <w:t>Рынок архитектурно-строительного проектирования</w:t>
      </w:r>
    </w:p>
    <w:p w:rsidR="00B76CD0" w:rsidRPr="006A3693" w:rsidRDefault="00D86D70" w:rsidP="005041A6">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В соответствии с ответами респондентов, административные барьеры на рынке архитектурно-строительного проектирования отсутствуют. При этом, 20% опрошенных отмеча</w:t>
      </w:r>
      <w:r w:rsidR="008A2912">
        <w:rPr>
          <w:rFonts w:ascii="Times New Roman" w:eastAsia="Times New Roman" w:hAnsi="Times New Roman" w:cs="Times New Roman"/>
          <w:sz w:val="24"/>
          <w:szCs w:val="24"/>
          <w:lang w:eastAsia="zh-CN"/>
        </w:rPr>
        <w:t>е</w:t>
      </w:r>
      <w:r w:rsidRPr="006A3693">
        <w:rPr>
          <w:rFonts w:ascii="Times New Roman" w:eastAsia="Times New Roman" w:hAnsi="Times New Roman" w:cs="Times New Roman"/>
          <w:sz w:val="24"/>
          <w:szCs w:val="24"/>
          <w:lang w:eastAsia="zh-CN"/>
        </w:rPr>
        <w:t>т трудности с доступом на рынок государственных закупок.</w:t>
      </w:r>
    </w:p>
    <w:p w:rsidR="00D86D70" w:rsidRPr="005041A6" w:rsidRDefault="00D86D70" w:rsidP="005041A6">
      <w:pPr>
        <w:pStyle w:val="a4"/>
        <w:numPr>
          <w:ilvl w:val="0"/>
          <w:numId w:val="7"/>
        </w:numPr>
        <w:spacing w:after="0" w:line="360" w:lineRule="auto"/>
        <w:ind w:left="0" w:firstLine="709"/>
        <w:jc w:val="both"/>
        <w:rPr>
          <w:rFonts w:ascii="Times New Roman" w:eastAsia="Calibri" w:hAnsi="Times New Roman" w:cs="Times New Roman"/>
          <w:sz w:val="24"/>
          <w:szCs w:val="24"/>
          <w:u w:val="single"/>
        </w:rPr>
      </w:pPr>
      <w:r w:rsidRPr="005041A6">
        <w:rPr>
          <w:rFonts w:ascii="Times New Roman" w:eastAsia="Times New Roman" w:hAnsi="Times New Roman" w:cs="Times New Roman"/>
          <w:sz w:val="24"/>
          <w:szCs w:val="24"/>
          <w:u w:val="single"/>
          <w:lang w:eastAsia="zh-CN"/>
        </w:rPr>
        <w:lastRenderedPageBreak/>
        <w:t>Рынок кадастровых и землеустроительных работ</w:t>
      </w:r>
    </w:p>
    <w:p w:rsidR="00D86D70" w:rsidRPr="006A3693" w:rsidRDefault="00F911B4" w:rsidP="005041A6">
      <w:pPr>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D86D70" w:rsidRPr="006A3693">
        <w:rPr>
          <w:rFonts w:ascii="Times New Roman" w:eastAsia="Times New Roman" w:hAnsi="Times New Roman" w:cs="Times New Roman"/>
          <w:sz w:val="24"/>
          <w:szCs w:val="24"/>
          <w:lang w:eastAsia="zh-CN"/>
        </w:rPr>
        <w:t xml:space="preserve">% представителей бизнеса не сталкивались с административными барьерами на исследуемом рынке. </w:t>
      </w:r>
    </w:p>
    <w:p w:rsidR="00D86D70" w:rsidRPr="006A3693" w:rsidRDefault="00F911B4" w:rsidP="005041A6">
      <w:pPr>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w:t>
      </w:r>
      <w:r w:rsidR="00D86D70" w:rsidRPr="006A3693">
        <w:rPr>
          <w:rFonts w:ascii="Times New Roman" w:eastAsia="Times New Roman" w:hAnsi="Times New Roman" w:cs="Times New Roman"/>
          <w:sz w:val="24"/>
          <w:szCs w:val="24"/>
          <w:lang w:eastAsia="zh-CN"/>
        </w:rPr>
        <w:t>% респондентов отмеча</w:t>
      </w:r>
      <w:r w:rsidR="008A2912">
        <w:rPr>
          <w:rFonts w:ascii="Times New Roman" w:eastAsia="Times New Roman" w:hAnsi="Times New Roman" w:cs="Times New Roman"/>
          <w:sz w:val="24"/>
          <w:szCs w:val="24"/>
          <w:lang w:eastAsia="zh-CN"/>
        </w:rPr>
        <w:t>е</w:t>
      </w:r>
      <w:r w:rsidR="00D86D70" w:rsidRPr="006A3693">
        <w:rPr>
          <w:rFonts w:ascii="Times New Roman" w:eastAsia="Times New Roman" w:hAnsi="Times New Roman" w:cs="Times New Roman"/>
          <w:sz w:val="24"/>
          <w:szCs w:val="24"/>
          <w:lang w:eastAsia="zh-CN"/>
        </w:rPr>
        <w:t>т наличие таких административных барьеров, как: сложность получения доступа к земельным участкам, нестабильность российского законодательства.</w:t>
      </w:r>
    </w:p>
    <w:p w:rsidR="00B76CD0" w:rsidRPr="006A3693" w:rsidRDefault="00D86D70" w:rsidP="005041A6">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По мнению бизнеса, существующие админ</w:t>
      </w:r>
      <w:r w:rsidR="00B76CD0" w:rsidRPr="006A3693">
        <w:rPr>
          <w:rFonts w:ascii="Times New Roman" w:eastAsia="Times New Roman" w:hAnsi="Times New Roman" w:cs="Times New Roman"/>
          <w:sz w:val="24"/>
          <w:szCs w:val="24"/>
          <w:lang w:eastAsia="zh-CN"/>
        </w:rPr>
        <w:t>истративные барьеры преодолимы.</w:t>
      </w:r>
    </w:p>
    <w:p w:rsidR="00D86D70" w:rsidRPr="005041A6" w:rsidRDefault="00D86D70" w:rsidP="005041A6">
      <w:pPr>
        <w:pStyle w:val="a4"/>
        <w:numPr>
          <w:ilvl w:val="0"/>
          <w:numId w:val="7"/>
        </w:numPr>
        <w:spacing w:after="0" w:line="360" w:lineRule="auto"/>
        <w:ind w:left="0" w:firstLine="709"/>
        <w:jc w:val="both"/>
        <w:rPr>
          <w:rFonts w:ascii="Times New Roman" w:eastAsia="Times New Roman" w:hAnsi="Times New Roman" w:cs="Times New Roman"/>
          <w:sz w:val="24"/>
          <w:szCs w:val="24"/>
          <w:u w:val="single"/>
          <w:lang w:eastAsia="zh-CN"/>
        </w:rPr>
      </w:pPr>
      <w:r w:rsidRPr="005041A6">
        <w:rPr>
          <w:rFonts w:ascii="Times New Roman" w:eastAsia="Times New Roman" w:hAnsi="Times New Roman" w:cs="Times New Roman"/>
          <w:sz w:val="24"/>
          <w:szCs w:val="24"/>
          <w:u w:val="single"/>
          <w:lang w:eastAsia="zh-CN"/>
        </w:rPr>
        <w:t>Рынок племенного животноводства</w:t>
      </w:r>
    </w:p>
    <w:p w:rsidR="00D86D70" w:rsidRPr="006A3693" w:rsidRDefault="00D86D70" w:rsidP="005041A6">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Из 35% опрошенных участников рынка 23% указывают на наличие административных барьеров, преодолимых при осущ</w:t>
      </w:r>
      <w:r w:rsidR="00F911B4">
        <w:rPr>
          <w:rFonts w:ascii="Times New Roman" w:eastAsia="Times New Roman" w:hAnsi="Times New Roman" w:cs="Times New Roman"/>
          <w:sz w:val="24"/>
          <w:szCs w:val="24"/>
          <w:lang w:eastAsia="zh-CN"/>
        </w:rPr>
        <w:t xml:space="preserve">ествлении значительных затрат, </w:t>
      </w:r>
      <w:r w:rsidRPr="006A3693">
        <w:rPr>
          <w:rFonts w:ascii="Times New Roman" w:eastAsia="Times New Roman" w:hAnsi="Times New Roman" w:cs="Times New Roman"/>
          <w:sz w:val="24"/>
          <w:szCs w:val="24"/>
          <w:lang w:eastAsia="zh-CN"/>
        </w:rPr>
        <w:t>12% считают, что они преодолимы без существенных затрат.</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К наиболее существенным административным барьерам респонденты относят: </w:t>
      </w:r>
    </w:p>
    <w:p w:rsidR="00D86D70" w:rsidRPr="006A3693" w:rsidRDefault="00D86D70" w:rsidP="005041A6">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нестабильность российского законодательства, регулирующего предпринимательскую деятельность;</w:t>
      </w:r>
    </w:p>
    <w:p w:rsidR="00D86D70" w:rsidRPr="006A3693" w:rsidRDefault="00D86D70" w:rsidP="005041A6">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сложность получения доступа к земельным участкам в субъекте Российской Федерации;</w:t>
      </w:r>
    </w:p>
    <w:p w:rsidR="00D86D70" w:rsidRPr="006A3693" w:rsidRDefault="00D86D70" w:rsidP="005041A6">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необходимость установления партнерских отношений с органами власти;</w:t>
      </w:r>
    </w:p>
    <w:p w:rsidR="00B76CD0" w:rsidRPr="006A3693" w:rsidRDefault="00D86D70" w:rsidP="005041A6">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высокие налоги.</w:t>
      </w:r>
    </w:p>
    <w:p w:rsidR="00D86D70" w:rsidRPr="005041A6" w:rsidRDefault="00D86D70" w:rsidP="005041A6">
      <w:pPr>
        <w:pStyle w:val="a4"/>
        <w:numPr>
          <w:ilvl w:val="0"/>
          <w:numId w:val="7"/>
        </w:numPr>
        <w:tabs>
          <w:tab w:val="left" w:pos="851"/>
        </w:tabs>
        <w:spacing w:after="0" w:line="360" w:lineRule="auto"/>
        <w:ind w:left="0" w:firstLine="709"/>
        <w:jc w:val="both"/>
        <w:rPr>
          <w:rFonts w:ascii="Times New Roman" w:eastAsia="Times New Roman" w:hAnsi="Times New Roman" w:cs="Times New Roman"/>
          <w:sz w:val="24"/>
          <w:szCs w:val="24"/>
          <w:lang w:eastAsia="zh-CN"/>
        </w:rPr>
      </w:pPr>
      <w:r w:rsidRPr="005041A6">
        <w:rPr>
          <w:rFonts w:ascii="Times New Roman" w:eastAsia="Times New Roman" w:hAnsi="Times New Roman" w:cs="Times New Roman"/>
          <w:sz w:val="24"/>
          <w:szCs w:val="24"/>
          <w:u w:val="single"/>
          <w:lang w:eastAsia="zh-CN"/>
        </w:rPr>
        <w:t>Рынок семеноводства</w:t>
      </w:r>
    </w:p>
    <w:p w:rsidR="00D86D70" w:rsidRPr="006A3693" w:rsidRDefault="00D86D70" w:rsidP="005041A6">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23% участников рынка указывают на наличие административных барьеров, преодолимых при осуществлении значительных затрат, 13% респондентов считают, что они преодолимы без существенных затрат. </w:t>
      </w:r>
    </w:p>
    <w:p w:rsidR="00D86D70" w:rsidRPr="006A3693" w:rsidRDefault="00D86D70" w:rsidP="005041A6">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К наиболее существенным административны</w:t>
      </w:r>
      <w:r w:rsidR="00F911B4">
        <w:rPr>
          <w:rFonts w:ascii="Times New Roman" w:eastAsia="Times New Roman" w:hAnsi="Times New Roman" w:cs="Times New Roman"/>
          <w:sz w:val="24"/>
          <w:szCs w:val="24"/>
          <w:lang w:eastAsia="zh-CN"/>
        </w:rPr>
        <w:t>м барьерам респонденты относят:</w:t>
      </w:r>
    </w:p>
    <w:p w:rsidR="00D86D70" w:rsidRPr="006A3693" w:rsidRDefault="00D86D70" w:rsidP="006A3693">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нестабильность российского законодательства, регулирующего предпринимательскую деятельность;</w:t>
      </w:r>
    </w:p>
    <w:p w:rsidR="00D86D70" w:rsidRPr="006A3693" w:rsidRDefault="00D86D70" w:rsidP="006A3693">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сложность получения доступа к земельным участкам в субъекте Российской Федерации;</w:t>
      </w:r>
    </w:p>
    <w:p w:rsidR="00D86D70" w:rsidRPr="006A3693" w:rsidRDefault="00D86D70" w:rsidP="006A3693">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необходимость установления партнерских отношений с органами власти;</w:t>
      </w:r>
    </w:p>
    <w:p w:rsidR="00D86D70" w:rsidRPr="006A3693" w:rsidRDefault="00D86D70" w:rsidP="005041A6">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высокие налоги;</w:t>
      </w:r>
    </w:p>
    <w:p w:rsidR="00B76CD0" w:rsidRPr="006A3693" w:rsidRDefault="00D86D70" w:rsidP="005041A6">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сложность/ затянутость процедуры получения лицензий.</w:t>
      </w:r>
    </w:p>
    <w:p w:rsidR="00D86D70" w:rsidRPr="005041A6" w:rsidRDefault="00D86D70" w:rsidP="005041A6">
      <w:pPr>
        <w:pStyle w:val="a4"/>
        <w:numPr>
          <w:ilvl w:val="0"/>
          <w:numId w:val="7"/>
        </w:numPr>
        <w:tabs>
          <w:tab w:val="left" w:pos="851"/>
        </w:tabs>
        <w:spacing w:after="0" w:line="360" w:lineRule="auto"/>
        <w:ind w:left="0" w:firstLine="709"/>
        <w:jc w:val="both"/>
        <w:rPr>
          <w:rFonts w:ascii="Times New Roman" w:eastAsia="Times New Roman" w:hAnsi="Times New Roman" w:cs="Times New Roman"/>
          <w:sz w:val="24"/>
          <w:szCs w:val="24"/>
          <w:lang w:eastAsia="zh-CN"/>
        </w:rPr>
      </w:pPr>
      <w:r w:rsidRPr="005041A6">
        <w:rPr>
          <w:rFonts w:ascii="Times New Roman" w:eastAsia="Times New Roman" w:hAnsi="Times New Roman" w:cs="Times New Roman"/>
          <w:sz w:val="24"/>
          <w:szCs w:val="24"/>
          <w:u w:val="single"/>
          <w:lang w:eastAsia="zh-CN"/>
        </w:rPr>
        <w:t>Рынок вылова водных биоресурсов</w:t>
      </w:r>
    </w:p>
    <w:p w:rsidR="00D86D70" w:rsidRPr="006A3693" w:rsidRDefault="00D86D70" w:rsidP="006A3693">
      <w:pPr>
        <w:tabs>
          <w:tab w:val="left" w:pos="2595"/>
        </w:tabs>
        <w:spacing w:after="0" w:line="360" w:lineRule="auto"/>
        <w:ind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При осуществлении деятельности участники рынка вылова водных биоресурсов сталкивались с административными барьерами. При этом, 67% респондентов отмечают, что уровень и количество админ</w:t>
      </w:r>
      <w:r w:rsidR="008A2912">
        <w:rPr>
          <w:rFonts w:ascii="Times New Roman" w:eastAsia="Times New Roman" w:hAnsi="Times New Roman" w:cs="Times New Roman"/>
          <w:sz w:val="24"/>
          <w:szCs w:val="24"/>
          <w:lang w:eastAsia="zh-CN"/>
        </w:rPr>
        <w:t xml:space="preserve">истративных барьеров на рынке </w:t>
      </w:r>
      <w:r w:rsidRPr="006A3693">
        <w:rPr>
          <w:rFonts w:ascii="Times New Roman" w:eastAsia="Times New Roman" w:hAnsi="Times New Roman" w:cs="Times New Roman"/>
          <w:sz w:val="24"/>
          <w:szCs w:val="24"/>
          <w:lang w:eastAsia="zh-CN"/>
        </w:rPr>
        <w:t xml:space="preserve">не изменилось. </w:t>
      </w:r>
    </w:p>
    <w:p w:rsidR="00D86D70" w:rsidRPr="006A3693" w:rsidRDefault="00D86D70" w:rsidP="006A3693">
      <w:pPr>
        <w:tabs>
          <w:tab w:val="left" w:pos="2595"/>
        </w:tabs>
        <w:spacing w:after="0" w:line="360" w:lineRule="auto"/>
        <w:ind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К наиболее существенным административным барьерам респонденты относят: </w:t>
      </w:r>
    </w:p>
    <w:p w:rsidR="00D86D70" w:rsidRPr="006A3693" w:rsidRDefault="00D86D70" w:rsidP="006A3693">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Нестабильность российского законодательства, регулирующего предпринимательскую деятельность;</w:t>
      </w:r>
    </w:p>
    <w:p w:rsidR="00D86D70" w:rsidRPr="006A3693" w:rsidRDefault="00D86D70" w:rsidP="006A3693">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lastRenderedPageBreak/>
        <w:t>Сложность получения доступа к земельным участкам в субъекте Российской Федерации;</w:t>
      </w:r>
    </w:p>
    <w:p w:rsidR="00D86D70" w:rsidRPr="006A3693" w:rsidRDefault="00D86D70" w:rsidP="006A3693">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Необходимость установления партнерских отношений с органами власти;</w:t>
      </w:r>
    </w:p>
    <w:p w:rsidR="00D86D70" w:rsidRPr="006A3693" w:rsidRDefault="00D86D70" w:rsidP="006A3693">
      <w:pPr>
        <w:numPr>
          <w:ilvl w:val="0"/>
          <w:numId w:val="27"/>
        </w:numPr>
        <w:tabs>
          <w:tab w:val="left" w:pos="851"/>
        </w:tabs>
        <w:spacing w:after="0" w:line="360" w:lineRule="auto"/>
        <w:ind w:left="0"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Высокие налоги.</w:t>
      </w:r>
    </w:p>
    <w:p w:rsidR="00D86D70" w:rsidRPr="006A3693" w:rsidRDefault="00D86D70" w:rsidP="006A3693">
      <w:pPr>
        <w:tabs>
          <w:tab w:val="left" w:pos="2595"/>
        </w:tabs>
        <w:spacing w:after="0" w:line="360" w:lineRule="auto"/>
        <w:ind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Треть опрошенных указывает на наличие непреодолимых административных барьеров. Одновременно с этим, по мнению 33% хозяйствующих субъектов преодоление барьеров возможно, но требует значительных усилий.</w:t>
      </w:r>
    </w:p>
    <w:p w:rsidR="00B76CD0" w:rsidRPr="006A3693" w:rsidRDefault="00D86D70" w:rsidP="005041A6">
      <w:pPr>
        <w:tabs>
          <w:tab w:val="left" w:pos="2595"/>
        </w:tabs>
        <w:spacing w:after="0" w:line="360" w:lineRule="auto"/>
        <w:ind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Зависимости выделяемых видов, уровня и преодолимости административных барьеров от величины бизнеса не выявлено.</w:t>
      </w:r>
    </w:p>
    <w:p w:rsidR="00D86D70" w:rsidRPr="005041A6" w:rsidRDefault="00D86D70" w:rsidP="001C06DC">
      <w:pPr>
        <w:pStyle w:val="a4"/>
        <w:numPr>
          <w:ilvl w:val="0"/>
          <w:numId w:val="7"/>
        </w:numPr>
        <w:tabs>
          <w:tab w:val="left" w:pos="993"/>
        </w:tabs>
        <w:spacing w:after="0" w:line="360" w:lineRule="auto"/>
        <w:ind w:left="0" w:firstLine="709"/>
        <w:jc w:val="both"/>
        <w:rPr>
          <w:rFonts w:ascii="Times New Roman" w:eastAsia="Times New Roman" w:hAnsi="Times New Roman" w:cs="Times New Roman"/>
          <w:sz w:val="24"/>
          <w:szCs w:val="24"/>
          <w:lang w:eastAsia="zh-CN"/>
        </w:rPr>
      </w:pPr>
      <w:r w:rsidRPr="005041A6">
        <w:rPr>
          <w:rFonts w:ascii="Times New Roman" w:eastAsia="Times New Roman" w:hAnsi="Times New Roman" w:cs="Times New Roman"/>
          <w:sz w:val="24"/>
          <w:szCs w:val="24"/>
          <w:u w:val="single"/>
          <w:lang w:eastAsia="zh-CN"/>
        </w:rPr>
        <w:t>Рынок переработки водных биоресурсов</w:t>
      </w:r>
    </w:p>
    <w:p w:rsidR="00D86D70" w:rsidRPr="006A3693" w:rsidRDefault="00D86D70" w:rsidP="005041A6">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При осуществлении деятельности участники рынка переработки водных биоресурсов 67% отмечают, что административные барьеры отсутствуют, как и раньше. По оценкам опрошенных, которые всё-таки сталкивались с барьерами, уровень и количество административных барьеров за последние 3 года не изменились. </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К наиболее существенным административны</w:t>
      </w:r>
      <w:r w:rsidR="003A02C7">
        <w:rPr>
          <w:rFonts w:ascii="Times New Roman" w:eastAsia="Times New Roman" w:hAnsi="Times New Roman" w:cs="Times New Roman"/>
          <w:sz w:val="24"/>
          <w:szCs w:val="24"/>
          <w:lang w:eastAsia="zh-CN"/>
        </w:rPr>
        <w:t>м барьерам респонденты относят:</w:t>
      </w:r>
    </w:p>
    <w:p w:rsidR="00D86D70" w:rsidRDefault="003A02C7" w:rsidP="003A02C7">
      <w:pPr>
        <w:tabs>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00D86D70" w:rsidRPr="006A3693">
        <w:rPr>
          <w:rFonts w:ascii="Times New Roman" w:eastAsia="Times New Roman" w:hAnsi="Times New Roman" w:cs="Times New Roman"/>
          <w:sz w:val="24"/>
          <w:szCs w:val="24"/>
          <w:lang w:eastAsia="ru-RU"/>
        </w:rPr>
        <w:t>ложность получения доступа к земельным участкам в субъекте Российской Федерации;</w:t>
      </w:r>
    </w:p>
    <w:p w:rsidR="00D86D70" w:rsidRPr="006A3693" w:rsidRDefault="003A02C7" w:rsidP="003A02C7">
      <w:pPr>
        <w:tabs>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00D86D70" w:rsidRPr="006A3693">
        <w:rPr>
          <w:rFonts w:ascii="Times New Roman" w:eastAsia="Times New Roman" w:hAnsi="Times New Roman" w:cs="Times New Roman"/>
          <w:sz w:val="24"/>
          <w:szCs w:val="24"/>
          <w:lang w:eastAsia="ru-RU"/>
        </w:rPr>
        <w:t>естабильность российского законодательства, регулирующего предпринимательскую деятельность;</w:t>
      </w:r>
    </w:p>
    <w:p w:rsidR="00D86D70" w:rsidRPr="006A3693" w:rsidRDefault="003A02C7" w:rsidP="003A02C7">
      <w:pPr>
        <w:tabs>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w:t>
      </w:r>
      <w:r w:rsidR="00D86D70" w:rsidRPr="006A3693">
        <w:rPr>
          <w:rFonts w:ascii="Times New Roman" w:eastAsia="Times New Roman" w:hAnsi="Times New Roman" w:cs="Times New Roman"/>
          <w:sz w:val="24"/>
          <w:szCs w:val="24"/>
          <w:lang w:eastAsia="ru-RU"/>
        </w:rPr>
        <w:t>ысокие налоги.</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Несмотря на то, что большинство участников рынка не сталкиваются с административными барьерами, только 33% респондентов счита</w:t>
      </w:r>
      <w:r w:rsidR="003A02C7">
        <w:rPr>
          <w:rFonts w:ascii="Times New Roman" w:eastAsia="Times New Roman" w:hAnsi="Times New Roman" w:cs="Times New Roman"/>
          <w:sz w:val="24"/>
          <w:szCs w:val="24"/>
          <w:lang w:eastAsia="zh-CN"/>
        </w:rPr>
        <w:t>е</w:t>
      </w:r>
      <w:r w:rsidRPr="006A3693">
        <w:rPr>
          <w:rFonts w:ascii="Times New Roman" w:eastAsia="Times New Roman" w:hAnsi="Times New Roman" w:cs="Times New Roman"/>
          <w:sz w:val="24"/>
          <w:szCs w:val="24"/>
          <w:lang w:eastAsia="zh-CN"/>
        </w:rPr>
        <w:t xml:space="preserve">т, что они преодолимы при осуществлении значительных материальных затрат. </w:t>
      </w:r>
    </w:p>
    <w:p w:rsidR="001C06DC"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Зависимости выделяемых видов, уровня и преодолимости административных барьеров от величины бизнеса не выявлено.</w:t>
      </w:r>
    </w:p>
    <w:p w:rsidR="00D86D70" w:rsidRPr="001C06DC" w:rsidRDefault="00D86D70" w:rsidP="001C06DC">
      <w:pPr>
        <w:pStyle w:val="a4"/>
        <w:numPr>
          <w:ilvl w:val="0"/>
          <w:numId w:val="7"/>
        </w:numPr>
        <w:tabs>
          <w:tab w:val="left" w:pos="1134"/>
        </w:tabs>
        <w:spacing w:after="0" w:line="360" w:lineRule="auto"/>
        <w:ind w:left="0" w:firstLine="709"/>
        <w:jc w:val="both"/>
        <w:rPr>
          <w:rFonts w:ascii="Times New Roman" w:eastAsia="Calibri" w:hAnsi="Times New Roman" w:cs="Times New Roman"/>
          <w:sz w:val="24"/>
          <w:szCs w:val="24"/>
        </w:rPr>
      </w:pPr>
      <w:r w:rsidRPr="001C06DC">
        <w:rPr>
          <w:rFonts w:ascii="Times New Roman" w:eastAsia="Times New Roman" w:hAnsi="Times New Roman" w:cs="Times New Roman"/>
          <w:sz w:val="24"/>
          <w:szCs w:val="24"/>
          <w:u w:val="single"/>
          <w:lang w:eastAsia="zh-CN"/>
        </w:rPr>
        <w:t>Рынок товарной аквакультуры</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Согласно ответам респондентов уровень и количество административных барьеров не изменилось. Более того, 15% опрошенных считает, что бизнесу стало проще преодолевать барьеры, чем раньше. Одновременно с этим, 23% хозяйствующих субъектов говорят об отсутствии административных барьеров на рынке. </w:t>
      </w:r>
    </w:p>
    <w:p w:rsidR="001C06DC" w:rsidRDefault="00D86D70" w:rsidP="001C06DC">
      <w:pPr>
        <w:spacing w:after="0" w:line="360" w:lineRule="auto"/>
        <w:ind w:firstLine="709"/>
        <w:jc w:val="both"/>
        <w:rPr>
          <w:rFonts w:ascii="Times New Roman" w:eastAsia="Calibri"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Респонденты отмечали наличие следующих административных барьеров: сложность получения доступа к земельным участкам в субъекте Российской Федерации; нестабильность законодательства; высокие налоги; </w:t>
      </w:r>
      <w:r w:rsidR="003A02C7">
        <w:rPr>
          <w:rFonts w:ascii="Times New Roman" w:eastAsia="Times New Roman" w:hAnsi="Times New Roman" w:cs="Times New Roman"/>
          <w:sz w:val="24"/>
          <w:szCs w:val="24"/>
          <w:lang w:eastAsia="zh-CN"/>
        </w:rPr>
        <w:t>н</w:t>
      </w:r>
      <w:r w:rsidRPr="006A3693">
        <w:rPr>
          <w:rFonts w:ascii="Times New Roman" w:eastAsia="Times New Roman" w:hAnsi="Times New Roman" w:cs="Times New Roman"/>
          <w:sz w:val="24"/>
          <w:szCs w:val="24"/>
          <w:lang w:eastAsia="zh-CN"/>
        </w:rPr>
        <w:t>еобходимость установления партнерских отношений с органами власти.</w:t>
      </w:r>
    </w:p>
    <w:p w:rsidR="00D86D70" w:rsidRPr="001C06DC" w:rsidRDefault="00D86D70" w:rsidP="001C06DC">
      <w:pPr>
        <w:pStyle w:val="a4"/>
        <w:numPr>
          <w:ilvl w:val="0"/>
          <w:numId w:val="7"/>
        </w:numPr>
        <w:spacing w:after="0" w:line="360" w:lineRule="auto"/>
        <w:ind w:left="0" w:firstLine="709"/>
        <w:jc w:val="both"/>
        <w:rPr>
          <w:rFonts w:ascii="Times New Roman" w:eastAsia="Calibri" w:hAnsi="Times New Roman" w:cs="Times New Roman"/>
          <w:sz w:val="24"/>
          <w:szCs w:val="24"/>
          <w:lang w:eastAsia="zh-CN"/>
        </w:rPr>
      </w:pPr>
      <w:r w:rsidRPr="001C06DC">
        <w:rPr>
          <w:rFonts w:ascii="Times New Roman" w:eastAsia="Times New Roman" w:hAnsi="Times New Roman" w:cs="Times New Roman"/>
          <w:sz w:val="24"/>
          <w:szCs w:val="24"/>
          <w:u w:val="single"/>
          <w:lang w:eastAsia="zh-CN"/>
        </w:rPr>
        <w:t>Рынок добычи общераспр</w:t>
      </w:r>
      <w:r w:rsidR="00B76CD0" w:rsidRPr="001C06DC">
        <w:rPr>
          <w:rFonts w:ascii="Times New Roman" w:eastAsia="Times New Roman" w:hAnsi="Times New Roman" w:cs="Times New Roman"/>
          <w:sz w:val="24"/>
          <w:szCs w:val="24"/>
          <w:u w:val="single"/>
          <w:lang w:eastAsia="zh-CN"/>
        </w:rPr>
        <w:t>остраненных полезных ископаемых</w:t>
      </w:r>
      <w:r w:rsidR="00886AB5" w:rsidRPr="001C06DC">
        <w:rPr>
          <w:rFonts w:ascii="Times New Roman" w:eastAsia="Times New Roman" w:hAnsi="Times New Roman" w:cs="Times New Roman"/>
          <w:sz w:val="24"/>
          <w:szCs w:val="24"/>
          <w:u w:val="single"/>
          <w:lang w:eastAsia="zh-CN"/>
        </w:rPr>
        <w:t xml:space="preserve"> </w:t>
      </w:r>
      <w:r w:rsidRPr="001C06DC">
        <w:rPr>
          <w:rFonts w:ascii="Times New Roman" w:eastAsia="Times New Roman" w:hAnsi="Times New Roman" w:cs="Times New Roman"/>
          <w:sz w:val="24"/>
          <w:szCs w:val="24"/>
          <w:u w:val="single"/>
          <w:lang w:eastAsia="zh-CN"/>
        </w:rPr>
        <w:t>на участках недр местного значения</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lastRenderedPageBreak/>
        <w:t>При осуществлении деятельности все респонденты сталкивались с административными барьерами.</w:t>
      </w:r>
      <w:r w:rsidRPr="006A3693">
        <w:rPr>
          <w:rFonts w:ascii="Times New Roman" w:eastAsia="Times New Roman" w:hAnsi="Times New Roman" w:cs="Times New Roman"/>
          <w:sz w:val="24"/>
          <w:szCs w:val="24"/>
          <w:lang w:eastAsia="ru-RU"/>
        </w:rPr>
        <w:t xml:space="preserve"> К наиболее существенным административным барьерам респонденты относят сложность получения доступа к земельным участкам в субъекте Российской Федерации; нестабильность российского законодательства, регулирующего предпринимательскую деятельность.</w:t>
      </w:r>
    </w:p>
    <w:p w:rsidR="00D86D70" w:rsidRPr="006A3693" w:rsidRDefault="00D86D70" w:rsidP="006A3693">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Однако 80% опрошенных считают, что условия лицензирования в сфере добычи общераспространенных полезных ископаемых на участках недр местного значения приемлемы, необходимость представления документов или совершения действий в рамках процедуры лицензирования оправдана. </w:t>
      </w:r>
    </w:p>
    <w:p w:rsidR="001C06DC" w:rsidRDefault="00D86D70" w:rsidP="001C06DC">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60% респондентов счита</w:t>
      </w:r>
      <w:r w:rsidR="008A2912">
        <w:rPr>
          <w:rFonts w:ascii="Times New Roman" w:eastAsia="Times New Roman" w:hAnsi="Times New Roman" w:cs="Times New Roman"/>
          <w:sz w:val="24"/>
          <w:szCs w:val="24"/>
          <w:lang w:eastAsia="zh-CN"/>
        </w:rPr>
        <w:t>е</w:t>
      </w:r>
      <w:r w:rsidRPr="006A3693">
        <w:rPr>
          <w:rFonts w:ascii="Times New Roman" w:eastAsia="Times New Roman" w:hAnsi="Times New Roman" w:cs="Times New Roman"/>
          <w:sz w:val="24"/>
          <w:szCs w:val="24"/>
          <w:lang w:eastAsia="zh-CN"/>
        </w:rPr>
        <w:t>т, что административные барьеры на рынке добычи общераспространенных полезных ископаемых есть, но они преод</w:t>
      </w:r>
      <w:r w:rsidR="001C06DC">
        <w:rPr>
          <w:rFonts w:ascii="Times New Roman" w:eastAsia="Times New Roman" w:hAnsi="Times New Roman" w:cs="Times New Roman"/>
          <w:sz w:val="24"/>
          <w:szCs w:val="24"/>
          <w:lang w:eastAsia="zh-CN"/>
        </w:rPr>
        <w:t>олимы без существенных затрат.</w:t>
      </w:r>
    </w:p>
    <w:p w:rsidR="00D86D70" w:rsidRPr="001C06DC" w:rsidRDefault="00D86D70" w:rsidP="001C06DC">
      <w:pPr>
        <w:pStyle w:val="a4"/>
        <w:numPr>
          <w:ilvl w:val="0"/>
          <w:numId w:val="7"/>
        </w:numPr>
        <w:tabs>
          <w:tab w:val="left" w:pos="851"/>
        </w:tabs>
        <w:spacing w:after="0" w:line="360" w:lineRule="auto"/>
        <w:ind w:left="0" w:firstLine="709"/>
        <w:jc w:val="both"/>
        <w:rPr>
          <w:rFonts w:ascii="Times New Roman" w:eastAsia="Times New Roman" w:hAnsi="Times New Roman" w:cs="Times New Roman"/>
          <w:sz w:val="24"/>
          <w:szCs w:val="24"/>
          <w:lang w:eastAsia="zh-CN"/>
        </w:rPr>
      </w:pPr>
      <w:r w:rsidRPr="001C06DC">
        <w:rPr>
          <w:rFonts w:ascii="Times New Roman" w:eastAsia="Times New Roman" w:hAnsi="Times New Roman" w:cs="Times New Roman"/>
          <w:sz w:val="24"/>
          <w:szCs w:val="24"/>
          <w:u w:val="single"/>
          <w:lang w:eastAsia="zh-CN"/>
        </w:rPr>
        <w:t>Рынок нефтепродуктов</w:t>
      </w:r>
    </w:p>
    <w:p w:rsidR="00D86D70" w:rsidRPr="006A3693" w:rsidRDefault="00F911B4" w:rsidP="005041A6">
      <w:pPr>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14</w:t>
      </w:r>
      <w:r w:rsidR="00D86D70" w:rsidRPr="006A3693">
        <w:rPr>
          <w:rFonts w:ascii="Times New Roman" w:eastAsia="Times New Roman" w:hAnsi="Times New Roman" w:cs="Times New Roman"/>
          <w:sz w:val="24"/>
          <w:szCs w:val="24"/>
          <w:lang w:eastAsia="zh-CN"/>
        </w:rPr>
        <w:t>% участников рынка нефтепродуктов не сталкивались с администр</w:t>
      </w:r>
      <w:r>
        <w:rPr>
          <w:rFonts w:ascii="Times New Roman" w:eastAsia="Times New Roman" w:hAnsi="Times New Roman" w:cs="Times New Roman"/>
          <w:sz w:val="24"/>
          <w:szCs w:val="24"/>
          <w:lang w:eastAsia="zh-CN"/>
        </w:rPr>
        <w:t>ативными барьерами на рынке. 57</w:t>
      </w:r>
      <w:r w:rsidR="00D86D70" w:rsidRPr="006A3693">
        <w:rPr>
          <w:rFonts w:ascii="Times New Roman" w:eastAsia="Times New Roman" w:hAnsi="Times New Roman" w:cs="Times New Roman"/>
          <w:sz w:val="24"/>
          <w:szCs w:val="24"/>
          <w:lang w:eastAsia="zh-CN"/>
        </w:rPr>
        <w:t>% опрошенных полага</w:t>
      </w:r>
      <w:r w:rsidR="008A2912">
        <w:rPr>
          <w:rFonts w:ascii="Times New Roman" w:eastAsia="Times New Roman" w:hAnsi="Times New Roman" w:cs="Times New Roman"/>
          <w:sz w:val="24"/>
          <w:szCs w:val="24"/>
          <w:lang w:eastAsia="zh-CN"/>
        </w:rPr>
        <w:t>е</w:t>
      </w:r>
      <w:r w:rsidR="00D86D70" w:rsidRPr="006A3693">
        <w:rPr>
          <w:rFonts w:ascii="Times New Roman" w:eastAsia="Times New Roman" w:hAnsi="Times New Roman" w:cs="Times New Roman"/>
          <w:sz w:val="24"/>
          <w:szCs w:val="24"/>
          <w:lang w:eastAsia="zh-CN"/>
        </w:rPr>
        <w:t>т, что административные барьеров присутствуют, как и последние три года, и для их преодоления требуются сущ</w:t>
      </w:r>
      <w:r>
        <w:rPr>
          <w:rFonts w:ascii="Times New Roman" w:eastAsia="Times New Roman" w:hAnsi="Times New Roman" w:cs="Times New Roman"/>
          <w:sz w:val="24"/>
          <w:szCs w:val="24"/>
          <w:lang w:eastAsia="zh-CN"/>
        </w:rPr>
        <w:t>ественные затраты. При этом, 11</w:t>
      </w:r>
      <w:r w:rsidR="00D86D70" w:rsidRPr="006A3693">
        <w:rPr>
          <w:rFonts w:ascii="Times New Roman" w:eastAsia="Times New Roman" w:hAnsi="Times New Roman" w:cs="Times New Roman"/>
          <w:sz w:val="24"/>
          <w:szCs w:val="24"/>
          <w:lang w:eastAsia="zh-CN"/>
        </w:rPr>
        <w:t>% респондентов стало проще их преодолевать.</w:t>
      </w:r>
    </w:p>
    <w:p w:rsidR="00D86D70" w:rsidRPr="006A3693" w:rsidRDefault="00D86D70" w:rsidP="005041A6">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Также среди опрошенных наблюдается устойчивое мнение относительно уровня административных барьеров за последние три года.</w:t>
      </w:r>
    </w:p>
    <w:p w:rsidR="00D86D70" w:rsidRPr="001C06DC" w:rsidRDefault="00D86D70" w:rsidP="001C06DC">
      <w:pPr>
        <w:pStyle w:val="a4"/>
        <w:numPr>
          <w:ilvl w:val="0"/>
          <w:numId w:val="7"/>
        </w:numPr>
        <w:spacing w:after="0" w:line="360" w:lineRule="auto"/>
        <w:ind w:left="0" w:firstLine="709"/>
        <w:jc w:val="both"/>
        <w:rPr>
          <w:rFonts w:ascii="Times New Roman" w:eastAsia="Times New Roman" w:hAnsi="Times New Roman" w:cs="Times New Roman"/>
          <w:sz w:val="24"/>
          <w:szCs w:val="24"/>
          <w:lang w:eastAsia="zh-CN"/>
        </w:rPr>
      </w:pPr>
      <w:r w:rsidRPr="001C06DC">
        <w:rPr>
          <w:rFonts w:ascii="Times New Roman" w:eastAsia="Times New Roman" w:hAnsi="Times New Roman" w:cs="Times New Roman"/>
          <w:sz w:val="24"/>
          <w:szCs w:val="24"/>
          <w:u w:val="single"/>
          <w:lang w:eastAsia="zh-CN"/>
        </w:rPr>
        <w:t>Рынок легкой промышленности</w:t>
      </w:r>
    </w:p>
    <w:p w:rsidR="001C06DC" w:rsidRDefault="00D86D70" w:rsidP="001C06DC">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Все респонденты отмечают, что на рынке легкой промышленности присутствуют админис</w:t>
      </w:r>
      <w:r w:rsidR="00F911B4">
        <w:rPr>
          <w:rFonts w:ascii="Times New Roman" w:eastAsia="Times New Roman" w:hAnsi="Times New Roman" w:cs="Times New Roman"/>
          <w:sz w:val="24"/>
          <w:szCs w:val="24"/>
          <w:lang w:eastAsia="zh-CN"/>
        </w:rPr>
        <w:t>тративные барьеры. По мнению 80</w:t>
      </w:r>
      <w:r w:rsidRPr="006A3693">
        <w:rPr>
          <w:rFonts w:ascii="Times New Roman" w:eastAsia="Times New Roman" w:hAnsi="Times New Roman" w:cs="Times New Roman"/>
          <w:sz w:val="24"/>
          <w:szCs w:val="24"/>
          <w:lang w:eastAsia="zh-CN"/>
        </w:rPr>
        <w:t>% респондентов, барьеры являются преодолим</w:t>
      </w:r>
      <w:r w:rsidR="00F911B4">
        <w:rPr>
          <w:rFonts w:ascii="Times New Roman" w:eastAsia="Times New Roman" w:hAnsi="Times New Roman" w:cs="Times New Roman"/>
          <w:sz w:val="24"/>
          <w:szCs w:val="24"/>
          <w:lang w:eastAsia="zh-CN"/>
        </w:rPr>
        <w:t>ыми без существенных затрат (20</w:t>
      </w:r>
      <w:r w:rsidRPr="006A3693">
        <w:rPr>
          <w:rFonts w:ascii="Times New Roman" w:eastAsia="Times New Roman" w:hAnsi="Times New Roman" w:cs="Times New Roman"/>
          <w:sz w:val="24"/>
          <w:szCs w:val="24"/>
          <w:lang w:eastAsia="zh-CN"/>
        </w:rPr>
        <w:t>% опрошенных) или с з</w:t>
      </w:r>
      <w:r w:rsidR="00F911B4">
        <w:rPr>
          <w:rFonts w:ascii="Times New Roman" w:eastAsia="Times New Roman" w:hAnsi="Times New Roman" w:cs="Times New Roman"/>
          <w:sz w:val="24"/>
          <w:szCs w:val="24"/>
          <w:lang w:eastAsia="zh-CN"/>
        </w:rPr>
        <w:t>начительными затратами (60</w:t>
      </w:r>
      <w:r w:rsidR="001C06DC">
        <w:rPr>
          <w:rFonts w:ascii="Times New Roman" w:eastAsia="Times New Roman" w:hAnsi="Times New Roman" w:cs="Times New Roman"/>
          <w:sz w:val="24"/>
          <w:szCs w:val="24"/>
          <w:lang w:eastAsia="zh-CN"/>
        </w:rPr>
        <w:t>%).</w:t>
      </w:r>
    </w:p>
    <w:p w:rsidR="00D86D70" w:rsidRPr="001C06DC" w:rsidRDefault="00D86D70" w:rsidP="001C06DC">
      <w:pPr>
        <w:pStyle w:val="a4"/>
        <w:numPr>
          <w:ilvl w:val="0"/>
          <w:numId w:val="7"/>
        </w:numPr>
        <w:spacing w:after="0" w:line="360" w:lineRule="auto"/>
        <w:ind w:left="0" w:firstLine="709"/>
        <w:jc w:val="both"/>
        <w:rPr>
          <w:rFonts w:ascii="Times New Roman" w:eastAsia="Times New Roman" w:hAnsi="Times New Roman" w:cs="Times New Roman"/>
          <w:sz w:val="24"/>
          <w:szCs w:val="24"/>
          <w:lang w:eastAsia="zh-CN"/>
        </w:rPr>
      </w:pPr>
      <w:r w:rsidRPr="001C06DC">
        <w:rPr>
          <w:rFonts w:ascii="Times New Roman" w:eastAsia="Times New Roman" w:hAnsi="Times New Roman" w:cs="Times New Roman"/>
          <w:sz w:val="24"/>
          <w:szCs w:val="24"/>
          <w:u w:val="single"/>
          <w:lang w:eastAsia="zh-CN"/>
        </w:rPr>
        <w:t>Рынок обработки древесины и производства изделий из дерева</w:t>
      </w:r>
    </w:p>
    <w:p w:rsidR="00D86D70" w:rsidRPr="006A3693" w:rsidRDefault="00D86D70" w:rsidP="006A3693">
      <w:pPr>
        <w:tabs>
          <w:tab w:val="left" w:pos="2595"/>
        </w:tabs>
        <w:spacing w:after="0" w:line="360" w:lineRule="auto"/>
        <w:ind w:firstLine="709"/>
        <w:contextualSpacing/>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При осуществлении деятельности на рынке обработки древесины и производства изделий из дерева только 10% респондентов не сталкивались с административными барьерами.</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ru-RU"/>
        </w:rPr>
      </w:pPr>
      <w:r w:rsidRPr="006A3693">
        <w:rPr>
          <w:rFonts w:ascii="Times New Roman" w:eastAsia="Times New Roman" w:hAnsi="Times New Roman" w:cs="Times New Roman"/>
          <w:sz w:val="24"/>
          <w:szCs w:val="24"/>
          <w:lang w:eastAsia="zh-CN"/>
        </w:rPr>
        <w:t xml:space="preserve">Большинство участников рынка при осуществлении основной деятельности сталкивались с административными барьерами. К наиболее существенным барьерам респонденты относят: </w:t>
      </w:r>
      <w:r w:rsidRPr="006A3693">
        <w:rPr>
          <w:rFonts w:ascii="Times New Roman" w:eastAsia="Times New Roman" w:hAnsi="Times New Roman" w:cs="Times New Roman"/>
          <w:sz w:val="24"/>
          <w:szCs w:val="24"/>
          <w:lang w:eastAsia="ru-RU"/>
        </w:rPr>
        <w:t>сложность получения доступа к земельным участкам в регионе; нестабильность российского законодательства, регулирующего предпринимательскую деятельность; высокие налоги; необходимость установления партнерских отношений с органами власти; ограничение/ сложность доступа к поставкам товаров, оказанию услуг и выполнению работ в рамках госзакупок.</w:t>
      </w:r>
    </w:p>
    <w:p w:rsidR="00D86D70" w:rsidRPr="006A3693" w:rsidRDefault="00D86D70" w:rsidP="005041A6">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Некоторые респонденты в качестве барьеров также выделяют подключение к единой государственной автоматизированной информационной системе Лес. </w:t>
      </w:r>
    </w:p>
    <w:p w:rsidR="001C06DC" w:rsidRDefault="00D86D70" w:rsidP="001C06DC">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lastRenderedPageBreak/>
        <w:t>По мнению участников рынка, административные барьеры преодолимы. При этом,</w:t>
      </w:r>
      <w:r w:rsidR="00886AB5" w:rsidRPr="006A3693">
        <w:rPr>
          <w:rFonts w:ascii="Times New Roman" w:eastAsia="Times New Roman" w:hAnsi="Times New Roman" w:cs="Times New Roman"/>
          <w:sz w:val="24"/>
          <w:szCs w:val="24"/>
          <w:lang w:eastAsia="zh-CN"/>
        </w:rPr>
        <w:t xml:space="preserve"> 10% опрошенных полагает, что дл</w:t>
      </w:r>
      <w:r w:rsidRPr="006A3693">
        <w:rPr>
          <w:rFonts w:ascii="Times New Roman" w:eastAsia="Times New Roman" w:hAnsi="Times New Roman" w:cs="Times New Roman"/>
          <w:sz w:val="24"/>
          <w:szCs w:val="24"/>
          <w:lang w:eastAsia="zh-CN"/>
        </w:rPr>
        <w:t>я их преодоления сущ</w:t>
      </w:r>
      <w:r w:rsidR="00B76CD0" w:rsidRPr="006A3693">
        <w:rPr>
          <w:rFonts w:ascii="Times New Roman" w:eastAsia="Times New Roman" w:hAnsi="Times New Roman" w:cs="Times New Roman"/>
          <w:sz w:val="24"/>
          <w:szCs w:val="24"/>
          <w:lang w:eastAsia="zh-CN"/>
        </w:rPr>
        <w:t>ественные затраты не требуются.</w:t>
      </w:r>
    </w:p>
    <w:p w:rsidR="00D86D70" w:rsidRPr="001C06DC" w:rsidRDefault="00D86D70" w:rsidP="001C06DC">
      <w:pPr>
        <w:pStyle w:val="a4"/>
        <w:numPr>
          <w:ilvl w:val="0"/>
          <w:numId w:val="7"/>
        </w:numPr>
        <w:spacing w:after="0" w:line="360" w:lineRule="auto"/>
        <w:ind w:left="0" w:firstLine="709"/>
        <w:jc w:val="both"/>
        <w:rPr>
          <w:rFonts w:ascii="Times New Roman" w:eastAsia="Times New Roman" w:hAnsi="Times New Roman" w:cs="Times New Roman"/>
          <w:sz w:val="24"/>
          <w:szCs w:val="24"/>
          <w:lang w:eastAsia="zh-CN"/>
        </w:rPr>
      </w:pPr>
      <w:r w:rsidRPr="001C06DC">
        <w:rPr>
          <w:rFonts w:ascii="Times New Roman" w:eastAsia="Times New Roman" w:hAnsi="Times New Roman" w:cs="Times New Roman"/>
          <w:sz w:val="24"/>
          <w:szCs w:val="24"/>
          <w:u w:val="single"/>
          <w:lang w:eastAsia="zh-CN"/>
        </w:rPr>
        <w:t>Рынок производства кирпича</w:t>
      </w:r>
    </w:p>
    <w:p w:rsidR="00D86D70" w:rsidRPr="006A3693" w:rsidRDefault="008A2912" w:rsidP="005041A6">
      <w:pPr>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33</w:t>
      </w:r>
      <w:r w:rsidR="00D86D70" w:rsidRPr="006A3693">
        <w:rPr>
          <w:rFonts w:ascii="Times New Roman" w:eastAsia="Times New Roman" w:hAnsi="Times New Roman" w:cs="Times New Roman"/>
          <w:sz w:val="24"/>
          <w:szCs w:val="24"/>
          <w:lang w:eastAsia="zh-CN"/>
        </w:rPr>
        <w:t>% представителей бизнеса не сталкивались с административными барьерами на исследуемом рынке. Данный показатель за последние три года оставался неизменным.</w:t>
      </w:r>
    </w:p>
    <w:p w:rsidR="00D86D70" w:rsidRPr="006A3693" w:rsidRDefault="00D86D70" w:rsidP="005041A6">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Остальная часть респондентов отмечают наличие таких административных барьеров, как: высо</w:t>
      </w:r>
      <w:r w:rsidR="003A02C7">
        <w:rPr>
          <w:rFonts w:ascii="Times New Roman" w:eastAsia="Times New Roman" w:hAnsi="Times New Roman" w:cs="Times New Roman"/>
          <w:sz w:val="24"/>
          <w:szCs w:val="24"/>
          <w:lang w:eastAsia="zh-CN"/>
        </w:rPr>
        <w:t>кие налоги, о</w:t>
      </w:r>
      <w:r w:rsidRPr="006A3693">
        <w:rPr>
          <w:rFonts w:ascii="Times New Roman" w:eastAsia="Times New Roman" w:hAnsi="Times New Roman" w:cs="Times New Roman"/>
          <w:sz w:val="24"/>
          <w:szCs w:val="24"/>
          <w:lang w:eastAsia="zh-CN"/>
        </w:rPr>
        <w:t xml:space="preserve">граничение/сложность доступа к закупкам компаний с государственным участием и субъектов естественных монополий. </w:t>
      </w:r>
    </w:p>
    <w:p w:rsidR="001C06DC" w:rsidRDefault="00D86D70" w:rsidP="001C06DC">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Треть опрошенных считает, что административные барьеры преодолимы без существенных затрат. Динамики изменений администра</w:t>
      </w:r>
      <w:r w:rsidR="00B76CD0" w:rsidRPr="006A3693">
        <w:rPr>
          <w:rFonts w:ascii="Times New Roman" w:eastAsia="Times New Roman" w:hAnsi="Times New Roman" w:cs="Times New Roman"/>
          <w:sz w:val="24"/>
          <w:szCs w:val="24"/>
          <w:lang w:eastAsia="zh-CN"/>
        </w:rPr>
        <w:t>тивных барьеров не наблюдается.</w:t>
      </w:r>
    </w:p>
    <w:p w:rsidR="00D86D70" w:rsidRPr="001C06DC" w:rsidRDefault="00D86D70" w:rsidP="001C06DC">
      <w:pPr>
        <w:pStyle w:val="a4"/>
        <w:numPr>
          <w:ilvl w:val="0"/>
          <w:numId w:val="7"/>
        </w:numPr>
        <w:spacing w:after="0" w:line="360" w:lineRule="auto"/>
        <w:ind w:left="0" w:firstLine="709"/>
        <w:jc w:val="both"/>
        <w:rPr>
          <w:rFonts w:ascii="Times New Roman" w:eastAsia="Times New Roman" w:hAnsi="Times New Roman" w:cs="Times New Roman"/>
          <w:sz w:val="24"/>
          <w:szCs w:val="24"/>
          <w:lang w:eastAsia="zh-CN"/>
        </w:rPr>
      </w:pPr>
      <w:r w:rsidRPr="001C06DC">
        <w:rPr>
          <w:rFonts w:ascii="Times New Roman" w:eastAsia="Times New Roman" w:hAnsi="Times New Roman" w:cs="Times New Roman"/>
          <w:sz w:val="24"/>
          <w:szCs w:val="24"/>
          <w:u w:val="single"/>
          <w:lang w:eastAsia="zh-CN"/>
        </w:rPr>
        <w:t>Рынок производства бетона</w:t>
      </w:r>
    </w:p>
    <w:p w:rsidR="00D86D70" w:rsidRPr="006A3693" w:rsidRDefault="00D86D70" w:rsidP="005041A6">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При осуществлении деятельности 50% участников рынка производства бетона не сталкивались с административными барьерами. При этом часть ре</w:t>
      </w:r>
      <w:r w:rsidR="00F911B4">
        <w:rPr>
          <w:rFonts w:ascii="Times New Roman" w:eastAsia="Times New Roman" w:hAnsi="Times New Roman" w:cs="Times New Roman"/>
          <w:sz w:val="24"/>
          <w:szCs w:val="24"/>
          <w:lang w:eastAsia="zh-CN"/>
        </w:rPr>
        <w:t>спондентов отмечает их наличие.</w:t>
      </w:r>
    </w:p>
    <w:p w:rsidR="00D86D70" w:rsidRPr="006A3693" w:rsidRDefault="00D86D70" w:rsidP="005041A6">
      <w:pPr>
        <w:tabs>
          <w:tab w:val="left" w:pos="2595"/>
        </w:tabs>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Несмотря на то, что большинство участников рынка указывают на наличие административных барьеров, 13% респондентов считают, что они преодолимы без существенных затрат. </w:t>
      </w:r>
    </w:p>
    <w:p w:rsidR="001C06DC" w:rsidRDefault="00D86D70" w:rsidP="001C06DC">
      <w:pPr>
        <w:widowControl w:val="0"/>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 xml:space="preserve">Одновременно с этим, 13% респондентов считает, что преодоление вышеуказанных барьеров возможно, </w:t>
      </w:r>
      <w:r w:rsidR="00B76CD0" w:rsidRPr="006A3693">
        <w:rPr>
          <w:rFonts w:ascii="Times New Roman" w:eastAsia="Times New Roman" w:hAnsi="Times New Roman" w:cs="Times New Roman"/>
          <w:sz w:val="24"/>
          <w:szCs w:val="24"/>
          <w:lang w:eastAsia="zh-CN"/>
        </w:rPr>
        <w:t>но требует значительных усилий.</w:t>
      </w:r>
    </w:p>
    <w:p w:rsidR="00D86D70" w:rsidRPr="001C06DC" w:rsidRDefault="003A02C7" w:rsidP="001C06DC">
      <w:pPr>
        <w:pStyle w:val="a4"/>
        <w:widowControl w:val="0"/>
        <w:numPr>
          <w:ilvl w:val="0"/>
          <w:numId w:val="7"/>
        </w:numPr>
        <w:spacing w:after="0" w:line="360" w:lineRule="auto"/>
        <w:ind w:left="0"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u w:val="single"/>
          <w:lang w:eastAsia="zh-CN"/>
        </w:rPr>
        <w:t>Сфера</w:t>
      </w:r>
      <w:r w:rsidR="00D86D70" w:rsidRPr="001C06DC">
        <w:rPr>
          <w:rFonts w:ascii="Times New Roman" w:eastAsia="Times New Roman" w:hAnsi="Times New Roman" w:cs="Times New Roman"/>
          <w:sz w:val="24"/>
          <w:szCs w:val="24"/>
          <w:u w:val="single"/>
          <w:lang w:eastAsia="zh-CN"/>
        </w:rPr>
        <w:t xml:space="preserve"> наружной рекламы</w:t>
      </w:r>
    </w:p>
    <w:p w:rsidR="00D86D70" w:rsidRPr="006A3693" w:rsidRDefault="003A02C7" w:rsidP="005041A6">
      <w:pPr>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50</w:t>
      </w:r>
      <w:r w:rsidR="00D86D70" w:rsidRPr="006A3693">
        <w:rPr>
          <w:rFonts w:ascii="Times New Roman" w:eastAsia="Times New Roman" w:hAnsi="Times New Roman" w:cs="Times New Roman"/>
          <w:sz w:val="24"/>
          <w:szCs w:val="24"/>
          <w:lang w:eastAsia="zh-CN"/>
        </w:rPr>
        <w:t>% опрошенных отмеча</w:t>
      </w:r>
      <w:r>
        <w:rPr>
          <w:rFonts w:ascii="Times New Roman" w:eastAsia="Times New Roman" w:hAnsi="Times New Roman" w:cs="Times New Roman"/>
          <w:sz w:val="24"/>
          <w:szCs w:val="24"/>
          <w:lang w:eastAsia="zh-CN"/>
        </w:rPr>
        <w:t>ет</w:t>
      </w:r>
      <w:r w:rsidR="00D86D70" w:rsidRPr="006A3693">
        <w:rPr>
          <w:rFonts w:ascii="Times New Roman" w:eastAsia="Times New Roman" w:hAnsi="Times New Roman" w:cs="Times New Roman"/>
          <w:sz w:val="24"/>
          <w:szCs w:val="24"/>
          <w:lang w:eastAsia="zh-CN"/>
        </w:rPr>
        <w:t xml:space="preserve"> отсутствие административных барьеров для ведения текущего и открытия нового бизнеса на рынке наружной рекламы</w:t>
      </w:r>
      <w:r>
        <w:rPr>
          <w:rFonts w:ascii="Times New Roman" w:eastAsia="Times New Roman" w:hAnsi="Times New Roman" w:cs="Times New Roman"/>
          <w:sz w:val="24"/>
          <w:szCs w:val="24"/>
          <w:lang w:eastAsia="zh-CN"/>
        </w:rPr>
        <w:t>.</w:t>
      </w:r>
    </w:p>
    <w:p w:rsidR="00D86D70" w:rsidRPr="006A3693" w:rsidRDefault="00F911B4" w:rsidP="006A3693">
      <w:pPr>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При этом, 38</w:t>
      </w:r>
      <w:r w:rsidR="00D86D70" w:rsidRPr="006A3693">
        <w:rPr>
          <w:rFonts w:ascii="Times New Roman" w:eastAsia="Times New Roman" w:hAnsi="Times New Roman" w:cs="Times New Roman"/>
          <w:sz w:val="24"/>
          <w:szCs w:val="24"/>
          <w:lang w:eastAsia="zh-CN"/>
        </w:rPr>
        <w:t>% представителей бизнеса полага</w:t>
      </w:r>
      <w:r w:rsidR="003A02C7">
        <w:rPr>
          <w:rFonts w:ascii="Times New Roman" w:eastAsia="Times New Roman" w:hAnsi="Times New Roman" w:cs="Times New Roman"/>
          <w:sz w:val="24"/>
          <w:szCs w:val="24"/>
          <w:lang w:eastAsia="zh-CN"/>
        </w:rPr>
        <w:t>е</w:t>
      </w:r>
      <w:r w:rsidR="00D86D70" w:rsidRPr="006A3693">
        <w:rPr>
          <w:rFonts w:ascii="Times New Roman" w:eastAsia="Times New Roman" w:hAnsi="Times New Roman" w:cs="Times New Roman"/>
          <w:sz w:val="24"/>
          <w:szCs w:val="24"/>
          <w:lang w:eastAsia="zh-CN"/>
        </w:rPr>
        <w:t>т, что уровень и количество административных барьеров не изменились</w:t>
      </w:r>
      <w:r w:rsidR="003A02C7">
        <w:rPr>
          <w:rFonts w:ascii="Times New Roman" w:eastAsia="Times New Roman" w:hAnsi="Times New Roman" w:cs="Times New Roman"/>
          <w:sz w:val="24"/>
          <w:szCs w:val="24"/>
          <w:lang w:eastAsia="zh-CN"/>
        </w:rPr>
        <w:t>.</w:t>
      </w:r>
    </w:p>
    <w:p w:rsidR="00D86D70" w:rsidRPr="006A3693" w:rsidRDefault="00D86D70" w:rsidP="006A3693">
      <w:pPr>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Среди хозяйствующих субъектов, отмечающих наличи</w:t>
      </w:r>
      <w:r w:rsidR="00F911B4">
        <w:rPr>
          <w:rFonts w:ascii="Times New Roman" w:eastAsia="Times New Roman" w:hAnsi="Times New Roman" w:cs="Times New Roman"/>
          <w:sz w:val="24"/>
          <w:szCs w:val="24"/>
          <w:lang w:eastAsia="zh-CN"/>
        </w:rPr>
        <w:t>е административных барьеров, 25</w:t>
      </w:r>
      <w:r w:rsidRPr="006A3693">
        <w:rPr>
          <w:rFonts w:ascii="Times New Roman" w:eastAsia="Times New Roman" w:hAnsi="Times New Roman" w:cs="Times New Roman"/>
          <w:sz w:val="24"/>
          <w:szCs w:val="24"/>
          <w:lang w:eastAsia="zh-CN"/>
        </w:rPr>
        <w:t>% полага</w:t>
      </w:r>
      <w:r w:rsidR="003A02C7">
        <w:rPr>
          <w:rFonts w:ascii="Times New Roman" w:eastAsia="Times New Roman" w:hAnsi="Times New Roman" w:cs="Times New Roman"/>
          <w:sz w:val="24"/>
          <w:szCs w:val="24"/>
          <w:lang w:eastAsia="zh-CN"/>
        </w:rPr>
        <w:t>е</w:t>
      </w:r>
      <w:r w:rsidRPr="006A3693">
        <w:rPr>
          <w:rFonts w:ascii="Times New Roman" w:eastAsia="Times New Roman" w:hAnsi="Times New Roman" w:cs="Times New Roman"/>
          <w:sz w:val="24"/>
          <w:szCs w:val="24"/>
          <w:lang w:eastAsia="zh-CN"/>
        </w:rPr>
        <w:t>т, что они преодолимы без</w:t>
      </w:r>
      <w:r w:rsidR="00F911B4">
        <w:rPr>
          <w:rFonts w:ascii="Times New Roman" w:eastAsia="Times New Roman" w:hAnsi="Times New Roman" w:cs="Times New Roman"/>
          <w:sz w:val="24"/>
          <w:szCs w:val="24"/>
          <w:lang w:eastAsia="zh-CN"/>
        </w:rPr>
        <w:t xml:space="preserve"> существенных затрат, другие 25</w:t>
      </w:r>
      <w:r w:rsidRPr="006A3693">
        <w:rPr>
          <w:rFonts w:ascii="Times New Roman" w:eastAsia="Times New Roman" w:hAnsi="Times New Roman" w:cs="Times New Roman"/>
          <w:sz w:val="24"/>
          <w:szCs w:val="24"/>
          <w:lang w:eastAsia="zh-CN"/>
        </w:rPr>
        <w:t>% придерживаются противоположной точки зрения.</w:t>
      </w:r>
    </w:p>
    <w:p w:rsidR="00D86D70" w:rsidRPr="006A3693" w:rsidRDefault="00D86D70" w:rsidP="006A3693">
      <w:pPr>
        <w:widowControl w:val="0"/>
        <w:spacing w:after="0" w:line="360" w:lineRule="auto"/>
        <w:ind w:firstLine="709"/>
        <w:jc w:val="both"/>
        <w:rPr>
          <w:rFonts w:ascii="Times New Roman" w:eastAsia="Times New Roman" w:hAnsi="Times New Roman" w:cs="Times New Roman"/>
          <w:sz w:val="24"/>
          <w:szCs w:val="24"/>
          <w:lang w:eastAsia="zh-CN"/>
        </w:rPr>
      </w:pPr>
      <w:r w:rsidRPr="006A3693">
        <w:rPr>
          <w:rFonts w:ascii="Times New Roman" w:eastAsia="Times New Roman" w:hAnsi="Times New Roman" w:cs="Times New Roman"/>
          <w:sz w:val="24"/>
          <w:szCs w:val="24"/>
          <w:lang w:eastAsia="zh-CN"/>
        </w:rPr>
        <w:t>Преодоление существующих административных барьеров на рынке наружной рекламы требует значительных усилий со стороны предпринимателей.</w:t>
      </w:r>
    </w:p>
    <w:p w:rsidR="00D86D70" w:rsidRPr="006A3693" w:rsidRDefault="00F911B4" w:rsidP="006A3693">
      <w:pPr>
        <w:widowControl w:val="0"/>
        <w:spacing w:after="0" w:line="36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13</w:t>
      </w:r>
      <w:r w:rsidR="00D86D70" w:rsidRPr="006A3693">
        <w:rPr>
          <w:rFonts w:ascii="Times New Roman" w:eastAsia="Times New Roman" w:hAnsi="Times New Roman" w:cs="Times New Roman"/>
          <w:sz w:val="24"/>
          <w:szCs w:val="24"/>
          <w:lang w:eastAsia="zh-CN"/>
        </w:rPr>
        <w:t>% респондентов испытыва</w:t>
      </w:r>
      <w:r w:rsidR="003A02C7">
        <w:rPr>
          <w:rFonts w:ascii="Times New Roman" w:eastAsia="Times New Roman" w:hAnsi="Times New Roman" w:cs="Times New Roman"/>
          <w:sz w:val="24"/>
          <w:szCs w:val="24"/>
          <w:lang w:eastAsia="zh-CN"/>
        </w:rPr>
        <w:t>е</w:t>
      </w:r>
      <w:r w:rsidR="00D86D70" w:rsidRPr="006A3693">
        <w:rPr>
          <w:rFonts w:ascii="Times New Roman" w:eastAsia="Times New Roman" w:hAnsi="Times New Roman" w:cs="Times New Roman"/>
          <w:sz w:val="24"/>
          <w:szCs w:val="24"/>
          <w:lang w:eastAsia="zh-CN"/>
        </w:rPr>
        <w:t>т трудности при получении доступа к земельным участкам, находящимся в государственной собственности. Как отмечают респонденты, наличие нелегальных рекламных конструкций, препятствующих развитию добросовестной конкуренции на рынке наружной рекламы и получению доходов в региональный бюджет. Так же, по мнению опрошенных, нормативное правое регулирование отрасли отличается высоким непостоянством и непредсказуемо</w:t>
      </w:r>
      <w:r w:rsidR="00C374E5" w:rsidRPr="006A3693">
        <w:rPr>
          <w:rFonts w:ascii="Times New Roman" w:eastAsia="Times New Roman" w:hAnsi="Times New Roman" w:cs="Times New Roman"/>
          <w:sz w:val="24"/>
          <w:szCs w:val="24"/>
          <w:lang w:eastAsia="zh-CN"/>
        </w:rPr>
        <w:t>стью (25%</w:t>
      </w:r>
      <w:r>
        <w:rPr>
          <w:rFonts w:ascii="Times New Roman" w:eastAsia="Times New Roman" w:hAnsi="Times New Roman" w:cs="Times New Roman"/>
          <w:sz w:val="24"/>
          <w:szCs w:val="24"/>
          <w:lang w:eastAsia="zh-CN"/>
        </w:rPr>
        <w:t>), 25</w:t>
      </w:r>
      <w:r w:rsidR="00D86D70" w:rsidRPr="006A3693">
        <w:rPr>
          <w:rFonts w:ascii="Times New Roman" w:eastAsia="Times New Roman" w:hAnsi="Times New Roman" w:cs="Times New Roman"/>
          <w:sz w:val="24"/>
          <w:szCs w:val="24"/>
          <w:lang w:eastAsia="zh-CN"/>
        </w:rPr>
        <w:t xml:space="preserve">% респондентов выделяют высокие налоги. Данное мнение </w:t>
      </w:r>
      <w:r w:rsidR="00D86D70" w:rsidRPr="006A3693">
        <w:rPr>
          <w:rFonts w:ascii="Times New Roman" w:eastAsia="Times New Roman" w:hAnsi="Times New Roman" w:cs="Times New Roman"/>
          <w:sz w:val="24"/>
          <w:szCs w:val="24"/>
          <w:lang w:eastAsia="zh-CN"/>
        </w:rPr>
        <w:lastRenderedPageBreak/>
        <w:t>постоянно на протяжении трех лет, также не зависит от величины представляемого бизнеса.</w:t>
      </w:r>
    </w:p>
    <w:p w:rsidR="000824A7" w:rsidRPr="006A3693" w:rsidRDefault="000824A7" w:rsidP="006A3693">
      <w:pPr>
        <w:widowControl w:val="0"/>
        <w:numPr>
          <w:ilvl w:val="0"/>
          <w:numId w:val="18"/>
        </w:numPr>
        <w:spacing w:after="0" w:line="360" w:lineRule="auto"/>
        <w:ind w:firstLine="709"/>
        <w:jc w:val="both"/>
        <w:rPr>
          <w:rFonts w:ascii="Times New Roman" w:eastAsia="Times New Roman" w:hAnsi="Times New Roman" w:cs="Times New Roman"/>
          <w:b/>
          <w:color w:val="000000"/>
          <w:sz w:val="24"/>
          <w:szCs w:val="24"/>
          <w:lang w:eastAsia="ru-RU" w:bidi="ru-RU"/>
        </w:rPr>
      </w:pPr>
      <w:r w:rsidRPr="006A3693">
        <w:rPr>
          <w:rFonts w:ascii="Times New Roman" w:eastAsia="Times New Roman" w:hAnsi="Times New Roman" w:cs="Times New Roman"/>
          <w:b/>
          <w:color w:val="000000"/>
          <w:sz w:val="24"/>
          <w:szCs w:val="24"/>
          <w:lang w:eastAsia="ru-RU" w:bidi="ru-RU"/>
        </w:rPr>
        <w:t>Результаты мониторинга удовлетворенности потребителей качеством товаров, работ и услуг на рынках субъекта Российской Федерации и состоянием ценовой конкуренции (с указанием числа респондентов, участвующих в опросах по каждому рынку).</w:t>
      </w:r>
    </w:p>
    <w:p w:rsidR="00EE3F14" w:rsidRPr="006A3693" w:rsidRDefault="00C374E5" w:rsidP="006A3693">
      <w:pPr>
        <w:widowControl w:val="0"/>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Анализ результатов опроса респондентов демонстрирует положительную динамику уровня качеством товаров, работ и услуг на рынках Ленинградской области. Сумма положительных оценок по индикаторам «удовлетворен» и «скорее удовлетворен» в ответах респондентов прослеживается практическим по всем рынкам: рынок услуг связи, в том числе услуг по предоставлению широкополосного доступа к информационно-телекоммуникационной сети "Интернет". Всего в опросе приняли участие 1212 респондентов.</w:t>
      </w:r>
    </w:p>
    <w:p w:rsidR="00FD13C1" w:rsidRPr="006A3693" w:rsidRDefault="00347E62" w:rsidP="006A3693">
      <w:pPr>
        <w:widowControl w:val="0"/>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Мониторинг удовлетворенности потребителей соотношением цены и качества товаров, работ и услуг раскрывается ниже в таблице.</w:t>
      </w:r>
    </w:p>
    <w:p w:rsidR="00FD13C1" w:rsidRDefault="00FD13C1" w:rsidP="00AB50DC">
      <w:pPr>
        <w:widowControl w:val="0"/>
        <w:spacing w:after="0" w:line="360" w:lineRule="auto"/>
        <w:ind w:firstLine="709"/>
        <w:jc w:val="both"/>
        <w:rPr>
          <w:rFonts w:ascii="Times New Roman" w:eastAsia="Times New Roman" w:hAnsi="Times New Roman" w:cs="Times New Roman"/>
          <w:sz w:val="24"/>
          <w:szCs w:val="24"/>
        </w:rPr>
      </w:pPr>
      <w:r>
        <w:rPr>
          <w:noProof/>
          <w:lang w:eastAsia="ru-RU"/>
        </w:rPr>
        <w:lastRenderedPageBreak/>
        <w:drawing>
          <wp:inline distT="0" distB="0" distL="0" distR="0">
            <wp:extent cx="5876014" cy="7736619"/>
            <wp:effectExtent l="0" t="0" r="0" b="0"/>
            <wp:docPr id="809" name="Рисунок 809" descr="cid:image001.png@01D71023.60C1E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descr="cid:image001.png@01D71023.60C1EAA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876182" cy="7736840"/>
                    </a:xfrm>
                    <a:prstGeom prst="rect">
                      <a:avLst/>
                    </a:prstGeom>
                    <a:noFill/>
                    <a:ln>
                      <a:noFill/>
                    </a:ln>
                  </pic:spPr>
                </pic:pic>
              </a:graphicData>
            </a:graphic>
          </wp:inline>
        </w:drawing>
      </w:r>
    </w:p>
    <w:p w:rsidR="00347E62" w:rsidRDefault="00347E62" w:rsidP="00AB50DC">
      <w:pPr>
        <w:widowControl w:val="0"/>
        <w:spacing w:after="0" w:line="360" w:lineRule="auto"/>
        <w:ind w:firstLine="709"/>
        <w:jc w:val="both"/>
        <w:rPr>
          <w:rFonts w:ascii="Times New Roman" w:eastAsia="Times New Roman" w:hAnsi="Times New Roman" w:cs="Times New Roman"/>
          <w:sz w:val="24"/>
          <w:szCs w:val="24"/>
        </w:rPr>
      </w:pPr>
      <w:r w:rsidRPr="0079477A">
        <w:rPr>
          <w:rFonts w:ascii="Times New Roman" w:eastAsia="Times New Roman" w:hAnsi="Times New Roman" w:cs="Times New Roman"/>
          <w:sz w:val="24"/>
          <w:szCs w:val="24"/>
        </w:rPr>
        <w:t xml:space="preserve">Анализ данных показывает положительный уровень удовлетворенности по критерию </w:t>
      </w:r>
      <w:r w:rsidR="00B76CD0" w:rsidRPr="0079477A">
        <w:rPr>
          <w:rFonts w:ascii="Times New Roman" w:eastAsia="Times New Roman" w:hAnsi="Times New Roman" w:cs="Times New Roman"/>
          <w:sz w:val="24"/>
          <w:szCs w:val="24"/>
        </w:rPr>
        <w:t xml:space="preserve">цены и качества </w:t>
      </w:r>
      <w:r w:rsidRPr="0079477A">
        <w:rPr>
          <w:rFonts w:ascii="Times New Roman" w:eastAsia="Times New Roman" w:hAnsi="Times New Roman" w:cs="Times New Roman"/>
          <w:sz w:val="24"/>
          <w:szCs w:val="24"/>
        </w:rPr>
        <w:t>по таким рынкам как рынок услуг дошкольного образования, рынок общего образования, среднего образования, розничной тор</w:t>
      </w:r>
      <w:r w:rsidR="0079477A" w:rsidRPr="0079477A">
        <w:rPr>
          <w:rFonts w:ascii="Times New Roman" w:eastAsia="Times New Roman" w:hAnsi="Times New Roman" w:cs="Times New Roman"/>
          <w:sz w:val="24"/>
          <w:szCs w:val="24"/>
        </w:rPr>
        <w:t>говли лекарственными средствами</w:t>
      </w:r>
      <w:r w:rsidRPr="0079477A">
        <w:rPr>
          <w:rFonts w:ascii="Times New Roman" w:eastAsia="Times New Roman" w:hAnsi="Times New Roman" w:cs="Times New Roman"/>
          <w:sz w:val="24"/>
          <w:szCs w:val="24"/>
        </w:rPr>
        <w:t>.</w:t>
      </w:r>
    </w:p>
    <w:p w:rsidR="0079477A"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805C9B">
        <w:rPr>
          <w:rFonts w:ascii="Times New Roman" w:eastAsia="Times New Roman" w:hAnsi="Times New Roman" w:cs="Times New Roman"/>
          <w:sz w:val="24"/>
          <w:szCs w:val="24"/>
        </w:rPr>
        <w:t xml:space="preserve">Анализ </w:t>
      </w:r>
      <w:r w:rsidRPr="00805C9B">
        <w:rPr>
          <w:rFonts w:ascii="Times New Roman" w:eastAsia="Times New Roman" w:hAnsi="Times New Roman" w:cs="Times New Roman"/>
          <w:b/>
          <w:sz w:val="24"/>
          <w:szCs w:val="24"/>
        </w:rPr>
        <w:t>рынка услуг розничной торговли лекарственными препаратами, медицинскими изделиями и сопутствующими товарами</w:t>
      </w:r>
      <w:r w:rsidRPr="00805C9B">
        <w:rPr>
          <w:rFonts w:ascii="Times New Roman" w:eastAsia="Times New Roman" w:hAnsi="Times New Roman" w:cs="Times New Roman"/>
          <w:sz w:val="24"/>
          <w:szCs w:val="24"/>
        </w:rPr>
        <w:t xml:space="preserve"> говорит о высокой степени </w:t>
      </w:r>
      <w:r w:rsidRPr="00805C9B">
        <w:rPr>
          <w:rFonts w:ascii="Times New Roman" w:eastAsia="Times New Roman" w:hAnsi="Times New Roman" w:cs="Times New Roman"/>
          <w:sz w:val="24"/>
          <w:szCs w:val="24"/>
        </w:rPr>
        <w:lastRenderedPageBreak/>
        <w:t>удовлетворенности, в частности позицию «удовлетворен» выделил каждый пятый респондент – 21%, «скорее удовлетворен» - 36%. Негативные оценки составили: «не удовлетворен» - 11% опрошенных, позицию «скорее не удовлетворен» выделили – 22% респондентов.</w:t>
      </w:r>
    </w:p>
    <w:p w:rsidR="00805C9B" w:rsidRPr="00805C9B"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805C9B">
        <w:rPr>
          <w:rFonts w:ascii="Times New Roman" w:eastAsia="Times New Roman" w:hAnsi="Times New Roman" w:cs="Times New Roman"/>
          <w:noProof/>
          <w:sz w:val="24"/>
          <w:szCs w:val="24"/>
          <w:lang w:eastAsia="ru-RU"/>
        </w:rPr>
        <w:drawing>
          <wp:inline distT="0" distB="0" distL="0" distR="0" wp14:anchorId="79FE73EE" wp14:editId="31B26573">
            <wp:extent cx="5803392" cy="2706624"/>
            <wp:effectExtent l="0" t="0" r="26035" b="17780"/>
            <wp:docPr id="763"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социальных услуг</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«удовлетворен» выделил каждый четвертый респондент – 20%, «скорее удовлетворен» - 37%. Негативные оценки составили: «не удовлетворен» - 7% опрошенных, позицию «скорее не удовлетворен» выделили – 21% респондентов. Затруднились с ответом 14%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4CE73010" wp14:editId="5C2BC095">
            <wp:extent cx="5812404" cy="2775005"/>
            <wp:effectExtent l="0" t="0" r="0" b="635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4063" cy="2775797"/>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племенного животноводства</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 каждый третий респондент – 28%, «удовлетворен» – 12%, Негативные оценки составили: «не удовлетворен» - 17% опрошенных, позицию «скорее не удовлетворен» выделили – 20% респондентов.</w:t>
      </w:r>
      <w:r w:rsidR="001D309D" w:rsidRPr="00AB50DC">
        <w:rPr>
          <w:rFonts w:ascii="Times New Roman" w:eastAsia="Times New Roman" w:hAnsi="Times New Roman" w:cs="Times New Roman"/>
          <w:sz w:val="24"/>
          <w:szCs w:val="24"/>
        </w:rPr>
        <w:t xml:space="preserve"> Затруднились с ответом 22%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15880E1D" wp14:editId="1F923D49">
            <wp:extent cx="5515737" cy="2572512"/>
            <wp:effectExtent l="19050" t="0" r="27813" b="0"/>
            <wp:docPr id="765"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семеноводства</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 каждый третий респондент – 28%, «удовлетворен» – 13%</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- 17% опрошенных, позицию «скорее не удовлетворен» выделили – 20% респондентов. </w:t>
      </w:r>
      <w:r w:rsidR="001D309D" w:rsidRPr="00AB50DC">
        <w:rPr>
          <w:rFonts w:ascii="Times New Roman" w:eastAsia="Times New Roman" w:hAnsi="Times New Roman" w:cs="Times New Roman"/>
          <w:sz w:val="24"/>
          <w:szCs w:val="24"/>
        </w:rPr>
        <w:t>Затруднились с ответом 22%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4845EFB0" wp14:editId="3E09086E">
            <wp:extent cx="5306049" cy="2351314"/>
            <wp:effectExtent l="19050" t="0" r="27951" b="0"/>
            <wp:docPr id="766"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жилищного строительства</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 каждый третий респондент – 27%, «удовлетворен» – 15%</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- 19% опрошенных, позицию «скорее не удовлетворен» выделили – 23% респондентов. Затруднились с ответом 16% респондентов.</w:t>
      </w:r>
      <w:r w:rsidR="001D309D" w:rsidRPr="00AB50DC">
        <w:rPr>
          <w:rFonts w:ascii="Times New Roman" w:eastAsia="Times New Roman" w:hAnsi="Times New Roman" w:cs="Times New Roman"/>
          <w:sz w:val="24"/>
          <w:szCs w:val="24"/>
        </w:rPr>
        <w:t xml:space="preserve"> </w:t>
      </w:r>
    </w:p>
    <w:p w:rsidR="0079477A" w:rsidRPr="00AB50DC" w:rsidRDefault="0079477A"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hAnsi="Times New Roman" w:cs="Times New Roman"/>
          <w:noProof/>
          <w:color w:val="1F497D"/>
          <w:sz w:val="24"/>
          <w:szCs w:val="24"/>
          <w:lang w:eastAsia="ru-RU"/>
        </w:rPr>
        <w:lastRenderedPageBreak/>
        <w:drawing>
          <wp:inline distT="0" distB="0" distL="0" distR="0" wp14:anchorId="7B954776" wp14:editId="28E38277">
            <wp:extent cx="4937760" cy="2568575"/>
            <wp:effectExtent l="0" t="0" r="0" b="3175"/>
            <wp:docPr id="810" name="Рисунок 1" descr="cid:image001.png@01D711EB.3F5FD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png@01D711EB.3F5FD1F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937760" cy="2568575"/>
                    </a:xfrm>
                    <a:prstGeom prst="rect">
                      <a:avLst/>
                    </a:prstGeom>
                    <a:noFill/>
                    <a:ln>
                      <a:noFill/>
                    </a:ln>
                  </pic:spPr>
                </pic:pic>
              </a:graphicData>
            </a:graphic>
          </wp:inline>
        </w:drawing>
      </w:r>
    </w:p>
    <w:p w:rsidR="001D309D"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 xml:space="preserve">рынка строительства объектов капитального строительства, за исключением жилищного и дорожного строительства </w:t>
      </w:r>
      <w:r w:rsidRPr="00AB50DC">
        <w:rPr>
          <w:rFonts w:ascii="Times New Roman" w:eastAsia="Times New Roman" w:hAnsi="Times New Roman" w:cs="Times New Roman"/>
          <w:sz w:val="24"/>
          <w:szCs w:val="24"/>
        </w:rPr>
        <w:t>говорит о высокой степени удовлетворенности, в частности позицию «скорее удовлетворен» выд</w:t>
      </w:r>
      <w:r w:rsidR="003A02C7">
        <w:rPr>
          <w:rFonts w:ascii="Times New Roman" w:eastAsia="Times New Roman" w:hAnsi="Times New Roman" w:cs="Times New Roman"/>
          <w:sz w:val="24"/>
          <w:szCs w:val="24"/>
        </w:rPr>
        <w:t>елил каждый третий респондент–27%, «удовлетворен»–</w:t>
      </w:r>
      <w:r w:rsidRPr="00AB50DC">
        <w:rPr>
          <w:rFonts w:ascii="Times New Roman" w:eastAsia="Times New Roman" w:hAnsi="Times New Roman" w:cs="Times New Roman"/>
          <w:sz w:val="24"/>
          <w:szCs w:val="24"/>
        </w:rPr>
        <w:t>15%</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w:t>
      </w:r>
      <w:r w:rsidR="003A02C7">
        <w:rPr>
          <w:rFonts w:ascii="Times New Roman" w:eastAsia="Times New Roman" w:hAnsi="Times New Roman" w:cs="Times New Roman"/>
          <w:sz w:val="24"/>
          <w:szCs w:val="24"/>
        </w:rPr>
        <w:t xml:space="preserve"> составили: «не удовлетворен»-</w:t>
      </w:r>
      <w:r w:rsidRPr="00AB50DC">
        <w:rPr>
          <w:rFonts w:ascii="Times New Roman" w:eastAsia="Times New Roman" w:hAnsi="Times New Roman" w:cs="Times New Roman"/>
          <w:sz w:val="24"/>
          <w:szCs w:val="24"/>
        </w:rPr>
        <w:t>18% опрошенных, позицию «ско</w:t>
      </w:r>
      <w:r w:rsidR="003A02C7">
        <w:rPr>
          <w:rFonts w:ascii="Times New Roman" w:eastAsia="Times New Roman" w:hAnsi="Times New Roman" w:cs="Times New Roman"/>
          <w:sz w:val="24"/>
          <w:szCs w:val="24"/>
        </w:rPr>
        <w:t>рее не удовлетворен» выделили–</w:t>
      </w:r>
      <w:r w:rsidRPr="00AB50DC">
        <w:rPr>
          <w:rFonts w:ascii="Times New Roman" w:eastAsia="Times New Roman" w:hAnsi="Times New Roman" w:cs="Times New Roman"/>
          <w:sz w:val="24"/>
          <w:szCs w:val="24"/>
        </w:rPr>
        <w:t>22% респондентов.</w:t>
      </w:r>
      <w:r w:rsidR="001D309D" w:rsidRPr="00AB50DC">
        <w:rPr>
          <w:rFonts w:ascii="Times New Roman" w:eastAsia="Times New Roman" w:hAnsi="Times New Roman" w:cs="Times New Roman"/>
          <w:sz w:val="24"/>
          <w:szCs w:val="24"/>
        </w:rPr>
        <w:t xml:space="preserve"> Затруднились с ответом 17%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3B10C7CD" wp14:editId="0DCDE2A3">
            <wp:extent cx="5749290" cy="2749550"/>
            <wp:effectExtent l="0" t="0" r="381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2749550"/>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архитектурно-строительного проектирования</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 каждый третий рес</w:t>
      </w:r>
      <w:r w:rsidR="003A02C7">
        <w:rPr>
          <w:rFonts w:ascii="Times New Roman" w:eastAsia="Times New Roman" w:hAnsi="Times New Roman" w:cs="Times New Roman"/>
          <w:sz w:val="24"/>
          <w:szCs w:val="24"/>
        </w:rPr>
        <w:t>пондент–28%, «удовлетворен»–</w:t>
      </w:r>
      <w:r w:rsidRPr="00AB50DC">
        <w:rPr>
          <w:rFonts w:ascii="Times New Roman" w:eastAsia="Times New Roman" w:hAnsi="Times New Roman" w:cs="Times New Roman"/>
          <w:sz w:val="24"/>
          <w:szCs w:val="24"/>
        </w:rPr>
        <w:t>13%</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w:t>
      </w:r>
      <w:r w:rsidR="003A02C7">
        <w:rPr>
          <w:rFonts w:ascii="Times New Roman" w:eastAsia="Times New Roman" w:hAnsi="Times New Roman" w:cs="Times New Roman"/>
          <w:sz w:val="24"/>
          <w:szCs w:val="24"/>
        </w:rPr>
        <w:t xml:space="preserve"> составили: «не удовлетворен»-</w:t>
      </w:r>
      <w:r w:rsidRPr="00AB50DC">
        <w:rPr>
          <w:rFonts w:ascii="Times New Roman" w:eastAsia="Times New Roman" w:hAnsi="Times New Roman" w:cs="Times New Roman"/>
          <w:sz w:val="24"/>
          <w:szCs w:val="24"/>
        </w:rPr>
        <w:t>15% опрошенных, позицию «ско</w:t>
      </w:r>
      <w:r w:rsidR="003A02C7">
        <w:rPr>
          <w:rFonts w:ascii="Times New Roman" w:eastAsia="Times New Roman" w:hAnsi="Times New Roman" w:cs="Times New Roman"/>
          <w:sz w:val="24"/>
          <w:szCs w:val="24"/>
        </w:rPr>
        <w:t>рее не удовлетворен» выделили–</w:t>
      </w:r>
      <w:r w:rsidRPr="00AB50DC">
        <w:rPr>
          <w:rFonts w:ascii="Times New Roman" w:eastAsia="Times New Roman" w:hAnsi="Times New Roman" w:cs="Times New Roman"/>
          <w:sz w:val="24"/>
          <w:szCs w:val="24"/>
        </w:rPr>
        <w:t>21% респондентов. Затруднились с ответом 20%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lastRenderedPageBreak/>
        <w:t xml:space="preserve"> </w:t>
      </w:r>
      <w:r w:rsidRPr="00AB50DC">
        <w:rPr>
          <w:rFonts w:ascii="Times New Roman" w:eastAsia="Times New Roman" w:hAnsi="Times New Roman" w:cs="Times New Roman"/>
          <w:noProof/>
          <w:sz w:val="24"/>
          <w:szCs w:val="24"/>
          <w:lang w:eastAsia="ru-RU"/>
        </w:rPr>
        <w:drawing>
          <wp:inline distT="0" distB="0" distL="0" distR="0" wp14:anchorId="2E7C2E8E" wp14:editId="6D12BEEC">
            <wp:extent cx="5186722" cy="2351314"/>
            <wp:effectExtent l="19050" t="0" r="13928" b="0"/>
            <wp:docPr id="769"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кадастровых и землеустроительных работ</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 каждый третий респонде</w:t>
      </w:r>
      <w:r w:rsidR="003A02C7">
        <w:rPr>
          <w:rFonts w:ascii="Times New Roman" w:eastAsia="Times New Roman" w:hAnsi="Times New Roman" w:cs="Times New Roman"/>
          <w:sz w:val="24"/>
          <w:szCs w:val="24"/>
        </w:rPr>
        <w:t xml:space="preserve">нт–32%, «удовлетворен»–15%. </w:t>
      </w:r>
      <w:r w:rsidRPr="00AB50DC">
        <w:rPr>
          <w:rFonts w:ascii="Times New Roman" w:eastAsia="Times New Roman" w:hAnsi="Times New Roman" w:cs="Times New Roman"/>
          <w:sz w:val="24"/>
          <w:szCs w:val="24"/>
        </w:rPr>
        <w:t>Негативные оценки</w:t>
      </w:r>
      <w:r w:rsidR="003A02C7">
        <w:rPr>
          <w:rFonts w:ascii="Times New Roman" w:eastAsia="Times New Roman" w:hAnsi="Times New Roman" w:cs="Times New Roman"/>
          <w:sz w:val="24"/>
          <w:szCs w:val="24"/>
        </w:rPr>
        <w:t xml:space="preserve"> составили: «не удовлетворен»-</w:t>
      </w:r>
      <w:r w:rsidRPr="00AB50DC">
        <w:rPr>
          <w:rFonts w:ascii="Times New Roman" w:eastAsia="Times New Roman" w:hAnsi="Times New Roman" w:cs="Times New Roman"/>
          <w:sz w:val="24"/>
          <w:szCs w:val="24"/>
        </w:rPr>
        <w:t>12% опрошенных, позицию «ско</w:t>
      </w:r>
      <w:r w:rsidR="003A02C7">
        <w:rPr>
          <w:rFonts w:ascii="Times New Roman" w:eastAsia="Times New Roman" w:hAnsi="Times New Roman" w:cs="Times New Roman"/>
          <w:sz w:val="24"/>
          <w:szCs w:val="24"/>
        </w:rPr>
        <w:t>рее не удовлетворен» выделили–</w:t>
      </w:r>
      <w:r w:rsidRPr="00AB50DC">
        <w:rPr>
          <w:rFonts w:ascii="Times New Roman" w:eastAsia="Times New Roman" w:hAnsi="Times New Roman" w:cs="Times New Roman"/>
          <w:sz w:val="24"/>
          <w:szCs w:val="24"/>
        </w:rPr>
        <w:t xml:space="preserve">20% респондентов. Затруднились с ответом 20% респондентов. </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03334C90" wp14:editId="620CE848">
            <wp:extent cx="5248656" cy="2353056"/>
            <wp:effectExtent l="19050" t="0" r="28194" b="9144"/>
            <wp:docPr id="770"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309D"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теплоснабжения (производства тепловой энергии</w:t>
      </w:r>
      <w:r w:rsidRPr="00AB50DC">
        <w:rPr>
          <w:rFonts w:ascii="Times New Roman" w:eastAsia="Times New Roman" w:hAnsi="Times New Roman" w:cs="Times New Roman"/>
          <w:sz w:val="24"/>
          <w:szCs w:val="24"/>
        </w:rPr>
        <w:t xml:space="preserve"> говорит</w:t>
      </w:r>
      <w:r w:rsidRPr="00AB50DC">
        <w:rPr>
          <w:rFonts w:ascii="Times New Roman" w:eastAsia="Times New Roman" w:hAnsi="Times New Roman" w:cs="Times New Roman"/>
          <w:sz w:val="24"/>
          <w:szCs w:val="24"/>
        </w:rPr>
        <w:br/>
        <w:t>о высокой степени удовлетворенности, в частности позицию «скорее удовлетворен» выделил каждый третий респонд</w:t>
      </w:r>
      <w:r w:rsidR="003A02C7">
        <w:rPr>
          <w:rFonts w:ascii="Times New Roman" w:eastAsia="Times New Roman" w:hAnsi="Times New Roman" w:cs="Times New Roman"/>
          <w:sz w:val="24"/>
          <w:szCs w:val="24"/>
        </w:rPr>
        <w:t>ент–37%, «удовлетворен»–18%.</w:t>
      </w:r>
      <w:r w:rsidRPr="00AB50DC">
        <w:rPr>
          <w:rFonts w:ascii="Times New Roman" w:eastAsia="Times New Roman" w:hAnsi="Times New Roman" w:cs="Times New Roman"/>
          <w:sz w:val="24"/>
          <w:szCs w:val="24"/>
        </w:rPr>
        <w:t xml:space="preserve"> Негативные оценки</w:t>
      </w:r>
      <w:r w:rsidR="003A02C7">
        <w:rPr>
          <w:rFonts w:ascii="Times New Roman" w:eastAsia="Times New Roman" w:hAnsi="Times New Roman" w:cs="Times New Roman"/>
          <w:sz w:val="24"/>
          <w:szCs w:val="24"/>
        </w:rPr>
        <w:t xml:space="preserve"> составили: «не удовлетворен»-</w:t>
      </w:r>
      <w:r w:rsidRPr="00AB50DC">
        <w:rPr>
          <w:rFonts w:ascii="Times New Roman" w:eastAsia="Times New Roman" w:hAnsi="Times New Roman" w:cs="Times New Roman"/>
          <w:sz w:val="24"/>
          <w:szCs w:val="24"/>
        </w:rPr>
        <w:t>11% опрошенных, позицию «скорее не</w:t>
      </w:r>
      <w:r w:rsidR="003A02C7">
        <w:rPr>
          <w:rFonts w:ascii="Times New Roman" w:eastAsia="Times New Roman" w:hAnsi="Times New Roman" w:cs="Times New Roman"/>
          <w:sz w:val="24"/>
          <w:szCs w:val="24"/>
        </w:rPr>
        <w:t xml:space="preserve"> удовлетворен» выделили–</w:t>
      </w:r>
      <w:r w:rsidRPr="00AB50DC">
        <w:rPr>
          <w:rFonts w:ascii="Times New Roman" w:eastAsia="Times New Roman" w:hAnsi="Times New Roman" w:cs="Times New Roman"/>
          <w:sz w:val="24"/>
          <w:szCs w:val="24"/>
        </w:rPr>
        <w:t xml:space="preserve">21% респондентов. </w:t>
      </w:r>
      <w:r w:rsidR="001D309D" w:rsidRPr="00AB50DC">
        <w:rPr>
          <w:rFonts w:ascii="Times New Roman" w:eastAsia="Times New Roman" w:hAnsi="Times New Roman" w:cs="Times New Roman"/>
          <w:sz w:val="24"/>
          <w:szCs w:val="24"/>
        </w:rPr>
        <w:t>Затруднились с ответом 12%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lastRenderedPageBreak/>
        <w:t xml:space="preserve"> </w:t>
      </w:r>
      <w:r w:rsidRPr="00AB50DC">
        <w:rPr>
          <w:rFonts w:ascii="Times New Roman" w:eastAsia="Times New Roman" w:hAnsi="Times New Roman" w:cs="Times New Roman"/>
          <w:noProof/>
          <w:sz w:val="24"/>
          <w:szCs w:val="24"/>
          <w:lang w:eastAsia="ru-RU"/>
        </w:rPr>
        <w:drawing>
          <wp:inline distT="0" distB="0" distL="0" distR="0" wp14:anchorId="2438064D" wp14:editId="145670EC">
            <wp:extent cx="5337750" cy="2685600"/>
            <wp:effectExtent l="0" t="0" r="0" b="0"/>
            <wp:docPr id="122"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 xml:space="preserve">рынка транспортирования твердых коммунальных отходов </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 каждый третий респонд</w:t>
      </w:r>
      <w:r w:rsidR="003A02C7">
        <w:rPr>
          <w:rFonts w:ascii="Times New Roman" w:eastAsia="Times New Roman" w:hAnsi="Times New Roman" w:cs="Times New Roman"/>
          <w:sz w:val="24"/>
          <w:szCs w:val="24"/>
        </w:rPr>
        <w:t>ент–30%, «удовлетворен»–16%.</w:t>
      </w:r>
      <w:r w:rsidRPr="00AB50DC">
        <w:rPr>
          <w:rFonts w:ascii="Times New Roman" w:eastAsia="Times New Roman" w:hAnsi="Times New Roman" w:cs="Times New Roman"/>
          <w:sz w:val="24"/>
          <w:szCs w:val="24"/>
        </w:rPr>
        <w:t xml:space="preserve"> Негативные оценки</w:t>
      </w:r>
      <w:r w:rsidR="003A02C7">
        <w:rPr>
          <w:rFonts w:ascii="Times New Roman" w:eastAsia="Times New Roman" w:hAnsi="Times New Roman" w:cs="Times New Roman"/>
          <w:sz w:val="24"/>
          <w:szCs w:val="24"/>
        </w:rPr>
        <w:t xml:space="preserve"> составили: «не удовлетворен»-</w:t>
      </w:r>
      <w:r w:rsidRPr="00AB50DC">
        <w:rPr>
          <w:rFonts w:ascii="Times New Roman" w:eastAsia="Times New Roman" w:hAnsi="Times New Roman" w:cs="Times New Roman"/>
          <w:sz w:val="24"/>
          <w:szCs w:val="24"/>
        </w:rPr>
        <w:t>16% опрошенных, позицию «ско</w:t>
      </w:r>
      <w:r w:rsidR="003A02C7">
        <w:rPr>
          <w:rFonts w:ascii="Times New Roman" w:eastAsia="Times New Roman" w:hAnsi="Times New Roman" w:cs="Times New Roman"/>
          <w:sz w:val="24"/>
          <w:szCs w:val="24"/>
        </w:rPr>
        <w:t>рее не удовлетворен» выделили–</w:t>
      </w:r>
      <w:r w:rsidRPr="00AB50DC">
        <w:rPr>
          <w:rFonts w:ascii="Times New Roman" w:eastAsia="Times New Roman" w:hAnsi="Times New Roman" w:cs="Times New Roman"/>
          <w:sz w:val="24"/>
          <w:szCs w:val="24"/>
        </w:rPr>
        <w:t xml:space="preserve">21% респондентов. Затруднились с ответом 12% респондентов. </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5336C302" wp14:editId="76E4032F">
            <wp:extent cx="5194300" cy="2414270"/>
            <wp:effectExtent l="0" t="0" r="6350" b="508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4300" cy="2414270"/>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выполнения работ по содержанию и текущему ремонту общего имущества собственников помещений в многоквартирном доме</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w:t>
      </w:r>
      <w:r w:rsidR="003A02C7">
        <w:rPr>
          <w:rFonts w:ascii="Times New Roman" w:eastAsia="Times New Roman" w:hAnsi="Times New Roman" w:cs="Times New Roman"/>
          <w:sz w:val="24"/>
          <w:szCs w:val="24"/>
        </w:rPr>
        <w:t>л каждый четвертый респондент–26%, «удовлетворен»–</w:t>
      </w:r>
      <w:r w:rsidRPr="00AB50DC">
        <w:rPr>
          <w:rFonts w:ascii="Times New Roman" w:eastAsia="Times New Roman" w:hAnsi="Times New Roman" w:cs="Times New Roman"/>
          <w:sz w:val="24"/>
          <w:szCs w:val="24"/>
        </w:rPr>
        <w:t>15%</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w:t>
      </w:r>
      <w:r w:rsidR="003A02C7">
        <w:rPr>
          <w:rFonts w:ascii="Times New Roman" w:eastAsia="Times New Roman" w:hAnsi="Times New Roman" w:cs="Times New Roman"/>
          <w:sz w:val="24"/>
          <w:szCs w:val="24"/>
        </w:rPr>
        <w:t>ставили: «не удовлетворен»-</w:t>
      </w:r>
      <w:r w:rsidRPr="00AB50DC">
        <w:rPr>
          <w:rFonts w:ascii="Times New Roman" w:eastAsia="Times New Roman" w:hAnsi="Times New Roman" w:cs="Times New Roman"/>
          <w:sz w:val="24"/>
          <w:szCs w:val="24"/>
        </w:rPr>
        <w:t>19% опрошенных, позицию «ско</w:t>
      </w:r>
      <w:r w:rsidR="003A02C7">
        <w:rPr>
          <w:rFonts w:ascii="Times New Roman" w:eastAsia="Times New Roman" w:hAnsi="Times New Roman" w:cs="Times New Roman"/>
          <w:sz w:val="24"/>
          <w:szCs w:val="24"/>
        </w:rPr>
        <w:t>рее не удовлетворен» выделили–</w:t>
      </w:r>
      <w:r w:rsidRPr="00AB50DC">
        <w:rPr>
          <w:rFonts w:ascii="Times New Roman" w:eastAsia="Times New Roman" w:hAnsi="Times New Roman" w:cs="Times New Roman"/>
          <w:sz w:val="24"/>
          <w:szCs w:val="24"/>
        </w:rPr>
        <w:t>28% респондентов. Затрудни</w:t>
      </w:r>
      <w:r w:rsidR="00883348" w:rsidRPr="00AB50DC">
        <w:rPr>
          <w:rFonts w:ascii="Times New Roman" w:eastAsia="Times New Roman" w:hAnsi="Times New Roman" w:cs="Times New Roman"/>
          <w:sz w:val="24"/>
          <w:szCs w:val="24"/>
        </w:rPr>
        <w:t>лись с ответом 12% респондентов</w:t>
      </w:r>
      <w:r w:rsidRPr="00AB50DC">
        <w:rPr>
          <w:rFonts w:ascii="Times New Roman" w:eastAsia="Times New Roman" w:hAnsi="Times New Roman" w:cs="Times New Roman"/>
          <w:sz w:val="24"/>
          <w:szCs w:val="24"/>
        </w:rPr>
        <w:t>.</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245B0BA6" wp14:editId="53DAB698">
            <wp:extent cx="5614670" cy="2816860"/>
            <wp:effectExtent l="0" t="0" r="5080" b="254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4670" cy="2816860"/>
                    </a:xfrm>
                    <a:prstGeom prst="rect">
                      <a:avLst/>
                    </a:prstGeom>
                    <a:noFill/>
                  </pic:spPr>
                </pic:pic>
              </a:graphicData>
            </a:graphic>
          </wp:inline>
        </w:drawing>
      </w:r>
    </w:p>
    <w:p w:rsidR="00883348"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купли-продажи электроэнергии (мощности) на розничном рынке электрической энергии (мощности)</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 каждый третий респондент – 33%, «удовлетворен» – 18%</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- 12% опрошенных, позицию «скорее не удовлетворен» выделили – 21% респондентов. </w:t>
      </w:r>
      <w:r w:rsidR="00883348" w:rsidRPr="00AB50DC">
        <w:rPr>
          <w:rFonts w:ascii="Times New Roman" w:eastAsia="Times New Roman" w:hAnsi="Times New Roman" w:cs="Times New Roman"/>
          <w:sz w:val="24"/>
          <w:szCs w:val="24"/>
        </w:rPr>
        <w:t>Затруднились с ответом 15%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089BD684" wp14:editId="5D812BA4">
            <wp:extent cx="5560060" cy="2487295"/>
            <wp:effectExtent l="0" t="0" r="2540" b="825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0060" cy="2487295"/>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нефтепродуктов</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 каждый третий респондент – 28%, «удовлетворен» – 15%</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- 16% опрошенных, позицию «скорее не удовлетворен» выделили – 20% респондентов. Затруднились с ответом 20%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3F741A6E" wp14:editId="6426BE5B">
            <wp:extent cx="5840730" cy="2901950"/>
            <wp:effectExtent l="0" t="0" r="762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0730" cy="2901950"/>
                    </a:xfrm>
                    <a:prstGeom prst="rect">
                      <a:avLst/>
                    </a:prstGeom>
                    <a:noFill/>
                  </pic:spPr>
                </pic:pic>
              </a:graphicData>
            </a:graphic>
          </wp:inline>
        </w:drawing>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оказания услуг по перевозке пассажиров автомобильным транспортом по муниципальным маршрутам регулярных перевозок</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 каждый третий респондент – 37%, «удовлетворен» – 18%</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- 10% опрошенных, позицию «скорее не удовлетворен» выделили – 22% респондентов. Затруднил</w:t>
      </w:r>
      <w:r w:rsidR="0079477A" w:rsidRPr="00AB50DC">
        <w:rPr>
          <w:rFonts w:ascii="Times New Roman" w:eastAsia="Times New Roman" w:hAnsi="Times New Roman" w:cs="Times New Roman"/>
          <w:sz w:val="24"/>
          <w:szCs w:val="24"/>
        </w:rPr>
        <w:t>ись с ответом 12%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3D61A571" wp14:editId="6614A79B">
            <wp:extent cx="4938395" cy="2682240"/>
            <wp:effectExtent l="0" t="0" r="0" b="381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8395" cy="2682240"/>
                    </a:xfrm>
                    <a:prstGeom prst="rect">
                      <a:avLst/>
                    </a:prstGeom>
                    <a:noFill/>
                  </pic:spPr>
                </pic:pic>
              </a:graphicData>
            </a:graphic>
          </wp:inline>
        </w:drawing>
      </w:r>
    </w:p>
    <w:p w:rsidR="0058733D"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оказания услуг по перевозке пассажиров и багажа легковым такси на территории Ленинградской области</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40% респондентов, позицию «удовлетворен» отметили – 1</w:t>
      </w:r>
      <w:r w:rsidR="0058733D" w:rsidRPr="00AB50DC">
        <w:rPr>
          <w:rFonts w:ascii="Times New Roman" w:eastAsia="Times New Roman" w:hAnsi="Times New Roman" w:cs="Times New Roman"/>
          <w:sz w:val="24"/>
          <w:szCs w:val="24"/>
        </w:rPr>
        <w:t>9</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- 9% опрошенных, позицию «скорее не удовлетворен» отметили – 20% респондентов. </w:t>
      </w:r>
      <w:r w:rsidR="0058733D" w:rsidRPr="00AB50DC">
        <w:rPr>
          <w:rFonts w:ascii="Times New Roman" w:eastAsia="Times New Roman" w:hAnsi="Times New Roman" w:cs="Times New Roman"/>
          <w:sz w:val="24"/>
          <w:szCs w:val="24"/>
        </w:rPr>
        <w:t>Затруднились с ответом 11%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416ED10E" wp14:editId="5356E791">
            <wp:extent cx="5614670" cy="2707005"/>
            <wp:effectExtent l="0" t="0" r="508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4670" cy="2707005"/>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легкой промышленности</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30% респондентов, позицию «удовлетворен» отметили – 15%</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- 14% опрошенных, позицию «скорее не удовлетворен» отметили – 20% респондентов. Затруднились с ответом 20% респонде</w:t>
      </w:r>
      <w:r w:rsidR="0079477A" w:rsidRPr="00AB50DC">
        <w:rPr>
          <w:rFonts w:ascii="Times New Roman" w:eastAsia="Times New Roman" w:hAnsi="Times New Roman" w:cs="Times New Roman"/>
          <w:sz w:val="24"/>
          <w:szCs w:val="24"/>
        </w:rPr>
        <w:t>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47FE8B94" wp14:editId="0B3D87CF">
            <wp:extent cx="5328285" cy="2615565"/>
            <wp:effectExtent l="0" t="0" r="5715"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285" cy="2615565"/>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обработки древесины и производства изделий из дерева</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32% респондентов, позицию «удовлетворен» отметили – 16%</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- 12% опрошенных, позицию «скорее не удовлетворен» отметили – 19% респондентов. Затрудни</w:t>
      </w:r>
      <w:r w:rsidR="0058733D" w:rsidRPr="00AB50DC">
        <w:rPr>
          <w:rFonts w:ascii="Times New Roman" w:eastAsia="Times New Roman" w:hAnsi="Times New Roman" w:cs="Times New Roman"/>
          <w:sz w:val="24"/>
          <w:szCs w:val="24"/>
        </w:rPr>
        <w:t>лись с ответом 20% респондентов</w:t>
      </w:r>
      <w:r w:rsidRPr="00AB50DC">
        <w:rPr>
          <w:rFonts w:ascii="Times New Roman" w:eastAsia="Times New Roman" w:hAnsi="Times New Roman" w:cs="Times New Roman"/>
          <w:sz w:val="24"/>
          <w:szCs w:val="24"/>
        </w:rPr>
        <w:t>.</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528FB7E9" wp14:editId="6E8F49D2">
            <wp:extent cx="5480685" cy="2524125"/>
            <wp:effectExtent l="0" t="0" r="5715"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0685" cy="2524125"/>
                    </a:xfrm>
                    <a:prstGeom prst="rect">
                      <a:avLst/>
                    </a:prstGeom>
                    <a:noFill/>
                  </pic:spPr>
                </pic:pic>
              </a:graphicData>
            </a:graphic>
          </wp:inline>
        </w:drawing>
      </w:r>
    </w:p>
    <w:p w:rsidR="0058733D"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производства кирпича</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треть респондентов – 29%, позицию «удовлетворен» отметили – 14%</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- 14% опрошенных, позицию «скорее не удовлетворен» отметили – 19% респондентов. </w:t>
      </w:r>
      <w:r w:rsidR="0058733D" w:rsidRPr="00AB50DC">
        <w:rPr>
          <w:rFonts w:ascii="Times New Roman" w:eastAsia="Times New Roman" w:hAnsi="Times New Roman" w:cs="Times New Roman"/>
          <w:sz w:val="24"/>
          <w:szCs w:val="24"/>
        </w:rPr>
        <w:t>Затруднились с ответом 23%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0A0FF7E0" wp14:editId="21A50626">
            <wp:extent cx="5468620" cy="2627630"/>
            <wp:effectExtent l="0" t="0" r="0" b="127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8620" cy="2627630"/>
                    </a:xfrm>
                    <a:prstGeom prst="rect">
                      <a:avLst/>
                    </a:prstGeom>
                    <a:noFill/>
                  </pic:spPr>
                </pic:pic>
              </a:graphicData>
            </a:graphic>
          </wp:inline>
        </w:drawing>
      </w:r>
    </w:p>
    <w:p w:rsidR="005E5A67"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производства бетона</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треть респондентов – 31%, позицию «удовлетворен» отметили – 15%</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- 14% опрошенных, позицию «скорее не удовлетворен» отметили – 18% респондентов. </w:t>
      </w:r>
      <w:r w:rsidR="005E5A67" w:rsidRPr="00AB50DC">
        <w:rPr>
          <w:rFonts w:ascii="Times New Roman" w:eastAsia="Times New Roman" w:hAnsi="Times New Roman" w:cs="Times New Roman"/>
          <w:sz w:val="24"/>
          <w:szCs w:val="24"/>
        </w:rPr>
        <w:t>Затруднились с ответом – 21%.</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52E99501" wp14:editId="66061FDA">
            <wp:extent cx="5492750" cy="265176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2750" cy="2651760"/>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услуг связи по предоставлению широкополосного доступа к сети «Интернет»</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более трети респондентов – 41%, позици</w:t>
      </w:r>
      <w:r w:rsidR="003A02C7">
        <w:rPr>
          <w:rFonts w:ascii="Times New Roman" w:eastAsia="Times New Roman" w:hAnsi="Times New Roman" w:cs="Times New Roman"/>
          <w:sz w:val="24"/>
          <w:szCs w:val="24"/>
        </w:rPr>
        <w:t>ю «удовлетворен» отметили – 20%.</w:t>
      </w:r>
      <w:r w:rsidRPr="00AB50DC">
        <w:rPr>
          <w:rFonts w:ascii="Times New Roman" w:eastAsia="Times New Roman" w:hAnsi="Times New Roman" w:cs="Times New Roman"/>
          <w:sz w:val="24"/>
          <w:szCs w:val="24"/>
        </w:rPr>
        <w:t xml:space="preserve"> Негативные оценки составили: «не удовлетворен» - 8% опрошенных, позицию «скорее не удовлетворен» отметили – 20% респондентов. Затруднил</w:t>
      </w:r>
      <w:r w:rsidR="0079477A" w:rsidRPr="00AB50DC">
        <w:rPr>
          <w:rFonts w:ascii="Times New Roman" w:eastAsia="Times New Roman" w:hAnsi="Times New Roman" w:cs="Times New Roman"/>
          <w:sz w:val="24"/>
          <w:szCs w:val="24"/>
        </w:rPr>
        <w:t>ись с ответом 10%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1400DBE5" wp14:editId="000090AD">
            <wp:extent cx="5645150" cy="2926080"/>
            <wp:effectExtent l="0" t="0" r="0" b="762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5150" cy="2926080"/>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услуг дошкольного образования</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более трети респондентов – 41%, позицию «удовлетвор</w:t>
      </w:r>
      <w:r w:rsidR="003A02C7">
        <w:rPr>
          <w:rFonts w:ascii="Times New Roman" w:eastAsia="Times New Roman" w:hAnsi="Times New Roman" w:cs="Times New Roman"/>
          <w:sz w:val="24"/>
          <w:szCs w:val="24"/>
        </w:rPr>
        <w:t>ен» отметил каждый третий – 29%.</w:t>
      </w:r>
      <w:r w:rsidRPr="00AB50DC">
        <w:rPr>
          <w:rFonts w:ascii="Times New Roman" w:eastAsia="Times New Roman" w:hAnsi="Times New Roman" w:cs="Times New Roman"/>
          <w:sz w:val="24"/>
          <w:szCs w:val="24"/>
        </w:rPr>
        <w:t xml:space="preserve"> Негативные оценки составили: «не удовлетворен» - 4% опрошенных, позицию «скорее не удовлетворен» отметили – 15% респондентов. Затруднились с ответом 9%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30BADDF8" wp14:editId="0BE23184">
            <wp:extent cx="5505450" cy="2359660"/>
            <wp:effectExtent l="0" t="0" r="0" b="254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2359660"/>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общего образования</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более трети респондентов – 39%, позицию «удовлетворен» отметил каждый третий – 31%</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- 5% опрошенных, позицию «скорее не удовлетворен» отметили – 14% респондентов. Затруднились с ответом 10% респонденто</w:t>
      </w:r>
      <w:r w:rsidR="0079477A" w:rsidRPr="00AB50DC">
        <w:rPr>
          <w:rFonts w:ascii="Times New Roman" w:eastAsia="Times New Roman" w:hAnsi="Times New Roman" w:cs="Times New Roman"/>
          <w:sz w:val="24"/>
          <w:szCs w:val="24"/>
        </w:rPr>
        <w:t>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7F923B9D" wp14:editId="2805EBC0">
            <wp:extent cx="5365115" cy="2481580"/>
            <wp:effectExtent l="0" t="0" r="698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5115" cy="2481580"/>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услуг среднего профессионального образования</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более трети респондентов – 40%, позицию «удовлетворен» отметили– 26% респондентов</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- 4% опрошенных, позицию «скорее не удовлетворен» отметили – 17% респондентов. Затруднились с ответом 11%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0631E604" wp14:editId="4351E2F2">
            <wp:extent cx="5505450" cy="2487295"/>
            <wp:effectExtent l="0" t="0" r="0" b="825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0" cy="2487295"/>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услуг отдыха и оздоровления детей</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более трети респондентов – 35%, позицию «удовлетво</w:t>
      </w:r>
      <w:r w:rsidR="003A02C7">
        <w:rPr>
          <w:rFonts w:ascii="Times New Roman" w:eastAsia="Times New Roman" w:hAnsi="Times New Roman" w:cs="Times New Roman"/>
          <w:sz w:val="24"/>
          <w:szCs w:val="24"/>
        </w:rPr>
        <w:t>рен» отметили– 21% респондентов.</w:t>
      </w:r>
      <w:r w:rsidRPr="00AB50DC">
        <w:rPr>
          <w:rFonts w:ascii="Times New Roman" w:eastAsia="Times New Roman" w:hAnsi="Times New Roman" w:cs="Times New Roman"/>
          <w:sz w:val="24"/>
          <w:szCs w:val="24"/>
        </w:rPr>
        <w:t xml:space="preserve"> Негативные оценки составили: «не удовлетворен» - 7% опрошенных, позицию «скорее не удовлетворен» отметили – 23% респондентов. Затруднил</w:t>
      </w:r>
      <w:r w:rsidR="0079477A" w:rsidRPr="00AB50DC">
        <w:rPr>
          <w:rFonts w:ascii="Times New Roman" w:eastAsia="Times New Roman" w:hAnsi="Times New Roman" w:cs="Times New Roman"/>
          <w:sz w:val="24"/>
          <w:szCs w:val="24"/>
        </w:rPr>
        <w:t>ись с ответом 13%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377C404C" wp14:editId="34BB6A0B">
            <wp:extent cx="5517515" cy="2468880"/>
            <wp:effectExtent l="0" t="0" r="6985" b="762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7515" cy="2468880"/>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услуг дополнительного образования</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более трети респондентов – 37%, позицию «удовлетворен» отметили– 27% респондентов</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- 6% опрошенных, позицию «скорее не удовлетворен» отметили – 17% респондентов. Затруднились с ответом 12%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14DFF7F3" wp14:editId="6F37D17C">
            <wp:extent cx="5322570" cy="2621280"/>
            <wp:effectExtent l="0" t="0" r="0" b="762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2570" cy="2621280"/>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сферы наружной рекламы</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более трети респондентов – 36%, позицию «удовлетворен» отметили– 18% респондентов</w:t>
      </w:r>
      <w:r w:rsidR="003A02C7">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- 10% опрошенных, позицию «скорее не удовлетворен» отметили – 16% респондентов. Затруднил</w:t>
      </w:r>
      <w:r w:rsidR="0079477A" w:rsidRPr="00AB50DC">
        <w:rPr>
          <w:rFonts w:ascii="Times New Roman" w:eastAsia="Times New Roman" w:hAnsi="Times New Roman" w:cs="Times New Roman"/>
          <w:sz w:val="24"/>
          <w:szCs w:val="24"/>
        </w:rPr>
        <w:t>ись с ответом 20%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4B6C6254" wp14:editId="18051A18">
            <wp:extent cx="5602605" cy="2432685"/>
            <wp:effectExtent l="0" t="0" r="0" b="571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2605" cy="2432685"/>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оказания услуг по ремонту автотранспортных средств</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чуть более трети респондентов – 37%, позицию «удовлетво</w:t>
      </w:r>
      <w:r w:rsidR="00D040D8">
        <w:rPr>
          <w:rFonts w:ascii="Times New Roman" w:eastAsia="Times New Roman" w:hAnsi="Times New Roman" w:cs="Times New Roman"/>
          <w:sz w:val="24"/>
          <w:szCs w:val="24"/>
        </w:rPr>
        <w:t>рен» отметили– 20% респондентов.</w:t>
      </w:r>
      <w:r w:rsidRPr="00AB50DC">
        <w:rPr>
          <w:rFonts w:ascii="Times New Roman" w:eastAsia="Times New Roman" w:hAnsi="Times New Roman" w:cs="Times New Roman"/>
          <w:sz w:val="24"/>
          <w:szCs w:val="24"/>
        </w:rPr>
        <w:t xml:space="preserve"> Негативные оценки составили: «не удовлетворен» - 10% опрошенных, позицию «скорее не удовлетворен» отметили – 21% респондентов. Затруднились с ответом 12%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16C6BB93" wp14:editId="6116BA5C">
            <wp:extent cx="5578475" cy="2670175"/>
            <wp:effectExtent l="0" t="0" r="317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8475" cy="2670175"/>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вылова водных биоресурсов</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чуть менее трети респондентов – 28%, позицию «удовлетворен» отметили– </w:t>
      </w:r>
      <w:r w:rsidR="00D040D8">
        <w:rPr>
          <w:rFonts w:ascii="Times New Roman" w:eastAsia="Times New Roman" w:hAnsi="Times New Roman" w:cs="Times New Roman"/>
          <w:sz w:val="24"/>
          <w:szCs w:val="24"/>
        </w:rPr>
        <w:t>13% респондентов.</w:t>
      </w:r>
      <w:r w:rsidRPr="00AB50DC">
        <w:rPr>
          <w:rFonts w:ascii="Times New Roman" w:eastAsia="Times New Roman" w:hAnsi="Times New Roman" w:cs="Times New Roman"/>
          <w:sz w:val="24"/>
          <w:szCs w:val="24"/>
        </w:rPr>
        <w:t xml:space="preserve"> Негативные оценки составили: «не удовлетворен» - 17% опрошенных, позицию «скорее не удовлетворен» отметили – 20% респондентов. Затруднил</w:t>
      </w:r>
      <w:r w:rsidR="0079477A" w:rsidRPr="00AB50DC">
        <w:rPr>
          <w:rFonts w:ascii="Times New Roman" w:eastAsia="Times New Roman" w:hAnsi="Times New Roman" w:cs="Times New Roman"/>
          <w:sz w:val="24"/>
          <w:szCs w:val="24"/>
        </w:rPr>
        <w:t>ись с ответом 22%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3FF851F5" wp14:editId="346D0B7B">
            <wp:extent cx="5627370" cy="257302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7370" cy="2573020"/>
                    </a:xfrm>
                    <a:prstGeom prst="rect">
                      <a:avLst/>
                    </a:prstGeom>
                    <a:noFill/>
                  </pic:spPr>
                </pic:pic>
              </a:graphicData>
            </a:graphic>
          </wp:inline>
        </w:drawing>
      </w:r>
    </w:p>
    <w:p w:rsidR="0079477A"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переработки водных биоресурсов</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чуть трети респондентов – 25%, позицию «удовлетворен» отметили– 13% респондентов</w:t>
      </w:r>
      <w:r w:rsidR="00D040D8">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- 18% опрошенных, позицию «скорее не удовлетворен» отметили – 22% респондентов. Затруднились с ответом 23%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565E419A" wp14:editId="79079B91">
            <wp:extent cx="5474970" cy="2451100"/>
            <wp:effectExtent l="0" t="0" r="0" b="635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4970" cy="2451100"/>
                    </a:xfrm>
                    <a:prstGeom prst="rect">
                      <a:avLst/>
                    </a:prstGeom>
                    <a:noFill/>
                  </pic:spPr>
                </pic:pic>
              </a:graphicData>
            </a:graphic>
          </wp:inline>
        </w:drawing>
      </w:r>
    </w:p>
    <w:p w:rsidR="00683570" w:rsidRPr="00AB50DC" w:rsidRDefault="00805C9B"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Анализ </w:t>
      </w:r>
      <w:r w:rsidRPr="00AB50DC">
        <w:rPr>
          <w:rFonts w:ascii="Times New Roman" w:eastAsia="Times New Roman" w:hAnsi="Times New Roman" w:cs="Times New Roman"/>
          <w:b/>
          <w:sz w:val="24"/>
          <w:szCs w:val="24"/>
        </w:rPr>
        <w:t>рынка товарной аквакультуры</w:t>
      </w:r>
      <w:r w:rsidRPr="00AB50DC">
        <w:rPr>
          <w:rFonts w:ascii="Times New Roman" w:eastAsia="Times New Roman" w:hAnsi="Times New Roman" w:cs="Times New Roman"/>
          <w:sz w:val="24"/>
          <w:szCs w:val="24"/>
        </w:rPr>
        <w:t xml:space="preserve"> говорит о высокой степени удовлетворенности, в частности позицию «скорее удовлетворен» выделили чуть менее трети респондентов – 28%, позицию «удовлетворен» отметили– 14% респондентов</w:t>
      </w:r>
      <w:r w:rsidR="00D040D8">
        <w:rPr>
          <w:rFonts w:ascii="Times New Roman" w:eastAsia="Times New Roman" w:hAnsi="Times New Roman" w:cs="Times New Roman"/>
          <w:sz w:val="24"/>
          <w:szCs w:val="24"/>
        </w:rPr>
        <w:t>.</w:t>
      </w:r>
      <w:r w:rsidRPr="00AB50DC">
        <w:rPr>
          <w:rFonts w:ascii="Times New Roman" w:eastAsia="Times New Roman" w:hAnsi="Times New Roman" w:cs="Times New Roman"/>
          <w:sz w:val="24"/>
          <w:szCs w:val="24"/>
        </w:rPr>
        <w:t xml:space="preserve"> Негативные оценки составили: «не удовлетворен» - 17% опрошенных, позицию «скорее не удовлетворен» отметили – 19% респондентов. Затруднил</w:t>
      </w:r>
      <w:r w:rsidR="00683570" w:rsidRPr="00AB50DC">
        <w:rPr>
          <w:rFonts w:ascii="Times New Roman" w:eastAsia="Times New Roman" w:hAnsi="Times New Roman" w:cs="Times New Roman"/>
          <w:sz w:val="24"/>
          <w:szCs w:val="24"/>
        </w:rPr>
        <w:t>ись с ответом 21% респондентов.</w:t>
      </w:r>
    </w:p>
    <w:p w:rsidR="00805C9B" w:rsidRPr="00AB50DC" w:rsidRDefault="00805C9B" w:rsidP="00AB50DC">
      <w:pPr>
        <w:widowControl w:val="0"/>
        <w:spacing w:after="0" w:line="360" w:lineRule="auto"/>
        <w:ind w:firstLine="709"/>
        <w:jc w:val="both"/>
        <w:rPr>
          <w:rFonts w:ascii="Times New Roman" w:eastAsia="Times New Roman" w:hAnsi="Times New Roman" w:cs="Times New Roman"/>
          <w:sz w:val="24"/>
          <w:szCs w:val="24"/>
          <w:lang w:bidi="ru-RU"/>
        </w:rPr>
      </w:pPr>
      <w:r w:rsidRPr="00AB50DC">
        <w:rPr>
          <w:rFonts w:ascii="Times New Roman" w:eastAsia="Times New Roman" w:hAnsi="Times New Roman" w:cs="Times New Roman"/>
          <w:noProof/>
          <w:sz w:val="24"/>
          <w:szCs w:val="24"/>
          <w:lang w:eastAsia="ru-RU"/>
        </w:rPr>
        <w:drawing>
          <wp:inline distT="0" distB="0" distL="0" distR="0" wp14:anchorId="33E7F5B9" wp14:editId="64CA9132">
            <wp:extent cx="5566410" cy="2517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6410" cy="2517775"/>
                    </a:xfrm>
                    <a:prstGeom prst="rect">
                      <a:avLst/>
                    </a:prstGeom>
                    <a:noFill/>
                  </pic:spPr>
                </pic:pic>
              </a:graphicData>
            </a:graphic>
          </wp:inline>
        </w:drawing>
      </w:r>
    </w:p>
    <w:p w:rsidR="003C6AE0" w:rsidRPr="00AB50DC" w:rsidRDefault="003C6AE0" w:rsidP="001C06DC">
      <w:pPr>
        <w:spacing w:after="0" w:line="360" w:lineRule="auto"/>
        <w:ind w:firstLine="709"/>
        <w:jc w:val="center"/>
        <w:rPr>
          <w:rFonts w:ascii="Times New Roman" w:eastAsia="Calibri" w:hAnsi="Times New Roman" w:cs="Times New Roman"/>
          <w:sz w:val="24"/>
          <w:szCs w:val="24"/>
          <w:u w:val="single"/>
        </w:rPr>
      </w:pPr>
      <w:r w:rsidRPr="00AB50DC">
        <w:rPr>
          <w:rFonts w:ascii="Times New Roman" w:eastAsia="Calibri" w:hAnsi="Times New Roman" w:cs="Times New Roman"/>
          <w:sz w:val="24"/>
          <w:szCs w:val="24"/>
          <w:u w:val="single"/>
        </w:rPr>
        <w:t>О ценовой конкуренции</w:t>
      </w:r>
    </w:p>
    <w:p w:rsidR="003C6AE0" w:rsidRPr="00AB50DC" w:rsidRDefault="003C6AE0" w:rsidP="00AB50DC">
      <w:pPr>
        <w:spacing w:after="0" w:line="360" w:lineRule="auto"/>
        <w:ind w:firstLine="709"/>
        <w:jc w:val="both"/>
        <w:rPr>
          <w:rFonts w:ascii="Times New Roman" w:eastAsia="Times New Roman" w:hAnsi="Times New Roman" w:cs="Times New Roman"/>
          <w:color w:val="000000"/>
          <w:sz w:val="24"/>
          <w:szCs w:val="24"/>
          <w:lang w:eastAsia="ru-RU"/>
        </w:rPr>
      </w:pPr>
      <w:r w:rsidRPr="00AB50DC">
        <w:rPr>
          <w:rFonts w:ascii="Times New Roman" w:eastAsia="Times New Roman" w:hAnsi="Times New Roman" w:cs="Times New Roman"/>
          <w:color w:val="000000"/>
          <w:sz w:val="24"/>
          <w:szCs w:val="24"/>
          <w:lang w:eastAsia="ru-RU"/>
        </w:rPr>
        <w:t>Таблица Удовлетворительность потребителей качеством товаров, работ и услуг на рынках субъекта Российской федерации и состоянием цено</w:t>
      </w:r>
      <w:r w:rsidR="00683570" w:rsidRPr="00AB50DC">
        <w:rPr>
          <w:rFonts w:ascii="Times New Roman" w:eastAsia="Times New Roman" w:hAnsi="Times New Roman" w:cs="Times New Roman"/>
          <w:color w:val="000000"/>
          <w:sz w:val="24"/>
          <w:szCs w:val="24"/>
          <w:lang w:eastAsia="ru-RU"/>
        </w:rPr>
        <w:t>вой конкуренции</w:t>
      </w:r>
    </w:p>
    <w:tbl>
      <w:tblPr>
        <w:tblStyle w:val="61"/>
        <w:tblW w:w="10173" w:type="dxa"/>
        <w:tblLayout w:type="fixed"/>
        <w:tblLook w:val="04A0" w:firstRow="1" w:lastRow="0" w:firstColumn="1" w:lastColumn="0" w:noHBand="0" w:noVBand="1"/>
      </w:tblPr>
      <w:tblGrid>
        <w:gridCol w:w="534"/>
        <w:gridCol w:w="5953"/>
        <w:gridCol w:w="1134"/>
        <w:gridCol w:w="992"/>
        <w:gridCol w:w="1560"/>
      </w:tblGrid>
      <w:tr w:rsidR="003C6AE0" w:rsidRPr="00AB50DC" w:rsidTr="001C06DC">
        <w:tc>
          <w:tcPr>
            <w:tcW w:w="534" w:type="dxa"/>
          </w:tcPr>
          <w:p w:rsidR="003C6AE0" w:rsidRPr="008A2912" w:rsidRDefault="003C6AE0" w:rsidP="00AB50DC">
            <w:pPr>
              <w:jc w:val="center"/>
              <w:rPr>
                <w:rFonts w:eastAsia="Calibri" w:cs="Times New Roman"/>
                <w:sz w:val="22"/>
              </w:rPr>
            </w:pPr>
            <w:r w:rsidRPr="008A2912">
              <w:rPr>
                <w:rFonts w:eastAsia="Calibri" w:cs="Times New Roman"/>
                <w:sz w:val="22"/>
              </w:rPr>
              <w:t>№</w:t>
            </w:r>
          </w:p>
        </w:tc>
        <w:tc>
          <w:tcPr>
            <w:tcW w:w="5953" w:type="dxa"/>
            <w:vAlign w:val="bottom"/>
          </w:tcPr>
          <w:p w:rsidR="003C6AE0" w:rsidRPr="008A2912" w:rsidRDefault="003C6AE0" w:rsidP="00AB50DC">
            <w:pPr>
              <w:rPr>
                <w:rFonts w:eastAsia="Times New Roman" w:cs="Times New Roman"/>
                <w:color w:val="000000"/>
                <w:sz w:val="22"/>
                <w:lang w:eastAsia="ru-RU"/>
              </w:rPr>
            </w:pPr>
            <w:r w:rsidRPr="008A2912">
              <w:rPr>
                <w:rFonts w:eastAsia="Times New Roman" w:cs="Times New Roman"/>
                <w:color w:val="000000"/>
                <w:sz w:val="22"/>
                <w:lang w:eastAsia="ru-RU"/>
              </w:rPr>
              <w:t> </w:t>
            </w:r>
          </w:p>
        </w:tc>
        <w:tc>
          <w:tcPr>
            <w:tcW w:w="1134" w:type="dxa"/>
            <w:vAlign w:val="center"/>
          </w:tcPr>
          <w:p w:rsidR="003C6AE0" w:rsidRPr="008A2912" w:rsidRDefault="003C6AE0" w:rsidP="001C06DC">
            <w:pPr>
              <w:jc w:val="center"/>
              <w:rPr>
                <w:rFonts w:eastAsia="Times New Roman" w:cs="Times New Roman"/>
                <w:color w:val="000000"/>
                <w:sz w:val="22"/>
                <w:lang w:eastAsia="ru-RU"/>
              </w:rPr>
            </w:pPr>
            <w:r w:rsidRPr="008A2912">
              <w:rPr>
                <w:rFonts w:eastAsia="Times New Roman" w:cs="Times New Roman"/>
                <w:color w:val="000000"/>
                <w:sz w:val="22"/>
                <w:lang w:eastAsia="ru-RU"/>
              </w:rPr>
              <w:t>Качество</w:t>
            </w:r>
          </w:p>
        </w:tc>
        <w:tc>
          <w:tcPr>
            <w:tcW w:w="992" w:type="dxa"/>
            <w:vAlign w:val="center"/>
          </w:tcPr>
          <w:p w:rsidR="003C6AE0" w:rsidRPr="008A2912" w:rsidRDefault="003C6AE0" w:rsidP="001C06DC">
            <w:pPr>
              <w:jc w:val="center"/>
              <w:rPr>
                <w:rFonts w:eastAsia="Times New Roman" w:cs="Times New Roman"/>
                <w:color w:val="000000"/>
                <w:sz w:val="22"/>
                <w:lang w:eastAsia="ru-RU"/>
              </w:rPr>
            </w:pPr>
            <w:r w:rsidRPr="008A2912">
              <w:rPr>
                <w:rFonts w:eastAsia="Times New Roman" w:cs="Times New Roman"/>
                <w:color w:val="000000"/>
                <w:sz w:val="22"/>
                <w:lang w:eastAsia="ru-RU"/>
              </w:rPr>
              <w:t>Цена</w:t>
            </w:r>
          </w:p>
        </w:tc>
        <w:tc>
          <w:tcPr>
            <w:tcW w:w="1560" w:type="dxa"/>
            <w:vAlign w:val="center"/>
          </w:tcPr>
          <w:p w:rsidR="003C6AE0" w:rsidRPr="008A2912" w:rsidRDefault="003C6AE0" w:rsidP="001C06DC">
            <w:pPr>
              <w:jc w:val="center"/>
              <w:rPr>
                <w:rFonts w:eastAsia="Times New Roman" w:cs="Times New Roman"/>
                <w:color w:val="000000"/>
                <w:sz w:val="22"/>
                <w:lang w:eastAsia="ru-RU"/>
              </w:rPr>
            </w:pPr>
            <w:r w:rsidRPr="008A2912">
              <w:rPr>
                <w:rFonts w:eastAsia="Times New Roman" w:cs="Times New Roman"/>
                <w:color w:val="000000"/>
                <w:sz w:val="22"/>
                <w:lang w:eastAsia="ru-RU"/>
              </w:rPr>
              <w:t>Возможность выбора</w:t>
            </w:r>
          </w:p>
        </w:tc>
      </w:tr>
      <w:tr w:rsidR="003C6AE0" w:rsidRPr="00AB50DC" w:rsidTr="001C06DC">
        <w:tc>
          <w:tcPr>
            <w:tcW w:w="534" w:type="dxa"/>
          </w:tcPr>
          <w:p w:rsidR="003C6AE0" w:rsidRPr="008A2912" w:rsidRDefault="003C6AE0" w:rsidP="00AB50DC">
            <w:pPr>
              <w:numPr>
                <w:ilvl w:val="0"/>
                <w:numId w:val="30"/>
              </w:numPr>
              <w:ind w:left="142" w:right="34" w:firstLine="0"/>
              <w:contextualSpacing/>
              <w:rPr>
                <w:rFonts w:eastAsia="Calibri" w:cs="Times New Roman"/>
                <w:sz w:val="22"/>
              </w:rPr>
            </w:pPr>
          </w:p>
        </w:tc>
        <w:tc>
          <w:tcPr>
            <w:tcW w:w="5953" w:type="dxa"/>
            <w:vAlign w:val="bottom"/>
          </w:tcPr>
          <w:p w:rsidR="003C6AE0" w:rsidRPr="008A2912" w:rsidRDefault="003C6AE0" w:rsidP="00AB50DC">
            <w:pPr>
              <w:rPr>
                <w:rFonts w:eastAsia="Times New Roman" w:cs="Times New Roman"/>
                <w:color w:val="000000"/>
                <w:sz w:val="22"/>
                <w:lang w:eastAsia="ru-RU"/>
              </w:rPr>
            </w:pPr>
            <w:r w:rsidRPr="008A2912">
              <w:rPr>
                <w:rFonts w:eastAsia="Times New Roman" w:cs="Times New Roman"/>
                <w:color w:val="000000"/>
                <w:sz w:val="22"/>
                <w:lang w:eastAsia="ru-RU"/>
              </w:rPr>
              <w:t>Рынок услуг дошкольного образования</w:t>
            </w:r>
          </w:p>
        </w:tc>
        <w:tc>
          <w:tcPr>
            <w:tcW w:w="1134"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74,75%</w:t>
            </w:r>
          </w:p>
        </w:tc>
        <w:tc>
          <w:tcPr>
            <w:tcW w:w="992"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69,70%</w:t>
            </w:r>
          </w:p>
        </w:tc>
        <w:tc>
          <w:tcPr>
            <w:tcW w:w="1560"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71,11%</w:t>
            </w:r>
          </w:p>
        </w:tc>
      </w:tr>
      <w:tr w:rsidR="003C6AE0" w:rsidRPr="00AB50DC" w:rsidTr="001C06DC">
        <w:tc>
          <w:tcPr>
            <w:tcW w:w="534" w:type="dxa"/>
          </w:tcPr>
          <w:p w:rsidR="003C6AE0" w:rsidRPr="008A2912"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8A2912" w:rsidRDefault="003C6AE0" w:rsidP="00AB50DC">
            <w:pPr>
              <w:rPr>
                <w:rFonts w:eastAsia="Times New Roman" w:cs="Times New Roman"/>
                <w:color w:val="000000"/>
                <w:sz w:val="22"/>
                <w:lang w:eastAsia="ru-RU"/>
              </w:rPr>
            </w:pPr>
            <w:r w:rsidRPr="008A2912">
              <w:rPr>
                <w:rFonts w:eastAsia="Times New Roman" w:cs="Times New Roman"/>
                <w:color w:val="000000"/>
                <w:sz w:val="22"/>
                <w:lang w:eastAsia="ru-RU"/>
              </w:rPr>
              <w:t>Рынок услуг общего образования</w:t>
            </w:r>
          </w:p>
        </w:tc>
        <w:tc>
          <w:tcPr>
            <w:tcW w:w="1134"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73,33%</w:t>
            </w:r>
          </w:p>
        </w:tc>
        <w:tc>
          <w:tcPr>
            <w:tcW w:w="992"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70,71%</w:t>
            </w:r>
          </w:p>
        </w:tc>
        <w:tc>
          <w:tcPr>
            <w:tcW w:w="1560"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72,12%</w:t>
            </w:r>
          </w:p>
        </w:tc>
      </w:tr>
      <w:tr w:rsidR="003C6AE0" w:rsidRPr="00AB50DC" w:rsidTr="001C06DC">
        <w:tc>
          <w:tcPr>
            <w:tcW w:w="534" w:type="dxa"/>
          </w:tcPr>
          <w:p w:rsidR="003C6AE0" w:rsidRPr="008A2912"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8A2912" w:rsidRDefault="003C6AE0" w:rsidP="00AB50DC">
            <w:pPr>
              <w:rPr>
                <w:rFonts w:eastAsia="Times New Roman" w:cs="Times New Roman"/>
                <w:color w:val="000000"/>
                <w:sz w:val="22"/>
                <w:lang w:eastAsia="ru-RU"/>
              </w:rPr>
            </w:pPr>
            <w:r w:rsidRPr="008A2912">
              <w:rPr>
                <w:rFonts w:eastAsia="Times New Roman" w:cs="Times New Roman"/>
                <w:color w:val="000000"/>
                <w:sz w:val="22"/>
                <w:lang w:eastAsia="ru-RU"/>
              </w:rPr>
              <w:t>Рынок услуг среднего профессионального образования</w:t>
            </w:r>
          </w:p>
        </w:tc>
        <w:tc>
          <w:tcPr>
            <w:tcW w:w="1134"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73,54%</w:t>
            </w:r>
          </w:p>
        </w:tc>
        <w:tc>
          <w:tcPr>
            <w:tcW w:w="992"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66,46%</w:t>
            </w:r>
          </w:p>
        </w:tc>
        <w:tc>
          <w:tcPr>
            <w:tcW w:w="1560"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64,85%</w:t>
            </w:r>
          </w:p>
        </w:tc>
      </w:tr>
      <w:tr w:rsidR="003C6AE0" w:rsidRPr="00AB50DC" w:rsidTr="001C06DC">
        <w:tc>
          <w:tcPr>
            <w:tcW w:w="534" w:type="dxa"/>
          </w:tcPr>
          <w:p w:rsidR="003C6AE0" w:rsidRPr="008A2912"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8A2912" w:rsidRDefault="003C6AE0" w:rsidP="00AB50DC">
            <w:pPr>
              <w:rPr>
                <w:rFonts w:eastAsia="Times New Roman" w:cs="Times New Roman"/>
                <w:color w:val="000000"/>
                <w:sz w:val="22"/>
                <w:lang w:eastAsia="ru-RU"/>
              </w:rPr>
            </w:pPr>
            <w:r w:rsidRPr="008A2912">
              <w:rPr>
                <w:rFonts w:eastAsia="Times New Roman" w:cs="Times New Roman"/>
                <w:color w:val="000000"/>
                <w:sz w:val="22"/>
                <w:lang w:eastAsia="ru-RU"/>
              </w:rPr>
              <w:t>Рынок услуг дополнительного образования детей</w:t>
            </w:r>
          </w:p>
        </w:tc>
        <w:tc>
          <w:tcPr>
            <w:tcW w:w="1134"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73,74%</w:t>
            </w:r>
          </w:p>
        </w:tc>
        <w:tc>
          <w:tcPr>
            <w:tcW w:w="992"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64,65%</w:t>
            </w:r>
          </w:p>
        </w:tc>
        <w:tc>
          <w:tcPr>
            <w:tcW w:w="1560"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69,49%</w:t>
            </w:r>
          </w:p>
        </w:tc>
      </w:tr>
      <w:tr w:rsidR="003C6AE0" w:rsidRPr="00AB50DC" w:rsidTr="001C06DC">
        <w:tc>
          <w:tcPr>
            <w:tcW w:w="534" w:type="dxa"/>
          </w:tcPr>
          <w:p w:rsidR="003C6AE0" w:rsidRPr="008A2912"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8A2912" w:rsidRDefault="003C6AE0" w:rsidP="00AB50DC">
            <w:pPr>
              <w:rPr>
                <w:rFonts w:eastAsia="Times New Roman" w:cs="Times New Roman"/>
                <w:color w:val="000000"/>
                <w:sz w:val="22"/>
                <w:lang w:eastAsia="ru-RU"/>
              </w:rPr>
            </w:pPr>
            <w:r w:rsidRPr="008A2912">
              <w:rPr>
                <w:rFonts w:eastAsia="Times New Roman" w:cs="Times New Roman"/>
                <w:color w:val="000000"/>
                <w:sz w:val="22"/>
                <w:lang w:eastAsia="ru-RU"/>
              </w:rPr>
              <w:t>Рынок услуг детского отдыха и оздоровления</w:t>
            </w:r>
          </w:p>
        </w:tc>
        <w:tc>
          <w:tcPr>
            <w:tcW w:w="1134"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60,40%</w:t>
            </w:r>
          </w:p>
        </w:tc>
        <w:tc>
          <w:tcPr>
            <w:tcW w:w="992"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56,16%</w:t>
            </w:r>
          </w:p>
        </w:tc>
        <w:tc>
          <w:tcPr>
            <w:tcW w:w="1560"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54,34%</w:t>
            </w:r>
          </w:p>
        </w:tc>
      </w:tr>
      <w:tr w:rsidR="003C6AE0" w:rsidRPr="00AB50DC" w:rsidTr="001C06DC">
        <w:tc>
          <w:tcPr>
            <w:tcW w:w="534" w:type="dxa"/>
          </w:tcPr>
          <w:p w:rsidR="003C6AE0" w:rsidRPr="008A2912"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8A2912" w:rsidRDefault="003C6AE0" w:rsidP="00AB50DC">
            <w:pPr>
              <w:rPr>
                <w:rFonts w:eastAsia="Times New Roman" w:cs="Times New Roman"/>
                <w:color w:val="000000"/>
                <w:sz w:val="22"/>
                <w:lang w:eastAsia="ru-RU"/>
              </w:rPr>
            </w:pPr>
            <w:r w:rsidRPr="008A2912">
              <w:rPr>
                <w:rFonts w:eastAsia="Times New Roman" w:cs="Times New Roman"/>
                <w:color w:val="000000"/>
                <w:sz w:val="22"/>
                <w:lang w:eastAsia="ru-RU"/>
              </w:rPr>
              <w:t>Рынок медицинских услуг</w:t>
            </w:r>
          </w:p>
        </w:tc>
        <w:tc>
          <w:tcPr>
            <w:tcW w:w="1134"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50,10%</w:t>
            </w:r>
          </w:p>
        </w:tc>
        <w:tc>
          <w:tcPr>
            <w:tcW w:w="992"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46,46%</w:t>
            </w:r>
          </w:p>
        </w:tc>
        <w:tc>
          <w:tcPr>
            <w:tcW w:w="1560"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51,31%</w:t>
            </w:r>
          </w:p>
        </w:tc>
      </w:tr>
      <w:tr w:rsidR="003C6AE0" w:rsidRPr="00AB50DC" w:rsidTr="001C06DC">
        <w:tc>
          <w:tcPr>
            <w:tcW w:w="534" w:type="dxa"/>
          </w:tcPr>
          <w:p w:rsidR="003C6AE0" w:rsidRPr="008A2912"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8A2912" w:rsidRDefault="003C6AE0" w:rsidP="00AB50DC">
            <w:pPr>
              <w:rPr>
                <w:rFonts w:eastAsia="Times New Roman" w:cs="Times New Roman"/>
                <w:color w:val="000000"/>
                <w:sz w:val="22"/>
                <w:lang w:eastAsia="ru-RU"/>
              </w:rPr>
            </w:pPr>
            <w:r w:rsidRPr="008A2912">
              <w:rPr>
                <w:rFonts w:eastAsia="Times New Roman" w:cs="Times New Roman"/>
                <w:color w:val="000000"/>
                <w:sz w:val="22"/>
                <w:lang w:eastAsia="ru-RU"/>
              </w:rPr>
              <w:t>Рынок услуг розничной торговли лекарственными препаратами, медицинскими изделиями и сопутствующими товарами</w:t>
            </w:r>
          </w:p>
        </w:tc>
        <w:tc>
          <w:tcPr>
            <w:tcW w:w="1134"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63,84%</w:t>
            </w:r>
          </w:p>
        </w:tc>
        <w:tc>
          <w:tcPr>
            <w:tcW w:w="992"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57,37%</w:t>
            </w:r>
          </w:p>
        </w:tc>
        <w:tc>
          <w:tcPr>
            <w:tcW w:w="1560" w:type="dxa"/>
            <w:vAlign w:val="center"/>
          </w:tcPr>
          <w:p w:rsidR="003C6AE0" w:rsidRPr="008A2912" w:rsidRDefault="003C6AE0" w:rsidP="00AB50DC">
            <w:pPr>
              <w:jc w:val="center"/>
              <w:rPr>
                <w:rFonts w:eastAsia="Times New Roman" w:cs="Times New Roman"/>
                <w:color w:val="000000"/>
                <w:sz w:val="22"/>
                <w:lang w:eastAsia="ru-RU"/>
              </w:rPr>
            </w:pPr>
            <w:r w:rsidRPr="008A2912">
              <w:rPr>
                <w:rFonts w:eastAsia="Times New Roman" w:cs="Times New Roman"/>
                <w:color w:val="000000"/>
                <w:sz w:val="22"/>
                <w:lang w:eastAsia="ru-RU"/>
              </w:rPr>
              <w:t>66,06%</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психолого-педагогического сопровождения детей с ограниченными возможностями здоровья</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57,17%</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51,31%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51,72%</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социальных услуг</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59,39%</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57,78%</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56,97%</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ритуальных услуг</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61,41%</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53,33%</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56,16%</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теплоснабжения (производство тепловой энергии)</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57,17%</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55,56%</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54,34%</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услуг по сбору и транспортированию твердых коммунальных отходов</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51,72%</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46,46%</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47,07%</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выполнения работ по благоустройству городской среды</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56,36%</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50,71%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49,09%</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45,05%</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40,81%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43,23%</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поставки сжиженного газа в баллонах</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52,73%</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49,49%</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51,72%</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купли-продажи электрической энергии (мощности) на розничном рынке электрической энергии (мощности)</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56,36%</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51,31%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50,10%</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54,55%</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51,72%</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50,91%</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60,00%</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55,96%</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56,77%</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59,60%</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56,16%</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58,38%</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оказания услуг по перевозке пассажиров и багажа легковым такси на территории субъекта Российской Федерации</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62,83%</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59,60%</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61,62%</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оказания услуг по ремонту автотранспортных средств</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60,20%</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57,17%</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60,81%</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услуг связи, в том числе услуг по предоставлению широкополосного доступа к информационно-телекоммуникационной сети "Интернет"</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65,66%</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61,01%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62,02%</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46,46%</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42,02%</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44,24%</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строительства объектов капитального строительства, за исключением жилищного и дорожного строительства</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45,25%</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42,63%</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43,43%</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дорожной деятельности (за исключением проектирования)</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43,64%</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40,81%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43,64%</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архитектурно-строительного проектирования</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44,65%</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41,41%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44,65%</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кадастровых и землеустроительных работ</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49,09%</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47,27%</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47,88%</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реализации сельскохозяйственной продукции</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54,34%</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49,49%</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50,91%</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лабораторных исследований для выдачи ветеринарных сопроводительных документов</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50,51%</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46,67%</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47,47%</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племенного животноводства</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46,26%</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40,81%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42,42%</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семеноводства</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45,45%</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41,01%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43,23%</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вылова водных биоресурсов</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45,86%</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41,21%</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42,02%</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переработки водных биоресурсов</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43,43%</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38,38%</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41,41%</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товарной аквакультуры</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44,85%</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41,82%</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42,63%</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добычи общераспространенных полезных ископаемых на участках недр местного значения</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42,02%</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39,60%</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41,62%</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нефтепродуктов</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48,89%</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43,43%</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46,46%</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легкой промышленности</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47,27%</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45,45%</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46,26%</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 xml:space="preserve">Рынок обработки древесины и производства изделий из </w:t>
            </w:r>
            <w:r w:rsidRPr="00AB50DC">
              <w:rPr>
                <w:rFonts w:eastAsia="Times New Roman" w:cs="Times New Roman"/>
                <w:color w:val="000000"/>
                <w:sz w:val="22"/>
                <w:lang w:eastAsia="ru-RU"/>
              </w:rPr>
              <w:lastRenderedPageBreak/>
              <w:t>дерева</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lastRenderedPageBreak/>
              <w:t>51,92%</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49,09%</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51,11%</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производства кирпича</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45,05%</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43,43%</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43,03%</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Рынок производства бетона</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49,09%</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46,06%</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45,86%</w:t>
            </w:r>
          </w:p>
        </w:tc>
      </w:tr>
      <w:tr w:rsidR="003C6AE0" w:rsidRPr="00AB50DC" w:rsidTr="001C06DC">
        <w:tc>
          <w:tcPr>
            <w:tcW w:w="534" w:type="dxa"/>
          </w:tcPr>
          <w:p w:rsidR="003C6AE0" w:rsidRPr="00AB50DC" w:rsidRDefault="003C6AE0" w:rsidP="00AB50DC">
            <w:pPr>
              <w:numPr>
                <w:ilvl w:val="0"/>
                <w:numId w:val="30"/>
              </w:numPr>
              <w:ind w:left="142" w:firstLine="0"/>
              <w:contextualSpacing/>
              <w:rPr>
                <w:rFonts w:eastAsia="Calibri" w:cs="Times New Roman"/>
                <w:sz w:val="22"/>
              </w:rPr>
            </w:pPr>
          </w:p>
        </w:tc>
        <w:tc>
          <w:tcPr>
            <w:tcW w:w="5953" w:type="dxa"/>
            <w:vAlign w:val="bottom"/>
          </w:tcPr>
          <w:p w:rsidR="003C6AE0" w:rsidRPr="00AB50DC" w:rsidRDefault="003C6AE0" w:rsidP="00AB50DC">
            <w:pPr>
              <w:rPr>
                <w:rFonts w:eastAsia="Times New Roman" w:cs="Times New Roman"/>
                <w:color w:val="000000"/>
                <w:sz w:val="22"/>
                <w:lang w:eastAsia="ru-RU"/>
              </w:rPr>
            </w:pPr>
            <w:r w:rsidRPr="00AB50DC">
              <w:rPr>
                <w:rFonts w:eastAsia="Times New Roman" w:cs="Times New Roman"/>
                <w:color w:val="000000"/>
                <w:sz w:val="22"/>
                <w:lang w:eastAsia="ru-RU"/>
              </w:rPr>
              <w:t>Сфера наружной рекламы</w:t>
            </w:r>
          </w:p>
        </w:tc>
        <w:tc>
          <w:tcPr>
            <w:tcW w:w="1134"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55,96%</w:t>
            </w:r>
          </w:p>
        </w:tc>
        <w:tc>
          <w:tcPr>
            <w:tcW w:w="992"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54,14%</w:t>
            </w:r>
          </w:p>
        </w:tc>
        <w:tc>
          <w:tcPr>
            <w:tcW w:w="1560" w:type="dxa"/>
            <w:vAlign w:val="center"/>
          </w:tcPr>
          <w:p w:rsidR="003C6AE0" w:rsidRPr="00AB50DC" w:rsidRDefault="003C6AE0" w:rsidP="00AB50DC">
            <w:pPr>
              <w:jc w:val="center"/>
              <w:rPr>
                <w:rFonts w:eastAsia="Times New Roman" w:cs="Times New Roman"/>
                <w:color w:val="000000"/>
                <w:sz w:val="22"/>
                <w:lang w:eastAsia="ru-RU"/>
              </w:rPr>
            </w:pPr>
            <w:r w:rsidRPr="00AB50DC">
              <w:rPr>
                <w:rFonts w:eastAsia="Times New Roman" w:cs="Times New Roman"/>
                <w:color w:val="000000"/>
                <w:sz w:val="22"/>
                <w:lang w:eastAsia="ru-RU"/>
              </w:rPr>
              <w:t>51,52%</w:t>
            </w:r>
          </w:p>
        </w:tc>
      </w:tr>
    </w:tbl>
    <w:p w:rsidR="003C6AE0" w:rsidRPr="003C6AE0" w:rsidRDefault="003C6AE0" w:rsidP="003C6AE0">
      <w:pPr>
        <w:spacing w:after="0" w:line="240" w:lineRule="auto"/>
        <w:rPr>
          <w:rFonts w:ascii="Times New Roman" w:eastAsia="Calibri" w:hAnsi="Times New Roman" w:cs="Times New Roman"/>
          <w:sz w:val="24"/>
        </w:rPr>
      </w:pPr>
    </w:p>
    <w:p w:rsidR="003C6AE0" w:rsidRPr="00AB50DC" w:rsidRDefault="003C6AE0" w:rsidP="00AB50DC">
      <w:pPr>
        <w:spacing w:after="0" w:line="360" w:lineRule="auto"/>
        <w:ind w:firstLine="709"/>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Анализ результатов опроса респондентов демонстрирует положительную связь ценовой конкуренций  товаров и услуг на рынках региона. Сумма положительных оценок по индикаторам «удовлетворен» и «скорее удовлетворен» в ответах респондентов прослеживается практическим по всем рынкам: рынок услуг связи, в том числе услуг по предоставлению широкополосного доступа к информационно-телекоммуникационной сети "Интернет", где положительные оценки составили по ур</w:t>
      </w:r>
      <w:r w:rsidR="008A2912">
        <w:rPr>
          <w:rFonts w:ascii="Times New Roman" w:eastAsia="Times New Roman" w:hAnsi="Times New Roman" w:cs="Times New Roman"/>
          <w:sz w:val="24"/>
          <w:szCs w:val="24"/>
          <w:lang w:eastAsia="ru-RU"/>
        </w:rPr>
        <w:t>овню цен-65%, качество услуг–</w:t>
      </w:r>
      <w:r w:rsidRPr="00AB50DC">
        <w:rPr>
          <w:rFonts w:ascii="Times New Roman" w:eastAsia="Times New Roman" w:hAnsi="Times New Roman" w:cs="Times New Roman"/>
          <w:sz w:val="24"/>
          <w:szCs w:val="24"/>
          <w:lang w:eastAsia="ru-RU"/>
        </w:rPr>
        <w:t xml:space="preserve">61%, рынок услуг дошкольного образования, где положительные </w:t>
      </w:r>
      <w:r w:rsidR="008A2912">
        <w:rPr>
          <w:rFonts w:ascii="Times New Roman" w:eastAsia="Times New Roman" w:hAnsi="Times New Roman" w:cs="Times New Roman"/>
          <w:sz w:val="24"/>
          <w:szCs w:val="24"/>
          <w:lang w:eastAsia="ru-RU"/>
        </w:rPr>
        <w:t xml:space="preserve">оценки составили по уровню цен-74%, качество услуг–68%; </w:t>
      </w:r>
      <w:r w:rsidRPr="00AB50DC">
        <w:rPr>
          <w:rFonts w:ascii="Times New Roman" w:eastAsia="Times New Roman" w:hAnsi="Times New Roman" w:cs="Times New Roman"/>
          <w:sz w:val="24"/>
          <w:szCs w:val="24"/>
          <w:lang w:eastAsia="ru-RU"/>
        </w:rPr>
        <w:t>рынок услуг общего образования, где положительные оценки со</w:t>
      </w:r>
      <w:r w:rsidR="008A2912">
        <w:rPr>
          <w:rFonts w:ascii="Times New Roman" w:eastAsia="Times New Roman" w:hAnsi="Times New Roman" w:cs="Times New Roman"/>
          <w:sz w:val="24"/>
          <w:szCs w:val="24"/>
          <w:lang w:eastAsia="ru-RU"/>
        </w:rPr>
        <w:t>ставили по уровню цен-</w:t>
      </w:r>
      <w:r w:rsidRPr="00AB50DC">
        <w:rPr>
          <w:rFonts w:ascii="Times New Roman" w:eastAsia="Times New Roman" w:hAnsi="Times New Roman" w:cs="Times New Roman"/>
          <w:sz w:val="24"/>
          <w:szCs w:val="24"/>
          <w:lang w:eastAsia="ru-RU"/>
        </w:rPr>
        <w:t>73%, качество услуг – 70%; рынок услуг среднего профессионального образования, где положительные оценки составили по ур</w:t>
      </w:r>
      <w:r w:rsidR="008A2912">
        <w:rPr>
          <w:rFonts w:ascii="Times New Roman" w:eastAsia="Times New Roman" w:hAnsi="Times New Roman" w:cs="Times New Roman"/>
          <w:sz w:val="24"/>
          <w:szCs w:val="24"/>
          <w:lang w:eastAsia="ru-RU"/>
        </w:rPr>
        <w:t>овню цен-73%, качество услуг–</w:t>
      </w:r>
      <w:r w:rsidRPr="00AB50DC">
        <w:rPr>
          <w:rFonts w:ascii="Times New Roman" w:eastAsia="Times New Roman" w:hAnsi="Times New Roman" w:cs="Times New Roman"/>
          <w:sz w:val="24"/>
          <w:szCs w:val="24"/>
          <w:lang w:eastAsia="ru-RU"/>
        </w:rPr>
        <w:t>66%; рынок услуг дополнительного образования детей,  где положительные оценки составили по ур</w:t>
      </w:r>
      <w:r w:rsidR="008A2912">
        <w:rPr>
          <w:rFonts w:ascii="Times New Roman" w:eastAsia="Times New Roman" w:hAnsi="Times New Roman" w:cs="Times New Roman"/>
          <w:sz w:val="24"/>
          <w:szCs w:val="24"/>
          <w:lang w:eastAsia="ru-RU"/>
        </w:rPr>
        <w:t>овню цен-73%, качество услуг–</w:t>
      </w:r>
      <w:r w:rsidRPr="00AB50DC">
        <w:rPr>
          <w:rFonts w:ascii="Times New Roman" w:eastAsia="Times New Roman" w:hAnsi="Times New Roman" w:cs="Times New Roman"/>
          <w:sz w:val="24"/>
          <w:szCs w:val="24"/>
          <w:lang w:eastAsia="ru-RU"/>
        </w:rPr>
        <w:t>64%; рынок услуг детского отдыха и оздоровления, где положительные оценки составили по ур</w:t>
      </w:r>
      <w:r w:rsidR="008A2912">
        <w:rPr>
          <w:rFonts w:ascii="Times New Roman" w:eastAsia="Times New Roman" w:hAnsi="Times New Roman" w:cs="Times New Roman"/>
          <w:sz w:val="24"/>
          <w:szCs w:val="24"/>
          <w:lang w:eastAsia="ru-RU"/>
        </w:rPr>
        <w:t>овню цен- 60%, качество услуг–</w:t>
      </w:r>
      <w:r w:rsidRPr="00AB50DC">
        <w:rPr>
          <w:rFonts w:ascii="Times New Roman" w:eastAsia="Times New Roman" w:hAnsi="Times New Roman" w:cs="Times New Roman"/>
          <w:sz w:val="24"/>
          <w:szCs w:val="24"/>
          <w:lang w:eastAsia="ru-RU"/>
        </w:rPr>
        <w:t>56%.</w:t>
      </w:r>
    </w:p>
    <w:p w:rsidR="003C6AE0" w:rsidRPr="00AB50DC" w:rsidRDefault="003C6AE0" w:rsidP="00AB50DC">
      <w:pPr>
        <w:spacing w:after="0" w:line="360" w:lineRule="auto"/>
        <w:ind w:firstLine="709"/>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Также необходимо отметить рынки с положительной реакцией респондентов  на ценовую конкуренцию: рынок оказания услуг по перевозке пассажиров автомобильным транспортом по муниципальным маршрутам регулярных перевозок положительные оценки составили по ур</w:t>
      </w:r>
      <w:r w:rsidR="008A2912">
        <w:rPr>
          <w:rFonts w:ascii="Times New Roman" w:eastAsia="Times New Roman" w:hAnsi="Times New Roman" w:cs="Times New Roman"/>
          <w:sz w:val="24"/>
          <w:szCs w:val="24"/>
          <w:lang w:eastAsia="ru-RU"/>
        </w:rPr>
        <w:t>овню цен-62%, качество услуг–</w:t>
      </w:r>
      <w:r w:rsidRPr="00AB50DC">
        <w:rPr>
          <w:rFonts w:ascii="Times New Roman" w:eastAsia="Times New Roman" w:hAnsi="Times New Roman" w:cs="Times New Roman"/>
          <w:sz w:val="24"/>
          <w:szCs w:val="24"/>
          <w:lang w:eastAsia="ru-RU"/>
        </w:rPr>
        <w:t>59%, рынок оказания услуг по перевозке пассажиров автомобильным транспортом по межмуниципальным маршрутам регулярных перевозок положительные оценки составили по ур</w:t>
      </w:r>
      <w:r w:rsidR="008A2912">
        <w:rPr>
          <w:rFonts w:ascii="Times New Roman" w:eastAsia="Times New Roman" w:hAnsi="Times New Roman" w:cs="Times New Roman"/>
          <w:sz w:val="24"/>
          <w:szCs w:val="24"/>
          <w:lang w:eastAsia="ru-RU"/>
        </w:rPr>
        <w:t>овню цен- 59%, качество услуг–</w:t>
      </w:r>
      <w:r w:rsidRPr="00AB50DC">
        <w:rPr>
          <w:rFonts w:ascii="Times New Roman" w:eastAsia="Times New Roman" w:hAnsi="Times New Roman" w:cs="Times New Roman"/>
          <w:sz w:val="24"/>
          <w:szCs w:val="24"/>
          <w:lang w:eastAsia="ru-RU"/>
        </w:rPr>
        <w:t xml:space="preserve">56%, рынок оказания услуг по ремонту автотранспортных средств положительные </w:t>
      </w:r>
      <w:r w:rsidR="008A2912">
        <w:rPr>
          <w:rFonts w:ascii="Times New Roman" w:eastAsia="Times New Roman" w:hAnsi="Times New Roman" w:cs="Times New Roman"/>
          <w:sz w:val="24"/>
          <w:szCs w:val="24"/>
          <w:lang w:eastAsia="ru-RU"/>
        </w:rPr>
        <w:t>оценки составили по уровню цен-</w:t>
      </w:r>
      <w:r w:rsidRPr="00AB50DC">
        <w:rPr>
          <w:rFonts w:ascii="Times New Roman" w:eastAsia="Times New Roman" w:hAnsi="Times New Roman" w:cs="Times New Roman"/>
          <w:sz w:val="24"/>
          <w:szCs w:val="24"/>
          <w:lang w:eastAsia="ru-RU"/>
        </w:rPr>
        <w:t xml:space="preserve">60%, качество </w:t>
      </w:r>
      <w:r w:rsidR="008A2912">
        <w:rPr>
          <w:rFonts w:ascii="Times New Roman" w:eastAsia="Times New Roman" w:hAnsi="Times New Roman" w:cs="Times New Roman"/>
          <w:sz w:val="24"/>
          <w:szCs w:val="24"/>
          <w:lang w:eastAsia="ru-RU"/>
        </w:rPr>
        <w:t>услуг –</w:t>
      </w:r>
      <w:r w:rsidRPr="00AB50DC">
        <w:rPr>
          <w:rFonts w:ascii="Times New Roman" w:eastAsia="Times New Roman" w:hAnsi="Times New Roman" w:cs="Times New Roman"/>
          <w:sz w:val="24"/>
          <w:szCs w:val="24"/>
          <w:lang w:eastAsia="ru-RU"/>
        </w:rPr>
        <w:t>57%.</w:t>
      </w:r>
    </w:p>
    <w:p w:rsidR="003C6AE0" w:rsidRPr="00AB50DC" w:rsidRDefault="003C6AE0" w:rsidP="00AB50DC">
      <w:pPr>
        <w:spacing w:after="0" w:line="360" w:lineRule="auto"/>
        <w:ind w:firstLine="709"/>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 xml:space="preserve">В наименьшей степени положительные оценки ценовой конкуренций  респондентами даны по показателям «удовлетворен» и «скорее удовлетворен» («уровень цен» - «качество») по следующим рынкам: </w:t>
      </w:r>
    </w:p>
    <w:p w:rsidR="003C6AE0" w:rsidRPr="00AB50DC" w:rsidRDefault="003C6AE0" w:rsidP="00AB50DC">
      <w:pPr>
        <w:numPr>
          <w:ilvl w:val="0"/>
          <w:numId w:val="32"/>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рынок архитектурно-строительного проектирования;</w:t>
      </w:r>
    </w:p>
    <w:p w:rsidR="003C6AE0" w:rsidRPr="00AB50DC" w:rsidRDefault="003C6AE0" w:rsidP="00AB50DC">
      <w:pPr>
        <w:numPr>
          <w:ilvl w:val="0"/>
          <w:numId w:val="32"/>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рынок жилищного строительства</w:t>
      </w:r>
      <w:r w:rsidR="00683570" w:rsidRPr="00AB50DC">
        <w:rPr>
          <w:rFonts w:ascii="Times New Roman" w:eastAsia="Times New Roman" w:hAnsi="Times New Roman" w:cs="Times New Roman"/>
          <w:color w:val="000000"/>
          <w:sz w:val="24"/>
          <w:szCs w:val="24"/>
          <w:lang w:eastAsia="ru-RU"/>
        </w:rPr>
        <w:t>;</w:t>
      </w:r>
    </w:p>
    <w:p w:rsidR="003C6AE0" w:rsidRPr="00AB50DC" w:rsidRDefault="003C6AE0" w:rsidP="00AB50DC">
      <w:pPr>
        <w:numPr>
          <w:ilvl w:val="0"/>
          <w:numId w:val="32"/>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рынок строительства объектов капитального строительства, за исключением жилищного и дорожного строительства</w:t>
      </w:r>
      <w:r w:rsidRPr="00AB50DC">
        <w:rPr>
          <w:rFonts w:ascii="Times New Roman" w:eastAsia="Times New Roman" w:hAnsi="Times New Roman" w:cs="Times New Roman"/>
          <w:color w:val="000000"/>
          <w:sz w:val="24"/>
          <w:szCs w:val="24"/>
          <w:lang w:eastAsia="ru-RU"/>
        </w:rPr>
        <w:t>;</w:t>
      </w:r>
      <w:r w:rsidRPr="00AB50DC">
        <w:rPr>
          <w:rFonts w:ascii="Times New Roman" w:eastAsia="Times New Roman" w:hAnsi="Times New Roman" w:cs="Times New Roman"/>
          <w:sz w:val="24"/>
          <w:szCs w:val="24"/>
          <w:lang w:eastAsia="ru-RU"/>
        </w:rPr>
        <w:t xml:space="preserve"> </w:t>
      </w:r>
    </w:p>
    <w:p w:rsidR="003C6AE0" w:rsidRPr="00AB50DC" w:rsidRDefault="003C6AE0" w:rsidP="00AB50DC">
      <w:pPr>
        <w:numPr>
          <w:ilvl w:val="0"/>
          <w:numId w:val="32"/>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рынок дорожной деятельности (за исключением проектирования).</w:t>
      </w:r>
    </w:p>
    <w:p w:rsidR="003C6AE0" w:rsidRPr="00AB50DC" w:rsidRDefault="003C6AE0" w:rsidP="00AB50DC">
      <w:pPr>
        <w:spacing w:after="0" w:line="360" w:lineRule="auto"/>
        <w:ind w:firstLine="709"/>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В целом отмечается высокий уровень удовлетворенности респондентов ценовой конкуренций, соотношения  уровнем цен и качеством по рынкам Ленинградской области.</w:t>
      </w:r>
    </w:p>
    <w:p w:rsidR="003C6AE0" w:rsidRPr="00AB50DC" w:rsidRDefault="003C6AE0" w:rsidP="00AB50DC">
      <w:pPr>
        <w:spacing w:after="0" w:line="360" w:lineRule="auto"/>
        <w:ind w:firstLine="709"/>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lastRenderedPageBreak/>
        <w:t xml:space="preserve">Анализ ценовой конкуренций товаров и услуг в части «не удовлетворен» и «скорее не удовлетворен» в ответах респондентов прослеживается по следующим рынкам: </w:t>
      </w:r>
    </w:p>
    <w:p w:rsidR="003C6AE0" w:rsidRPr="00AB50DC" w:rsidRDefault="003C6AE0" w:rsidP="00AB50DC">
      <w:pPr>
        <w:numPr>
          <w:ilvl w:val="0"/>
          <w:numId w:val="31"/>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color w:val="000000"/>
          <w:sz w:val="24"/>
          <w:szCs w:val="24"/>
          <w:lang w:eastAsia="ru-RU"/>
        </w:rPr>
        <w:t>по рынку строительства объектов капитального строительства, за исключением жилищного и дорожного строительства</w:t>
      </w:r>
      <w:r w:rsidRPr="00AB50DC">
        <w:rPr>
          <w:rFonts w:ascii="Times New Roman" w:eastAsia="Times New Roman" w:hAnsi="Times New Roman" w:cs="Times New Roman"/>
          <w:sz w:val="24"/>
          <w:szCs w:val="24"/>
          <w:lang w:eastAsia="ru-RU"/>
        </w:rPr>
        <w:t xml:space="preserve"> оценки составили по уровню цен- 37%, качество услуг – 40%; </w:t>
      </w:r>
    </w:p>
    <w:p w:rsidR="003C6AE0" w:rsidRPr="00AB50DC" w:rsidRDefault="003C6AE0" w:rsidP="00AB50DC">
      <w:pPr>
        <w:numPr>
          <w:ilvl w:val="0"/>
          <w:numId w:val="31"/>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по р</w:t>
      </w:r>
      <w:r w:rsidRPr="00AB50DC">
        <w:rPr>
          <w:rFonts w:ascii="Times New Roman" w:eastAsia="Times New Roman" w:hAnsi="Times New Roman" w:cs="Times New Roman"/>
          <w:color w:val="000000"/>
          <w:sz w:val="24"/>
          <w:szCs w:val="24"/>
          <w:lang w:eastAsia="ru-RU"/>
        </w:rPr>
        <w:t>ынку дорожной деятельности (за исключением проектирования)</w:t>
      </w:r>
      <w:r w:rsidRPr="00AB50DC">
        <w:rPr>
          <w:rFonts w:ascii="Times New Roman" w:eastAsia="Times New Roman" w:hAnsi="Times New Roman" w:cs="Times New Roman"/>
          <w:sz w:val="24"/>
          <w:szCs w:val="24"/>
          <w:lang w:eastAsia="ru-RU"/>
        </w:rPr>
        <w:t xml:space="preserve">оценки составили по уровню </w:t>
      </w:r>
      <w:r w:rsidR="005041A6">
        <w:rPr>
          <w:rFonts w:ascii="Times New Roman" w:eastAsia="Times New Roman" w:hAnsi="Times New Roman" w:cs="Times New Roman"/>
          <w:sz w:val="24"/>
          <w:szCs w:val="24"/>
          <w:lang w:eastAsia="ru-RU"/>
        </w:rPr>
        <w:t>цен- 41%, качество услуг – 42%;</w:t>
      </w:r>
    </w:p>
    <w:p w:rsidR="003C6AE0" w:rsidRPr="00AB50DC" w:rsidRDefault="003C6AE0" w:rsidP="00AB50DC">
      <w:pPr>
        <w:numPr>
          <w:ilvl w:val="0"/>
          <w:numId w:val="31"/>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по р</w:t>
      </w:r>
      <w:r w:rsidRPr="00AB50DC">
        <w:rPr>
          <w:rFonts w:ascii="Times New Roman" w:eastAsia="Times New Roman" w:hAnsi="Times New Roman" w:cs="Times New Roman"/>
          <w:color w:val="000000"/>
          <w:sz w:val="24"/>
          <w:szCs w:val="24"/>
          <w:lang w:eastAsia="ru-RU"/>
        </w:rPr>
        <w:t xml:space="preserve">ынку медицинских услуг </w:t>
      </w:r>
      <w:r w:rsidRPr="00AB50DC">
        <w:rPr>
          <w:rFonts w:ascii="Times New Roman" w:eastAsia="Times New Roman" w:hAnsi="Times New Roman" w:cs="Times New Roman"/>
          <w:sz w:val="24"/>
          <w:szCs w:val="24"/>
          <w:lang w:eastAsia="ru-RU"/>
        </w:rPr>
        <w:t xml:space="preserve">оценки составили по уровню </w:t>
      </w:r>
      <w:r w:rsidR="005041A6">
        <w:rPr>
          <w:rFonts w:ascii="Times New Roman" w:eastAsia="Times New Roman" w:hAnsi="Times New Roman" w:cs="Times New Roman"/>
          <w:sz w:val="24"/>
          <w:szCs w:val="24"/>
          <w:lang w:eastAsia="ru-RU"/>
        </w:rPr>
        <w:t>цен- 41%, качество услуг – 45%;</w:t>
      </w:r>
    </w:p>
    <w:p w:rsidR="003C6AE0" w:rsidRPr="00AB50DC" w:rsidRDefault="003C6AE0" w:rsidP="00AB50DC">
      <w:pPr>
        <w:numPr>
          <w:ilvl w:val="0"/>
          <w:numId w:val="31"/>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по р</w:t>
      </w:r>
      <w:r w:rsidRPr="00AB50DC">
        <w:rPr>
          <w:rFonts w:ascii="Times New Roman" w:eastAsia="Times New Roman" w:hAnsi="Times New Roman" w:cs="Times New Roman"/>
          <w:color w:val="000000"/>
          <w:sz w:val="24"/>
          <w:szCs w:val="24"/>
          <w:lang w:eastAsia="ru-RU"/>
        </w:rPr>
        <w:t>ынку услуг по сбору и транспортированию твердых коммунальных отходов</w:t>
      </w:r>
      <w:r w:rsidRPr="00AB50DC">
        <w:rPr>
          <w:rFonts w:ascii="Times New Roman" w:eastAsia="Times New Roman" w:hAnsi="Times New Roman" w:cs="Times New Roman"/>
          <w:sz w:val="24"/>
          <w:szCs w:val="24"/>
          <w:lang w:eastAsia="ru-RU"/>
        </w:rPr>
        <w:t xml:space="preserve"> оценки составили по уровню </w:t>
      </w:r>
      <w:r w:rsidR="005041A6">
        <w:rPr>
          <w:rFonts w:ascii="Times New Roman" w:eastAsia="Times New Roman" w:hAnsi="Times New Roman" w:cs="Times New Roman"/>
          <w:sz w:val="24"/>
          <w:szCs w:val="24"/>
          <w:lang w:eastAsia="ru-RU"/>
        </w:rPr>
        <w:t>цен- 36%, качество услуг – 41%;</w:t>
      </w:r>
    </w:p>
    <w:p w:rsidR="003C6AE0" w:rsidRPr="00AB50DC" w:rsidRDefault="003C6AE0" w:rsidP="00AB50DC">
      <w:pPr>
        <w:numPr>
          <w:ilvl w:val="0"/>
          <w:numId w:val="31"/>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по р</w:t>
      </w:r>
      <w:r w:rsidRPr="00AB50DC">
        <w:rPr>
          <w:rFonts w:ascii="Times New Roman" w:eastAsia="Times New Roman" w:hAnsi="Times New Roman" w:cs="Times New Roman"/>
          <w:color w:val="000000"/>
          <w:sz w:val="24"/>
          <w:szCs w:val="24"/>
          <w:lang w:eastAsia="ru-RU"/>
        </w:rPr>
        <w:t>ынку выполнения работ по содержанию и текущему ремонту общего имущества собственников помещений в многоквартирном доме</w:t>
      </w:r>
      <w:r w:rsidRPr="00AB50DC">
        <w:rPr>
          <w:rFonts w:ascii="Times New Roman" w:eastAsia="Times New Roman" w:hAnsi="Times New Roman" w:cs="Times New Roman"/>
          <w:sz w:val="24"/>
          <w:szCs w:val="24"/>
          <w:lang w:eastAsia="ru-RU"/>
        </w:rPr>
        <w:t xml:space="preserve"> оценки составили по уровню </w:t>
      </w:r>
      <w:r w:rsidR="005041A6">
        <w:rPr>
          <w:rFonts w:ascii="Times New Roman" w:eastAsia="Times New Roman" w:hAnsi="Times New Roman" w:cs="Times New Roman"/>
          <w:sz w:val="24"/>
          <w:szCs w:val="24"/>
          <w:lang w:eastAsia="ru-RU"/>
        </w:rPr>
        <w:t>цен- 43%, качество услуг – 47%;</w:t>
      </w:r>
    </w:p>
    <w:p w:rsidR="003C6AE0" w:rsidRPr="00AB50DC" w:rsidRDefault="003C6AE0" w:rsidP="00AB50DC">
      <w:pPr>
        <w:numPr>
          <w:ilvl w:val="0"/>
          <w:numId w:val="31"/>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по р</w:t>
      </w:r>
      <w:r w:rsidRPr="00AB50DC">
        <w:rPr>
          <w:rFonts w:ascii="Times New Roman" w:eastAsia="Times New Roman" w:hAnsi="Times New Roman" w:cs="Times New Roman"/>
          <w:color w:val="000000"/>
          <w:sz w:val="24"/>
          <w:szCs w:val="24"/>
          <w:lang w:eastAsia="ru-RU"/>
        </w:rPr>
        <w:t>ынку выполнения работ по благоустройству городской среды</w:t>
      </w:r>
      <w:r w:rsidRPr="00AB50DC">
        <w:rPr>
          <w:rFonts w:ascii="Times New Roman" w:eastAsia="Times New Roman" w:hAnsi="Times New Roman" w:cs="Times New Roman"/>
          <w:sz w:val="24"/>
          <w:szCs w:val="24"/>
          <w:lang w:eastAsia="ru-RU"/>
        </w:rPr>
        <w:t xml:space="preserve"> оценки составили по уровню цен- 32%, качество услуг – 35%; </w:t>
      </w:r>
    </w:p>
    <w:p w:rsidR="003C6AE0" w:rsidRPr="00AB50DC" w:rsidRDefault="003C6AE0" w:rsidP="00AB50DC">
      <w:pPr>
        <w:numPr>
          <w:ilvl w:val="0"/>
          <w:numId w:val="31"/>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sz w:val="24"/>
          <w:szCs w:val="24"/>
          <w:lang w:eastAsia="ru-RU"/>
        </w:rPr>
        <w:t>по р</w:t>
      </w:r>
      <w:r w:rsidRPr="00AB50DC">
        <w:rPr>
          <w:rFonts w:ascii="Times New Roman" w:eastAsia="Times New Roman" w:hAnsi="Times New Roman" w:cs="Times New Roman"/>
          <w:color w:val="000000"/>
          <w:sz w:val="24"/>
          <w:szCs w:val="24"/>
          <w:lang w:eastAsia="ru-RU"/>
        </w:rPr>
        <w:t>ынку архитектурно-строительного проектирования</w:t>
      </w:r>
      <w:r w:rsidRPr="00AB50DC">
        <w:rPr>
          <w:rFonts w:ascii="Times New Roman" w:eastAsia="Times New Roman" w:hAnsi="Times New Roman" w:cs="Times New Roman"/>
          <w:sz w:val="24"/>
          <w:szCs w:val="24"/>
          <w:lang w:eastAsia="ru-RU"/>
        </w:rPr>
        <w:t xml:space="preserve"> оценки составили по уровню цен- 35%, качество услуг – 38%;</w:t>
      </w:r>
      <w:r w:rsidRPr="00AB50DC">
        <w:rPr>
          <w:rFonts w:ascii="Times New Roman" w:eastAsia="Times New Roman" w:hAnsi="Times New Roman" w:cs="Times New Roman"/>
          <w:color w:val="000000"/>
          <w:sz w:val="24"/>
          <w:szCs w:val="24"/>
          <w:lang w:eastAsia="ru-RU"/>
        </w:rPr>
        <w:t xml:space="preserve"> </w:t>
      </w:r>
    </w:p>
    <w:p w:rsidR="000824A7" w:rsidRPr="00AB50DC" w:rsidRDefault="003C6AE0" w:rsidP="00AB50DC">
      <w:pPr>
        <w:numPr>
          <w:ilvl w:val="0"/>
          <w:numId w:val="31"/>
        </w:numPr>
        <w:spacing w:after="0" w:line="360" w:lineRule="auto"/>
        <w:ind w:left="0" w:firstLine="709"/>
        <w:contextualSpacing/>
        <w:jc w:val="both"/>
        <w:rPr>
          <w:rFonts w:ascii="Times New Roman" w:eastAsia="Times New Roman" w:hAnsi="Times New Roman" w:cs="Times New Roman"/>
          <w:sz w:val="24"/>
          <w:szCs w:val="24"/>
          <w:lang w:eastAsia="ru-RU"/>
        </w:rPr>
      </w:pPr>
      <w:r w:rsidRPr="00AB50DC">
        <w:rPr>
          <w:rFonts w:ascii="Times New Roman" w:eastAsia="Times New Roman" w:hAnsi="Times New Roman" w:cs="Times New Roman"/>
          <w:color w:val="000000"/>
          <w:sz w:val="24"/>
          <w:szCs w:val="24"/>
          <w:lang w:eastAsia="ru-RU"/>
        </w:rPr>
        <w:t xml:space="preserve">по рынку вылова водных биоресурсов </w:t>
      </w:r>
      <w:r w:rsidRPr="00AB50DC">
        <w:rPr>
          <w:rFonts w:ascii="Times New Roman" w:eastAsia="Times New Roman" w:hAnsi="Times New Roman" w:cs="Times New Roman"/>
          <w:sz w:val="24"/>
          <w:szCs w:val="24"/>
          <w:lang w:eastAsia="ru-RU"/>
        </w:rPr>
        <w:t>оценки составили по уровню цен- 32%, качество услуг – 36%.</w:t>
      </w:r>
    </w:p>
    <w:p w:rsidR="000824A7" w:rsidRPr="00AB50DC" w:rsidRDefault="001C06DC" w:rsidP="001C06DC">
      <w:pPr>
        <w:widowControl w:val="0"/>
        <w:numPr>
          <w:ilvl w:val="0"/>
          <w:numId w:val="18"/>
        </w:numPr>
        <w:tabs>
          <w:tab w:val="center" w:pos="709"/>
          <w:tab w:val="left" w:pos="1276"/>
          <w:tab w:val="center" w:pos="4708"/>
        </w:tabs>
        <w:spacing w:after="0" w:line="360" w:lineRule="auto"/>
        <w:ind w:firstLine="709"/>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Результаты </w:t>
      </w:r>
      <w:r w:rsidR="00347E62" w:rsidRPr="00AB50DC">
        <w:rPr>
          <w:rFonts w:ascii="Times New Roman" w:eastAsia="Times New Roman" w:hAnsi="Times New Roman" w:cs="Times New Roman"/>
          <w:b/>
          <w:color w:val="000000"/>
          <w:sz w:val="24"/>
          <w:szCs w:val="24"/>
          <w:lang w:eastAsia="ru-RU" w:bidi="ru-RU"/>
        </w:rPr>
        <w:t xml:space="preserve">мониторинга </w:t>
      </w:r>
      <w:r w:rsidR="000824A7" w:rsidRPr="00AB50DC">
        <w:rPr>
          <w:rFonts w:ascii="Times New Roman" w:eastAsia="Times New Roman" w:hAnsi="Times New Roman" w:cs="Times New Roman"/>
          <w:b/>
          <w:color w:val="000000"/>
          <w:sz w:val="24"/>
          <w:szCs w:val="24"/>
          <w:lang w:eastAsia="ru-RU" w:bidi="ru-RU"/>
        </w:rPr>
        <w:t>удовлетворенности субъектов</w:t>
      </w:r>
      <w:r w:rsidR="00347E62" w:rsidRPr="00AB50DC">
        <w:rPr>
          <w:rFonts w:ascii="Times New Roman" w:eastAsia="Times New Roman" w:hAnsi="Times New Roman" w:cs="Times New Roman"/>
          <w:b/>
          <w:color w:val="000000"/>
          <w:sz w:val="24"/>
          <w:szCs w:val="24"/>
          <w:lang w:eastAsia="ru-RU" w:bidi="ru-RU"/>
        </w:rPr>
        <w:t xml:space="preserve"> </w:t>
      </w:r>
      <w:r w:rsidR="000824A7" w:rsidRPr="00AB50DC">
        <w:rPr>
          <w:rFonts w:ascii="Times New Roman" w:eastAsia="Times New Roman" w:hAnsi="Times New Roman" w:cs="Times New Roman"/>
          <w:b/>
          <w:color w:val="000000"/>
          <w:sz w:val="24"/>
          <w:szCs w:val="24"/>
          <w:lang w:eastAsia="ru-RU" w:bidi="ru-RU"/>
        </w:rPr>
        <w:t xml:space="preserve">предпринимательской деятельности и потребителей товаров, работ и услуг качеством официальной информации о состоянии конкурентной среды на рынках </w:t>
      </w:r>
      <w:r w:rsidR="00347E62" w:rsidRPr="00AB50DC">
        <w:rPr>
          <w:rFonts w:ascii="Times New Roman" w:eastAsia="Times New Roman" w:hAnsi="Times New Roman" w:cs="Times New Roman"/>
          <w:b/>
          <w:color w:val="000000"/>
          <w:sz w:val="24"/>
          <w:szCs w:val="24"/>
          <w:lang w:eastAsia="ru-RU" w:bidi="ru-RU"/>
        </w:rPr>
        <w:t>товаров, работ и услуг субъекта</w:t>
      </w:r>
      <w:r w:rsidR="00A44C07" w:rsidRPr="00AB50DC">
        <w:rPr>
          <w:rFonts w:ascii="Times New Roman" w:eastAsia="Times New Roman" w:hAnsi="Times New Roman" w:cs="Times New Roman"/>
          <w:b/>
          <w:color w:val="000000"/>
          <w:sz w:val="24"/>
          <w:szCs w:val="24"/>
          <w:lang w:eastAsia="ru-RU" w:bidi="ru-RU"/>
        </w:rPr>
        <w:t xml:space="preserve"> </w:t>
      </w:r>
      <w:r w:rsidR="000824A7" w:rsidRPr="00AB50DC">
        <w:rPr>
          <w:rFonts w:ascii="Times New Roman" w:eastAsia="Times New Roman" w:hAnsi="Times New Roman" w:cs="Times New Roman"/>
          <w:b/>
          <w:color w:val="000000"/>
          <w:sz w:val="24"/>
          <w:szCs w:val="24"/>
          <w:lang w:eastAsia="ru-RU" w:bidi="ru-RU"/>
        </w:rPr>
        <w:t>Российской</w:t>
      </w:r>
      <w:r w:rsidR="000824A7" w:rsidRPr="00AB50DC">
        <w:rPr>
          <w:rFonts w:ascii="Times New Roman" w:eastAsia="Times New Roman" w:hAnsi="Times New Roman" w:cs="Times New Roman"/>
          <w:b/>
          <w:color w:val="000000"/>
          <w:sz w:val="24"/>
          <w:szCs w:val="24"/>
          <w:lang w:eastAsia="ru-RU" w:bidi="ru-RU"/>
        </w:rPr>
        <w:tab/>
        <w:t>Федерации и деятельности по содействию развитию конкуренции, размещаемой Уполномоченным органом и муниципальными образованиями.</w:t>
      </w:r>
    </w:p>
    <w:p w:rsidR="00A44C07" w:rsidRPr="00AB50DC" w:rsidRDefault="00A44C07" w:rsidP="00AB50DC">
      <w:pPr>
        <w:pStyle w:val="Default"/>
        <w:pBdr>
          <w:bottom w:val="single" w:sz="12" w:space="1" w:color="auto"/>
        </w:pBdr>
        <w:spacing w:line="360" w:lineRule="auto"/>
        <w:ind w:firstLine="709"/>
        <w:jc w:val="both"/>
        <w:rPr>
          <w:rFonts w:eastAsia="Times New Roman"/>
          <w:lang w:eastAsia="ru-RU" w:bidi="ru-RU"/>
        </w:rPr>
      </w:pPr>
      <w:r w:rsidRPr="00AB50DC">
        <w:rPr>
          <w:rFonts w:eastAsia="Times New Roman"/>
          <w:lang w:eastAsia="ru-RU" w:bidi="ru-RU"/>
        </w:rPr>
        <w:t>В рамках мониторинга удовлетворенности субъектов предпринимательской деятельности и потребителей товаров, работ и услуг качеством официальной информации приняли участие 804 респондент</w:t>
      </w:r>
      <w:r w:rsidR="00F368F8" w:rsidRPr="00AB50DC">
        <w:rPr>
          <w:rFonts w:eastAsia="Times New Roman"/>
          <w:lang w:eastAsia="ru-RU" w:bidi="ru-RU"/>
        </w:rPr>
        <w:t>а</w:t>
      </w:r>
      <w:r w:rsidRPr="00AB50DC">
        <w:rPr>
          <w:rFonts w:eastAsia="Times New Roman"/>
          <w:lang w:eastAsia="ru-RU" w:bidi="ru-RU"/>
        </w:rPr>
        <w:t>.</w:t>
      </w:r>
    </w:p>
    <w:p w:rsidR="00A44C07" w:rsidRPr="00AB50DC" w:rsidRDefault="00A44C07" w:rsidP="00AB50DC">
      <w:pPr>
        <w:pStyle w:val="Default"/>
        <w:pBdr>
          <w:bottom w:val="single" w:sz="12" w:space="1" w:color="auto"/>
        </w:pBdr>
        <w:spacing w:line="360" w:lineRule="auto"/>
        <w:ind w:firstLine="709"/>
        <w:jc w:val="both"/>
        <w:rPr>
          <w:rFonts w:eastAsia="Times New Roman"/>
          <w:i/>
          <w:lang w:eastAsia="ru-RU" w:bidi="ru-RU"/>
        </w:rPr>
      </w:pPr>
      <w:r w:rsidRPr="00AB50DC">
        <w:rPr>
          <w:rFonts w:eastAsia="Times New Roman"/>
          <w:i/>
          <w:lang w:eastAsia="ru-RU" w:bidi="ru-RU"/>
        </w:rPr>
        <w:t>Оценка качества официальной информации о состоянии конкурентной среды на рынках товаров</w:t>
      </w:r>
      <w:r w:rsidR="00F368F8" w:rsidRPr="00AB50DC">
        <w:rPr>
          <w:rFonts w:eastAsia="Times New Roman"/>
          <w:i/>
          <w:lang w:eastAsia="ru-RU" w:bidi="ru-RU"/>
        </w:rPr>
        <w:t xml:space="preserve"> и услуг Ленинградской области представлена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559"/>
        <w:gridCol w:w="1276"/>
        <w:gridCol w:w="1417"/>
        <w:gridCol w:w="3119"/>
      </w:tblGrid>
      <w:tr w:rsidR="00A44C07" w:rsidRPr="00AB50DC" w:rsidTr="00D040D8">
        <w:tc>
          <w:tcPr>
            <w:tcW w:w="1418" w:type="dxa"/>
            <w:shd w:val="clear" w:color="auto" w:fill="auto"/>
          </w:tcPr>
          <w:p w:rsidR="00A44C07" w:rsidRPr="00AB50DC" w:rsidRDefault="00A44C07" w:rsidP="00AB50DC">
            <w:pPr>
              <w:spacing w:after="0" w:line="240" w:lineRule="auto"/>
              <w:rPr>
                <w:rFonts w:ascii="Times New Roman" w:hAnsi="Times New Roman" w:cs="Times New Roman"/>
              </w:rPr>
            </w:pPr>
          </w:p>
        </w:tc>
        <w:tc>
          <w:tcPr>
            <w:tcW w:w="1276" w:type="dxa"/>
            <w:shd w:val="clear" w:color="auto" w:fill="auto"/>
          </w:tcPr>
          <w:p w:rsidR="00A44C07" w:rsidRPr="00AB50DC" w:rsidRDefault="00A44C07" w:rsidP="00AB50DC">
            <w:pPr>
              <w:spacing w:after="0" w:line="240" w:lineRule="auto"/>
              <w:rPr>
                <w:rFonts w:ascii="Times New Roman" w:hAnsi="Times New Roman" w:cs="Times New Roman"/>
              </w:rPr>
            </w:pPr>
            <w:r w:rsidRPr="00AB50DC">
              <w:rPr>
                <w:rFonts w:ascii="Times New Roman" w:hAnsi="Times New Roman" w:cs="Times New Roman"/>
              </w:rPr>
              <w:t>Удовлетворительно</w:t>
            </w:r>
          </w:p>
        </w:tc>
        <w:tc>
          <w:tcPr>
            <w:tcW w:w="1559" w:type="dxa"/>
            <w:shd w:val="clear" w:color="auto" w:fill="auto"/>
          </w:tcPr>
          <w:p w:rsidR="00A44C07" w:rsidRPr="00AB50DC" w:rsidRDefault="00A44C07" w:rsidP="00AB50DC">
            <w:pPr>
              <w:spacing w:after="0" w:line="240" w:lineRule="auto"/>
              <w:rPr>
                <w:rFonts w:ascii="Times New Roman" w:hAnsi="Times New Roman" w:cs="Times New Roman"/>
              </w:rPr>
            </w:pPr>
            <w:r w:rsidRPr="00AB50DC">
              <w:rPr>
                <w:rFonts w:ascii="Times New Roman" w:hAnsi="Times New Roman" w:cs="Times New Roman"/>
              </w:rPr>
              <w:t>Скорее удовлетворительно</w:t>
            </w:r>
          </w:p>
        </w:tc>
        <w:tc>
          <w:tcPr>
            <w:tcW w:w="1276" w:type="dxa"/>
            <w:shd w:val="clear" w:color="auto" w:fill="auto"/>
          </w:tcPr>
          <w:p w:rsidR="00A44C07" w:rsidRPr="00AB50DC" w:rsidRDefault="00A44C07" w:rsidP="00AB50DC">
            <w:pPr>
              <w:spacing w:after="0" w:line="240" w:lineRule="auto"/>
              <w:rPr>
                <w:rFonts w:ascii="Times New Roman" w:hAnsi="Times New Roman" w:cs="Times New Roman"/>
              </w:rPr>
            </w:pPr>
            <w:r w:rsidRPr="00AB50DC">
              <w:rPr>
                <w:rFonts w:ascii="Times New Roman" w:hAnsi="Times New Roman" w:cs="Times New Roman"/>
              </w:rPr>
              <w:t>Скорее неудовлетворительно</w:t>
            </w:r>
          </w:p>
        </w:tc>
        <w:tc>
          <w:tcPr>
            <w:tcW w:w="1417" w:type="dxa"/>
            <w:shd w:val="clear" w:color="auto" w:fill="auto"/>
          </w:tcPr>
          <w:p w:rsidR="00A44C07" w:rsidRPr="00AB50DC" w:rsidRDefault="00A44C07" w:rsidP="00AB50DC">
            <w:pPr>
              <w:spacing w:after="0" w:line="240" w:lineRule="auto"/>
              <w:rPr>
                <w:rFonts w:ascii="Times New Roman" w:hAnsi="Times New Roman" w:cs="Times New Roman"/>
              </w:rPr>
            </w:pPr>
            <w:r w:rsidRPr="00AB50DC">
              <w:rPr>
                <w:rFonts w:ascii="Times New Roman" w:hAnsi="Times New Roman" w:cs="Times New Roman"/>
              </w:rPr>
              <w:t>Неудовлетворительно</w:t>
            </w:r>
          </w:p>
        </w:tc>
        <w:tc>
          <w:tcPr>
            <w:tcW w:w="3119" w:type="dxa"/>
            <w:shd w:val="clear" w:color="auto" w:fill="auto"/>
          </w:tcPr>
          <w:p w:rsidR="00A44C07" w:rsidRPr="00AB50DC" w:rsidRDefault="00A44C07" w:rsidP="00AB50DC">
            <w:pPr>
              <w:spacing w:after="0" w:line="240" w:lineRule="auto"/>
              <w:rPr>
                <w:rFonts w:ascii="Times New Roman" w:hAnsi="Times New Roman" w:cs="Times New Roman"/>
              </w:rPr>
            </w:pPr>
            <w:r w:rsidRPr="00AB50DC">
              <w:rPr>
                <w:rFonts w:ascii="Times New Roman" w:hAnsi="Times New Roman" w:cs="Times New Roman"/>
              </w:rPr>
              <w:t>Затрудняюсь ответить/мне ничего не известно о такой информации</w:t>
            </w:r>
          </w:p>
        </w:tc>
      </w:tr>
      <w:tr w:rsidR="00A44C07" w:rsidRPr="00AB50DC" w:rsidTr="00D040D8">
        <w:tc>
          <w:tcPr>
            <w:tcW w:w="1418" w:type="dxa"/>
            <w:shd w:val="clear" w:color="auto" w:fill="auto"/>
          </w:tcPr>
          <w:p w:rsidR="00A44C07" w:rsidRPr="00AB50DC" w:rsidRDefault="00A44C07" w:rsidP="00AB50DC">
            <w:pPr>
              <w:spacing w:after="0" w:line="240" w:lineRule="auto"/>
              <w:rPr>
                <w:rFonts w:ascii="Times New Roman" w:hAnsi="Times New Roman" w:cs="Times New Roman"/>
              </w:rPr>
            </w:pPr>
            <w:r w:rsidRPr="00AB50DC">
              <w:rPr>
                <w:rFonts w:ascii="Times New Roman" w:hAnsi="Times New Roman" w:cs="Times New Roman"/>
              </w:rPr>
              <w:t>Уровень доступности</w:t>
            </w:r>
          </w:p>
        </w:tc>
        <w:tc>
          <w:tcPr>
            <w:tcW w:w="1276"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43,76%</w:t>
            </w:r>
          </w:p>
        </w:tc>
        <w:tc>
          <w:tcPr>
            <w:tcW w:w="1559"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37,65%</w:t>
            </w:r>
          </w:p>
        </w:tc>
        <w:tc>
          <w:tcPr>
            <w:tcW w:w="1276"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7,31%</w:t>
            </w:r>
          </w:p>
        </w:tc>
        <w:tc>
          <w:tcPr>
            <w:tcW w:w="1417"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4,92%</w:t>
            </w:r>
          </w:p>
        </w:tc>
        <w:tc>
          <w:tcPr>
            <w:tcW w:w="3119"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6,35%</w:t>
            </w:r>
          </w:p>
        </w:tc>
      </w:tr>
      <w:tr w:rsidR="00A44C07" w:rsidRPr="00AB50DC" w:rsidTr="00D040D8">
        <w:tc>
          <w:tcPr>
            <w:tcW w:w="1418" w:type="dxa"/>
            <w:shd w:val="clear" w:color="auto" w:fill="auto"/>
          </w:tcPr>
          <w:p w:rsidR="00A44C07" w:rsidRPr="00AB50DC" w:rsidRDefault="00A44C07" w:rsidP="00AB50DC">
            <w:pPr>
              <w:spacing w:after="0" w:line="240" w:lineRule="auto"/>
              <w:rPr>
                <w:rFonts w:ascii="Times New Roman" w:hAnsi="Times New Roman" w:cs="Times New Roman"/>
              </w:rPr>
            </w:pPr>
            <w:r w:rsidRPr="00AB50DC">
              <w:rPr>
                <w:rFonts w:ascii="Times New Roman" w:hAnsi="Times New Roman" w:cs="Times New Roman"/>
              </w:rPr>
              <w:t>Уровень понятности</w:t>
            </w:r>
          </w:p>
        </w:tc>
        <w:tc>
          <w:tcPr>
            <w:tcW w:w="1276"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38,97%</w:t>
            </w:r>
          </w:p>
        </w:tc>
        <w:tc>
          <w:tcPr>
            <w:tcW w:w="1559"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44,24%</w:t>
            </w:r>
          </w:p>
        </w:tc>
        <w:tc>
          <w:tcPr>
            <w:tcW w:w="1276"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7,07%</w:t>
            </w:r>
          </w:p>
        </w:tc>
        <w:tc>
          <w:tcPr>
            <w:tcW w:w="1417"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5,76%</w:t>
            </w:r>
          </w:p>
        </w:tc>
        <w:tc>
          <w:tcPr>
            <w:tcW w:w="3119"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3,96%</w:t>
            </w:r>
          </w:p>
        </w:tc>
      </w:tr>
      <w:tr w:rsidR="00A44C07" w:rsidRPr="00AB50DC" w:rsidTr="00D040D8">
        <w:tc>
          <w:tcPr>
            <w:tcW w:w="1418" w:type="dxa"/>
            <w:shd w:val="clear" w:color="auto" w:fill="auto"/>
          </w:tcPr>
          <w:p w:rsidR="00A44C07" w:rsidRPr="00AB50DC" w:rsidRDefault="00A44C07" w:rsidP="00AB50DC">
            <w:pPr>
              <w:spacing w:after="0" w:line="240" w:lineRule="auto"/>
              <w:rPr>
                <w:rFonts w:ascii="Times New Roman" w:hAnsi="Times New Roman" w:cs="Times New Roman"/>
              </w:rPr>
            </w:pPr>
            <w:r w:rsidRPr="00AB50DC">
              <w:rPr>
                <w:rFonts w:ascii="Times New Roman" w:hAnsi="Times New Roman" w:cs="Times New Roman"/>
              </w:rPr>
              <w:lastRenderedPageBreak/>
              <w:t>Удобство получения</w:t>
            </w:r>
          </w:p>
        </w:tc>
        <w:tc>
          <w:tcPr>
            <w:tcW w:w="1276"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43,76%</w:t>
            </w:r>
          </w:p>
        </w:tc>
        <w:tc>
          <w:tcPr>
            <w:tcW w:w="1559"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39,33%</w:t>
            </w:r>
          </w:p>
        </w:tc>
        <w:tc>
          <w:tcPr>
            <w:tcW w:w="1276"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8,99%</w:t>
            </w:r>
          </w:p>
        </w:tc>
        <w:tc>
          <w:tcPr>
            <w:tcW w:w="1417"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4,08%</w:t>
            </w:r>
          </w:p>
        </w:tc>
        <w:tc>
          <w:tcPr>
            <w:tcW w:w="3119" w:type="dxa"/>
            <w:shd w:val="clear" w:color="auto" w:fill="auto"/>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3,84%</w:t>
            </w:r>
          </w:p>
        </w:tc>
      </w:tr>
    </w:tbl>
    <w:p w:rsidR="00A44C07" w:rsidRPr="00AB50DC" w:rsidRDefault="00A44C07" w:rsidP="00AB50DC">
      <w:pPr>
        <w:widowControl w:val="0"/>
        <w:spacing w:after="0" w:line="360" w:lineRule="auto"/>
        <w:ind w:firstLine="709"/>
        <w:jc w:val="both"/>
        <w:rPr>
          <w:rFonts w:ascii="Times New Roman" w:eastAsia="Times New Roman" w:hAnsi="Times New Roman" w:cs="Times New Roman"/>
          <w:sz w:val="24"/>
          <w:szCs w:val="24"/>
        </w:rPr>
      </w:pPr>
    </w:p>
    <w:p w:rsidR="00612582" w:rsidRPr="00AB50DC" w:rsidRDefault="00A44C07"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Результаты исследования позиций респондентов позволяют отметить в целом весьма положительные тенденции, сумма позиций «Удовлетворительно» и «Скорее удовлетворительно» по индикатору уровень доступности официальной информации о состоянии конкурентной среды на рынках товаров и услуг Ленинградской области составляет – 80%, по индикатору уровень понятности составляет – 82%, по индикатору удобство получения официальной информации о состоянии конкурентной среды на рынках товаров и услуг Ленинградской области – 82%.</w:t>
      </w:r>
    </w:p>
    <w:p w:rsidR="00A44C07" w:rsidRPr="00AB50DC" w:rsidRDefault="00A44C07"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2920A31F" wp14:editId="641E9C06">
            <wp:extent cx="5820355" cy="2775005"/>
            <wp:effectExtent l="0" t="0" r="9525"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0356" cy="2775005"/>
                    </a:xfrm>
                    <a:prstGeom prst="rect">
                      <a:avLst/>
                    </a:prstGeom>
                    <a:noFill/>
                  </pic:spPr>
                </pic:pic>
              </a:graphicData>
            </a:graphic>
          </wp:inline>
        </w:drawing>
      </w:r>
    </w:p>
    <w:p w:rsidR="005041A6" w:rsidRDefault="00A44C07"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Позиции респондентов относительно уровня доступности официальной информации о состоянии конкурентной среды на рынках товаров и услуг Ленинградской области фиксируют преобладание положительных оценок: «удовлетворительно» - 43%, «скорее удовлетворительно» - 37%. Негативные оценки респондентами относительно уровня доступности официальной информации о состоянии конкурентной среды на рынках товаров и услуг Ленинградской области следующие: «неудовлетворительно» 4%, «скорее неудовлетворительно» - 7%, что в сумме составляет более 10% респондентов.</w:t>
      </w:r>
    </w:p>
    <w:p w:rsidR="002A54F9" w:rsidRPr="00AB50DC" w:rsidRDefault="00A44C07"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lastRenderedPageBreak/>
        <w:drawing>
          <wp:inline distT="0" distB="0" distL="0" distR="0" wp14:anchorId="05548220" wp14:editId="1610C757">
            <wp:extent cx="5709036" cy="3037398"/>
            <wp:effectExtent l="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8222" cy="3042285"/>
                    </a:xfrm>
                    <a:prstGeom prst="rect">
                      <a:avLst/>
                    </a:prstGeom>
                    <a:noFill/>
                  </pic:spPr>
                </pic:pic>
              </a:graphicData>
            </a:graphic>
          </wp:inline>
        </w:drawing>
      </w:r>
    </w:p>
    <w:p w:rsidR="00A44C07" w:rsidRPr="00AB50DC" w:rsidRDefault="00A44C07"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Позиции респондентов относительно уровня понятности официальной информации о состоянии конкурентной среды на рынках товаров и услуг Ленинградской области: «удовлетворительно» - 38%, «скорее удовлетворительно» - 44%. Негативные оценки респондентами относительно уровня понятности официальной информации о состоянии конкурентной среды на рынках товаров и услуг Ленинградской области следующие: «неудовлетворительно» 5%, «скорее неудовлетворительно» - 7%, что в сумме составляет более 10% респондентов.</w:t>
      </w:r>
    </w:p>
    <w:p w:rsidR="00A44C07" w:rsidRPr="00AB50DC" w:rsidRDefault="00A44C07" w:rsidP="00AB50DC">
      <w:pPr>
        <w:widowControl w:val="0"/>
        <w:spacing w:after="0" w:line="360" w:lineRule="auto"/>
        <w:ind w:right="-2"/>
        <w:jc w:val="both"/>
        <w:rPr>
          <w:rFonts w:ascii="Times New Roman" w:eastAsia="Times New Roman" w:hAnsi="Times New Roman" w:cs="Times New Roman"/>
          <w:sz w:val="24"/>
          <w:szCs w:val="24"/>
        </w:rPr>
      </w:pPr>
      <w:r w:rsidRPr="00AB50DC">
        <w:rPr>
          <w:rFonts w:ascii="Times New Roman" w:eastAsia="Times New Roman" w:hAnsi="Times New Roman" w:cs="Times New Roman"/>
          <w:noProof/>
          <w:sz w:val="24"/>
          <w:szCs w:val="24"/>
          <w:lang w:eastAsia="ru-RU"/>
        </w:rPr>
        <w:drawing>
          <wp:inline distT="0" distB="0" distL="0" distR="0" wp14:anchorId="1CBC138C" wp14:editId="7646AB83">
            <wp:extent cx="5939624" cy="3040138"/>
            <wp:effectExtent l="133350" t="114300" r="137795" b="16065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4">
                      <a:extLst>
                        <a:ext uri="{28A0092B-C50C-407E-A947-70E740481C1C}">
                          <a14:useLocalDpi xmlns:a14="http://schemas.microsoft.com/office/drawing/2010/main" val="0"/>
                        </a:ext>
                      </a:extLst>
                    </a:blip>
                    <a:srcRect t="13912" r="-729"/>
                    <a:stretch/>
                  </pic:blipFill>
                  <pic:spPr bwMode="auto">
                    <a:xfrm>
                      <a:off x="0" y="0"/>
                      <a:ext cx="5939625" cy="3040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44C07" w:rsidRPr="00AB50DC" w:rsidRDefault="00A44C07"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 xml:space="preserve">Позиции респондентов относительно удобства получения официальной информации о состоянии конкурентной среды на рынках товаров и услуг Ленинградской области имеют положительную оценку: «удовлетворительно» - 43%, «скорее удовлетворительно» - 39%. </w:t>
      </w:r>
      <w:r w:rsidRPr="00AB50DC">
        <w:rPr>
          <w:rFonts w:ascii="Times New Roman" w:eastAsia="Times New Roman" w:hAnsi="Times New Roman" w:cs="Times New Roman"/>
          <w:sz w:val="24"/>
          <w:szCs w:val="24"/>
        </w:rPr>
        <w:lastRenderedPageBreak/>
        <w:t>Негативные оценки респондентами относительно удобства получения официальной информации о состоянии конкурентной среды на рынках товаров и услуг Ленинградской области следующие: «неудовлетворительно» 4%, «скорее неудовлетворительно» - 9%, что в сумме составляет более 10% респондентов.</w:t>
      </w:r>
    </w:p>
    <w:p w:rsidR="00D040D8" w:rsidRDefault="00A44C07" w:rsidP="00D040D8">
      <w:pPr>
        <w:widowControl w:val="0"/>
        <w:spacing w:after="0" w:line="360" w:lineRule="auto"/>
        <w:ind w:firstLine="709"/>
        <w:jc w:val="center"/>
        <w:rPr>
          <w:rFonts w:ascii="Times New Roman" w:eastAsia="Times New Roman" w:hAnsi="Times New Roman" w:cs="Times New Roman"/>
          <w:sz w:val="24"/>
          <w:szCs w:val="24"/>
          <w:u w:val="single"/>
          <w:lang w:eastAsia="ru-RU"/>
        </w:rPr>
      </w:pPr>
      <w:r w:rsidRPr="00AB50DC">
        <w:rPr>
          <w:rFonts w:ascii="Times New Roman" w:eastAsia="Times New Roman" w:hAnsi="Times New Roman" w:cs="Times New Roman"/>
          <w:sz w:val="24"/>
          <w:szCs w:val="24"/>
          <w:u w:val="single"/>
          <w:lang w:eastAsia="ru-RU"/>
        </w:rPr>
        <w:t>О полноте официальной информации о состоянии</w:t>
      </w:r>
      <w:r w:rsidR="00D040D8">
        <w:rPr>
          <w:rFonts w:ascii="Times New Roman" w:eastAsia="Times New Roman" w:hAnsi="Times New Roman" w:cs="Times New Roman"/>
          <w:sz w:val="24"/>
          <w:szCs w:val="24"/>
          <w:u w:val="single"/>
          <w:lang w:eastAsia="ru-RU"/>
        </w:rPr>
        <w:t xml:space="preserve"> конкуренции на рынках товаров,</w:t>
      </w:r>
    </w:p>
    <w:p w:rsidR="00A44C07" w:rsidRPr="00AB50DC" w:rsidRDefault="00A44C07" w:rsidP="00D040D8">
      <w:pPr>
        <w:widowControl w:val="0"/>
        <w:spacing w:after="0" w:line="360" w:lineRule="auto"/>
        <w:ind w:firstLine="709"/>
        <w:jc w:val="center"/>
        <w:rPr>
          <w:rFonts w:ascii="Times New Roman" w:eastAsia="Times New Roman" w:hAnsi="Times New Roman" w:cs="Times New Roman"/>
          <w:sz w:val="24"/>
          <w:szCs w:val="24"/>
          <w:u w:val="single"/>
          <w:lang w:eastAsia="ru-RU"/>
        </w:rPr>
      </w:pPr>
      <w:r w:rsidRPr="00AB50DC">
        <w:rPr>
          <w:rFonts w:ascii="Times New Roman" w:eastAsia="Times New Roman" w:hAnsi="Times New Roman" w:cs="Times New Roman"/>
          <w:sz w:val="24"/>
          <w:szCs w:val="24"/>
          <w:u w:val="single"/>
          <w:lang w:eastAsia="ru-RU"/>
        </w:rPr>
        <w:t>работ и услуг Ленинградской области (по мнению субъектов предпринимательской деятельности и потре</w:t>
      </w:r>
      <w:r w:rsidR="00683570" w:rsidRPr="00AB50DC">
        <w:rPr>
          <w:rFonts w:ascii="Times New Roman" w:eastAsia="Times New Roman" w:hAnsi="Times New Roman" w:cs="Times New Roman"/>
          <w:sz w:val="24"/>
          <w:szCs w:val="24"/>
          <w:u w:val="single"/>
          <w:lang w:eastAsia="ru-RU"/>
        </w:rPr>
        <w:t>бителей товаров, работ и услуг)</w:t>
      </w:r>
    </w:p>
    <w:p w:rsidR="00A44C07" w:rsidRPr="00612582" w:rsidRDefault="00A44C07" w:rsidP="00A44C07">
      <w:pPr>
        <w:widowControl w:val="0"/>
        <w:spacing w:after="0" w:line="240" w:lineRule="auto"/>
        <w:jc w:val="both"/>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34"/>
        <w:gridCol w:w="1134"/>
        <w:gridCol w:w="992"/>
        <w:gridCol w:w="992"/>
        <w:gridCol w:w="1843"/>
      </w:tblGrid>
      <w:tr w:rsidR="00A44C07" w:rsidRPr="00AB50DC" w:rsidTr="00AB50DC">
        <w:trPr>
          <w:cantSplit/>
          <w:trHeight w:val="1669"/>
        </w:trPr>
        <w:tc>
          <w:tcPr>
            <w:tcW w:w="3828" w:type="dxa"/>
          </w:tcPr>
          <w:p w:rsidR="00A44C07" w:rsidRPr="00AB50DC" w:rsidRDefault="00A44C07" w:rsidP="00AB50DC">
            <w:pPr>
              <w:widowControl w:val="0"/>
              <w:tabs>
                <w:tab w:val="left" w:pos="1680"/>
              </w:tabs>
              <w:spacing w:after="0" w:line="240" w:lineRule="auto"/>
              <w:jc w:val="both"/>
              <w:rPr>
                <w:rFonts w:ascii="Times New Roman" w:hAnsi="Times New Roman" w:cs="Times New Roman"/>
              </w:rPr>
            </w:pPr>
          </w:p>
        </w:tc>
        <w:tc>
          <w:tcPr>
            <w:tcW w:w="1134" w:type="dxa"/>
            <w:textDirection w:val="btLr"/>
          </w:tcPr>
          <w:p w:rsidR="00A44C07" w:rsidRPr="00AB50DC" w:rsidRDefault="00A44C07" w:rsidP="00AB50DC">
            <w:pPr>
              <w:widowControl w:val="0"/>
              <w:tabs>
                <w:tab w:val="left" w:pos="1680"/>
              </w:tabs>
              <w:spacing w:after="0" w:line="240" w:lineRule="auto"/>
              <w:ind w:left="113" w:right="113"/>
              <w:jc w:val="both"/>
              <w:rPr>
                <w:rFonts w:ascii="Times New Roman" w:hAnsi="Times New Roman" w:cs="Times New Roman"/>
              </w:rPr>
            </w:pPr>
            <w:r w:rsidRPr="00AB50DC">
              <w:rPr>
                <w:rFonts w:ascii="Times New Roman" w:hAnsi="Times New Roman" w:cs="Times New Roman"/>
              </w:rPr>
              <w:t>Удовлетворительно</w:t>
            </w:r>
          </w:p>
        </w:tc>
        <w:tc>
          <w:tcPr>
            <w:tcW w:w="1134" w:type="dxa"/>
            <w:textDirection w:val="btLr"/>
          </w:tcPr>
          <w:p w:rsidR="00A44C07" w:rsidRPr="00AB50DC" w:rsidRDefault="00A44C07" w:rsidP="00AB50DC">
            <w:pPr>
              <w:widowControl w:val="0"/>
              <w:tabs>
                <w:tab w:val="left" w:pos="1680"/>
              </w:tabs>
              <w:spacing w:after="0" w:line="240" w:lineRule="auto"/>
              <w:ind w:left="113" w:right="113"/>
              <w:jc w:val="both"/>
              <w:rPr>
                <w:rFonts w:ascii="Times New Roman" w:hAnsi="Times New Roman" w:cs="Times New Roman"/>
              </w:rPr>
            </w:pPr>
            <w:r w:rsidRPr="00AB50DC">
              <w:rPr>
                <w:rFonts w:ascii="Times New Roman" w:hAnsi="Times New Roman" w:cs="Times New Roman"/>
              </w:rPr>
              <w:t>Скорее удовлетворительно</w:t>
            </w:r>
          </w:p>
        </w:tc>
        <w:tc>
          <w:tcPr>
            <w:tcW w:w="992" w:type="dxa"/>
            <w:textDirection w:val="btLr"/>
          </w:tcPr>
          <w:p w:rsidR="00A44C07" w:rsidRPr="00AB50DC" w:rsidRDefault="00A44C07" w:rsidP="00AB50DC">
            <w:pPr>
              <w:widowControl w:val="0"/>
              <w:tabs>
                <w:tab w:val="left" w:pos="1680"/>
              </w:tabs>
              <w:spacing w:after="0" w:line="240" w:lineRule="auto"/>
              <w:ind w:left="113" w:right="113"/>
              <w:jc w:val="both"/>
              <w:rPr>
                <w:rFonts w:ascii="Times New Roman" w:hAnsi="Times New Roman" w:cs="Times New Roman"/>
              </w:rPr>
            </w:pPr>
            <w:r w:rsidRPr="00AB50DC">
              <w:rPr>
                <w:rFonts w:ascii="Times New Roman" w:hAnsi="Times New Roman" w:cs="Times New Roman"/>
              </w:rPr>
              <w:t>Скорее неудовлетворительно</w:t>
            </w:r>
          </w:p>
        </w:tc>
        <w:tc>
          <w:tcPr>
            <w:tcW w:w="992" w:type="dxa"/>
            <w:textDirection w:val="btLr"/>
          </w:tcPr>
          <w:p w:rsidR="00A44C07" w:rsidRPr="00AB50DC" w:rsidRDefault="00A44C07" w:rsidP="00AB50DC">
            <w:pPr>
              <w:widowControl w:val="0"/>
              <w:tabs>
                <w:tab w:val="left" w:pos="1680"/>
              </w:tabs>
              <w:spacing w:after="0" w:line="240" w:lineRule="auto"/>
              <w:ind w:left="113" w:right="113"/>
              <w:jc w:val="both"/>
              <w:rPr>
                <w:rFonts w:ascii="Times New Roman" w:hAnsi="Times New Roman" w:cs="Times New Roman"/>
              </w:rPr>
            </w:pPr>
            <w:r w:rsidRPr="00AB50DC">
              <w:rPr>
                <w:rFonts w:ascii="Times New Roman" w:hAnsi="Times New Roman" w:cs="Times New Roman"/>
              </w:rPr>
              <w:t>Неудовлетворительно</w:t>
            </w:r>
          </w:p>
        </w:tc>
        <w:tc>
          <w:tcPr>
            <w:tcW w:w="1843" w:type="dxa"/>
            <w:textDirection w:val="btLr"/>
          </w:tcPr>
          <w:p w:rsidR="00A44C07" w:rsidRPr="00AB50DC" w:rsidRDefault="00A44C07" w:rsidP="00AB50DC">
            <w:pPr>
              <w:widowControl w:val="0"/>
              <w:tabs>
                <w:tab w:val="left" w:pos="1680"/>
              </w:tabs>
              <w:spacing w:after="0" w:line="240" w:lineRule="auto"/>
              <w:ind w:left="113" w:right="113"/>
              <w:jc w:val="both"/>
              <w:rPr>
                <w:rFonts w:ascii="Times New Roman" w:hAnsi="Times New Roman" w:cs="Times New Roman"/>
              </w:rPr>
            </w:pPr>
            <w:r w:rsidRPr="00AB50DC">
              <w:rPr>
                <w:rFonts w:ascii="Times New Roman" w:hAnsi="Times New Roman" w:cs="Times New Roman"/>
              </w:rPr>
              <w:t>Затрудняюсь ответить/мне ничего не известно о такой информации</w:t>
            </w:r>
          </w:p>
        </w:tc>
      </w:tr>
      <w:tr w:rsidR="00A44C07" w:rsidRPr="00AB50DC" w:rsidTr="00AB50DC">
        <w:tc>
          <w:tcPr>
            <w:tcW w:w="3828" w:type="dxa"/>
          </w:tcPr>
          <w:p w:rsidR="00A44C07" w:rsidRPr="00AB50DC" w:rsidRDefault="00A44C07" w:rsidP="00AB50DC">
            <w:pPr>
              <w:tabs>
                <w:tab w:val="left" w:pos="1680"/>
              </w:tabs>
              <w:spacing w:after="0" w:line="240" w:lineRule="auto"/>
              <w:rPr>
                <w:rFonts w:ascii="Times New Roman" w:hAnsi="Times New Roman" w:cs="Times New Roman"/>
              </w:rPr>
            </w:pPr>
            <w:r w:rsidRPr="00AB50DC">
              <w:rPr>
                <w:rFonts w:ascii="Times New Roman" w:hAnsi="Times New Roman" w:cs="Times New Roman"/>
              </w:rPr>
              <w:t>Доступность информации о нормативной базе, связанной с внедрением Стандарта в регионе</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57,43%</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28,90%</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8,15%</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0,84%</w:t>
            </w:r>
          </w:p>
        </w:tc>
        <w:tc>
          <w:tcPr>
            <w:tcW w:w="1843"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4,68%</w:t>
            </w:r>
          </w:p>
        </w:tc>
      </w:tr>
      <w:tr w:rsidR="00A44C07" w:rsidRPr="00AB50DC" w:rsidTr="00AB50DC">
        <w:tc>
          <w:tcPr>
            <w:tcW w:w="3828" w:type="dxa"/>
          </w:tcPr>
          <w:p w:rsidR="00A44C07" w:rsidRPr="00AB50DC" w:rsidRDefault="00A44C07" w:rsidP="00AB50DC">
            <w:pPr>
              <w:tabs>
                <w:tab w:val="left" w:pos="1680"/>
              </w:tabs>
              <w:spacing w:after="0" w:line="240" w:lineRule="auto"/>
              <w:rPr>
                <w:rFonts w:ascii="Times New Roman" w:hAnsi="Times New Roman" w:cs="Times New Roman"/>
              </w:rPr>
            </w:pPr>
            <w:r w:rsidRPr="00AB50DC">
              <w:rPr>
                <w:rFonts w:ascii="Times New Roman" w:hAnsi="Times New Roman" w:cs="Times New Roman"/>
              </w:rPr>
              <w:t>Доступность информации о перечне товарных рынков для содействия развитию конкуренции в регионе</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52,52%</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35,61%</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6,35%</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1,56%</w:t>
            </w:r>
          </w:p>
        </w:tc>
        <w:tc>
          <w:tcPr>
            <w:tcW w:w="1843"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3,96</w:t>
            </w:r>
          </w:p>
        </w:tc>
      </w:tr>
      <w:tr w:rsidR="00A44C07" w:rsidRPr="00AB50DC" w:rsidTr="00AB50DC">
        <w:tc>
          <w:tcPr>
            <w:tcW w:w="3828" w:type="dxa"/>
          </w:tcPr>
          <w:p w:rsidR="00A44C07" w:rsidRPr="00AB50DC" w:rsidRDefault="00A44C07" w:rsidP="00AB50DC">
            <w:pPr>
              <w:tabs>
                <w:tab w:val="left" w:pos="1680"/>
              </w:tabs>
              <w:spacing w:after="0" w:line="240" w:lineRule="auto"/>
              <w:rPr>
                <w:rFonts w:ascii="Times New Roman" w:hAnsi="Times New Roman" w:cs="Times New Roman"/>
              </w:rPr>
            </w:pPr>
            <w:r w:rsidRPr="00AB50DC">
              <w:rPr>
                <w:rFonts w:ascii="Times New Roman" w:hAnsi="Times New Roman" w:cs="Times New Roman"/>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48,92%</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37,77%</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8,51%</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0,84%</w:t>
            </w:r>
          </w:p>
        </w:tc>
        <w:tc>
          <w:tcPr>
            <w:tcW w:w="1843"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3,96%</w:t>
            </w:r>
          </w:p>
        </w:tc>
      </w:tr>
      <w:tr w:rsidR="00A44C07" w:rsidRPr="00AB50DC" w:rsidTr="00AB50DC">
        <w:tc>
          <w:tcPr>
            <w:tcW w:w="3828" w:type="dxa"/>
          </w:tcPr>
          <w:p w:rsidR="00A44C07" w:rsidRPr="00AB50DC" w:rsidRDefault="00A44C07" w:rsidP="00AB50DC">
            <w:pPr>
              <w:tabs>
                <w:tab w:val="left" w:pos="1680"/>
              </w:tabs>
              <w:spacing w:after="0" w:line="240" w:lineRule="auto"/>
              <w:rPr>
                <w:rFonts w:ascii="Times New Roman" w:hAnsi="Times New Roman" w:cs="Times New Roman"/>
              </w:rPr>
            </w:pPr>
            <w:r w:rsidRPr="00AB50DC">
              <w:rPr>
                <w:rFonts w:ascii="Times New Roman" w:hAnsi="Times New Roman" w:cs="Times New Roman"/>
              </w:rPr>
              <w:t>Обеспечение доступности "дорожной карты" региона</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54,32%</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34,29%</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5,88%</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0,84%</w:t>
            </w:r>
          </w:p>
        </w:tc>
        <w:tc>
          <w:tcPr>
            <w:tcW w:w="1843"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4,68%</w:t>
            </w:r>
          </w:p>
        </w:tc>
      </w:tr>
      <w:tr w:rsidR="00A44C07" w:rsidRPr="00AB50DC" w:rsidTr="00AB50DC">
        <w:tc>
          <w:tcPr>
            <w:tcW w:w="3828" w:type="dxa"/>
          </w:tcPr>
          <w:p w:rsidR="00A44C07" w:rsidRPr="00AB50DC" w:rsidRDefault="00A44C07" w:rsidP="00AB50DC">
            <w:pPr>
              <w:tabs>
                <w:tab w:val="left" w:pos="1680"/>
              </w:tabs>
              <w:spacing w:after="0" w:line="240" w:lineRule="auto"/>
              <w:rPr>
                <w:rFonts w:ascii="Times New Roman" w:hAnsi="Times New Roman" w:cs="Times New Roman"/>
              </w:rPr>
            </w:pPr>
            <w:r w:rsidRPr="00AB50DC">
              <w:rPr>
                <w:rFonts w:ascii="Times New Roman" w:hAnsi="Times New Roman" w:cs="Times New Roman"/>
              </w:rPr>
              <w:t>Доступность информации о проведенных обучающих мероприятиях для органов местного самоуправления региона</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53,24%</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29,62%</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9,11%</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2,52%</w:t>
            </w:r>
          </w:p>
        </w:tc>
        <w:tc>
          <w:tcPr>
            <w:tcW w:w="1843"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5,52%</w:t>
            </w:r>
          </w:p>
        </w:tc>
      </w:tr>
      <w:tr w:rsidR="00A44C07" w:rsidRPr="00AB50DC" w:rsidTr="00AB50DC">
        <w:tc>
          <w:tcPr>
            <w:tcW w:w="3828" w:type="dxa"/>
          </w:tcPr>
          <w:p w:rsidR="00A44C07" w:rsidRPr="00AB50DC" w:rsidRDefault="00A44C07" w:rsidP="00AB50DC">
            <w:pPr>
              <w:tabs>
                <w:tab w:val="left" w:pos="1680"/>
              </w:tabs>
              <w:spacing w:after="0" w:line="240" w:lineRule="auto"/>
              <w:rPr>
                <w:rFonts w:ascii="Times New Roman" w:hAnsi="Times New Roman" w:cs="Times New Roman"/>
              </w:rPr>
            </w:pPr>
            <w:r w:rsidRPr="00AB50DC">
              <w:rPr>
                <w:rFonts w:ascii="Times New Roman" w:hAnsi="Times New Roman" w:cs="Times New Roman"/>
              </w:rPr>
              <w:t>Доступность информации о проведенных мониторингах в регионе и сформированном ежегодном докладе</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59,23%</w:t>
            </w:r>
          </w:p>
        </w:tc>
        <w:tc>
          <w:tcPr>
            <w:tcW w:w="1134"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26,38%</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8,87%</w:t>
            </w:r>
          </w:p>
        </w:tc>
        <w:tc>
          <w:tcPr>
            <w:tcW w:w="992"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3,96%</w:t>
            </w:r>
          </w:p>
        </w:tc>
        <w:tc>
          <w:tcPr>
            <w:tcW w:w="1843" w:type="dxa"/>
            <w:vAlign w:val="center"/>
          </w:tcPr>
          <w:p w:rsidR="00A44C07" w:rsidRPr="00AB50DC" w:rsidRDefault="00A44C07" w:rsidP="00AB50DC">
            <w:pPr>
              <w:spacing w:after="0" w:line="240" w:lineRule="auto"/>
              <w:jc w:val="center"/>
              <w:rPr>
                <w:rFonts w:ascii="Times New Roman" w:hAnsi="Times New Roman" w:cs="Times New Roman"/>
                <w:color w:val="000000"/>
              </w:rPr>
            </w:pPr>
            <w:r w:rsidRPr="00AB50DC">
              <w:rPr>
                <w:rFonts w:ascii="Times New Roman" w:hAnsi="Times New Roman" w:cs="Times New Roman"/>
                <w:color w:val="000000"/>
              </w:rPr>
              <w:t>1,56%</w:t>
            </w:r>
          </w:p>
        </w:tc>
      </w:tr>
    </w:tbl>
    <w:p w:rsidR="00A44C07" w:rsidRPr="00AB50DC" w:rsidRDefault="00A44C07" w:rsidP="00AB50DC">
      <w:pPr>
        <w:widowControl w:val="0"/>
        <w:spacing w:after="0" w:line="360" w:lineRule="auto"/>
        <w:jc w:val="both"/>
        <w:rPr>
          <w:rFonts w:ascii="Times New Roman" w:eastAsia="Times New Roman" w:hAnsi="Times New Roman" w:cs="Times New Roman"/>
          <w:sz w:val="24"/>
          <w:szCs w:val="24"/>
        </w:rPr>
      </w:pPr>
    </w:p>
    <w:p w:rsidR="00A44C07" w:rsidRPr="00AB50DC" w:rsidRDefault="00A44C07"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Социальная оценка результатов ответов респондентов позволяет говорить, что большинство респондентов удовлетворены основными позициями информационного сопровождения конкурентной политики региона. Наибольшее значение в части оценки «Удовлетворительно» достигнута по показателю «Доступность информации о проведенных мониторингах в регионе и сформированном ежегодном докладе» - 59%, далее на втором месте показатель «Доступность информации о нормативной базе, связанной с внедрением Стандарта в регионе» - 57% респондентов, на третьем месте «Обеспечение доступности» - 54% респондентов.</w:t>
      </w:r>
    </w:p>
    <w:p w:rsidR="00A44C07" w:rsidRPr="00AB50DC" w:rsidRDefault="00A44C07" w:rsidP="00AB50DC">
      <w:pPr>
        <w:spacing w:after="0" w:line="360" w:lineRule="auto"/>
        <w:ind w:firstLine="709"/>
        <w:jc w:val="both"/>
        <w:rPr>
          <w:rFonts w:ascii="Times New Roman" w:hAnsi="Times New Roman" w:cs="Times New Roman"/>
          <w:sz w:val="24"/>
          <w:szCs w:val="24"/>
        </w:rPr>
      </w:pPr>
      <w:r w:rsidRPr="00AB50DC">
        <w:rPr>
          <w:rFonts w:ascii="Times New Roman" w:hAnsi="Times New Roman" w:cs="Times New Roman"/>
          <w:sz w:val="24"/>
          <w:szCs w:val="24"/>
        </w:rPr>
        <w:lastRenderedPageBreak/>
        <w:t>Оценка источников информации получаемой от Уполномоченного органа и муниципальных образований субъектами предпринимательской деятельности Ленинградской области о состоянии конкурентной с</w:t>
      </w:r>
      <w:r w:rsidR="002A54F9" w:rsidRPr="00AB50DC">
        <w:rPr>
          <w:rFonts w:ascii="Times New Roman" w:hAnsi="Times New Roman" w:cs="Times New Roman"/>
          <w:sz w:val="24"/>
          <w:szCs w:val="24"/>
        </w:rPr>
        <w:t>реды на рынках товаров, работ представлена в таблице.</w:t>
      </w:r>
    </w:p>
    <w:p w:rsidR="002A54F9" w:rsidRPr="002A54F9" w:rsidRDefault="002A54F9" w:rsidP="00A44C07">
      <w:pPr>
        <w:spacing w:after="0"/>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843"/>
        <w:gridCol w:w="1701"/>
      </w:tblGrid>
      <w:tr w:rsidR="00A44C07" w:rsidRPr="00D503F5" w:rsidTr="00AB50DC">
        <w:tc>
          <w:tcPr>
            <w:tcW w:w="6521" w:type="dxa"/>
          </w:tcPr>
          <w:p w:rsidR="00A44C07" w:rsidRPr="00D503F5" w:rsidRDefault="00A44C07" w:rsidP="00AB50DC">
            <w:pPr>
              <w:spacing w:after="0" w:line="240" w:lineRule="auto"/>
              <w:rPr>
                <w:rFonts w:ascii="Times New Roman" w:hAnsi="Times New Roman" w:cs="Times New Roman"/>
              </w:rPr>
            </w:pPr>
          </w:p>
        </w:tc>
        <w:tc>
          <w:tcPr>
            <w:tcW w:w="1843"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Предпочитаю пользоваться</w:t>
            </w:r>
          </w:p>
        </w:tc>
        <w:tc>
          <w:tcPr>
            <w:tcW w:w="1701"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Доверяю больше всего</w:t>
            </w:r>
          </w:p>
        </w:tc>
      </w:tr>
      <w:tr w:rsidR="00A44C07" w:rsidRPr="00D503F5" w:rsidTr="00AB50DC">
        <w:tc>
          <w:tcPr>
            <w:tcW w:w="6521"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Официальная информация, размещенная на сайте уполномоченного органа в информационно-телекоммуникационной сети "Интернет"</w:t>
            </w:r>
          </w:p>
        </w:tc>
        <w:tc>
          <w:tcPr>
            <w:tcW w:w="1843"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76,50%</w:t>
            </w:r>
          </w:p>
        </w:tc>
        <w:tc>
          <w:tcPr>
            <w:tcW w:w="1701"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23,50%</w:t>
            </w:r>
          </w:p>
        </w:tc>
      </w:tr>
      <w:tr w:rsidR="00A44C07" w:rsidRPr="00D503F5" w:rsidTr="00AB50DC">
        <w:tc>
          <w:tcPr>
            <w:tcW w:w="6521"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Официальная информация, размещенная на интернет-портале об инвестиционной деятельности в субъекте Российской Федерации</w:t>
            </w:r>
          </w:p>
        </w:tc>
        <w:tc>
          <w:tcPr>
            <w:tcW w:w="1843"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63,07%</w:t>
            </w:r>
          </w:p>
        </w:tc>
        <w:tc>
          <w:tcPr>
            <w:tcW w:w="1701"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36,93%</w:t>
            </w:r>
          </w:p>
        </w:tc>
      </w:tr>
      <w:tr w:rsidR="00A44C07" w:rsidRPr="00D503F5" w:rsidTr="00AB50DC">
        <w:tc>
          <w:tcPr>
            <w:tcW w:w="6521"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Официальная информация, размещенная на официальном сайте ФАС России в информационно-телекоммуникационной сети "Интернет"</w:t>
            </w:r>
          </w:p>
        </w:tc>
        <w:tc>
          <w:tcPr>
            <w:tcW w:w="1843"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67,51%</w:t>
            </w:r>
          </w:p>
        </w:tc>
        <w:tc>
          <w:tcPr>
            <w:tcW w:w="1701"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32,49%</w:t>
            </w:r>
          </w:p>
        </w:tc>
      </w:tr>
      <w:tr w:rsidR="00A44C07" w:rsidRPr="00D503F5" w:rsidTr="00AB50DC">
        <w:tc>
          <w:tcPr>
            <w:tcW w:w="6521"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Информация,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w:t>
            </w:r>
          </w:p>
        </w:tc>
        <w:tc>
          <w:tcPr>
            <w:tcW w:w="1843"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67,39%</w:t>
            </w:r>
          </w:p>
        </w:tc>
        <w:tc>
          <w:tcPr>
            <w:tcW w:w="1701"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32,61%</w:t>
            </w:r>
          </w:p>
        </w:tc>
      </w:tr>
      <w:tr w:rsidR="00A44C07" w:rsidRPr="00D503F5" w:rsidTr="00AB50DC">
        <w:tc>
          <w:tcPr>
            <w:tcW w:w="6521"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Телевидение</w:t>
            </w:r>
          </w:p>
        </w:tc>
        <w:tc>
          <w:tcPr>
            <w:tcW w:w="1843"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74,34%</w:t>
            </w:r>
          </w:p>
        </w:tc>
        <w:tc>
          <w:tcPr>
            <w:tcW w:w="1701"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25,66%</w:t>
            </w:r>
          </w:p>
        </w:tc>
      </w:tr>
      <w:tr w:rsidR="00A44C07" w:rsidRPr="00D503F5" w:rsidTr="00AB50DC">
        <w:tc>
          <w:tcPr>
            <w:tcW w:w="6521"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Печатные средства массовой информации</w:t>
            </w:r>
          </w:p>
        </w:tc>
        <w:tc>
          <w:tcPr>
            <w:tcW w:w="1843"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70,86%</w:t>
            </w:r>
          </w:p>
        </w:tc>
        <w:tc>
          <w:tcPr>
            <w:tcW w:w="1701"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29,14%</w:t>
            </w:r>
          </w:p>
        </w:tc>
      </w:tr>
      <w:tr w:rsidR="00A44C07" w:rsidRPr="00D503F5" w:rsidTr="00AB50DC">
        <w:tc>
          <w:tcPr>
            <w:tcW w:w="6521"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Радио</w:t>
            </w:r>
          </w:p>
        </w:tc>
        <w:tc>
          <w:tcPr>
            <w:tcW w:w="1843"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69,90%</w:t>
            </w:r>
          </w:p>
        </w:tc>
        <w:tc>
          <w:tcPr>
            <w:tcW w:w="1701"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30,10%</w:t>
            </w:r>
          </w:p>
        </w:tc>
      </w:tr>
      <w:tr w:rsidR="00A44C07" w:rsidRPr="00D503F5" w:rsidTr="00AB50DC">
        <w:tc>
          <w:tcPr>
            <w:tcW w:w="6521" w:type="dxa"/>
          </w:tcPr>
          <w:p w:rsidR="00A44C07" w:rsidRPr="00D503F5" w:rsidRDefault="00A44C07" w:rsidP="00AB50DC">
            <w:pPr>
              <w:spacing w:after="0" w:line="240" w:lineRule="auto"/>
              <w:rPr>
                <w:rFonts w:ascii="Times New Roman" w:hAnsi="Times New Roman" w:cs="Times New Roman"/>
              </w:rPr>
            </w:pPr>
            <w:r w:rsidRPr="00D503F5">
              <w:rPr>
                <w:rFonts w:ascii="Times New Roman" w:hAnsi="Times New Roman" w:cs="Times New Roman"/>
              </w:rPr>
              <w:t>Специальные блоги, порталы и прочие электронные ресурсы</w:t>
            </w:r>
          </w:p>
        </w:tc>
        <w:tc>
          <w:tcPr>
            <w:tcW w:w="1843"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69,90%</w:t>
            </w:r>
          </w:p>
        </w:tc>
        <w:tc>
          <w:tcPr>
            <w:tcW w:w="1701" w:type="dxa"/>
            <w:vAlign w:val="center"/>
          </w:tcPr>
          <w:p w:rsidR="00A44C07" w:rsidRPr="00D503F5" w:rsidRDefault="00A44C07" w:rsidP="00AB50DC">
            <w:pPr>
              <w:spacing w:after="0" w:line="240" w:lineRule="auto"/>
              <w:jc w:val="center"/>
              <w:rPr>
                <w:rFonts w:ascii="Times New Roman" w:hAnsi="Times New Roman" w:cs="Times New Roman"/>
                <w:color w:val="000000"/>
              </w:rPr>
            </w:pPr>
            <w:r w:rsidRPr="00D503F5">
              <w:rPr>
                <w:rFonts w:ascii="Times New Roman" w:hAnsi="Times New Roman" w:cs="Times New Roman"/>
                <w:color w:val="000000"/>
              </w:rPr>
              <w:t>30,10%</w:t>
            </w:r>
          </w:p>
        </w:tc>
      </w:tr>
    </w:tbl>
    <w:p w:rsidR="00AB50DC" w:rsidRPr="00AB50DC" w:rsidRDefault="00AB50DC" w:rsidP="00AB50DC">
      <w:pPr>
        <w:spacing w:after="0" w:line="360" w:lineRule="auto"/>
        <w:ind w:firstLine="720"/>
        <w:jc w:val="both"/>
        <w:rPr>
          <w:rFonts w:ascii="Times New Roman" w:eastAsia="Times New Roman" w:hAnsi="Times New Roman" w:cs="Times New Roman"/>
          <w:sz w:val="24"/>
          <w:szCs w:val="24"/>
          <w:u w:val="single"/>
          <w:lang w:eastAsia="ru-RU"/>
        </w:rPr>
      </w:pPr>
    </w:p>
    <w:p w:rsidR="00D040D8" w:rsidRDefault="00A44C07" w:rsidP="00D040D8">
      <w:pPr>
        <w:spacing w:after="0" w:line="360" w:lineRule="auto"/>
        <w:ind w:firstLine="720"/>
        <w:jc w:val="center"/>
        <w:rPr>
          <w:rFonts w:ascii="Times New Roman" w:eastAsia="Times New Roman" w:hAnsi="Times New Roman" w:cs="Times New Roman"/>
          <w:sz w:val="24"/>
          <w:szCs w:val="24"/>
          <w:u w:val="single"/>
          <w:lang w:eastAsia="ru-RU"/>
        </w:rPr>
      </w:pPr>
      <w:r w:rsidRPr="00AB50DC">
        <w:rPr>
          <w:rFonts w:ascii="Times New Roman" w:eastAsia="Times New Roman" w:hAnsi="Times New Roman" w:cs="Times New Roman"/>
          <w:sz w:val="24"/>
          <w:szCs w:val="24"/>
          <w:u w:val="single"/>
          <w:lang w:eastAsia="ru-RU"/>
        </w:rPr>
        <w:t>Об удовлетворенности предпринимателей действиями органов власти</w:t>
      </w:r>
    </w:p>
    <w:p w:rsidR="00A44C07" w:rsidRPr="00AB50DC" w:rsidRDefault="00A44C07" w:rsidP="00D040D8">
      <w:pPr>
        <w:spacing w:after="0" w:line="360" w:lineRule="auto"/>
        <w:ind w:firstLine="720"/>
        <w:jc w:val="center"/>
        <w:rPr>
          <w:rFonts w:ascii="Times New Roman" w:eastAsia="Times New Roman" w:hAnsi="Times New Roman" w:cs="Times New Roman"/>
          <w:sz w:val="24"/>
          <w:szCs w:val="24"/>
          <w:u w:val="single"/>
          <w:lang w:eastAsia="ru-RU"/>
        </w:rPr>
      </w:pPr>
      <w:r w:rsidRPr="00AB50DC">
        <w:rPr>
          <w:rFonts w:ascii="Times New Roman" w:eastAsia="Times New Roman" w:hAnsi="Times New Roman" w:cs="Times New Roman"/>
          <w:sz w:val="24"/>
          <w:szCs w:val="24"/>
          <w:u w:val="single"/>
          <w:lang w:eastAsia="ru-RU"/>
        </w:rPr>
        <w:t>Ленинградской области</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2164"/>
      </w:tblGrid>
      <w:tr w:rsidR="00A44C07" w:rsidRPr="00AB50DC" w:rsidTr="005041A6">
        <w:trPr>
          <w:trHeight w:val="361"/>
        </w:trPr>
        <w:tc>
          <w:tcPr>
            <w:tcW w:w="3840" w:type="dxa"/>
            <w:hideMark/>
          </w:tcPr>
          <w:p w:rsidR="00A44C07" w:rsidRPr="00AB50DC" w:rsidRDefault="00A44C07" w:rsidP="00AB50DC">
            <w:pPr>
              <w:spacing w:after="0" w:line="240" w:lineRule="auto"/>
              <w:ind w:firstLine="720"/>
              <w:jc w:val="both"/>
              <w:rPr>
                <w:rFonts w:ascii="Times New Roman" w:hAnsi="Times New Roman" w:cs="Times New Roman"/>
                <w:b/>
                <w:bCs/>
              </w:rPr>
            </w:pPr>
          </w:p>
        </w:tc>
        <w:tc>
          <w:tcPr>
            <w:tcW w:w="2164" w:type="dxa"/>
            <w:noWrap/>
            <w:hideMark/>
          </w:tcPr>
          <w:p w:rsidR="00A44C07" w:rsidRPr="00AB50DC" w:rsidRDefault="00A44C07" w:rsidP="005041A6">
            <w:pPr>
              <w:spacing w:after="0" w:line="240" w:lineRule="auto"/>
              <w:ind w:firstLine="21"/>
              <w:jc w:val="center"/>
              <w:rPr>
                <w:rFonts w:ascii="Times New Roman" w:hAnsi="Times New Roman" w:cs="Times New Roman"/>
                <w:b/>
                <w:bCs/>
              </w:rPr>
            </w:pPr>
            <w:r w:rsidRPr="00AB50DC">
              <w:rPr>
                <w:rFonts w:ascii="Times New Roman" w:hAnsi="Times New Roman" w:cs="Times New Roman"/>
                <w:b/>
                <w:bCs/>
              </w:rPr>
              <w:t>Количество</w:t>
            </w:r>
          </w:p>
        </w:tc>
      </w:tr>
      <w:tr w:rsidR="00A44C07" w:rsidRPr="00AB50DC" w:rsidTr="00D503F5">
        <w:trPr>
          <w:trHeight w:val="222"/>
        </w:trPr>
        <w:tc>
          <w:tcPr>
            <w:tcW w:w="3840"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Скорее удовлетворен</w:t>
            </w:r>
          </w:p>
        </w:tc>
        <w:tc>
          <w:tcPr>
            <w:tcW w:w="2164"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36,09%</w:t>
            </w:r>
          </w:p>
        </w:tc>
      </w:tr>
      <w:tr w:rsidR="00A44C07" w:rsidRPr="00AB50DC" w:rsidTr="00D503F5">
        <w:trPr>
          <w:trHeight w:val="222"/>
        </w:trPr>
        <w:tc>
          <w:tcPr>
            <w:tcW w:w="3840"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Удовлетворен</w:t>
            </w:r>
          </w:p>
        </w:tc>
        <w:tc>
          <w:tcPr>
            <w:tcW w:w="2164"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35,61%</w:t>
            </w:r>
          </w:p>
        </w:tc>
      </w:tr>
      <w:tr w:rsidR="00A44C07" w:rsidRPr="00AB50DC" w:rsidTr="00D503F5">
        <w:trPr>
          <w:trHeight w:val="222"/>
        </w:trPr>
        <w:tc>
          <w:tcPr>
            <w:tcW w:w="3840"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Скорее не удовлетворен</w:t>
            </w:r>
          </w:p>
        </w:tc>
        <w:tc>
          <w:tcPr>
            <w:tcW w:w="2164"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9,83%</w:t>
            </w:r>
          </w:p>
        </w:tc>
      </w:tr>
      <w:tr w:rsidR="00A44C07" w:rsidRPr="00AB50DC" w:rsidTr="00D503F5">
        <w:trPr>
          <w:trHeight w:val="222"/>
        </w:trPr>
        <w:tc>
          <w:tcPr>
            <w:tcW w:w="3840"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Затрудняюсь ответить</w:t>
            </w:r>
          </w:p>
        </w:tc>
        <w:tc>
          <w:tcPr>
            <w:tcW w:w="2164"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9,59%</w:t>
            </w:r>
          </w:p>
        </w:tc>
      </w:tr>
      <w:tr w:rsidR="00A44C07" w:rsidRPr="00AB50DC" w:rsidTr="00D503F5">
        <w:trPr>
          <w:trHeight w:val="222"/>
        </w:trPr>
        <w:tc>
          <w:tcPr>
            <w:tcW w:w="3840"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Не удовлетворен</w:t>
            </w:r>
          </w:p>
        </w:tc>
        <w:tc>
          <w:tcPr>
            <w:tcW w:w="2164" w:type="dxa"/>
            <w:noWrap/>
            <w:hideMark/>
          </w:tcPr>
          <w:p w:rsidR="00A44C07" w:rsidRPr="00AB50DC" w:rsidRDefault="00A44C07" w:rsidP="00AB50DC">
            <w:pPr>
              <w:spacing w:after="0" w:line="240" w:lineRule="auto"/>
              <w:ind w:firstLine="720"/>
              <w:jc w:val="both"/>
              <w:rPr>
                <w:rFonts w:ascii="Times New Roman" w:hAnsi="Times New Roman" w:cs="Times New Roman"/>
              </w:rPr>
            </w:pPr>
            <w:r w:rsidRPr="00AB50DC">
              <w:rPr>
                <w:rFonts w:ascii="Times New Roman" w:hAnsi="Times New Roman" w:cs="Times New Roman"/>
              </w:rPr>
              <w:t>8,87%</w:t>
            </w:r>
          </w:p>
        </w:tc>
      </w:tr>
    </w:tbl>
    <w:p w:rsidR="00A44C07" w:rsidRPr="00AB50DC" w:rsidRDefault="00A44C07" w:rsidP="00AB50DC">
      <w:pPr>
        <w:spacing w:after="0" w:line="360" w:lineRule="auto"/>
        <w:ind w:firstLine="720"/>
        <w:jc w:val="both"/>
        <w:rPr>
          <w:rFonts w:ascii="Times New Roman" w:hAnsi="Times New Roman" w:cs="Times New Roman"/>
          <w:sz w:val="24"/>
          <w:szCs w:val="24"/>
        </w:rPr>
      </w:pPr>
    </w:p>
    <w:p w:rsidR="00A44C07" w:rsidRPr="00AB50DC" w:rsidRDefault="00A44C07" w:rsidP="00AB50DC">
      <w:pPr>
        <w:spacing w:after="0" w:line="360" w:lineRule="auto"/>
        <w:ind w:firstLine="720"/>
        <w:jc w:val="both"/>
        <w:rPr>
          <w:rFonts w:ascii="Times New Roman" w:eastAsia="Times New Roman" w:hAnsi="Times New Roman" w:cs="Times New Roman"/>
          <w:sz w:val="24"/>
          <w:szCs w:val="24"/>
        </w:rPr>
      </w:pPr>
      <w:r w:rsidRPr="00AB50DC">
        <w:rPr>
          <w:rFonts w:ascii="Times New Roman" w:hAnsi="Times New Roman" w:cs="Times New Roman"/>
          <w:sz w:val="24"/>
          <w:szCs w:val="24"/>
        </w:rPr>
        <w:t>Анализ позиций респондентов показывает, что характеризуя деятельность органов власти и местного самоуправления на основ</w:t>
      </w:r>
      <w:r w:rsidR="00D040D8">
        <w:rPr>
          <w:rFonts w:ascii="Times New Roman" w:hAnsi="Times New Roman" w:cs="Times New Roman"/>
          <w:sz w:val="24"/>
          <w:szCs w:val="24"/>
        </w:rPr>
        <w:t xml:space="preserve">ном для бизнеса рынке, который </w:t>
      </w:r>
      <w:r w:rsidRPr="00AB50DC">
        <w:rPr>
          <w:rFonts w:ascii="Times New Roman" w:hAnsi="Times New Roman" w:cs="Times New Roman"/>
          <w:sz w:val="24"/>
          <w:szCs w:val="24"/>
        </w:rPr>
        <w:t>представляет респондент</w:t>
      </w:r>
      <w:r w:rsidR="00D040D8">
        <w:rPr>
          <w:rFonts w:ascii="Times New Roman" w:hAnsi="Times New Roman" w:cs="Times New Roman"/>
          <w:sz w:val="24"/>
          <w:szCs w:val="24"/>
        </w:rPr>
        <w:t>,</w:t>
      </w:r>
      <w:r w:rsidRPr="00AB50DC">
        <w:rPr>
          <w:rFonts w:ascii="Times New Roman" w:hAnsi="Times New Roman" w:cs="Times New Roman"/>
          <w:sz w:val="24"/>
          <w:szCs w:val="24"/>
        </w:rPr>
        <w:t xml:space="preserve"> воспринимается положительно.</w:t>
      </w:r>
    </w:p>
    <w:p w:rsidR="00A44C07" w:rsidRPr="00804B78" w:rsidRDefault="00A44C07" w:rsidP="00AB50DC">
      <w:pPr>
        <w:widowControl w:val="0"/>
        <w:spacing w:after="0"/>
        <w:ind w:firstLine="709"/>
        <w:jc w:val="both"/>
        <w:rPr>
          <w:rFonts w:ascii="Times New Roman" w:eastAsia="Times New Roman" w:hAnsi="Times New Roman" w:cs="Times New Roman"/>
          <w:sz w:val="26"/>
          <w:szCs w:val="26"/>
        </w:rPr>
      </w:pPr>
      <w:r w:rsidRPr="00650590">
        <w:rPr>
          <w:rFonts w:ascii="Times New Roman" w:hAnsi="Times New Roman" w:cs="Times New Roman"/>
          <w:noProof/>
          <w:sz w:val="24"/>
          <w:szCs w:val="24"/>
          <w:lang w:eastAsia="ru-RU"/>
        </w:rPr>
        <w:lastRenderedPageBreak/>
        <w:drawing>
          <wp:inline distT="0" distB="0" distL="0" distR="0" wp14:anchorId="7905FC36" wp14:editId="75A9AB76">
            <wp:extent cx="5724939" cy="2735248"/>
            <wp:effectExtent l="0" t="0" r="9525" b="27305"/>
            <wp:docPr id="791" name="Диаграмма 79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D888349-68F6-4305-9F85-C0DA13778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503F5" w:rsidRPr="00AB50DC" w:rsidRDefault="00D503F5" w:rsidP="00AB50DC">
      <w:pPr>
        <w:widowControl w:val="0"/>
        <w:spacing w:after="0" w:line="360" w:lineRule="auto"/>
        <w:ind w:firstLine="709"/>
        <w:jc w:val="both"/>
        <w:rPr>
          <w:rFonts w:ascii="Times New Roman" w:eastAsia="Times New Roman" w:hAnsi="Times New Roman" w:cs="Times New Roman"/>
          <w:sz w:val="24"/>
          <w:szCs w:val="24"/>
        </w:rPr>
      </w:pPr>
    </w:p>
    <w:p w:rsidR="00A44C07" w:rsidRPr="00AB50DC" w:rsidRDefault="00A44C07"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Опрос 2020 года выявил рост спроса со стороны бизнеса на государственную поддержку в части решения отраслевых проблем: на необходимость вмешательства государства указала большая часть респондентов (+11% к 2019 году), при этом рост положительного влияния на бизнес органов государственной власти составил +2%.</w:t>
      </w:r>
    </w:p>
    <w:p w:rsidR="00405D1D" w:rsidRPr="00AB50DC" w:rsidRDefault="00A44C07" w:rsidP="00AB50DC">
      <w:pPr>
        <w:widowControl w:val="0"/>
        <w:spacing w:after="0" w:line="360" w:lineRule="auto"/>
        <w:ind w:firstLine="709"/>
        <w:jc w:val="both"/>
        <w:rPr>
          <w:rFonts w:ascii="Times New Roman" w:eastAsia="Times New Roman" w:hAnsi="Times New Roman" w:cs="Times New Roman"/>
          <w:sz w:val="24"/>
          <w:szCs w:val="24"/>
        </w:rPr>
      </w:pPr>
      <w:r w:rsidRPr="00AB50DC">
        <w:rPr>
          <w:rFonts w:ascii="Times New Roman" w:eastAsia="Times New Roman" w:hAnsi="Times New Roman" w:cs="Times New Roman"/>
          <w:sz w:val="24"/>
          <w:szCs w:val="24"/>
        </w:rPr>
        <w:t>Положительным является снижение оценок уровня вмешательства государства в деятельность бизнеса. Опрос представителей бизнеса показал, что 26% респондентов считают, что органы власти только мешают бизнесу своими действиями и инициативами. О необходимости участия органов государственной власти в регулировании отрасли в основном заявляли представители малого бизнеса (41%).</w:t>
      </w:r>
    </w:p>
    <w:p w:rsidR="000824A7" w:rsidRPr="00AB50DC" w:rsidRDefault="000824A7" w:rsidP="00AB50DC">
      <w:pPr>
        <w:widowControl w:val="0"/>
        <w:numPr>
          <w:ilvl w:val="0"/>
          <w:numId w:val="18"/>
        </w:numPr>
        <w:spacing w:after="0" w:line="360" w:lineRule="auto"/>
        <w:ind w:firstLine="709"/>
        <w:jc w:val="both"/>
        <w:rPr>
          <w:rFonts w:ascii="Times New Roman" w:eastAsia="Times New Roman" w:hAnsi="Times New Roman" w:cs="Times New Roman"/>
          <w:b/>
          <w:color w:val="000000"/>
          <w:sz w:val="24"/>
          <w:szCs w:val="24"/>
          <w:lang w:eastAsia="ru-RU" w:bidi="ru-RU"/>
        </w:rPr>
      </w:pPr>
      <w:r w:rsidRPr="00AB50DC">
        <w:rPr>
          <w:rFonts w:ascii="Times New Roman" w:eastAsia="Times New Roman" w:hAnsi="Times New Roman" w:cs="Times New Roman"/>
          <w:b/>
          <w:color w:val="000000"/>
          <w:sz w:val="24"/>
          <w:szCs w:val="24"/>
          <w:lang w:eastAsia="ru-RU" w:bidi="ru-RU"/>
        </w:rPr>
        <w:t>Результаты мониторинга деятельности субъектов естественных монополий на территории субъекта Российской Федерации.</w:t>
      </w:r>
    </w:p>
    <w:p w:rsidR="00003F99" w:rsidRPr="00AB50DC" w:rsidRDefault="00003F99" w:rsidP="00AB50DC">
      <w:pPr>
        <w:shd w:val="clear" w:color="auto" w:fill="FFFFFF"/>
        <w:spacing w:after="0" w:line="360" w:lineRule="auto"/>
        <w:ind w:firstLine="709"/>
        <w:jc w:val="both"/>
        <w:rPr>
          <w:rFonts w:ascii="Times New Roman" w:hAnsi="Times New Roman" w:cs="Times New Roman"/>
          <w:sz w:val="24"/>
          <w:szCs w:val="24"/>
        </w:rPr>
      </w:pPr>
      <w:r w:rsidRPr="00AB50DC">
        <w:rPr>
          <w:rFonts w:ascii="Times New Roman" w:hAnsi="Times New Roman" w:cs="Times New Roman"/>
          <w:sz w:val="24"/>
          <w:szCs w:val="24"/>
        </w:rPr>
        <w:t xml:space="preserve">Перечень рынков, на которых присутствуют субъекты естественных монополий в Ленинградской области, составлен на основе Реестра субъектов естественных монополий, в отношении которых осуществляется государственное регулирование и контроль, размещенного на официальном сайте Федеральной антимонопольной службы России в сети Интернет по адресу: </w:t>
      </w:r>
      <w:hyperlink r:id="rId56" w:history="1">
        <w:r w:rsidRPr="00AB50DC">
          <w:rPr>
            <w:rStyle w:val="a6"/>
            <w:rFonts w:ascii="Times New Roman" w:hAnsi="Times New Roman" w:cs="Times New Roman"/>
            <w:sz w:val="24"/>
            <w:szCs w:val="24"/>
          </w:rPr>
          <w:t>http://fas.gov.ru/pages/activity/tariffregulation/reestr-subektov-estestvennyix-monopolij.html</w:t>
        </w:r>
      </w:hyperlink>
      <w:r w:rsidR="00D040D8">
        <w:rPr>
          <w:rStyle w:val="a6"/>
          <w:rFonts w:ascii="Times New Roman" w:hAnsi="Times New Roman" w:cs="Times New Roman"/>
          <w:sz w:val="24"/>
          <w:szCs w:val="24"/>
        </w:rPr>
        <w:t>/</w:t>
      </w:r>
      <w:r w:rsidRPr="00AB50DC">
        <w:rPr>
          <w:rFonts w:ascii="Times New Roman" w:hAnsi="Times New Roman" w:cs="Times New Roman"/>
          <w:sz w:val="24"/>
          <w:szCs w:val="24"/>
        </w:rPr>
        <w:t>, а также на основе данных, представленных Комитетом по тарифам и ценовой политике Ленинградской области, который является органом исполнительной власти Ленинградской области в области государственного регулирования тарифов, при осуществлении им полномочий по определению (установлению) цен (тарифов) для хозяйствующих субъектов Ленинградской области, осуществляющих деятельность в сфере субъектов естественных монополий.</w:t>
      </w:r>
    </w:p>
    <w:p w:rsidR="00003F99" w:rsidRPr="00AB50DC" w:rsidRDefault="00003F99" w:rsidP="00AB50DC">
      <w:pPr>
        <w:shd w:val="clear" w:color="auto" w:fill="FFFFFF"/>
        <w:spacing w:after="0" w:line="360" w:lineRule="auto"/>
        <w:ind w:firstLine="709"/>
        <w:jc w:val="both"/>
        <w:rPr>
          <w:rFonts w:ascii="Times New Roman" w:hAnsi="Times New Roman" w:cs="Times New Roman"/>
          <w:sz w:val="24"/>
          <w:szCs w:val="24"/>
        </w:rPr>
      </w:pPr>
      <w:r w:rsidRPr="00AB50DC">
        <w:rPr>
          <w:rFonts w:ascii="Times New Roman" w:hAnsi="Times New Roman" w:cs="Times New Roman"/>
          <w:sz w:val="24"/>
          <w:szCs w:val="24"/>
        </w:rPr>
        <w:t>На территории Ленинградской области субъекты естественных монополий осуществляют деятельность в 11 различных сферах.</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79"/>
        <w:gridCol w:w="1843"/>
      </w:tblGrid>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b/>
              </w:rPr>
            </w:pPr>
            <w:r w:rsidRPr="00D503F5">
              <w:rPr>
                <w:rFonts w:ascii="Times New Roman" w:hAnsi="Times New Roman" w:cs="Times New Roman"/>
                <w:b/>
              </w:rPr>
              <w:lastRenderedPageBreak/>
              <w:t>№ п/п</w:t>
            </w:r>
          </w:p>
        </w:tc>
        <w:tc>
          <w:tcPr>
            <w:tcW w:w="6979" w:type="dxa"/>
            <w:shd w:val="clear" w:color="auto" w:fill="auto"/>
          </w:tcPr>
          <w:p w:rsidR="00003F99" w:rsidRPr="00D503F5" w:rsidRDefault="00003F99" w:rsidP="00AB50DC">
            <w:pPr>
              <w:spacing w:after="0" w:line="240" w:lineRule="auto"/>
              <w:jc w:val="center"/>
              <w:rPr>
                <w:rFonts w:ascii="Times New Roman" w:hAnsi="Times New Roman" w:cs="Times New Roman"/>
                <w:b/>
              </w:rPr>
            </w:pPr>
            <w:r w:rsidRPr="00D503F5">
              <w:rPr>
                <w:rFonts w:ascii="Times New Roman" w:hAnsi="Times New Roman" w:cs="Times New Roman"/>
                <w:b/>
              </w:rPr>
              <w:t>Рынок присутствия субъектов естественных монополий</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b/>
              </w:rPr>
            </w:pPr>
            <w:r w:rsidRPr="00D503F5">
              <w:rPr>
                <w:rFonts w:ascii="Times New Roman" w:hAnsi="Times New Roman" w:cs="Times New Roman"/>
                <w:b/>
              </w:rPr>
              <w:t>Количество хозяйствующих субъектов</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Транспортировка нефти и нефтепродуктов по магистральным трубопроводам</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2</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Транспортировка газа по трубопроводам</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2</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3</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Железнодорожные перевозки</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4</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 xml:space="preserve">Услуги в транспортных терминалах, портах </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24</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5</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Услуги общедоступной электросвязи и общедоступной почтовой связи</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2</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6</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Услуги по передаче электрической энергии</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22</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7</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Услуги по оперативно-диспетчерскому управлению в электроэнергетике</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8</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Услуги по передаче тепловой энергии</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143</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9</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Услуги по использованию инфраструктуры внутренних водных путей</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10</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Водоснабжение и водоотведение с использованием централизованных системы, систем коммунальной инфраструктуры</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143</w:t>
            </w:r>
          </w:p>
        </w:tc>
      </w:tr>
      <w:tr w:rsidR="00003F99" w:rsidRPr="00D503F5" w:rsidTr="007B1863">
        <w:tc>
          <w:tcPr>
            <w:tcW w:w="959"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11</w:t>
            </w:r>
          </w:p>
        </w:tc>
        <w:tc>
          <w:tcPr>
            <w:tcW w:w="6979" w:type="dxa"/>
            <w:shd w:val="clear" w:color="auto" w:fill="auto"/>
          </w:tcPr>
          <w:p w:rsidR="00003F99" w:rsidRPr="00D503F5" w:rsidRDefault="00003F99" w:rsidP="00AB50DC">
            <w:pPr>
              <w:spacing w:after="0" w:line="240" w:lineRule="auto"/>
              <w:jc w:val="both"/>
              <w:rPr>
                <w:rFonts w:ascii="Times New Roman" w:hAnsi="Times New Roman" w:cs="Times New Roman"/>
                <w:b/>
              </w:rPr>
            </w:pPr>
            <w:r w:rsidRPr="00D503F5">
              <w:rPr>
                <w:rFonts w:ascii="Times New Roman" w:hAnsi="Times New Roman" w:cs="Times New Roman"/>
              </w:rPr>
              <w:t>Ледокольная проводка судов, ледовая лоцманская проводка судов в акватории Северного морского пути</w:t>
            </w:r>
          </w:p>
        </w:tc>
        <w:tc>
          <w:tcPr>
            <w:tcW w:w="1843" w:type="dxa"/>
            <w:shd w:val="clear" w:color="auto" w:fill="auto"/>
          </w:tcPr>
          <w:p w:rsidR="00003F99" w:rsidRPr="00D503F5" w:rsidRDefault="00003F99" w:rsidP="00AB50DC">
            <w:pPr>
              <w:spacing w:after="0" w:line="240" w:lineRule="auto"/>
              <w:jc w:val="center"/>
              <w:rPr>
                <w:rFonts w:ascii="Times New Roman" w:hAnsi="Times New Roman" w:cs="Times New Roman"/>
              </w:rPr>
            </w:pPr>
            <w:r w:rsidRPr="00D503F5">
              <w:rPr>
                <w:rFonts w:ascii="Times New Roman" w:hAnsi="Times New Roman" w:cs="Times New Roman"/>
              </w:rPr>
              <w:t>1</w:t>
            </w:r>
          </w:p>
        </w:tc>
      </w:tr>
    </w:tbl>
    <w:p w:rsidR="00D503F5" w:rsidRPr="007B1863" w:rsidRDefault="00D503F5" w:rsidP="007B1863">
      <w:pPr>
        <w:shd w:val="clear" w:color="auto" w:fill="FFFFFF"/>
        <w:spacing w:after="0" w:line="360" w:lineRule="auto"/>
        <w:ind w:firstLine="709"/>
        <w:jc w:val="both"/>
        <w:rPr>
          <w:rFonts w:ascii="Times New Roman" w:hAnsi="Times New Roman" w:cs="Times New Roman"/>
          <w:sz w:val="24"/>
          <w:szCs w:val="24"/>
        </w:rPr>
      </w:pPr>
    </w:p>
    <w:p w:rsidR="001F1B9C"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Ниже представлена динамика юридических л</w:t>
      </w:r>
      <w:r w:rsidR="00D503F5" w:rsidRPr="007B1863">
        <w:rPr>
          <w:rFonts w:ascii="Times New Roman" w:hAnsi="Times New Roman" w:cs="Times New Roman"/>
          <w:sz w:val="24"/>
          <w:szCs w:val="24"/>
        </w:rPr>
        <w:t>иц, представителей естественных монополий</w:t>
      </w:r>
    </w:p>
    <w:p w:rsidR="00D503F5" w:rsidRPr="007B1863" w:rsidRDefault="00D503F5" w:rsidP="007B1863">
      <w:pPr>
        <w:shd w:val="clear" w:color="auto" w:fill="FFFFFF"/>
        <w:spacing w:after="0" w:line="360" w:lineRule="auto"/>
        <w:ind w:firstLine="709"/>
        <w:jc w:val="both"/>
        <w:rPr>
          <w:rFonts w:ascii="Times New Roman" w:hAnsi="Times New Roman" w:cs="Times New Roman"/>
          <w:sz w:val="24"/>
          <w:szCs w:val="24"/>
        </w:rPr>
      </w:pPr>
    </w:p>
    <w:p w:rsidR="00003F99" w:rsidRPr="007B1863" w:rsidRDefault="00003F99" w:rsidP="007B1863">
      <w:pPr>
        <w:pStyle w:val="a4"/>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7B1863">
        <w:rPr>
          <w:rFonts w:ascii="Times New Roman" w:hAnsi="Times New Roman" w:cs="Times New Roman"/>
          <w:noProof/>
          <w:sz w:val="24"/>
          <w:szCs w:val="24"/>
          <w:lang w:eastAsia="ru-RU"/>
        </w:rPr>
        <w:drawing>
          <wp:inline distT="0" distB="0" distL="0" distR="0" wp14:anchorId="0923B3D9" wp14:editId="39B7478D">
            <wp:extent cx="5645426" cy="2305878"/>
            <wp:effectExtent l="0" t="0" r="12700" b="18415"/>
            <wp:docPr id="792" name="Диаграмма 7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Согласно действующему законодательству естественная монополия представляет собой особый вид монополии, существование которой вызвано технологическими особенностями ее функционирования, исключающее возможность образования экономически эффективной конкурентной среды.</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 xml:space="preserve">Вследствие данного фактора динамика изменений количества юридических лиц, представителей естественных монополий, осуществляющих свою деятельность на территории Ленинградской области, выражена слабо. Так, количество хозяйствующих субъектов, осуществляющих деятельность в таких сферах присутствия субъектов естественных монополий, как: транспортировка нефти по магистральным трубопроводам/газа; железнодорожные перевозки; электросвязь/почтовая связь; оперативно-диспетчерское управление в электроэнергетике, использование инфраструктуры внутренних водных путей; ледокольная </w:t>
      </w:r>
      <w:r w:rsidRPr="007B1863">
        <w:rPr>
          <w:rFonts w:ascii="Times New Roman" w:hAnsi="Times New Roman" w:cs="Times New Roman"/>
          <w:sz w:val="24"/>
          <w:szCs w:val="24"/>
        </w:rPr>
        <w:lastRenderedPageBreak/>
        <w:t>проводка судов; передача электрической энергии; водоснабжение и водоотведение по сравнению с 2019 годом не изменилось.</w:t>
      </w:r>
    </w:p>
    <w:p w:rsidR="00003F99"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В сфере предоставления услуг в портах, количество организаций в 2020 г. уменьшилось на 1 единицу и составило 24 организации против 25 в 2019 г. В сфере оказания услуг по передаче тепловой энергии, количество организаций в 2020 г. увеличилось на 32 шт. и составило 143 ед. против 111 ед. в 2019 г. Изменения в указанных сферах происходит за счет естественных факторов, таких как ввод в действие новых объектов и образование на их основе новых организаций, осуществляющих регулируемую деятельность, а также падения спроса на тот или иной вид услуги, оказываемый в портах, вследствие чего осуществление деятельности становится не рентабельным.</w:t>
      </w:r>
    </w:p>
    <w:p w:rsidR="007A7956" w:rsidRPr="007A7956" w:rsidRDefault="007A7956" w:rsidP="007B1863">
      <w:pPr>
        <w:shd w:val="clear" w:color="auto" w:fill="FFFFFF"/>
        <w:spacing w:after="0" w:line="360" w:lineRule="auto"/>
        <w:ind w:firstLine="709"/>
        <w:jc w:val="both"/>
        <w:rPr>
          <w:rFonts w:ascii="Times New Roman" w:hAnsi="Times New Roman" w:cs="Times New Roman"/>
          <w:sz w:val="24"/>
          <w:szCs w:val="24"/>
          <w:u w:val="single"/>
        </w:rPr>
      </w:pPr>
    </w:p>
    <w:p w:rsidR="00003F99" w:rsidRPr="007A7956" w:rsidRDefault="00C90C55" w:rsidP="007A7956">
      <w:pPr>
        <w:spacing w:after="0" w:line="360" w:lineRule="auto"/>
        <w:ind w:firstLine="709"/>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О</w:t>
      </w:r>
      <w:r w:rsidR="00003F99" w:rsidRPr="007A7956">
        <w:rPr>
          <w:rFonts w:ascii="Times New Roman" w:eastAsia="Times New Roman" w:hAnsi="Times New Roman" w:cs="Times New Roman"/>
          <w:sz w:val="24"/>
          <w:szCs w:val="24"/>
          <w:u w:val="single"/>
          <w:lang w:eastAsia="ru-RU"/>
        </w:rPr>
        <w:t xml:space="preserve">б уровнях тарифов (цен), установленных уполномоченным органом исполнительной власти Ленинградской области в сфере государственного регулирования тарифов, за текущий и прошедший периоды (рекомендуется формировать перечень товарных рынков, на которых присутствуют субъекты естественных монополий, с данными об уровнях тарифов (цен) на текущий и прошедший периоды и </w:t>
      </w:r>
      <w:r w:rsidR="00D503F5" w:rsidRPr="007A7956">
        <w:rPr>
          <w:rFonts w:ascii="Times New Roman" w:eastAsia="Times New Roman" w:hAnsi="Times New Roman" w:cs="Times New Roman"/>
          <w:sz w:val="24"/>
          <w:szCs w:val="24"/>
          <w:u w:val="single"/>
          <w:lang w:eastAsia="ru-RU"/>
        </w:rPr>
        <w:t>представить анализ их динамики)</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В соответствии с Положением о комитете по тарифам и ценовой политике Ленинградской области, утвержденным постановлением Правительства Ленинградской области (далее – ЛенРТК) от 28.08.2013 № 274, ЛенРТК является органом исполнительной власти Ленинградской области в области государственного регулирования тарифов и уполномочен на осуществление регионального государственного контроля (надзора) на территории Ленинградской области в пределах своей компетенции. К полномочиям ЛенРТК относятся установление тарифов (цен) в сфере деятельности субъектов естественных монополий по передаче электрической энергии, по передаче тепловой энергии, водоснабжения и водоотведения, в сфере железнодорожных перевозок, транспортировки газа по трубопроводам.</w:t>
      </w:r>
    </w:p>
    <w:p w:rsidR="00003F99" w:rsidRPr="007B1863" w:rsidRDefault="00003F99" w:rsidP="007B1863">
      <w:pPr>
        <w:autoSpaceDE w:val="0"/>
        <w:autoSpaceDN w:val="0"/>
        <w:adjustRightInd w:val="0"/>
        <w:spacing w:after="0" w:line="360" w:lineRule="auto"/>
        <w:ind w:firstLine="709"/>
        <w:jc w:val="both"/>
        <w:rPr>
          <w:rFonts w:ascii="Times New Roman" w:eastAsia="Times New Roman" w:hAnsi="Times New Roman" w:cs="Times New Roman"/>
          <w:bCs/>
          <w:sz w:val="24"/>
          <w:szCs w:val="24"/>
          <w:lang w:eastAsia="ru-RU"/>
        </w:rPr>
      </w:pPr>
      <w:r w:rsidRPr="007B1863">
        <w:rPr>
          <w:rFonts w:ascii="Times New Roman" w:eastAsia="Times New Roman" w:hAnsi="Times New Roman" w:cs="Times New Roman"/>
          <w:bCs/>
          <w:sz w:val="24"/>
          <w:szCs w:val="24"/>
          <w:lang w:eastAsia="ru-RU"/>
        </w:rPr>
        <w:t>Состав, порядок, сроки и периодичность предоставления информации, подлежащей раскрытию субъектами оптового и розничных рынков электрической энергии, теплоснабжающими и теплосетевыми организациями, организациями, осуществляющими горячее водоснабжение, холодное водоснабжение и(или) водоотведение, субъектами естественных монополий, осуществляющими транспортировку газа по газораспределительным сетям, определены стандартами раскрытия информации в установленных сферах деятельности, утвержденными постановлениями Правительства Российской Федерации: от 21.01.2004 №</w:t>
      </w:r>
      <w:r w:rsidR="00D85E0B" w:rsidRPr="007B1863">
        <w:rPr>
          <w:rFonts w:ascii="Times New Roman" w:eastAsia="Times New Roman" w:hAnsi="Times New Roman" w:cs="Times New Roman"/>
          <w:bCs/>
          <w:sz w:val="24"/>
          <w:szCs w:val="24"/>
          <w:lang w:eastAsia="ru-RU"/>
        </w:rPr>
        <w:t xml:space="preserve"> 24 </w:t>
      </w:r>
      <w:r w:rsidRPr="007B1863">
        <w:rPr>
          <w:rFonts w:ascii="Times New Roman" w:eastAsia="Times New Roman" w:hAnsi="Times New Roman" w:cs="Times New Roman"/>
          <w:bCs/>
          <w:sz w:val="24"/>
          <w:szCs w:val="24"/>
          <w:lang w:eastAsia="ru-RU"/>
        </w:rPr>
        <w:t xml:space="preserve">«Об утверждении стандартов раскрытия информации субъектами оптового и розничных рынков электрической энергии», от 05.07.2013 № 570 «О стандартах раскрытия информации теплоснабжающими организациями, теплосетевыми организациями и органами регулирования», </w:t>
      </w:r>
      <w:r w:rsidRPr="007B1863">
        <w:rPr>
          <w:rFonts w:ascii="Times New Roman" w:eastAsia="Times New Roman" w:hAnsi="Times New Roman" w:cs="Times New Roman"/>
          <w:bCs/>
          <w:sz w:val="24"/>
          <w:szCs w:val="24"/>
          <w:lang w:eastAsia="ru-RU"/>
        </w:rPr>
        <w:lastRenderedPageBreak/>
        <w:t>от 17.01.2013 № 6 «О стандартах раскрытия информации в сфере водоснабжения и водоотведения»,</w:t>
      </w:r>
      <w:r w:rsidRPr="007B1863">
        <w:rPr>
          <w:rFonts w:ascii="Times New Roman" w:eastAsia="Times New Roman" w:hAnsi="Times New Roman" w:cs="Times New Roman"/>
          <w:sz w:val="24"/>
          <w:szCs w:val="24"/>
          <w:lang w:eastAsia="ru-RU"/>
        </w:rPr>
        <w:t xml:space="preserve"> </w:t>
      </w:r>
      <w:r w:rsidRPr="007B1863">
        <w:rPr>
          <w:rFonts w:ascii="Times New Roman" w:eastAsia="Times New Roman" w:hAnsi="Times New Roman" w:cs="Times New Roman"/>
          <w:bCs/>
          <w:sz w:val="24"/>
          <w:szCs w:val="24"/>
          <w:lang w:eastAsia="ru-RU"/>
        </w:rPr>
        <w:t>от 29.10.201 № 872 «О стандартах раскрытия информации субъектами естественных монополий, оказывающими услуги по транспортировке газа по трубопроводам».</w:t>
      </w:r>
    </w:p>
    <w:p w:rsidR="00003F99" w:rsidRDefault="00003F99" w:rsidP="007B1863">
      <w:pPr>
        <w:spacing w:after="0" w:line="360" w:lineRule="auto"/>
        <w:ind w:firstLine="709"/>
        <w:jc w:val="both"/>
        <w:rPr>
          <w:rFonts w:ascii="Times New Roman" w:eastAsia="Times New Roman" w:hAnsi="Times New Roman" w:cs="Times New Roman"/>
          <w:color w:val="0000FF"/>
          <w:sz w:val="24"/>
          <w:szCs w:val="24"/>
          <w:u w:val="single"/>
          <w:lang w:eastAsia="ru-RU"/>
        </w:rPr>
      </w:pPr>
      <w:r w:rsidRPr="007B1863">
        <w:rPr>
          <w:rFonts w:ascii="Times New Roman" w:eastAsia="Times New Roman" w:hAnsi="Times New Roman" w:cs="Times New Roman"/>
          <w:sz w:val="24"/>
          <w:szCs w:val="24"/>
          <w:lang w:eastAsia="ru-RU"/>
        </w:rPr>
        <w:t>Региональная информационная система Ленинградской области, в которой организации размещают подлежащую раскрытию информацию, размещена на сайте ЛенРТК в информационно-телекоммуникационной сети «Интернет»</w:t>
      </w:r>
      <w:r w:rsidR="00D85E0B" w:rsidRPr="007B1863">
        <w:rPr>
          <w:rFonts w:ascii="Times New Roman" w:eastAsia="Times New Roman" w:hAnsi="Times New Roman" w:cs="Times New Roman"/>
          <w:sz w:val="24"/>
          <w:szCs w:val="24"/>
          <w:lang w:eastAsia="ru-RU"/>
        </w:rPr>
        <w:t>:</w:t>
      </w:r>
      <w:r w:rsidR="00D503F5" w:rsidRPr="007B1863">
        <w:rPr>
          <w:rFonts w:ascii="Times New Roman" w:eastAsia="Times New Roman" w:hAnsi="Times New Roman" w:cs="Times New Roman"/>
          <w:sz w:val="24"/>
          <w:szCs w:val="24"/>
          <w:lang w:eastAsia="ru-RU"/>
        </w:rPr>
        <w:t xml:space="preserve"> </w:t>
      </w:r>
      <w:hyperlink r:id="rId58" w:history="1">
        <w:r w:rsidRPr="007B1863">
          <w:rPr>
            <w:rFonts w:ascii="Times New Roman" w:eastAsia="Times New Roman" w:hAnsi="Times New Roman" w:cs="Times New Roman"/>
            <w:color w:val="0000FF"/>
            <w:sz w:val="24"/>
            <w:szCs w:val="24"/>
            <w:u w:val="single"/>
            <w:lang w:eastAsia="ru-RU"/>
          </w:rPr>
          <w:t>https://tarif.lenobl.ru/ru/eias/open_info/portaly-ri/</w:t>
        </w:r>
      </w:hyperlink>
      <w:r w:rsidR="00D040D8">
        <w:rPr>
          <w:rFonts w:ascii="Times New Roman" w:eastAsia="Times New Roman" w:hAnsi="Times New Roman" w:cs="Times New Roman"/>
          <w:color w:val="0000FF"/>
          <w:sz w:val="24"/>
          <w:szCs w:val="24"/>
          <w:u w:val="single"/>
          <w:lang w:eastAsia="ru-RU"/>
        </w:rPr>
        <w:t>.</w:t>
      </w:r>
    </w:p>
    <w:p w:rsidR="007A7956" w:rsidRPr="007B1863" w:rsidRDefault="007A7956" w:rsidP="007B1863">
      <w:pPr>
        <w:spacing w:after="0" w:line="360" w:lineRule="auto"/>
        <w:ind w:firstLine="709"/>
        <w:jc w:val="both"/>
        <w:rPr>
          <w:rFonts w:ascii="Times New Roman" w:eastAsia="Times New Roman" w:hAnsi="Times New Roman" w:cs="Times New Roman"/>
          <w:sz w:val="24"/>
          <w:szCs w:val="24"/>
          <w:lang w:eastAsia="ru-RU"/>
        </w:rPr>
      </w:pPr>
    </w:p>
    <w:p w:rsidR="00003F99" w:rsidRPr="007A7956" w:rsidRDefault="00003F99" w:rsidP="007A7956">
      <w:pPr>
        <w:shd w:val="clear" w:color="auto" w:fill="FFFFFF"/>
        <w:spacing w:after="0" w:line="360" w:lineRule="auto"/>
        <w:ind w:firstLine="709"/>
        <w:jc w:val="center"/>
        <w:rPr>
          <w:rFonts w:ascii="Times New Roman" w:hAnsi="Times New Roman" w:cs="Times New Roman"/>
          <w:sz w:val="24"/>
          <w:szCs w:val="24"/>
          <w:u w:val="single"/>
        </w:rPr>
      </w:pPr>
      <w:r w:rsidRPr="007A7956">
        <w:rPr>
          <w:rFonts w:ascii="Times New Roman" w:hAnsi="Times New Roman" w:cs="Times New Roman"/>
          <w:sz w:val="24"/>
          <w:szCs w:val="24"/>
          <w:u w:val="single"/>
        </w:rPr>
        <w:t>Уровень тарифов (цен) на у</w:t>
      </w:r>
      <w:r w:rsidR="00D503F5" w:rsidRPr="007A7956">
        <w:rPr>
          <w:rFonts w:ascii="Times New Roman" w:hAnsi="Times New Roman" w:cs="Times New Roman"/>
          <w:sz w:val="24"/>
          <w:szCs w:val="24"/>
          <w:u w:val="single"/>
        </w:rPr>
        <w:t>слуги железнодорожных перевозок</w:t>
      </w:r>
    </w:p>
    <w:p w:rsidR="00003F99" w:rsidRDefault="00003F99" w:rsidP="007B1863">
      <w:pPr>
        <w:pStyle w:val="a4"/>
        <w:widowControl w:val="0"/>
        <w:spacing w:after="0" w:line="360" w:lineRule="auto"/>
        <w:ind w:left="0" w:firstLine="709"/>
        <w:jc w:val="both"/>
        <w:rPr>
          <w:rFonts w:ascii="Times New Roman" w:hAnsi="Times New Roman" w:cs="Times New Roman"/>
          <w:sz w:val="24"/>
          <w:szCs w:val="24"/>
        </w:rPr>
      </w:pPr>
      <w:r w:rsidRPr="007B1863">
        <w:rPr>
          <w:rFonts w:ascii="Times New Roman" w:hAnsi="Times New Roman" w:cs="Times New Roman"/>
          <w:sz w:val="24"/>
          <w:szCs w:val="24"/>
        </w:rPr>
        <w:t>Предельные тарифы на перевозку пассажиров железнодорожным транспортом общего пользования в пригородном сообщении на территории Ленинградской области в 2020 и 2019 г.</w:t>
      </w:r>
    </w:p>
    <w:p w:rsidR="007B1863" w:rsidRPr="007B1863" w:rsidRDefault="007B1863" w:rsidP="007B1863">
      <w:pPr>
        <w:pStyle w:val="a4"/>
        <w:widowControl w:val="0"/>
        <w:spacing w:after="0" w:line="360" w:lineRule="auto"/>
        <w:ind w:left="0" w:firstLine="709"/>
        <w:jc w:val="both"/>
        <w:rPr>
          <w:rFonts w:ascii="Times New Roman" w:eastAsia="Times New Roman" w:hAnsi="Times New Roman" w:cs="Times New Roman"/>
          <w:color w:val="000000"/>
          <w:sz w:val="24"/>
          <w:szCs w:val="24"/>
          <w:highlight w:val="yellow"/>
          <w:lang w:eastAsia="ru-RU" w:bidi="ru-RU"/>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11"/>
        <w:gridCol w:w="1275"/>
        <w:gridCol w:w="851"/>
        <w:gridCol w:w="709"/>
        <w:gridCol w:w="850"/>
        <w:gridCol w:w="851"/>
        <w:gridCol w:w="742"/>
        <w:gridCol w:w="709"/>
      </w:tblGrid>
      <w:tr w:rsidR="00003F99" w:rsidRPr="007B1863" w:rsidTr="00D040D8">
        <w:tc>
          <w:tcPr>
            <w:tcW w:w="425" w:type="dxa"/>
            <w:vMerge w:val="restart"/>
            <w:shd w:val="clear" w:color="auto" w:fill="auto"/>
          </w:tcPr>
          <w:p w:rsidR="00003F99" w:rsidRPr="007B1863" w:rsidRDefault="00D040D8" w:rsidP="007B1863">
            <w:pPr>
              <w:spacing w:after="0" w:line="240" w:lineRule="auto"/>
              <w:jc w:val="center"/>
              <w:rPr>
                <w:rFonts w:ascii="Times New Roman" w:hAnsi="Times New Roman" w:cs="Times New Roman"/>
              </w:rPr>
            </w:pPr>
            <w:r>
              <w:rPr>
                <w:rFonts w:ascii="Times New Roman" w:hAnsi="Times New Roman" w:cs="Times New Roman"/>
              </w:rPr>
              <w:t>№</w:t>
            </w:r>
            <w:r w:rsidR="00003F99" w:rsidRPr="007B1863">
              <w:rPr>
                <w:rFonts w:ascii="Times New Roman" w:hAnsi="Times New Roman" w:cs="Times New Roman"/>
              </w:rPr>
              <w:t>п/п</w:t>
            </w:r>
          </w:p>
        </w:tc>
        <w:tc>
          <w:tcPr>
            <w:tcW w:w="3511" w:type="dxa"/>
            <w:vMerge w:val="restart"/>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Наименование услуги</w:t>
            </w:r>
          </w:p>
        </w:tc>
        <w:tc>
          <w:tcPr>
            <w:tcW w:w="1275" w:type="dxa"/>
            <w:vMerge w:val="restart"/>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Единица измерения</w:t>
            </w:r>
          </w:p>
        </w:tc>
        <w:tc>
          <w:tcPr>
            <w:tcW w:w="4712" w:type="dxa"/>
            <w:gridSpan w:val="6"/>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Предельные тарифы по категориям поездов</w:t>
            </w:r>
          </w:p>
        </w:tc>
      </w:tr>
      <w:tr w:rsidR="00003F99" w:rsidRPr="007B1863" w:rsidTr="00D040D8">
        <w:tc>
          <w:tcPr>
            <w:tcW w:w="425" w:type="dxa"/>
            <w:vMerge/>
            <w:shd w:val="clear" w:color="auto" w:fill="auto"/>
          </w:tcPr>
          <w:p w:rsidR="00003F99" w:rsidRPr="007B1863" w:rsidRDefault="00003F99" w:rsidP="007B1863">
            <w:pPr>
              <w:spacing w:after="0" w:line="240" w:lineRule="auto"/>
              <w:jc w:val="both"/>
              <w:rPr>
                <w:rFonts w:ascii="Times New Roman" w:hAnsi="Times New Roman" w:cs="Times New Roman"/>
              </w:rPr>
            </w:pPr>
          </w:p>
        </w:tc>
        <w:tc>
          <w:tcPr>
            <w:tcW w:w="3511" w:type="dxa"/>
            <w:vMerge/>
            <w:shd w:val="clear" w:color="auto" w:fill="auto"/>
          </w:tcPr>
          <w:p w:rsidR="00003F99" w:rsidRPr="007B1863" w:rsidRDefault="00003F99" w:rsidP="007B1863">
            <w:pPr>
              <w:spacing w:after="0" w:line="240" w:lineRule="auto"/>
              <w:jc w:val="both"/>
              <w:rPr>
                <w:rFonts w:ascii="Times New Roman" w:hAnsi="Times New Roman" w:cs="Times New Roman"/>
              </w:rPr>
            </w:pPr>
          </w:p>
        </w:tc>
        <w:tc>
          <w:tcPr>
            <w:tcW w:w="1275" w:type="dxa"/>
            <w:vMerge/>
            <w:shd w:val="clear" w:color="auto" w:fill="auto"/>
          </w:tcPr>
          <w:p w:rsidR="00003F99" w:rsidRPr="007B1863" w:rsidRDefault="00003F99" w:rsidP="007B1863">
            <w:pPr>
              <w:spacing w:after="0" w:line="240" w:lineRule="auto"/>
              <w:jc w:val="both"/>
              <w:rPr>
                <w:rFonts w:ascii="Times New Roman" w:hAnsi="Times New Roman" w:cs="Times New Roman"/>
              </w:rPr>
            </w:pPr>
          </w:p>
        </w:tc>
        <w:tc>
          <w:tcPr>
            <w:tcW w:w="1560" w:type="dxa"/>
            <w:gridSpan w:val="2"/>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«Стандарт»</w:t>
            </w:r>
          </w:p>
        </w:tc>
        <w:tc>
          <w:tcPr>
            <w:tcW w:w="1701" w:type="dxa"/>
            <w:gridSpan w:val="2"/>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«Комфорт»</w:t>
            </w:r>
          </w:p>
        </w:tc>
        <w:tc>
          <w:tcPr>
            <w:tcW w:w="1451" w:type="dxa"/>
            <w:gridSpan w:val="2"/>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«Ласточка»</w:t>
            </w:r>
          </w:p>
        </w:tc>
      </w:tr>
      <w:tr w:rsidR="00003F99" w:rsidRPr="007B1863" w:rsidTr="00D040D8">
        <w:tc>
          <w:tcPr>
            <w:tcW w:w="425" w:type="dxa"/>
            <w:vMerge/>
            <w:tcBorders>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p>
        </w:tc>
        <w:tc>
          <w:tcPr>
            <w:tcW w:w="3511" w:type="dxa"/>
            <w:vMerge/>
            <w:tcBorders>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p>
        </w:tc>
        <w:tc>
          <w:tcPr>
            <w:tcW w:w="1275" w:type="dxa"/>
            <w:vMerge/>
            <w:tcBorders>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p>
        </w:tc>
        <w:tc>
          <w:tcPr>
            <w:tcW w:w="851" w:type="dxa"/>
            <w:tcBorders>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2020</w:t>
            </w:r>
          </w:p>
        </w:tc>
        <w:tc>
          <w:tcPr>
            <w:tcW w:w="709" w:type="dxa"/>
            <w:tcBorders>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2019</w:t>
            </w:r>
          </w:p>
        </w:tc>
        <w:tc>
          <w:tcPr>
            <w:tcW w:w="850" w:type="dxa"/>
            <w:tcBorders>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2020</w:t>
            </w:r>
          </w:p>
        </w:tc>
        <w:tc>
          <w:tcPr>
            <w:tcW w:w="851" w:type="dxa"/>
            <w:tcBorders>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2019</w:t>
            </w:r>
          </w:p>
        </w:tc>
        <w:tc>
          <w:tcPr>
            <w:tcW w:w="742" w:type="dxa"/>
            <w:tcBorders>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2020</w:t>
            </w:r>
          </w:p>
        </w:tc>
        <w:tc>
          <w:tcPr>
            <w:tcW w:w="709" w:type="dxa"/>
            <w:tcBorders>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2019</w:t>
            </w:r>
          </w:p>
        </w:tc>
      </w:tr>
      <w:tr w:rsidR="00003F99" w:rsidRPr="007B1863" w:rsidTr="00D040D8">
        <w:tc>
          <w:tcPr>
            <w:tcW w:w="425"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w:t>
            </w:r>
          </w:p>
        </w:tc>
        <w:tc>
          <w:tcPr>
            <w:tcW w:w="3511"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Проезд пассажиров в поездах пригородного сообщения на территории Ленинградской области за первые 14 км вне зависимости от дальности поездки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Руб. за одну поездку</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36,12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36,12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37,80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37,80</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41,02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39,90</w:t>
            </w:r>
          </w:p>
        </w:tc>
      </w:tr>
      <w:tr w:rsidR="00003F99" w:rsidRPr="007B1863" w:rsidTr="00D040D8">
        <w:tc>
          <w:tcPr>
            <w:tcW w:w="425" w:type="dxa"/>
            <w:tcBorders>
              <w:top w:val="single" w:sz="4" w:space="0" w:color="auto"/>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w:t>
            </w:r>
          </w:p>
        </w:tc>
        <w:tc>
          <w:tcPr>
            <w:tcW w:w="3511" w:type="dxa"/>
            <w:tcBorders>
              <w:top w:val="single" w:sz="4" w:space="0" w:color="auto"/>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Проезд пассажиров в поездах пригородного сообщения на территории Ленинградской области за каждый последующий км после 14-го</w:t>
            </w:r>
          </w:p>
        </w:tc>
        <w:tc>
          <w:tcPr>
            <w:tcW w:w="1275" w:type="dxa"/>
            <w:tcBorders>
              <w:top w:val="single" w:sz="4" w:space="0" w:color="auto"/>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руб. за 1 км</w:t>
            </w:r>
          </w:p>
        </w:tc>
        <w:tc>
          <w:tcPr>
            <w:tcW w:w="851" w:type="dxa"/>
            <w:tcBorders>
              <w:top w:val="single" w:sz="4" w:space="0" w:color="auto"/>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2,58</w:t>
            </w:r>
          </w:p>
        </w:tc>
        <w:tc>
          <w:tcPr>
            <w:tcW w:w="709" w:type="dxa"/>
            <w:tcBorders>
              <w:top w:val="single" w:sz="4" w:space="0" w:color="auto"/>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2,58</w:t>
            </w:r>
          </w:p>
        </w:tc>
        <w:tc>
          <w:tcPr>
            <w:tcW w:w="850" w:type="dxa"/>
            <w:tcBorders>
              <w:top w:val="single" w:sz="4" w:space="0" w:color="auto"/>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2,70</w:t>
            </w:r>
          </w:p>
        </w:tc>
        <w:tc>
          <w:tcPr>
            <w:tcW w:w="851" w:type="dxa"/>
            <w:tcBorders>
              <w:top w:val="single" w:sz="4" w:space="0" w:color="auto"/>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2,70</w:t>
            </w:r>
          </w:p>
        </w:tc>
        <w:tc>
          <w:tcPr>
            <w:tcW w:w="742" w:type="dxa"/>
            <w:tcBorders>
              <w:top w:val="single" w:sz="4" w:space="0" w:color="auto"/>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2,93</w:t>
            </w:r>
          </w:p>
        </w:tc>
        <w:tc>
          <w:tcPr>
            <w:tcW w:w="709" w:type="dxa"/>
            <w:tcBorders>
              <w:top w:val="single" w:sz="4" w:space="0" w:color="auto"/>
              <w:bottom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2,85</w:t>
            </w:r>
          </w:p>
        </w:tc>
      </w:tr>
      <w:tr w:rsidR="00003F99" w:rsidRPr="007B1863" w:rsidTr="00D040D8">
        <w:tc>
          <w:tcPr>
            <w:tcW w:w="425"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3</w:t>
            </w:r>
          </w:p>
        </w:tc>
        <w:tc>
          <w:tcPr>
            <w:tcW w:w="3511"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Проезд детей от 5 до 7 лет в поездах пригородного сообщения на территории Ленинградской области за первые 14 км вне зависимости от дальности поездки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Руб. за одну поездку</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18,06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18,06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18,90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18,90</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20,51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19,95</w:t>
            </w:r>
          </w:p>
        </w:tc>
      </w:tr>
      <w:tr w:rsidR="00003F99" w:rsidRPr="007B1863" w:rsidTr="00D040D8">
        <w:tc>
          <w:tcPr>
            <w:tcW w:w="425" w:type="dxa"/>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4</w:t>
            </w:r>
          </w:p>
        </w:tc>
        <w:tc>
          <w:tcPr>
            <w:tcW w:w="3511" w:type="dxa"/>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Проезд детей от 5 до 7 лет в поездах пригородного сообщения на территории Ленинградской области за каждый последующий км после 14-го</w:t>
            </w:r>
          </w:p>
        </w:tc>
        <w:tc>
          <w:tcPr>
            <w:tcW w:w="1275" w:type="dxa"/>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руб. за 1 км</w:t>
            </w:r>
          </w:p>
        </w:tc>
        <w:tc>
          <w:tcPr>
            <w:tcW w:w="851" w:type="dxa"/>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1,29</w:t>
            </w:r>
          </w:p>
        </w:tc>
        <w:tc>
          <w:tcPr>
            <w:tcW w:w="709" w:type="dxa"/>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1,29</w:t>
            </w:r>
          </w:p>
        </w:tc>
        <w:tc>
          <w:tcPr>
            <w:tcW w:w="850" w:type="dxa"/>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1,35</w:t>
            </w:r>
          </w:p>
        </w:tc>
        <w:tc>
          <w:tcPr>
            <w:tcW w:w="851" w:type="dxa"/>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1,35</w:t>
            </w:r>
          </w:p>
        </w:tc>
        <w:tc>
          <w:tcPr>
            <w:tcW w:w="742" w:type="dxa"/>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1,46</w:t>
            </w:r>
          </w:p>
        </w:tc>
        <w:tc>
          <w:tcPr>
            <w:tcW w:w="709" w:type="dxa"/>
            <w:shd w:val="clear" w:color="auto" w:fill="auto"/>
          </w:tcPr>
          <w:p w:rsidR="00003F99" w:rsidRPr="007B1863" w:rsidRDefault="00003F99" w:rsidP="007B1863">
            <w:pPr>
              <w:spacing w:after="0" w:line="240" w:lineRule="auto"/>
              <w:jc w:val="both"/>
              <w:rPr>
                <w:rFonts w:ascii="Times New Roman" w:hAnsi="Times New Roman" w:cs="Times New Roman"/>
              </w:rPr>
            </w:pPr>
            <w:r w:rsidRPr="007B1863">
              <w:rPr>
                <w:rFonts w:ascii="Times New Roman" w:hAnsi="Times New Roman" w:cs="Times New Roman"/>
              </w:rPr>
              <w:t>1,43</w:t>
            </w:r>
          </w:p>
        </w:tc>
      </w:tr>
    </w:tbl>
    <w:p w:rsidR="00D503F5" w:rsidRDefault="00D503F5" w:rsidP="007B1863">
      <w:pPr>
        <w:spacing w:after="0" w:line="360" w:lineRule="auto"/>
        <w:ind w:firstLine="709"/>
        <w:jc w:val="both"/>
        <w:rPr>
          <w:rFonts w:ascii="Times New Roman" w:eastAsia="Times New Roman" w:hAnsi="Times New Roman" w:cs="Times New Roman"/>
          <w:sz w:val="24"/>
          <w:szCs w:val="24"/>
          <w:lang w:eastAsia="ru-RU" w:bidi="ru-RU"/>
        </w:rPr>
      </w:pPr>
    </w:p>
    <w:p w:rsidR="00D040D8" w:rsidRDefault="00003F99" w:rsidP="00D040D8">
      <w:pPr>
        <w:spacing w:after="0" w:line="360" w:lineRule="auto"/>
        <w:ind w:firstLine="709"/>
        <w:jc w:val="both"/>
        <w:rPr>
          <w:rFonts w:ascii="Times New Roman" w:eastAsia="Times New Roman" w:hAnsi="Times New Roman" w:cs="Times New Roman"/>
          <w:sz w:val="24"/>
          <w:szCs w:val="24"/>
          <w:lang w:eastAsia="ru-RU" w:bidi="ru-RU"/>
        </w:rPr>
      </w:pPr>
      <w:r w:rsidRPr="00D85E0B">
        <w:rPr>
          <w:rFonts w:ascii="Times New Roman" w:eastAsia="Times New Roman" w:hAnsi="Times New Roman" w:cs="Times New Roman"/>
          <w:sz w:val="24"/>
          <w:szCs w:val="24"/>
          <w:lang w:eastAsia="ru-RU" w:bidi="ru-RU"/>
        </w:rPr>
        <w:t>Из таблицы следует, что предельные тарифы по видам услуг (проезд пассажиров и детей от 5 до 7 лет в поездах пригородного сообщения) по категориям поездов «Стандарт» и «Комфорт» в 2019 и 2020 годах оставались на одном уровне. Увеличение тарифов по всем видам услуг произошло в 2020 году - в поезде категории «Ласточка». Для услуги «проезд детей от 5 до 7 лет в поездах пригородного сообщения на территории Ленинградской области за каждый последующий км после 14-го» при обслуживании в поезде категория «Ласточка» рост тарифа составил 2,1% по сравнению с 2019 г.; а для всех остальных видов услуг рост тарифов составил 2,81% по сравнению с 2019 г.</w:t>
      </w:r>
    </w:p>
    <w:p w:rsidR="00D040D8" w:rsidRDefault="00D040D8" w:rsidP="00D040D8">
      <w:pPr>
        <w:spacing w:after="0" w:line="360" w:lineRule="auto"/>
        <w:ind w:firstLine="709"/>
        <w:jc w:val="both"/>
        <w:rPr>
          <w:rFonts w:ascii="Times New Roman" w:eastAsia="Times New Roman" w:hAnsi="Times New Roman" w:cs="Times New Roman"/>
          <w:sz w:val="24"/>
          <w:szCs w:val="24"/>
          <w:lang w:eastAsia="ru-RU" w:bidi="ru-RU"/>
        </w:rPr>
      </w:pPr>
    </w:p>
    <w:p w:rsidR="00003F99" w:rsidRPr="00D040D8" w:rsidRDefault="00003F99" w:rsidP="00D040D8">
      <w:pPr>
        <w:spacing w:after="0" w:line="360" w:lineRule="auto"/>
        <w:ind w:firstLine="709"/>
        <w:jc w:val="center"/>
        <w:rPr>
          <w:rFonts w:ascii="Times New Roman" w:eastAsia="Times New Roman" w:hAnsi="Times New Roman" w:cs="Times New Roman"/>
          <w:sz w:val="24"/>
          <w:szCs w:val="24"/>
          <w:lang w:eastAsia="ru-RU" w:bidi="ru-RU"/>
        </w:rPr>
      </w:pPr>
      <w:r w:rsidRPr="007A7956">
        <w:rPr>
          <w:rFonts w:ascii="Times New Roman" w:hAnsi="Times New Roman" w:cs="Times New Roman"/>
          <w:sz w:val="24"/>
          <w:szCs w:val="24"/>
          <w:u w:val="single"/>
        </w:rPr>
        <w:t>Уровень тарифов (цен) на услуги по</w:t>
      </w:r>
      <w:r w:rsidR="00D503F5" w:rsidRPr="007A7956">
        <w:rPr>
          <w:rFonts w:ascii="Times New Roman" w:hAnsi="Times New Roman" w:cs="Times New Roman"/>
          <w:sz w:val="24"/>
          <w:szCs w:val="24"/>
          <w:u w:val="single"/>
        </w:rPr>
        <w:t xml:space="preserve"> передаче электрической энергии</w:t>
      </w:r>
    </w:p>
    <w:p w:rsidR="00003F99" w:rsidRPr="00D85E0B" w:rsidRDefault="00003F99" w:rsidP="007B1863">
      <w:pPr>
        <w:shd w:val="clear" w:color="auto" w:fill="FFFFFF"/>
        <w:spacing w:after="0" w:line="360" w:lineRule="auto"/>
        <w:ind w:firstLine="709"/>
        <w:jc w:val="both"/>
        <w:rPr>
          <w:rFonts w:ascii="Times New Roman" w:hAnsi="Times New Roman" w:cs="Times New Roman"/>
          <w:sz w:val="24"/>
          <w:szCs w:val="24"/>
        </w:rPr>
      </w:pPr>
      <w:r w:rsidRPr="00D85E0B">
        <w:rPr>
          <w:rFonts w:ascii="Times New Roman" w:hAnsi="Times New Roman" w:cs="Times New Roman"/>
          <w:sz w:val="24"/>
          <w:szCs w:val="24"/>
        </w:rPr>
        <w:t>На территории Ленинградской области услуги по передаче электрической энергии по распределительным сетям осуществляют 22 территориальных сетевых организаций.</w:t>
      </w:r>
    </w:p>
    <w:p w:rsidR="00003F99" w:rsidRPr="00D85E0B" w:rsidRDefault="00003F99" w:rsidP="007B1863">
      <w:pPr>
        <w:shd w:val="clear" w:color="auto" w:fill="FFFFFF"/>
        <w:spacing w:after="0" w:line="360" w:lineRule="auto"/>
        <w:ind w:firstLine="709"/>
        <w:jc w:val="both"/>
        <w:rPr>
          <w:rFonts w:ascii="Times New Roman" w:hAnsi="Times New Roman" w:cs="Times New Roman"/>
          <w:sz w:val="24"/>
          <w:szCs w:val="24"/>
        </w:rPr>
      </w:pPr>
      <w:r w:rsidRPr="00D85E0B">
        <w:rPr>
          <w:rFonts w:ascii="Times New Roman" w:hAnsi="Times New Roman" w:cs="Times New Roman"/>
          <w:sz w:val="24"/>
          <w:szCs w:val="24"/>
        </w:rPr>
        <w:t>Тарифы на услуги по передаче электрической энергии по сетям Ленинградской области на 2020 год установлены Приказом от 27.12.2019 г. № 747-п ЛенРТК. Согласно данному приказу, регулирующим органом утверждены тарифы на услуги по передаче электрической энергии по сетям Ленинградской области:</w:t>
      </w:r>
    </w:p>
    <w:p w:rsidR="00003F99" w:rsidRPr="00D85E0B" w:rsidRDefault="00003F99" w:rsidP="007B1863">
      <w:pPr>
        <w:shd w:val="clear" w:color="auto" w:fill="FFFFFF"/>
        <w:spacing w:after="0" w:line="360" w:lineRule="auto"/>
        <w:ind w:firstLine="709"/>
        <w:jc w:val="both"/>
        <w:rPr>
          <w:rFonts w:ascii="Times New Roman" w:hAnsi="Times New Roman" w:cs="Times New Roman"/>
          <w:sz w:val="24"/>
          <w:szCs w:val="24"/>
        </w:rPr>
      </w:pPr>
      <w:r w:rsidRPr="00D85E0B">
        <w:rPr>
          <w:rFonts w:ascii="Times New Roman" w:hAnsi="Times New Roman" w:cs="Times New Roman"/>
          <w:sz w:val="24"/>
          <w:szCs w:val="24"/>
        </w:rPr>
        <w:t>- единые (котловые) тарифы на услуги по передаче электрической энергии по сетям Ленинградской области, поставляемой прочим потребителям;</w:t>
      </w:r>
    </w:p>
    <w:p w:rsidR="00003F99" w:rsidRPr="00D85E0B" w:rsidRDefault="00003F99" w:rsidP="007B1863">
      <w:pPr>
        <w:shd w:val="clear" w:color="auto" w:fill="FFFFFF"/>
        <w:spacing w:after="0" w:line="360" w:lineRule="auto"/>
        <w:ind w:firstLine="709"/>
        <w:jc w:val="both"/>
        <w:rPr>
          <w:rFonts w:ascii="Times New Roman" w:hAnsi="Times New Roman" w:cs="Times New Roman"/>
          <w:sz w:val="24"/>
          <w:szCs w:val="24"/>
        </w:rPr>
      </w:pPr>
      <w:r w:rsidRPr="00D85E0B">
        <w:rPr>
          <w:rFonts w:ascii="Times New Roman" w:hAnsi="Times New Roman" w:cs="Times New Roman"/>
          <w:sz w:val="24"/>
          <w:szCs w:val="24"/>
        </w:rPr>
        <w:t>- единые (котловые) тарифы на услуги по передаче электрической энергии по сетям Ленинградской области, поставляемой населению и приравненным к нему категориям потребителей;</w:t>
      </w:r>
    </w:p>
    <w:p w:rsidR="00003F99" w:rsidRDefault="00003F99" w:rsidP="007B1863">
      <w:pPr>
        <w:shd w:val="clear" w:color="auto" w:fill="FFFFFF"/>
        <w:spacing w:after="0" w:line="360" w:lineRule="auto"/>
        <w:ind w:firstLine="709"/>
        <w:jc w:val="both"/>
        <w:rPr>
          <w:rFonts w:ascii="Times New Roman" w:hAnsi="Times New Roman" w:cs="Times New Roman"/>
          <w:sz w:val="24"/>
          <w:szCs w:val="24"/>
        </w:rPr>
      </w:pPr>
      <w:r w:rsidRPr="00D85E0B">
        <w:rPr>
          <w:rFonts w:ascii="Times New Roman" w:hAnsi="Times New Roman" w:cs="Times New Roman"/>
          <w:sz w:val="24"/>
          <w:szCs w:val="24"/>
        </w:rPr>
        <w:t>- индивидуальные тарифы на услуги по передаче электрической энергии для взаиморасчето</w:t>
      </w:r>
      <w:r w:rsidR="00D85E0B">
        <w:rPr>
          <w:rFonts w:ascii="Times New Roman" w:hAnsi="Times New Roman" w:cs="Times New Roman"/>
          <w:sz w:val="24"/>
          <w:szCs w:val="24"/>
        </w:rPr>
        <w:t>в между сетевыми организациями.</w:t>
      </w:r>
    </w:p>
    <w:p w:rsidR="007A7956" w:rsidRPr="00D85E0B" w:rsidRDefault="007A7956" w:rsidP="007B1863">
      <w:pPr>
        <w:shd w:val="clear" w:color="auto" w:fill="FFFFFF"/>
        <w:spacing w:after="0" w:line="360" w:lineRule="auto"/>
        <w:ind w:firstLine="709"/>
        <w:jc w:val="both"/>
        <w:rPr>
          <w:rFonts w:ascii="Times New Roman" w:hAnsi="Times New Roman" w:cs="Times New Roman"/>
          <w:sz w:val="24"/>
          <w:szCs w:val="24"/>
        </w:rPr>
      </w:pPr>
    </w:p>
    <w:p w:rsidR="00D85E0B" w:rsidRPr="007A7956" w:rsidRDefault="00003F99" w:rsidP="007A7956">
      <w:pPr>
        <w:shd w:val="clear" w:color="auto" w:fill="FFFFFF"/>
        <w:spacing w:after="0" w:line="360" w:lineRule="auto"/>
        <w:ind w:firstLine="567"/>
        <w:jc w:val="center"/>
        <w:rPr>
          <w:rFonts w:ascii="Times New Roman" w:hAnsi="Times New Roman" w:cs="Times New Roman"/>
          <w:sz w:val="24"/>
          <w:szCs w:val="24"/>
          <w:u w:val="single"/>
        </w:rPr>
      </w:pPr>
      <w:r w:rsidRPr="007A7956">
        <w:rPr>
          <w:rFonts w:ascii="Times New Roman" w:hAnsi="Times New Roman" w:cs="Times New Roman"/>
          <w:sz w:val="24"/>
          <w:szCs w:val="24"/>
          <w:u w:val="single"/>
        </w:rPr>
        <w:t>Единые (котловые) тарифы на услуги по передаче электрической энергии по сетям Ленинградской области, поставляемой прочим потреби</w:t>
      </w:r>
      <w:r w:rsidR="00D503F5" w:rsidRPr="007A7956">
        <w:rPr>
          <w:rFonts w:ascii="Times New Roman" w:hAnsi="Times New Roman" w:cs="Times New Roman"/>
          <w:sz w:val="24"/>
          <w:szCs w:val="24"/>
          <w:u w:val="single"/>
        </w:rPr>
        <w:t>телям в 2020 и 2019 г (без НДС)</w:t>
      </w:r>
    </w:p>
    <w:p w:rsidR="009946D5" w:rsidRPr="00D85E0B" w:rsidRDefault="009946D5" w:rsidP="00D85E0B">
      <w:pPr>
        <w:shd w:val="clear" w:color="auto" w:fill="FFFFFF"/>
        <w:spacing w:after="0" w:line="240" w:lineRule="auto"/>
        <w:ind w:firstLine="567"/>
        <w:jc w:val="both"/>
        <w:rPr>
          <w:rFonts w:ascii="Times New Roman" w:hAnsi="Times New Roman" w:cs="Times New Roman"/>
          <w:b/>
          <w:sz w:val="24"/>
          <w:szCs w:val="24"/>
        </w:rPr>
      </w:pPr>
    </w:p>
    <w:tbl>
      <w:tblPr>
        <w:tblpPr w:leftFromText="180" w:rightFromText="180" w:vertAnchor="text" w:tblpX="108" w:tblpY="1"/>
        <w:tblOverlap w:val="never"/>
        <w:tblW w:w="10031" w:type="dxa"/>
        <w:tblLayout w:type="fixed"/>
        <w:tblLook w:val="04A0" w:firstRow="1" w:lastRow="0" w:firstColumn="1" w:lastColumn="0" w:noHBand="0" w:noVBand="1"/>
      </w:tblPr>
      <w:tblGrid>
        <w:gridCol w:w="534"/>
        <w:gridCol w:w="742"/>
        <w:gridCol w:w="1418"/>
        <w:gridCol w:w="850"/>
        <w:gridCol w:w="1418"/>
        <w:gridCol w:w="1383"/>
        <w:gridCol w:w="34"/>
        <w:gridCol w:w="284"/>
        <w:gridCol w:w="992"/>
        <w:gridCol w:w="108"/>
        <w:gridCol w:w="1026"/>
        <w:gridCol w:w="108"/>
        <w:gridCol w:w="1134"/>
      </w:tblGrid>
      <w:tr w:rsidR="00D85E0B" w:rsidRPr="007B1863" w:rsidTr="007B1863">
        <w:tc>
          <w:tcPr>
            <w:tcW w:w="534"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 п/п</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Тарифные группы потребителей электрической энергии (мощности)</w:t>
            </w:r>
          </w:p>
        </w:tc>
        <w:tc>
          <w:tcPr>
            <w:tcW w:w="850"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b/>
              </w:rPr>
            </w:pPr>
            <w:r w:rsidRPr="007B1863">
              <w:rPr>
                <w:rFonts w:ascii="Times New Roman" w:hAnsi="Times New Roman" w:cs="Times New Roman"/>
                <w:b/>
              </w:rPr>
              <w:t>Ед. измерения</w:t>
            </w:r>
          </w:p>
        </w:tc>
        <w:tc>
          <w:tcPr>
            <w:tcW w:w="1418"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b/>
              </w:rPr>
            </w:pPr>
            <w:r w:rsidRPr="007B1863">
              <w:rPr>
                <w:rFonts w:ascii="Times New Roman" w:hAnsi="Times New Roman" w:cs="Times New Roman"/>
                <w:b/>
              </w:rPr>
              <w:t>Период</w:t>
            </w:r>
          </w:p>
        </w:tc>
        <w:tc>
          <w:tcPr>
            <w:tcW w:w="5069" w:type="dxa"/>
            <w:gridSpan w:val="8"/>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b/>
              </w:rPr>
            </w:pPr>
            <w:r w:rsidRPr="007B1863">
              <w:rPr>
                <w:rFonts w:ascii="Times New Roman" w:hAnsi="Times New Roman" w:cs="Times New Roman"/>
                <w:b/>
              </w:rPr>
              <w:t>Диапазоны напряжения</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1418"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1383"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ВН</w:t>
            </w:r>
          </w:p>
        </w:tc>
        <w:tc>
          <w:tcPr>
            <w:tcW w:w="1418" w:type="dxa"/>
            <w:gridSpan w:val="4"/>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СН-</w:t>
            </w:r>
            <w:r w:rsidRPr="007B1863">
              <w:rPr>
                <w:rFonts w:ascii="Times New Roman" w:hAnsi="Times New Roman" w:cs="Times New Roman"/>
                <w:lang w:val="en-US"/>
              </w:rPr>
              <w:t>I</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СН-</w:t>
            </w:r>
            <w:r w:rsidRPr="007B1863">
              <w:rPr>
                <w:rFonts w:ascii="Times New Roman" w:hAnsi="Times New Roman" w:cs="Times New Roman"/>
                <w:lang w:val="en-US"/>
              </w:rPr>
              <w:t>II</w:t>
            </w:r>
          </w:p>
        </w:tc>
        <w:tc>
          <w:tcPr>
            <w:tcW w:w="1134"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НН</w:t>
            </w:r>
          </w:p>
        </w:tc>
      </w:tr>
      <w:tr w:rsidR="00D85E0B" w:rsidRPr="007B1863" w:rsidTr="007B1863">
        <w:tc>
          <w:tcPr>
            <w:tcW w:w="534"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1</w:t>
            </w:r>
          </w:p>
        </w:tc>
        <w:tc>
          <w:tcPr>
            <w:tcW w:w="742"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Двухставочный тариф</w:t>
            </w:r>
          </w:p>
        </w:tc>
        <w:tc>
          <w:tcPr>
            <w:tcW w:w="1418"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Ставка за содержание электрических сетей</w:t>
            </w:r>
          </w:p>
        </w:tc>
        <w:tc>
          <w:tcPr>
            <w:tcW w:w="850"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Руб./МВт * мес</w:t>
            </w: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полугодие 2019</w:t>
            </w:r>
          </w:p>
        </w:tc>
        <w:tc>
          <w:tcPr>
            <w:tcW w:w="1383"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1 611 173,45</w:t>
            </w:r>
          </w:p>
        </w:tc>
        <w:tc>
          <w:tcPr>
            <w:tcW w:w="1418" w:type="dxa"/>
            <w:gridSpan w:val="4"/>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1 636 536,34</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1 377241,33</w:t>
            </w:r>
          </w:p>
        </w:tc>
        <w:tc>
          <w:tcPr>
            <w:tcW w:w="1134"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1 639 174,69</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742"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1418"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2019</w:t>
            </w:r>
          </w:p>
        </w:tc>
        <w:tc>
          <w:tcPr>
            <w:tcW w:w="1383"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1 611 173,45</w:t>
            </w:r>
          </w:p>
        </w:tc>
        <w:tc>
          <w:tcPr>
            <w:tcW w:w="1418" w:type="dxa"/>
            <w:gridSpan w:val="4"/>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1 808 992,40</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1 714 532,05</w:t>
            </w:r>
          </w:p>
        </w:tc>
        <w:tc>
          <w:tcPr>
            <w:tcW w:w="1134"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1 951 323,08</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742"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1418"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1полугодие 2020</w:t>
            </w:r>
          </w:p>
        </w:tc>
        <w:tc>
          <w:tcPr>
            <w:tcW w:w="1383"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1 611 173,45</w:t>
            </w:r>
          </w:p>
        </w:tc>
        <w:tc>
          <w:tcPr>
            <w:tcW w:w="1418" w:type="dxa"/>
            <w:gridSpan w:val="4"/>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1 701 048,12</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1 601 106,52</w:t>
            </w:r>
          </w:p>
        </w:tc>
        <w:tc>
          <w:tcPr>
            <w:tcW w:w="1134"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1 862 826,10</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742"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1418"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2020</w:t>
            </w:r>
          </w:p>
        </w:tc>
        <w:tc>
          <w:tcPr>
            <w:tcW w:w="1383"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1 450 056,11</w:t>
            </w:r>
          </w:p>
        </w:tc>
        <w:tc>
          <w:tcPr>
            <w:tcW w:w="1418" w:type="dxa"/>
            <w:gridSpan w:val="4"/>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1 808 992,40</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1 875698,06</w:t>
            </w:r>
          </w:p>
        </w:tc>
        <w:tc>
          <w:tcPr>
            <w:tcW w:w="1134"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2 070 664,82</w:t>
            </w:r>
          </w:p>
        </w:tc>
      </w:tr>
      <w:tr w:rsidR="00D85E0B" w:rsidRPr="007B1863" w:rsidTr="007B1863">
        <w:tc>
          <w:tcPr>
            <w:tcW w:w="534"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742"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8755" w:type="dxa"/>
            <w:gridSpan w:val="11"/>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p>
        </w:tc>
      </w:tr>
      <w:tr w:rsidR="00D85E0B" w:rsidRPr="007B1863" w:rsidTr="007B1863">
        <w:tc>
          <w:tcPr>
            <w:tcW w:w="534"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2</w:t>
            </w:r>
          </w:p>
        </w:tc>
        <w:tc>
          <w:tcPr>
            <w:tcW w:w="742"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1418"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Ставка на оплату технологического расхода (потерь) в электрических сетях</w:t>
            </w:r>
          </w:p>
        </w:tc>
        <w:tc>
          <w:tcPr>
            <w:tcW w:w="850"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Руб./МВт*ч</w:t>
            </w: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полугодие 2019</w:t>
            </w:r>
          </w:p>
        </w:tc>
        <w:tc>
          <w:tcPr>
            <w:tcW w:w="1417"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55,77</w:t>
            </w:r>
          </w:p>
        </w:tc>
        <w:tc>
          <w:tcPr>
            <w:tcW w:w="1276"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156,27</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283,98</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876,77</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742"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1418"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2019</w:t>
            </w:r>
          </w:p>
        </w:tc>
        <w:tc>
          <w:tcPr>
            <w:tcW w:w="1417"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59,62</w:t>
            </w:r>
          </w:p>
        </w:tc>
        <w:tc>
          <w:tcPr>
            <w:tcW w:w="1276"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167,05</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303,57</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938,14</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742"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1418"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1полугодие 2020</w:t>
            </w:r>
          </w:p>
        </w:tc>
        <w:tc>
          <w:tcPr>
            <w:tcW w:w="1417"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59,62</w:t>
            </w:r>
          </w:p>
        </w:tc>
        <w:tc>
          <w:tcPr>
            <w:tcW w:w="1276"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167,05</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303,57</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938,14</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742"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1418"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2020</w:t>
            </w:r>
          </w:p>
        </w:tc>
        <w:tc>
          <w:tcPr>
            <w:tcW w:w="1417"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62,96</w:t>
            </w:r>
          </w:p>
        </w:tc>
        <w:tc>
          <w:tcPr>
            <w:tcW w:w="1276"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176,41</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320,57</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990,68</w:t>
            </w:r>
          </w:p>
        </w:tc>
      </w:tr>
      <w:tr w:rsidR="00D85E0B" w:rsidRPr="007B1863" w:rsidTr="007B1863">
        <w:tc>
          <w:tcPr>
            <w:tcW w:w="534"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3</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Одноставочный</w:t>
            </w:r>
          </w:p>
        </w:tc>
        <w:tc>
          <w:tcPr>
            <w:tcW w:w="850"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Руб./кВт*ч</w:t>
            </w: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полугодие 2019</w:t>
            </w:r>
          </w:p>
        </w:tc>
        <w:tc>
          <w:tcPr>
            <w:tcW w:w="1417"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1,82941</w:t>
            </w:r>
          </w:p>
        </w:tc>
        <w:tc>
          <w:tcPr>
            <w:tcW w:w="1276"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2,55624</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2,61631</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4,74508</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2019</w:t>
            </w:r>
          </w:p>
        </w:tc>
        <w:tc>
          <w:tcPr>
            <w:tcW w:w="1417"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1,92917</w:t>
            </w:r>
          </w:p>
        </w:tc>
        <w:tc>
          <w:tcPr>
            <w:tcW w:w="1276"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3,25154</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3,39011</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5,61151</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1полугодие 2020</w:t>
            </w:r>
          </w:p>
        </w:tc>
        <w:tc>
          <w:tcPr>
            <w:tcW w:w="1417"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1,92917</w:t>
            </w:r>
          </w:p>
        </w:tc>
        <w:tc>
          <w:tcPr>
            <w:tcW w:w="1276"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3,06749</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3,18592</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5,39956</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2020</w:t>
            </w:r>
          </w:p>
        </w:tc>
        <w:tc>
          <w:tcPr>
            <w:tcW w:w="1417"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1,72748</w:t>
            </w:r>
          </w:p>
        </w:tc>
        <w:tc>
          <w:tcPr>
            <w:tcW w:w="1276"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3,23660</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3,67695</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6,11600</w:t>
            </w:r>
          </w:p>
        </w:tc>
      </w:tr>
      <w:tr w:rsidR="00D85E0B" w:rsidRPr="007B1863" w:rsidTr="007B1863">
        <w:tc>
          <w:tcPr>
            <w:tcW w:w="10031" w:type="dxa"/>
            <w:gridSpan w:val="13"/>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p>
        </w:tc>
      </w:tr>
      <w:tr w:rsidR="00D85E0B" w:rsidRPr="007B1863" w:rsidTr="007B1863">
        <w:tc>
          <w:tcPr>
            <w:tcW w:w="534"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4</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Величина перекрестного субсидирования, учтенная в ценах (тарифах) на услуги по передаче электрической энергии</w:t>
            </w:r>
          </w:p>
        </w:tc>
        <w:tc>
          <w:tcPr>
            <w:tcW w:w="850"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Тыс. руб.</w:t>
            </w: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полугодие 2019</w:t>
            </w:r>
          </w:p>
        </w:tc>
        <w:tc>
          <w:tcPr>
            <w:tcW w:w="5069" w:type="dxa"/>
            <w:gridSpan w:val="8"/>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4 921 277,12</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2019</w:t>
            </w:r>
          </w:p>
        </w:tc>
        <w:tc>
          <w:tcPr>
            <w:tcW w:w="5069" w:type="dxa"/>
            <w:gridSpan w:val="8"/>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4 880 960,77</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1полугодие 2020</w:t>
            </w:r>
          </w:p>
        </w:tc>
        <w:tc>
          <w:tcPr>
            <w:tcW w:w="5069" w:type="dxa"/>
            <w:gridSpan w:val="8"/>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3 368 462,11</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2020</w:t>
            </w:r>
          </w:p>
        </w:tc>
        <w:tc>
          <w:tcPr>
            <w:tcW w:w="5069" w:type="dxa"/>
            <w:gridSpan w:val="8"/>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3 105 250,67</w:t>
            </w:r>
          </w:p>
        </w:tc>
      </w:tr>
      <w:tr w:rsidR="00D85E0B" w:rsidRPr="007B1863" w:rsidTr="007B1863">
        <w:tc>
          <w:tcPr>
            <w:tcW w:w="10031" w:type="dxa"/>
            <w:gridSpan w:val="13"/>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p>
        </w:tc>
      </w:tr>
      <w:tr w:rsidR="00D85E0B" w:rsidRPr="007B1863" w:rsidTr="007B1863">
        <w:tc>
          <w:tcPr>
            <w:tcW w:w="534"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5</w:t>
            </w:r>
          </w:p>
        </w:tc>
        <w:tc>
          <w:tcPr>
            <w:tcW w:w="2160" w:type="dxa"/>
            <w:gridSpan w:val="2"/>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Ставка перекрестного субсидирования</w:t>
            </w:r>
          </w:p>
        </w:tc>
        <w:tc>
          <w:tcPr>
            <w:tcW w:w="850" w:type="dxa"/>
            <w:vMerge w:val="restart"/>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Руб./МВт*ч</w:t>
            </w: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1полугодие 2019</w:t>
            </w:r>
          </w:p>
        </w:tc>
        <w:tc>
          <w:tcPr>
            <w:tcW w:w="1701" w:type="dxa"/>
            <w:gridSpan w:val="3"/>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1 388,88</w:t>
            </w:r>
          </w:p>
        </w:tc>
        <w:tc>
          <w:tcPr>
            <w:tcW w:w="992"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1 663,83</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311,36</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-462,31</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2полугодие 2019</w:t>
            </w:r>
          </w:p>
        </w:tc>
        <w:tc>
          <w:tcPr>
            <w:tcW w:w="1701" w:type="dxa"/>
            <w:gridSpan w:val="3"/>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1 621,25</w:t>
            </w:r>
          </w:p>
        </w:tc>
        <w:tc>
          <w:tcPr>
            <w:tcW w:w="992"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2 132,06</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486,26</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-1964,22</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1полугодие 2020</w:t>
            </w:r>
          </w:p>
        </w:tc>
        <w:tc>
          <w:tcPr>
            <w:tcW w:w="1701" w:type="dxa"/>
            <w:gridSpan w:val="3"/>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311,11</w:t>
            </w:r>
          </w:p>
        </w:tc>
        <w:tc>
          <w:tcPr>
            <w:tcW w:w="992"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1 466,93</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1 725,90</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601,48</w:t>
            </w:r>
          </w:p>
        </w:tc>
      </w:tr>
      <w:tr w:rsidR="00D85E0B" w:rsidRPr="007B1863" w:rsidTr="007B1863">
        <w:tc>
          <w:tcPr>
            <w:tcW w:w="534"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b/>
              </w:rPr>
            </w:pPr>
          </w:p>
        </w:tc>
        <w:tc>
          <w:tcPr>
            <w:tcW w:w="2160" w:type="dxa"/>
            <w:gridSpan w:val="2"/>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2020</w:t>
            </w:r>
          </w:p>
        </w:tc>
        <w:tc>
          <w:tcPr>
            <w:tcW w:w="1701" w:type="dxa"/>
            <w:gridSpan w:val="3"/>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114,16</w:t>
            </w:r>
          </w:p>
        </w:tc>
        <w:tc>
          <w:tcPr>
            <w:tcW w:w="992"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1 233,02</w:t>
            </w:r>
          </w:p>
        </w:tc>
        <w:tc>
          <w:tcPr>
            <w:tcW w:w="1134"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1 686,95</w:t>
            </w:r>
          </w:p>
        </w:tc>
        <w:tc>
          <w:tcPr>
            <w:tcW w:w="1242" w:type="dxa"/>
            <w:gridSpan w:val="2"/>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1 334,46</w:t>
            </w:r>
          </w:p>
        </w:tc>
      </w:tr>
    </w:tbl>
    <w:p w:rsidR="00003F99" w:rsidRPr="00D040D8" w:rsidRDefault="00003F99" w:rsidP="00003F99">
      <w:pPr>
        <w:shd w:val="clear" w:color="auto" w:fill="FFFFFF"/>
        <w:spacing w:after="0" w:line="240" w:lineRule="auto"/>
        <w:ind w:firstLine="709"/>
        <w:jc w:val="both"/>
        <w:rPr>
          <w:rFonts w:ascii="Times New Roman" w:hAnsi="Times New Roman" w:cs="Times New Roman"/>
          <w:b/>
          <w:sz w:val="24"/>
          <w:szCs w:val="24"/>
        </w:rPr>
      </w:pPr>
    </w:p>
    <w:p w:rsidR="00003F99" w:rsidRPr="00D040D8" w:rsidRDefault="00003F99" w:rsidP="007A7956">
      <w:pPr>
        <w:shd w:val="clear" w:color="auto" w:fill="FFFFFF"/>
        <w:spacing w:after="0" w:line="360" w:lineRule="auto"/>
        <w:ind w:firstLine="709"/>
        <w:jc w:val="center"/>
        <w:rPr>
          <w:rFonts w:ascii="Times New Roman" w:hAnsi="Times New Roman" w:cs="Times New Roman"/>
          <w:sz w:val="24"/>
          <w:szCs w:val="24"/>
          <w:u w:val="single"/>
        </w:rPr>
      </w:pPr>
      <w:r w:rsidRPr="00D040D8">
        <w:rPr>
          <w:rFonts w:ascii="Times New Roman" w:hAnsi="Times New Roman" w:cs="Times New Roman"/>
          <w:sz w:val="24"/>
          <w:szCs w:val="24"/>
          <w:u w:val="single"/>
        </w:rPr>
        <w:t>Единые (котловые) тарифы на услуги по передаче электрической энергии по сетям Ленинградской области, поставляемой насе</w:t>
      </w:r>
      <w:r w:rsidR="00D503F5" w:rsidRPr="00D040D8">
        <w:rPr>
          <w:rFonts w:ascii="Times New Roman" w:hAnsi="Times New Roman" w:cs="Times New Roman"/>
          <w:sz w:val="24"/>
          <w:szCs w:val="24"/>
          <w:u w:val="single"/>
        </w:rPr>
        <w:t>лению в 2020 и 2019 г (без НДС)</w:t>
      </w:r>
    </w:p>
    <w:p w:rsidR="00003F99" w:rsidRPr="007A7956" w:rsidRDefault="00003F99" w:rsidP="007A7956">
      <w:pPr>
        <w:shd w:val="clear" w:color="auto" w:fill="FFFFFF"/>
        <w:spacing w:after="0" w:line="240" w:lineRule="auto"/>
        <w:ind w:firstLine="709"/>
        <w:jc w:val="center"/>
        <w:rPr>
          <w:rFonts w:ascii="Times New Roman" w:hAnsi="Times New Roman" w:cs="Times New Roman"/>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842"/>
        <w:gridCol w:w="2552"/>
        <w:gridCol w:w="1701"/>
      </w:tblGrid>
      <w:tr w:rsidR="00003F99" w:rsidRPr="007B1863" w:rsidTr="007B1863">
        <w:trPr>
          <w:trHeight w:val="425"/>
        </w:trPr>
        <w:tc>
          <w:tcPr>
            <w:tcW w:w="567" w:type="dxa"/>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 п/п</w:t>
            </w:r>
          </w:p>
        </w:tc>
        <w:tc>
          <w:tcPr>
            <w:tcW w:w="3261" w:type="dxa"/>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Тарифные группы потребителей электрической энергии (мощности)</w:t>
            </w:r>
          </w:p>
        </w:tc>
        <w:tc>
          <w:tcPr>
            <w:tcW w:w="1842" w:type="dxa"/>
          </w:tcPr>
          <w:p w:rsidR="00003F99" w:rsidRPr="007B1863" w:rsidRDefault="00003F99" w:rsidP="007B1863">
            <w:pPr>
              <w:spacing w:after="0" w:line="240" w:lineRule="auto"/>
              <w:jc w:val="center"/>
              <w:rPr>
                <w:rFonts w:ascii="Times New Roman" w:hAnsi="Times New Roman" w:cs="Times New Roman"/>
                <w:b/>
              </w:rPr>
            </w:pPr>
            <w:r w:rsidRPr="007B1863">
              <w:rPr>
                <w:rFonts w:ascii="Times New Roman" w:hAnsi="Times New Roman" w:cs="Times New Roman"/>
                <w:b/>
              </w:rPr>
              <w:t>Ед. измерения</w:t>
            </w:r>
          </w:p>
        </w:tc>
        <w:tc>
          <w:tcPr>
            <w:tcW w:w="2552" w:type="dxa"/>
          </w:tcPr>
          <w:p w:rsidR="00003F99" w:rsidRPr="007B1863" w:rsidRDefault="00003F99" w:rsidP="007B1863">
            <w:pPr>
              <w:spacing w:after="0" w:line="240" w:lineRule="auto"/>
              <w:jc w:val="center"/>
              <w:rPr>
                <w:rFonts w:ascii="Times New Roman" w:hAnsi="Times New Roman" w:cs="Times New Roman"/>
                <w:b/>
              </w:rPr>
            </w:pPr>
            <w:r w:rsidRPr="007B1863">
              <w:rPr>
                <w:rFonts w:ascii="Times New Roman" w:hAnsi="Times New Roman" w:cs="Times New Roman"/>
                <w:b/>
              </w:rPr>
              <w:t>Период</w:t>
            </w:r>
          </w:p>
        </w:tc>
        <w:tc>
          <w:tcPr>
            <w:tcW w:w="1701" w:type="dxa"/>
          </w:tcPr>
          <w:p w:rsidR="00003F99" w:rsidRPr="007B1863" w:rsidRDefault="00003F99" w:rsidP="007B1863">
            <w:pPr>
              <w:spacing w:after="0" w:line="240" w:lineRule="auto"/>
              <w:jc w:val="center"/>
              <w:rPr>
                <w:rFonts w:ascii="Times New Roman" w:hAnsi="Times New Roman" w:cs="Times New Roman"/>
                <w:bCs/>
              </w:rPr>
            </w:pPr>
            <w:r w:rsidRPr="007B1863">
              <w:rPr>
                <w:rFonts w:ascii="Times New Roman" w:hAnsi="Times New Roman" w:cs="Times New Roman"/>
                <w:b/>
                <w:bCs/>
              </w:rPr>
              <w:t>Тариф</w:t>
            </w:r>
          </w:p>
        </w:tc>
      </w:tr>
      <w:tr w:rsidR="00003F99" w:rsidRPr="007B1863" w:rsidTr="007B1863">
        <w:tc>
          <w:tcPr>
            <w:tcW w:w="567" w:type="dxa"/>
            <w:vMerge w:val="restart"/>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1</w:t>
            </w:r>
          </w:p>
        </w:tc>
        <w:tc>
          <w:tcPr>
            <w:tcW w:w="3261" w:type="dxa"/>
            <w:vMerge w:val="restart"/>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Население и приравненные к нему категории потребителей</w:t>
            </w:r>
          </w:p>
        </w:tc>
        <w:tc>
          <w:tcPr>
            <w:tcW w:w="1842" w:type="dxa"/>
            <w:vMerge w:val="restart"/>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Руб./кВт*ч</w:t>
            </w: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полугодие 2019</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1,82199</w:t>
            </w:r>
          </w:p>
        </w:tc>
      </w:tr>
      <w:tr w:rsidR="00003F99" w:rsidRPr="007B1863" w:rsidTr="007B1863">
        <w:tc>
          <w:tcPr>
            <w:tcW w:w="567" w:type="dxa"/>
            <w:vMerge/>
          </w:tcPr>
          <w:p w:rsidR="00003F99" w:rsidRPr="007B1863" w:rsidRDefault="00003F99" w:rsidP="007B1863">
            <w:pPr>
              <w:spacing w:after="0" w:line="240" w:lineRule="auto"/>
              <w:rPr>
                <w:rFonts w:ascii="Times New Roman" w:hAnsi="Times New Roman" w:cs="Times New Roman"/>
                <w:b/>
              </w:rPr>
            </w:pPr>
          </w:p>
        </w:tc>
        <w:tc>
          <w:tcPr>
            <w:tcW w:w="3261" w:type="dxa"/>
            <w:vMerge/>
          </w:tcPr>
          <w:p w:rsidR="00003F99" w:rsidRPr="007B1863" w:rsidRDefault="00003F99" w:rsidP="007B1863">
            <w:pPr>
              <w:spacing w:after="0" w:line="240" w:lineRule="auto"/>
              <w:rPr>
                <w:rFonts w:ascii="Times New Roman" w:hAnsi="Times New Roman" w:cs="Times New Roman"/>
              </w:rPr>
            </w:pPr>
          </w:p>
        </w:tc>
        <w:tc>
          <w:tcPr>
            <w:tcW w:w="1842" w:type="dxa"/>
            <w:vMerge/>
          </w:tcPr>
          <w:p w:rsidR="00003F99" w:rsidRPr="007B1863" w:rsidRDefault="00003F99" w:rsidP="007B1863">
            <w:pPr>
              <w:spacing w:after="0" w:line="240" w:lineRule="auto"/>
              <w:rPr>
                <w:rFonts w:ascii="Times New Roman" w:hAnsi="Times New Roman" w:cs="Times New Roman"/>
              </w:rPr>
            </w:pP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2019</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1,84030</w:t>
            </w:r>
          </w:p>
        </w:tc>
      </w:tr>
      <w:tr w:rsidR="00003F99" w:rsidRPr="007B1863" w:rsidTr="007B1863">
        <w:tc>
          <w:tcPr>
            <w:tcW w:w="567" w:type="dxa"/>
            <w:vMerge/>
          </w:tcPr>
          <w:p w:rsidR="00003F99" w:rsidRPr="007B1863" w:rsidRDefault="00003F99" w:rsidP="007B1863">
            <w:pPr>
              <w:spacing w:after="0" w:line="240" w:lineRule="auto"/>
              <w:rPr>
                <w:rFonts w:ascii="Times New Roman" w:hAnsi="Times New Roman" w:cs="Times New Roman"/>
                <w:b/>
              </w:rPr>
            </w:pPr>
          </w:p>
        </w:tc>
        <w:tc>
          <w:tcPr>
            <w:tcW w:w="3261" w:type="dxa"/>
            <w:vMerge/>
          </w:tcPr>
          <w:p w:rsidR="00003F99" w:rsidRPr="007B1863" w:rsidRDefault="00003F99" w:rsidP="007B1863">
            <w:pPr>
              <w:spacing w:after="0" w:line="240" w:lineRule="auto"/>
              <w:rPr>
                <w:rFonts w:ascii="Times New Roman" w:hAnsi="Times New Roman" w:cs="Times New Roman"/>
              </w:rPr>
            </w:pPr>
          </w:p>
        </w:tc>
        <w:tc>
          <w:tcPr>
            <w:tcW w:w="1842" w:type="dxa"/>
            <w:vMerge/>
          </w:tcPr>
          <w:p w:rsidR="00003F99" w:rsidRPr="007B1863" w:rsidRDefault="00003F99" w:rsidP="007B1863">
            <w:pPr>
              <w:spacing w:after="0" w:line="240" w:lineRule="auto"/>
              <w:rPr>
                <w:rFonts w:ascii="Times New Roman" w:hAnsi="Times New Roman" w:cs="Times New Roman"/>
              </w:rPr>
            </w:pP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1полугодие 2020</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1,84030</w:t>
            </w:r>
          </w:p>
        </w:tc>
      </w:tr>
      <w:tr w:rsidR="00003F99" w:rsidRPr="007B1863" w:rsidTr="007B1863">
        <w:tc>
          <w:tcPr>
            <w:tcW w:w="567" w:type="dxa"/>
            <w:vMerge/>
          </w:tcPr>
          <w:p w:rsidR="00003F99" w:rsidRPr="007B1863" w:rsidRDefault="00003F99" w:rsidP="007B1863">
            <w:pPr>
              <w:spacing w:after="0" w:line="240" w:lineRule="auto"/>
              <w:rPr>
                <w:rFonts w:ascii="Times New Roman" w:hAnsi="Times New Roman" w:cs="Times New Roman"/>
                <w:b/>
              </w:rPr>
            </w:pPr>
          </w:p>
        </w:tc>
        <w:tc>
          <w:tcPr>
            <w:tcW w:w="3261" w:type="dxa"/>
            <w:vMerge/>
          </w:tcPr>
          <w:p w:rsidR="00003F99" w:rsidRPr="007B1863" w:rsidRDefault="00003F99" w:rsidP="007B1863">
            <w:pPr>
              <w:spacing w:after="0" w:line="240" w:lineRule="auto"/>
              <w:rPr>
                <w:rFonts w:ascii="Times New Roman" w:hAnsi="Times New Roman" w:cs="Times New Roman"/>
              </w:rPr>
            </w:pPr>
          </w:p>
        </w:tc>
        <w:tc>
          <w:tcPr>
            <w:tcW w:w="1842" w:type="dxa"/>
            <w:vMerge/>
          </w:tcPr>
          <w:p w:rsidR="00003F99" w:rsidRPr="007B1863" w:rsidRDefault="00003F99" w:rsidP="007B1863">
            <w:pPr>
              <w:spacing w:after="0" w:line="240" w:lineRule="auto"/>
              <w:rPr>
                <w:rFonts w:ascii="Times New Roman" w:hAnsi="Times New Roman" w:cs="Times New Roman"/>
              </w:rPr>
            </w:pP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2020</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2,00454</w:t>
            </w:r>
          </w:p>
        </w:tc>
      </w:tr>
      <w:tr w:rsidR="00003F99" w:rsidRPr="007B1863" w:rsidTr="007B1863">
        <w:tc>
          <w:tcPr>
            <w:tcW w:w="9923" w:type="dxa"/>
            <w:gridSpan w:val="5"/>
          </w:tcPr>
          <w:p w:rsidR="00003F99" w:rsidRPr="007B1863" w:rsidRDefault="00003F99" w:rsidP="007B1863">
            <w:pPr>
              <w:spacing w:after="0" w:line="240" w:lineRule="auto"/>
              <w:jc w:val="center"/>
              <w:rPr>
                <w:rFonts w:ascii="Times New Roman" w:hAnsi="Times New Roman" w:cs="Times New Roman"/>
              </w:rPr>
            </w:pPr>
          </w:p>
        </w:tc>
      </w:tr>
      <w:tr w:rsidR="00003F99" w:rsidRPr="007B1863" w:rsidTr="007B1863">
        <w:tc>
          <w:tcPr>
            <w:tcW w:w="567" w:type="dxa"/>
            <w:vMerge w:val="restart"/>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2</w:t>
            </w:r>
          </w:p>
        </w:tc>
        <w:tc>
          <w:tcPr>
            <w:tcW w:w="3261" w:type="dxa"/>
            <w:vMerge w:val="restart"/>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Население, проживающее в городских населенных пунктах в домах, оборудованных стационарными электроплитами</w:t>
            </w:r>
          </w:p>
        </w:tc>
        <w:tc>
          <w:tcPr>
            <w:tcW w:w="1842" w:type="dxa"/>
            <w:vMerge w:val="restart"/>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Руб./кВт*ч</w:t>
            </w: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полугодие 2019</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0,90651</w:t>
            </w:r>
          </w:p>
        </w:tc>
      </w:tr>
      <w:tr w:rsidR="00003F99" w:rsidRPr="007B1863" w:rsidTr="007B1863">
        <w:tc>
          <w:tcPr>
            <w:tcW w:w="567" w:type="dxa"/>
            <w:vMerge/>
          </w:tcPr>
          <w:p w:rsidR="00003F99" w:rsidRPr="007B1863" w:rsidRDefault="00003F99" w:rsidP="007B1863">
            <w:pPr>
              <w:spacing w:after="0" w:line="240" w:lineRule="auto"/>
              <w:rPr>
                <w:rFonts w:ascii="Times New Roman" w:hAnsi="Times New Roman" w:cs="Times New Roman"/>
                <w:b/>
              </w:rPr>
            </w:pPr>
          </w:p>
        </w:tc>
        <w:tc>
          <w:tcPr>
            <w:tcW w:w="3261" w:type="dxa"/>
            <w:vMerge/>
          </w:tcPr>
          <w:p w:rsidR="00003F99" w:rsidRPr="007B1863" w:rsidRDefault="00003F99" w:rsidP="007B1863">
            <w:pPr>
              <w:spacing w:after="0" w:line="240" w:lineRule="auto"/>
              <w:rPr>
                <w:rFonts w:ascii="Times New Roman" w:hAnsi="Times New Roman" w:cs="Times New Roman"/>
              </w:rPr>
            </w:pPr>
          </w:p>
        </w:tc>
        <w:tc>
          <w:tcPr>
            <w:tcW w:w="1842" w:type="dxa"/>
            <w:vMerge/>
          </w:tcPr>
          <w:p w:rsidR="00003F99" w:rsidRPr="007B1863" w:rsidRDefault="00003F99" w:rsidP="007B1863">
            <w:pPr>
              <w:spacing w:after="0" w:line="240" w:lineRule="auto"/>
              <w:rPr>
                <w:rFonts w:ascii="Times New Roman" w:hAnsi="Times New Roman" w:cs="Times New Roman"/>
              </w:rPr>
            </w:pP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2019</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0,95635</w:t>
            </w:r>
          </w:p>
        </w:tc>
      </w:tr>
      <w:tr w:rsidR="00003F99" w:rsidRPr="007B1863" w:rsidTr="007B1863">
        <w:tc>
          <w:tcPr>
            <w:tcW w:w="567" w:type="dxa"/>
            <w:vMerge/>
          </w:tcPr>
          <w:p w:rsidR="00003F99" w:rsidRPr="007B1863" w:rsidRDefault="00003F99" w:rsidP="007B1863">
            <w:pPr>
              <w:spacing w:after="0" w:line="240" w:lineRule="auto"/>
              <w:rPr>
                <w:rFonts w:ascii="Times New Roman" w:hAnsi="Times New Roman" w:cs="Times New Roman"/>
                <w:b/>
              </w:rPr>
            </w:pPr>
          </w:p>
        </w:tc>
        <w:tc>
          <w:tcPr>
            <w:tcW w:w="3261" w:type="dxa"/>
            <w:vMerge/>
          </w:tcPr>
          <w:p w:rsidR="00003F99" w:rsidRPr="007B1863" w:rsidRDefault="00003F99" w:rsidP="007B1863">
            <w:pPr>
              <w:spacing w:after="0" w:line="240" w:lineRule="auto"/>
              <w:rPr>
                <w:rFonts w:ascii="Times New Roman" w:hAnsi="Times New Roman" w:cs="Times New Roman"/>
              </w:rPr>
            </w:pPr>
          </w:p>
        </w:tc>
        <w:tc>
          <w:tcPr>
            <w:tcW w:w="1842" w:type="dxa"/>
            <w:vMerge/>
          </w:tcPr>
          <w:p w:rsidR="00003F99" w:rsidRPr="007B1863" w:rsidRDefault="00003F99" w:rsidP="007B1863">
            <w:pPr>
              <w:spacing w:after="0" w:line="240" w:lineRule="auto"/>
              <w:rPr>
                <w:rFonts w:ascii="Times New Roman" w:hAnsi="Times New Roman" w:cs="Times New Roman"/>
              </w:rPr>
            </w:pP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1полугодие 2020</w:t>
            </w:r>
          </w:p>
        </w:tc>
        <w:tc>
          <w:tcPr>
            <w:tcW w:w="1701" w:type="dxa"/>
          </w:tcPr>
          <w:p w:rsidR="00003F99" w:rsidRPr="007B1863" w:rsidRDefault="00003F99" w:rsidP="007B1863">
            <w:pPr>
              <w:tabs>
                <w:tab w:val="left" w:pos="664"/>
                <w:tab w:val="center" w:pos="955"/>
              </w:tabs>
              <w:spacing w:after="0" w:line="240" w:lineRule="auto"/>
              <w:jc w:val="center"/>
              <w:rPr>
                <w:rFonts w:ascii="Times New Roman" w:hAnsi="Times New Roman" w:cs="Times New Roman"/>
              </w:rPr>
            </w:pPr>
            <w:r w:rsidRPr="007B1863">
              <w:rPr>
                <w:rFonts w:ascii="Times New Roman" w:hAnsi="Times New Roman" w:cs="Times New Roman"/>
              </w:rPr>
              <w:t>0,95635</w:t>
            </w:r>
          </w:p>
        </w:tc>
      </w:tr>
      <w:tr w:rsidR="00003F99" w:rsidRPr="007B1863" w:rsidTr="007B1863">
        <w:tc>
          <w:tcPr>
            <w:tcW w:w="567" w:type="dxa"/>
            <w:vMerge/>
          </w:tcPr>
          <w:p w:rsidR="00003F99" w:rsidRPr="007B1863" w:rsidRDefault="00003F99" w:rsidP="007B1863">
            <w:pPr>
              <w:spacing w:after="0" w:line="240" w:lineRule="auto"/>
              <w:rPr>
                <w:rFonts w:ascii="Times New Roman" w:hAnsi="Times New Roman" w:cs="Times New Roman"/>
                <w:b/>
              </w:rPr>
            </w:pPr>
          </w:p>
        </w:tc>
        <w:tc>
          <w:tcPr>
            <w:tcW w:w="3261" w:type="dxa"/>
            <w:vMerge/>
          </w:tcPr>
          <w:p w:rsidR="00003F99" w:rsidRPr="007B1863" w:rsidRDefault="00003F99" w:rsidP="007B1863">
            <w:pPr>
              <w:spacing w:after="0" w:line="240" w:lineRule="auto"/>
              <w:rPr>
                <w:rFonts w:ascii="Times New Roman" w:hAnsi="Times New Roman" w:cs="Times New Roman"/>
              </w:rPr>
            </w:pPr>
          </w:p>
        </w:tc>
        <w:tc>
          <w:tcPr>
            <w:tcW w:w="1842" w:type="dxa"/>
            <w:vMerge/>
          </w:tcPr>
          <w:p w:rsidR="00003F99" w:rsidRPr="007B1863" w:rsidRDefault="00003F99" w:rsidP="007B1863">
            <w:pPr>
              <w:spacing w:after="0" w:line="240" w:lineRule="auto"/>
              <w:rPr>
                <w:rFonts w:ascii="Times New Roman" w:hAnsi="Times New Roman" w:cs="Times New Roman"/>
              </w:rPr>
            </w:pP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2020</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1,14699</w:t>
            </w:r>
          </w:p>
        </w:tc>
      </w:tr>
      <w:tr w:rsidR="00003F99" w:rsidRPr="007B1863" w:rsidTr="007B1863">
        <w:tc>
          <w:tcPr>
            <w:tcW w:w="9923" w:type="dxa"/>
            <w:gridSpan w:val="5"/>
          </w:tcPr>
          <w:p w:rsidR="00003F99" w:rsidRPr="007B1863" w:rsidRDefault="00003F99" w:rsidP="007B1863">
            <w:pPr>
              <w:spacing w:after="0" w:line="240" w:lineRule="auto"/>
              <w:jc w:val="center"/>
              <w:rPr>
                <w:rFonts w:ascii="Times New Roman" w:hAnsi="Times New Roman" w:cs="Times New Roman"/>
              </w:rPr>
            </w:pPr>
          </w:p>
        </w:tc>
      </w:tr>
      <w:tr w:rsidR="00003F99" w:rsidRPr="007B1863" w:rsidTr="007B1863">
        <w:tc>
          <w:tcPr>
            <w:tcW w:w="567" w:type="dxa"/>
            <w:vMerge w:val="restart"/>
          </w:tcPr>
          <w:p w:rsidR="00003F99" w:rsidRPr="007B1863" w:rsidRDefault="00003F99" w:rsidP="007B1863">
            <w:pPr>
              <w:spacing w:after="0" w:line="240" w:lineRule="auto"/>
              <w:rPr>
                <w:rFonts w:ascii="Times New Roman" w:hAnsi="Times New Roman" w:cs="Times New Roman"/>
                <w:b/>
              </w:rPr>
            </w:pPr>
            <w:r w:rsidRPr="007B1863">
              <w:rPr>
                <w:rFonts w:ascii="Times New Roman" w:hAnsi="Times New Roman" w:cs="Times New Roman"/>
                <w:b/>
              </w:rPr>
              <w:t>3</w:t>
            </w:r>
          </w:p>
        </w:tc>
        <w:tc>
          <w:tcPr>
            <w:tcW w:w="3261" w:type="dxa"/>
            <w:vMerge w:val="restart"/>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Население, проживающее в сельских населенных пунктах</w:t>
            </w:r>
          </w:p>
        </w:tc>
        <w:tc>
          <w:tcPr>
            <w:tcW w:w="1842" w:type="dxa"/>
            <w:vMerge w:val="restart"/>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Руб./кВт*ч</w:t>
            </w: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 полугодие 2019</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0,88239</w:t>
            </w:r>
          </w:p>
        </w:tc>
      </w:tr>
      <w:tr w:rsidR="00003F99" w:rsidRPr="007B1863" w:rsidTr="007B1863">
        <w:tc>
          <w:tcPr>
            <w:tcW w:w="567" w:type="dxa"/>
            <w:vMerge/>
          </w:tcPr>
          <w:p w:rsidR="00003F99" w:rsidRPr="007B1863" w:rsidRDefault="00003F99" w:rsidP="007B1863">
            <w:pPr>
              <w:spacing w:after="0" w:line="240" w:lineRule="auto"/>
              <w:rPr>
                <w:rFonts w:ascii="Times New Roman" w:hAnsi="Times New Roman" w:cs="Times New Roman"/>
                <w:b/>
              </w:rPr>
            </w:pPr>
          </w:p>
        </w:tc>
        <w:tc>
          <w:tcPr>
            <w:tcW w:w="3261" w:type="dxa"/>
            <w:vMerge/>
          </w:tcPr>
          <w:p w:rsidR="00003F99" w:rsidRPr="007B1863" w:rsidRDefault="00003F99" w:rsidP="007B1863">
            <w:pPr>
              <w:spacing w:after="0" w:line="240" w:lineRule="auto"/>
              <w:rPr>
                <w:rFonts w:ascii="Times New Roman" w:hAnsi="Times New Roman" w:cs="Times New Roman"/>
              </w:rPr>
            </w:pPr>
          </w:p>
        </w:tc>
        <w:tc>
          <w:tcPr>
            <w:tcW w:w="1842" w:type="dxa"/>
            <w:vMerge/>
          </w:tcPr>
          <w:p w:rsidR="00003F99" w:rsidRPr="007B1863" w:rsidRDefault="00003F99" w:rsidP="007B1863">
            <w:pPr>
              <w:spacing w:after="0" w:line="240" w:lineRule="auto"/>
              <w:rPr>
                <w:rFonts w:ascii="Times New Roman" w:hAnsi="Times New Roman" w:cs="Times New Roman"/>
              </w:rPr>
            </w:pP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2019</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0,89888</w:t>
            </w:r>
          </w:p>
        </w:tc>
      </w:tr>
      <w:tr w:rsidR="00003F99" w:rsidRPr="007B1863" w:rsidTr="007B1863">
        <w:tc>
          <w:tcPr>
            <w:tcW w:w="567" w:type="dxa"/>
            <w:vMerge/>
          </w:tcPr>
          <w:p w:rsidR="00003F99" w:rsidRPr="007B1863" w:rsidRDefault="00003F99" w:rsidP="007B1863">
            <w:pPr>
              <w:spacing w:after="0" w:line="240" w:lineRule="auto"/>
              <w:rPr>
                <w:rFonts w:ascii="Times New Roman" w:hAnsi="Times New Roman" w:cs="Times New Roman"/>
                <w:b/>
              </w:rPr>
            </w:pPr>
          </w:p>
        </w:tc>
        <w:tc>
          <w:tcPr>
            <w:tcW w:w="3261" w:type="dxa"/>
            <w:vMerge/>
          </w:tcPr>
          <w:p w:rsidR="00003F99" w:rsidRPr="007B1863" w:rsidRDefault="00003F99" w:rsidP="007B1863">
            <w:pPr>
              <w:spacing w:after="0" w:line="240" w:lineRule="auto"/>
              <w:rPr>
                <w:rFonts w:ascii="Times New Roman" w:hAnsi="Times New Roman" w:cs="Times New Roman"/>
              </w:rPr>
            </w:pPr>
          </w:p>
        </w:tc>
        <w:tc>
          <w:tcPr>
            <w:tcW w:w="1842" w:type="dxa"/>
            <w:vMerge/>
          </w:tcPr>
          <w:p w:rsidR="00003F99" w:rsidRPr="007B1863" w:rsidRDefault="00003F99" w:rsidP="007B1863">
            <w:pPr>
              <w:spacing w:after="0" w:line="240" w:lineRule="auto"/>
              <w:rPr>
                <w:rFonts w:ascii="Times New Roman" w:hAnsi="Times New Roman" w:cs="Times New Roman"/>
              </w:rPr>
            </w:pP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1полугодие 2020</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0,89888</w:t>
            </w:r>
          </w:p>
        </w:tc>
      </w:tr>
      <w:tr w:rsidR="00003F99" w:rsidRPr="007B1863" w:rsidTr="007B1863">
        <w:tc>
          <w:tcPr>
            <w:tcW w:w="567" w:type="dxa"/>
            <w:vMerge/>
          </w:tcPr>
          <w:p w:rsidR="00003F99" w:rsidRPr="007B1863" w:rsidRDefault="00003F99" w:rsidP="007B1863">
            <w:pPr>
              <w:spacing w:after="0" w:line="240" w:lineRule="auto"/>
              <w:rPr>
                <w:rFonts w:ascii="Times New Roman" w:hAnsi="Times New Roman" w:cs="Times New Roman"/>
                <w:b/>
              </w:rPr>
            </w:pPr>
          </w:p>
        </w:tc>
        <w:tc>
          <w:tcPr>
            <w:tcW w:w="3261" w:type="dxa"/>
            <w:vMerge/>
          </w:tcPr>
          <w:p w:rsidR="00003F99" w:rsidRPr="007B1863" w:rsidRDefault="00003F99" w:rsidP="007B1863">
            <w:pPr>
              <w:spacing w:after="0" w:line="240" w:lineRule="auto"/>
              <w:rPr>
                <w:rFonts w:ascii="Times New Roman" w:hAnsi="Times New Roman" w:cs="Times New Roman"/>
              </w:rPr>
            </w:pPr>
          </w:p>
        </w:tc>
        <w:tc>
          <w:tcPr>
            <w:tcW w:w="1842" w:type="dxa"/>
            <w:vMerge/>
          </w:tcPr>
          <w:p w:rsidR="00003F99" w:rsidRPr="007B1863" w:rsidRDefault="00003F99" w:rsidP="007B1863">
            <w:pPr>
              <w:spacing w:after="0" w:line="240" w:lineRule="auto"/>
              <w:rPr>
                <w:rFonts w:ascii="Times New Roman" w:hAnsi="Times New Roman" w:cs="Times New Roman"/>
              </w:rPr>
            </w:pPr>
          </w:p>
        </w:tc>
        <w:tc>
          <w:tcPr>
            <w:tcW w:w="2552"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 полугодие 2020</w:t>
            </w:r>
          </w:p>
        </w:tc>
        <w:tc>
          <w:tcPr>
            <w:tcW w:w="1701" w:type="dxa"/>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1,14699</w:t>
            </w:r>
          </w:p>
        </w:tc>
      </w:tr>
    </w:tbl>
    <w:p w:rsidR="00003F99" w:rsidRPr="00D85E0B" w:rsidRDefault="00003F99" w:rsidP="007B1863">
      <w:pPr>
        <w:pStyle w:val="a4"/>
        <w:widowControl w:val="0"/>
        <w:spacing w:after="0" w:line="360" w:lineRule="auto"/>
        <w:jc w:val="center"/>
        <w:rPr>
          <w:rFonts w:ascii="Times New Roman" w:eastAsia="Times New Roman" w:hAnsi="Times New Roman" w:cs="Times New Roman"/>
          <w:sz w:val="24"/>
          <w:szCs w:val="24"/>
          <w:highlight w:val="yellow"/>
          <w:lang w:eastAsia="ru-RU" w:bidi="ru-RU"/>
        </w:rPr>
      </w:pPr>
    </w:p>
    <w:p w:rsidR="00003F99" w:rsidRPr="007A7956" w:rsidRDefault="00003F99" w:rsidP="007B1863">
      <w:pPr>
        <w:pStyle w:val="a4"/>
        <w:widowControl w:val="0"/>
        <w:spacing w:after="0" w:line="360" w:lineRule="auto"/>
        <w:ind w:left="0" w:firstLine="567"/>
        <w:jc w:val="center"/>
        <w:rPr>
          <w:rFonts w:ascii="Times New Roman" w:hAnsi="Times New Roman" w:cs="Times New Roman"/>
          <w:sz w:val="24"/>
          <w:szCs w:val="24"/>
          <w:u w:val="single"/>
        </w:rPr>
      </w:pPr>
      <w:r w:rsidRPr="007A7956">
        <w:rPr>
          <w:rFonts w:ascii="Times New Roman" w:hAnsi="Times New Roman" w:cs="Times New Roman"/>
          <w:sz w:val="24"/>
          <w:szCs w:val="24"/>
          <w:u w:val="single"/>
        </w:rPr>
        <w:t>Динамика изменения средних индивидуальных тарифов на услуги по передаче электрической энергии для взаиморасчет</w:t>
      </w:r>
      <w:r w:rsidR="00D503F5" w:rsidRPr="007A7956">
        <w:rPr>
          <w:rFonts w:ascii="Times New Roman" w:hAnsi="Times New Roman" w:cs="Times New Roman"/>
          <w:sz w:val="24"/>
          <w:szCs w:val="24"/>
          <w:u w:val="single"/>
        </w:rPr>
        <w:t>ов между сетевыми организациями</w:t>
      </w:r>
    </w:p>
    <w:p w:rsidR="00D503F5" w:rsidRPr="007A7956" w:rsidRDefault="00D503F5" w:rsidP="00D503F5">
      <w:pPr>
        <w:pStyle w:val="a4"/>
        <w:widowControl w:val="0"/>
        <w:spacing w:after="0" w:line="240" w:lineRule="auto"/>
        <w:ind w:left="0" w:firstLine="567"/>
        <w:jc w:val="center"/>
        <w:rPr>
          <w:rFonts w:ascii="Times New Roman" w:hAnsi="Times New Roman" w:cs="Times New Roman"/>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14"/>
        <w:gridCol w:w="12"/>
        <w:gridCol w:w="8"/>
        <w:gridCol w:w="1229"/>
        <w:gridCol w:w="1200"/>
        <w:gridCol w:w="1095"/>
        <w:gridCol w:w="1823"/>
        <w:gridCol w:w="1274"/>
        <w:gridCol w:w="1701"/>
      </w:tblGrid>
      <w:tr w:rsidR="00003F99" w:rsidRPr="00F13850" w:rsidTr="007B1863">
        <w:tc>
          <w:tcPr>
            <w:tcW w:w="567" w:type="dxa"/>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 п/п</w:t>
            </w:r>
          </w:p>
        </w:tc>
        <w:tc>
          <w:tcPr>
            <w:tcW w:w="1034" w:type="dxa"/>
            <w:gridSpan w:val="3"/>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1 п/г 2019</w:t>
            </w:r>
          </w:p>
        </w:tc>
        <w:tc>
          <w:tcPr>
            <w:tcW w:w="1229" w:type="dxa"/>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2 п/г 2019</w:t>
            </w:r>
          </w:p>
        </w:tc>
        <w:tc>
          <w:tcPr>
            <w:tcW w:w="1200" w:type="dxa"/>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изм. тарифа</w:t>
            </w:r>
          </w:p>
        </w:tc>
        <w:tc>
          <w:tcPr>
            <w:tcW w:w="1095" w:type="dxa"/>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1 п/г 2020</w:t>
            </w:r>
          </w:p>
        </w:tc>
        <w:tc>
          <w:tcPr>
            <w:tcW w:w="1823" w:type="dxa"/>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изм. тарифа к пред. периоду</w:t>
            </w:r>
          </w:p>
        </w:tc>
        <w:tc>
          <w:tcPr>
            <w:tcW w:w="1274" w:type="dxa"/>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2 п/г 2020</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 xml:space="preserve"> изм. тарифа к пред. периоду</w:t>
            </w:r>
          </w:p>
        </w:tc>
      </w:tr>
      <w:tr w:rsidR="00003F99" w:rsidRPr="00F13850" w:rsidTr="007B1863">
        <w:tc>
          <w:tcPr>
            <w:tcW w:w="567" w:type="dxa"/>
            <w:vMerge w:val="restart"/>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b/>
              </w:rPr>
              <w:lastRenderedPageBreak/>
              <w:t>1</w:t>
            </w:r>
          </w:p>
        </w:tc>
        <w:tc>
          <w:tcPr>
            <w:tcW w:w="9356" w:type="dxa"/>
            <w:gridSpan w:val="9"/>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Ставка за содержание электрических сетей. Руб./МВт*мес</w:t>
            </w:r>
          </w:p>
        </w:tc>
      </w:tr>
      <w:tr w:rsidR="00003F99" w:rsidRPr="00F13850" w:rsidTr="007B1863">
        <w:tc>
          <w:tcPr>
            <w:tcW w:w="567" w:type="dxa"/>
            <w:vMerge/>
            <w:shd w:val="clear" w:color="auto" w:fill="auto"/>
          </w:tcPr>
          <w:p w:rsidR="00003F99" w:rsidRPr="00F13850" w:rsidRDefault="00003F99" w:rsidP="007B1863">
            <w:pPr>
              <w:spacing w:after="0" w:line="240" w:lineRule="auto"/>
              <w:jc w:val="center"/>
              <w:rPr>
                <w:rFonts w:ascii="Times New Roman" w:hAnsi="Times New Roman" w:cs="Times New Roman"/>
                <w:b/>
              </w:rPr>
            </w:pPr>
          </w:p>
        </w:tc>
        <w:tc>
          <w:tcPr>
            <w:tcW w:w="1014" w:type="dxa"/>
            <w:shd w:val="clear" w:color="auto" w:fill="auto"/>
          </w:tcPr>
          <w:p w:rsidR="00003F99" w:rsidRPr="00F13850" w:rsidRDefault="00D503F5" w:rsidP="007B1863">
            <w:pPr>
              <w:spacing w:after="0" w:line="240" w:lineRule="auto"/>
              <w:jc w:val="center"/>
              <w:rPr>
                <w:rFonts w:ascii="Times New Roman" w:hAnsi="Times New Roman" w:cs="Times New Roman"/>
              </w:rPr>
            </w:pPr>
            <w:r w:rsidRPr="00F13850">
              <w:rPr>
                <w:rFonts w:ascii="Times New Roman" w:hAnsi="Times New Roman" w:cs="Times New Roman"/>
              </w:rPr>
              <w:t>222</w:t>
            </w:r>
            <w:r w:rsidR="00003F99" w:rsidRPr="00F13850">
              <w:rPr>
                <w:rFonts w:ascii="Times New Roman" w:hAnsi="Times New Roman" w:cs="Times New Roman"/>
              </w:rPr>
              <w:t>584,04</w:t>
            </w:r>
          </w:p>
        </w:tc>
        <w:tc>
          <w:tcPr>
            <w:tcW w:w="1249" w:type="dxa"/>
            <w:gridSpan w:val="3"/>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247 797,54</w:t>
            </w:r>
          </w:p>
        </w:tc>
        <w:tc>
          <w:tcPr>
            <w:tcW w:w="1200"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+11,3%</w:t>
            </w:r>
          </w:p>
        </w:tc>
        <w:tc>
          <w:tcPr>
            <w:tcW w:w="109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354 796,99</w:t>
            </w:r>
          </w:p>
        </w:tc>
        <w:tc>
          <w:tcPr>
            <w:tcW w:w="1823"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+43,2%</w:t>
            </w:r>
          </w:p>
        </w:tc>
        <w:tc>
          <w:tcPr>
            <w:tcW w:w="1274"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362 617,81</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+2,2%</w:t>
            </w:r>
          </w:p>
        </w:tc>
      </w:tr>
      <w:tr w:rsidR="00003F99" w:rsidRPr="00F13850" w:rsidTr="007B1863">
        <w:tc>
          <w:tcPr>
            <w:tcW w:w="9923" w:type="dxa"/>
            <w:gridSpan w:val="10"/>
            <w:shd w:val="clear" w:color="auto" w:fill="auto"/>
          </w:tcPr>
          <w:p w:rsidR="00003F99" w:rsidRPr="00F13850" w:rsidRDefault="00003F99" w:rsidP="007B1863">
            <w:pPr>
              <w:spacing w:after="0" w:line="240" w:lineRule="auto"/>
              <w:jc w:val="center"/>
              <w:rPr>
                <w:rFonts w:ascii="Times New Roman" w:hAnsi="Times New Roman" w:cs="Times New Roman"/>
              </w:rPr>
            </w:pPr>
          </w:p>
        </w:tc>
      </w:tr>
      <w:tr w:rsidR="00003F99" w:rsidRPr="00F13850" w:rsidTr="007B1863">
        <w:tc>
          <w:tcPr>
            <w:tcW w:w="567" w:type="dxa"/>
            <w:vMerge w:val="restart"/>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2</w:t>
            </w:r>
          </w:p>
        </w:tc>
        <w:tc>
          <w:tcPr>
            <w:tcW w:w="9356" w:type="dxa"/>
            <w:gridSpan w:val="9"/>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Ставка на оплату технологического расхода (потерь). Руб./МВт*ч</w:t>
            </w:r>
          </w:p>
        </w:tc>
      </w:tr>
      <w:tr w:rsidR="00003F99" w:rsidRPr="00F13850" w:rsidTr="007B1863">
        <w:tc>
          <w:tcPr>
            <w:tcW w:w="567" w:type="dxa"/>
            <w:vMerge/>
            <w:shd w:val="clear" w:color="auto" w:fill="auto"/>
          </w:tcPr>
          <w:p w:rsidR="00003F99" w:rsidRPr="00F13850" w:rsidRDefault="00003F99" w:rsidP="007B1863">
            <w:pPr>
              <w:spacing w:after="0" w:line="240" w:lineRule="auto"/>
              <w:jc w:val="center"/>
              <w:rPr>
                <w:rFonts w:ascii="Times New Roman" w:hAnsi="Times New Roman" w:cs="Times New Roman"/>
                <w:b/>
              </w:rPr>
            </w:pPr>
          </w:p>
        </w:tc>
        <w:tc>
          <w:tcPr>
            <w:tcW w:w="1026" w:type="dxa"/>
            <w:gridSpan w:val="2"/>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126,42</w:t>
            </w:r>
          </w:p>
        </w:tc>
        <w:tc>
          <w:tcPr>
            <w:tcW w:w="1237" w:type="dxa"/>
            <w:gridSpan w:val="2"/>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140,84</w:t>
            </w:r>
          </w:p>
        </w:tc>
        <w:tc>
          <w:tcPr>
            <w:tcW w:w="1200"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+11,4%</w:t>
            </w:r>
          </w:p>
        </w:tc>
        <w:tc>
          <w:tcPr>
            <w:tcW w:w="109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143,94</w:t>
            </w:r>
          </w:p>
        </w:tc>
        <w:tc>
          <w:tcPr>
            <w:tcW w:w="1823"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+2,2 %</w:t>
            </w:r>
          </w:p>
        </w:tc>
        <w:tc>
          <w:tcPr>
            <w:tcW w:w="1274"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156,79</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+8,9%</w:t>
            </w:r>
          </w:p>
        </w:tc>
      </w:tr>
      <w:tr w:rsidR="00003F99" w:rsidRPr="00F13850" w:rsidTr="007B1863">
        <w:tc>
          <w:tcPr>
            <w:tcW w:w="9923" w:type="dxa"/>
            <w:gridSpan w:val="10"/>
            <w:shd w:val="clear" w:color="auto" w:fill="auto"/>
          </w:tcPr>
          <w:p w:rsidR="00003F99" w:rsidRPr="00F13850" w:rsidRDefault="00003F99" w:rsidP="007B1863">
            <w:pPr>
              <w:spacing w:after="0" w:line="240" w:lineRule="auto"/>
              <w:jc w:val="center"/>
              <w:rPr>
                <w:rFonts w:ascii="Times New Roman" w:hAnsi="Times New Roman" w:cs="Times New Roman"/>
              </w:rPr>
            </w:pPr>
          </w:p>
        </w:tc>
      </w:tr>
      <w:tr w:rsidR="00003F99" w:rsidRPr="00F13850" w:rsidTr="007B1863">
        <w:tc>
          <w:tcPr>
            <w:tcW w:w="567" w:type="dxa"/>
            <w:vMerge w:val="restart"/>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3</w:t>
            </w:r>
          </w:p>
        </w:tc>
        <w:tc>
          <w:tcPr>
            <w:tcW w:w="9356" w:type="dxa"/>
            <w:gridSpan w:val="9"/>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Одноставочный тариф. Руб./кВт*ч</w:t>
            </w:r>
          </w:p>
        </w:tc>
      </w:tr>
      <w:tr w:rsidR="00003F99" w:rsidRPr="00F13850" w:rsidTr="007B1863">
        <w:tc>
          <w:tcPr>
            <w:tcW w:w="567" w:type="dxa"/>
            <w:vMerge/>
            <w:shd w:val="clear" w:color="auto" w:fill="auto"/>
          </w:tcPr>
          <w:p w:rsidR="00003F99" w:rsidRPr="00F13850" w:rsidRDefault="00003F99" w:rsidP="007B1863">
            <w:pPr>
              <w:spacing w:after="0" w:line="240" w:lineRule="auto"/>
              <w:jc w:val="center"/>
              <w:rPr>
                <w:rFonts w:ascii="Times New Roman" w:hAnsi="Times New Roman" w:cs="Times New Roman"/>
                <w:b/>
              </w:rPr>
            </w:pPr>
          </w:p>
        </w:tc>
        <w:tc>
          <w:tcPr>
            <w:tcW w:w="1026" w:type="dxa"/>
            <w:gridSpan w:val="2"/>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0,63708</w:t>
            </w:r>
          </w:p>
        </w:tc>
        <w:tc>
          <w:tcPr>
            <w:tcW w:w="1237" w:type="dxa"/>
            <w:gridSpan w:val="2"/>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0,73796</w:t>
            </w:r>
          </w:p>
        </w:tc>
        <w:tc>
          <w:tcPr>
            <w:tcW w:w="1200"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+15,8</w:t>
            </w:r>
          </w:p>
        </w:tc>
        <w:tc>
          <w:tcPr>
            <w:tcW w:w="109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w:t>
            </w:r>
          </w:p>
        </w:tc>
        <w:tc>
          <w:tcPr>
            <w:tcW w:w="1823"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+35,5%</w:t>
            </w:r>
          </w:p>
        </w:tc>
        <w:tc>
          <w:tcPr>
            <w:tcW w:w="1274"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1,04</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+4%</w:t>
            </w:r>
          </w:p>
        </w:tc>
      </w:tr>
    </w:tbl>
    <w:p w:rsidR="00003F99" w:rsidRDefault="00003F99" w:rsidP="007B1863">
      <w:pPr>
        <w:pStyle w:val="a4"/>
        <w:widowControl w:val="0"/>
        <w:spacing w:after="0" w:line="360" w:lineRule="auto"/>
        <w:ind w:left="0" w:firstLine="567"/>
        <w:jc w:val="center"/>
        <w:rPr>
          <w:rFonts w:ascii="Times New Roman" w:hAnsi="Times New Roman" w:cs="Times New Roman"/>
          <w:sz w:val="26"/>
          <w:szCs w:val="26"/>
        </w:rPr>
      </w:pPr>
    </w:p>
    <w:p w:rsidR="00F13850" w:rsidRPr="007A7956" w:rsidRDefault="00003F99" w:rsidP="007B1863">
      <w:pPr>
        <w:shd w:val="clear" w:color="auto" w:fill="FFFFFF"/>
        <w:spacing w:after="0" w:line="360" w:lineRule="auto"/>
        <w:ind w:firstLine="709"/>
        <w:jc w:val="center"/>
        <w:rPr>
          <w:rFonts w:ascii="Times New Roman" w:hAnsi="Times New Roman" w:cs="Times New Roman"/>
          <w:sz w:val="24"/>
          <w:szCs w:val="24"/>
          <w:u w:val="single"/>
        </w:rPr>
      </w:pPr>
      <w:r w:rsidRPr="007A7956">
        <w:rPr>
          <w:rFonts w:ascii="Times New Roman" w:hAnsi="Times New Roman" w:cs="Times New Roman"/>
          <w:sz w:val="24"/>
          <w:szCs w:val="24"/>
          <w:u w:val="single"/>
        </w:rPr>
        <w:t>Уровень тарифов (цен) на услу</w:t>
      </w:r>
      <w:r w:rsidR="00D503F5" w:rsidRPr="007A7956">
        <w:rPr>
          <w:rFonts w:ascii="Times New Roman" w:hAnsi="Times New Roman" w:cs="Times New Roman"/>
          <w:sz w:val="24"/>
          <w:szCs w:val="24"/>
          <w:u w:val="single"/>
        </w:rPr>
        <w:t>ги по передаче тепловой энергии</w:t>
      </w:r>
    </w:p>
    <w:p w:rsidR="00003F99" w:rsidRPr="00D85E0B" w:rsidRDefault="00003F99" w:rsidP="007B1863">
      <w:pPr>
        <w:shd w:val="clear" w:color="auto" w:fill="FFFFFF"/>
        <w:spacing w:after="0" w:line="360" w:lineRule="auto"/>
        <w:ind w:firstLine="709"/>
        <w:jc w:val="both"/>
        <w:rPr>
          <w:rFonts w:ascii="Times New Roman" w:hAnsi="Times New Roman" w:cs="Times New Roman"/>
          <w:sz w:val="24"/>
          <w:szCs w:val="24"/>
        </w:rPr>
      </w:pPr>
      <w:r w:rsidRPr="00D85E0B">
        <w:rPr>
          <w:rFonts w:ascii="Times New Roman" w:hAnsi="Times New Roman" w:cs="Times New Roman"/>
          <w:sz w:val="24"/>
          <w:szCs w:val="24"/>
        </w:rPr>
        <w:t>Согласно действующему законодательству, в сфере теплоснабжения устанавливаются тарифы, как на передачу тепловой энергии, так и на саму тепловую энергию (отопление и горячая вода). В свою очередь в сфере теплоснабжения выделяются организации, которые только владеют инженерными коммуникациями и соответственно осуществляют деятельность только по передаче тепловой энергии, а также организации, которые производят тепловую энергию и горячую воду и осуществляют их передачу по инженерным сетям. Следовательно, к организациям, осуществляющим деятельность в сфере деятельности субъектов естественных монополий, относятся не только организации, осуществляющие деятельность по передаче тепловой энергии, но и предприятия, осуществляющие производство и транспортировку (передачу) тепловой энергии.</w:t>
      </w:r>
    </w:p>
    <w:p w:rsidR="00003F99" w:rsidRPr="00D85E0B" w:rsidRDefault="00003F99" w:rsidP="007B1863">
      <w:pPr>
        <w:shd w:val="clear" w:color="auto" w:fill="FFFFFF"/>
        <w:spacing w:after="0" w:line="360" w:lineRule="auto"/>
        <w:ind w:firstLine="709"/>
        <w:jc w:val="both"/>
        <w:rPr>
          <w:rFonts w:ascii="Times New Roman" w:hAnsi="Times New Roman" w:cs="Times New Roman"/>
          <w:sz w:val="24"/>
          <w:szCs w:val="24"/>
        </w:rPr>
      </w:pPr>
      <w:r w:rsidRPr="00D85E0B">
        <w:rPr>
          <w:rFonts w:ascii="Times New Roman" w:hAnsi="Times New Roman" w:cs="Times New Roman"/>
          <w:sz w:val="24"/>
          <w:szCs w:val="24"/>
        </w:rPr>
        <w:t>Таким образом, динамика тарифов приведена в отчете в разрезе двух видов деятельности: по передаче тепловой энергии и по производству тепловой энергии (отопление/горячая вода).</w:t>
      </w:r>
    </w:p>
    <w:p w:rsidR="00003F99" w:rsidRPr="00D85E0B" w:rsidRDefault="00003F99" w:rsidP="007B1863">
      <w:pPr>
        <w:shd w:val="clear" w:color="auto" w:fill="FFFFFF"/>
        <w:spacing w:after="0" w:line="360" w:lineRule="auto"/>
        <w:ind w:firstLine="709"/>
        <w:jc w:val="both"/>
        <w:rPr>
          <w:rFonts w:ascii="Times New Roman" w:hAnsi="Times New Roman" w:cs="Times New Roman"/>
          <w:sz w:val="24"/>
          <w:szCs w:val="24"/>
        </w:rPr>
      </w:pPr>
      <w:r w:rsidRPr="00D85E0B">
        <w:rPr>
          <w:rFonts w:ascii="Times New Roman" w:hAnsi="Times New Roman" w:cs="Times New Roman"/>
          <w:sz w:val="24"/>
          <w:szCs w:val="24"/>
        </w:rPr>
        <w:t>На территории Ленинградской области услуги по передаче тепловой энергии оказывают 10 хозяйствующих субъектов. Для каждого хозяйствующего субъекта уполномоченным органом устанавливается индивидуальный экономически обоснованный тариф на услуги по передаче тепловой энергии. Тарифы устанавливаются на каждое полугодие.</w:t>
      </w:r>
    </w:p>
    <w:p w:rsidR="00003F99" w:rsidRPr="00D85E0B" w:rsidRDefault="00003F99" w:rsidP="007B1863">
      <w:pPr>
        <w:shd w:val="clear" w:color="auto" w:fill="FFFFFF"/>
        <w:spacing w:after="0" w:line="360" w:lineRule="auto"/>
        <w:ind w:firstLine="709"/>
        <w:jc w:val="both"/>
        <w:rPr>
          <w:rFonts w:ascii="Times New Roman" w:hAnsi="Times New Roman" w:cs="Times New Roman"/>
          <w:sz w:val="24"/>
          <w:szCs w:val="24"/>
        </w:rPr>
      </w:pPr>
      <w:r w:rsidRPr="00D85E0B">
        <w:rPr>
          <w:rFonts w:ascii="Times New Roman" w:hAnsi="Times New Roman" w:cs="Times New Roman"/>
          <w:sz w:val="24"/>
          <w:szCs w:val="24"/>
        </w:rPr>
        <w:t>Средние индивидуальные тарифы на услуги по передаче тепловой энергии в 2020 г. выросли на 8% по сравнению</w:t>
      </w:r>
      <w:r w:rsidR="00F13850">
        <w:rPr>
          <w:rFonts w:ascii="Times New Roman" w:hAnsi="Times New Roman" w:cs="Times New Roman"/>
          <w:sz w:val="24"/>
          <w:szCs w:val="24"/>
        </w:rPr>
        <w:t xml:space="preserve"> с 2019 г.</w:t>
      </w:r>
    </w:p>
    <w:tbl>
      <w:tblPr>
        <w:tblpPr w:leftFromText="180" w:rightFromText="180" w:vertAnchor="text" w:horzAnchor="page" w:tblpX="1371"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084"/>
      </w:tblGrid>
      <w:tr w:rsidR="00003F99" w:rsidRPr="00D85E0B" w:rsidTr="003C6AE0">
        <w:tc>
          <w:tcPr>
            <w:tcW w:w="6663" w:type="dxa"/>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Период</w:t>
            </w:r>
          </w:p>
        </w:tc>
        <w:tc>
          <w:tcPr>
            <w:tcW w:w="3084" w:type="dxa"/>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Тариф (без НДС) руб./Гкал</w:t>
            </w:r>
          </w:p>
        </w:tc>
      </w:tr>
      <w:tr w:rsidR="00003F99" w:rsidRPr="00D85E0B"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1 полугодие 2019 г.</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1018,38</w:t>
            </w:r>
          </w:p>
        </w:tc>
      </w:tr>
      <w:tr w:rsidR="00003F99" w:rsidRPr="00D85E0B"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2 полугодие 2019 г.</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1077,05</w:t>
            </w:r>
          </w:p>
        </w:tc>
      </w:tr>
      <w:tr w:rsidR="00003F99" w:rsidRPr="00D85E0B"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изменение тарифа (в сравнении с пред. периодом) %</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+5,76%</w:t>
            </w:r>
          </w:p>
        </w:tc>
      </w:tr>
      <w:tr w:rsidR="00003F99" w:rsidRPr="00D85E0B"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1 полугодие 2020 г.</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1065,38</w:t>
            </w:r>
          </w:p>
        </w:tc>
      </w:tr>
      <w:tr w:rsidR="00003F99" w:rsidRPr="00D85E0B"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изменение тарифа (в сравнении с пред. периодом) %</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-1,08%</w:t>
            </w:r>
          </w:p>
        </w:tc>
      </w:tr>
      <w:tr w:rsidR="00003F99" w:rsidRPr="00D85E0B"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2 полугодие 2020 г.</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1099,88</w:t>
            </w:r>
          </w:p>
        </w:tc>
      </w:tr>
      <w:tr w:rsidR="00003F99" w:rsidRPr="00D85E0B"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изменение тарифа (в сравнении с пред. периодом) %</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+3,24%</w:t>
            </w:r>
          </w:p>
        </w:tc>
      </w:tr>
    </w:tbl>
    <w:p w:rsidR="00003F99" w:rsidRPr="00D85E0B" w:rsidRDefault="00003F99" w:rsidP="007B1863">
      <w:pPr>
        <w:pStyle w:val="a4"/>
        <w:widowControl w:val="0"/>
        <w:spacing w:after="0" w:line="360" w:lineRule="auto"/>
        <w:ind w:left="0" w:firstLine="567"/>
        <w:jc w:val="both"/>
        <w:rPr>
          <w:rFonts w:ascii="Times New Roman" w:hAnsi="Times New Roman" w:cs="Times New Roman"/>
          <w:sz w:val="24"/>
          <w:szCs w:val="24"/>
        </w:rPr>
      </w:pPr>
    </w:p>
    <w:p w:rsidR="00003F99" w:rsidRPr="00D85E0B" w:rsidRDefault="00003F99" w:rsidP="007B1863">
      <w:pPr>
        <w:widowControl w:val="0"/>
        <w:tabs>
          <w:tab w:val="left" w:pos="0"/>
          <w:tab w:val="center" w:pos="142"/>
        </w:tabs>
        <w:spacing w:after="0" w:line="360" w:lineRule="auto"/>
        <w:ind w:firstLine="567"/>
        <w:contextualSpacing/>
        <w:jc w:val="both"/>
        <w:rPr>
          <w:rFonts w:ascii="Times New Roman" w:eastAsia="Times New Roman" w:hAnsi="Times New Roman" w:cs="Times New Roman"/>
          <w:sz w:val="24"/>
          <w:szCs w:val="24"/>
          <w:highlight w:val="yellow"/>
          <w:lang w:eastAsia="ru-RU" w:bidi="ru-RU"/>
        </w:rPr>
      </w:pPr>
      <w:r w:rsidRPr="00D85E0B">
        <w:rPr>
          <w:rFonts w:ascii="Times New Roman" w:hAnsi="Times New Roman" w:cs="Times New Roman"/>
          <w:sz w:val="24"/>
          <w:szCs w:val="24"/>
        </w:rPr>
        <w:t>Средние индивидуальные тарифы на услуги по горячему водоснабжению в 2020 г. выросли на 14,4% по сравнению с 2019 г.</w:t>
      </w:r>
    </w:p>
    <w:tbl>
      <w:tblPr>
        <w:tblpPr w:leftFromText="180" w:rightFromText="180" w:vertAnchor="text" w:horzAnchor="page" w:tblpX="1371"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118"/>
      </w:tblGrid>
      <w:tr w:rsidR="00D85E0B" w:rsidRPr="00D85E0B" w:rsidTr="007B1863">
        <w:tc>
          <w:tcPr>
            <w:tcW w:w="6663" w:type="dxa"/>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lastRenderedPageBreak/>
              <w:t>Период</w:t>
            </w:r>
          </w:p>
        </w:tc>
        <w:tc>
          <w:tcPr>
            <w:tcW w:w="3118" w:type="dxa"/>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Тариф (без НДС) руб./Гкал</w:t>
            </w:r>
          </w:p>
        </w:tc>
      </w:tr>
      <w:tr w:rsidR="00D85E0B" w:rsidRPr="00D85E0B" w:rsidTr="007B1863">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1 полугодие 2019 г.</w:t>
            </w:r>
          </w:p>
        </w:tc>
        <w:tc>
          <w:tcPr>
            <w:tcW w:w="3118"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2758,73</w:t>
            </w:r>
          </w:p>
        </w:tc>
      </w:tr>
      <w:tr w:rsidR="00D85E0B" w:rsidRPr="00D85E0B" w:rsidTr="007B1863">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2 полугодие 2019 г.</w:t>
            </w:r>
          </w:p>
        </w:tc>
        <w:tc>
          <w:tcPr>
            <w:tcW w:w="3118"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3010,73</w:t>
            </w:r>
          </w:p>
        </w:tc>
      </w:tr>
      <w:tr w:rsidR="00D85E0B" w:rsidRPr="00D85E0B" w:rsidTr="007B1863">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изменение тарифа (в сравнении с пред. периодом) %</w:t>
            </w:r>
          </w:p>
        </w:tc>
        <w:tc>
          <w:tcPr>
            <w:tcW w:w="3118"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+9,13%</w:t>
            </w:r>
          </w:p>
        </w:tc>
      </w:tr>
      <w:tr w:rsidR="00D85E0B" w:rsidRPr="00D85E0B" w:rsidTr="007B1863">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1 полугодие 2020 г.</w:t>
            </w:r>
          </w:p>
        </w:tc>
        <w:tc>
          <w:tcPr>
            <w:tcW w:w="3118"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2871,21</w:t>
            </w:r>
          </w:p>
        </w:tc>
      </w:tr>
      <w:tr w:rsidR="00D85E0B" w:rsidRPr="00D85E0B" w:rsidTr="007B1863">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изменение тарифа (в сравнении с пред. периодом) %</w:t>
            </w:r>
          </w:p>
        </w:tc>
        <w:tc>
          <w:tcPr>
            <w:tcW w:w="3118"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-4,63%</w:t>
            </w:r>
          </w:p>
        </w:tc>
      </w:tr>
      <w:tr w:rsidR="00D85E0B" w:rsidRPr="00D85E0B" w:rsidTr="007B1863">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2 полугодие 2020 г.</w:t>
            </w:r>
          </w:p>
        </w:tc>
        <w:tc>
          <w:tcPr>
            <w:tcW w:w="3118"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3155,52</w:t>
            </w:r>
          </w:p>
        </w:tc>
      </w:tr>
      <w:tr w:rsidR="00003F99" w:rsidRPr="005A1797" w:rsidTr="007B1863">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изменение тарифа (в сравнении с пред. периодом) %</w:t>
            </w:r>
          </w:p>
        </w:tc>
        <w:tc>
          <w:tcPr>
            <w:tcW w:w="3118"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+9,90%</w:t>
            </w:r>
          </w:p>
        </w:tc>
      </w:tr>
    </w:tbl>
    <w:p w:rsidR="00003F99" w:rsidRDefault="00003F99" w:rsidP="007B1863">
      <w:pPr>
        <w:widowControl w:val="0"/>
        <w:tabs>
          <w:tab w:val="left" w:pos="0"/>
          <w:tab w:val="center" w:pos="142"/>
        </w:tabs>
        <w:spacing w:after="0" w:line="360" w:lineRule="auto"/>
        <w:ind w:left="2130"/>
        <w:contextualSpacing/>
        <w:jc w:val="center"/>
        <w:rPr>
          <w:rFonts w:ascii="Times New Roman" w:eastAsia="Times New Roman" w:hAnsi="Times New Roman" w:cs="Times New Roman"/>
          <w:color w:val="000000"/>
          <w:sz w:val="26"/>
          <w:szCs w:val="26"/>
          <w:highlight w:val="yellow"/>
          <w:lang w:eastAsia="ru-RU" w:bidi="ru-RU"/>
        </w:rPr>
      </w:pPr>
    </w:p>
    <w:p w:rsidR="00003F99" w:rsidRPr="005A1797" w:rsidRDefault="00003F99" w:rsidP="007B1863">
      <w:pPr>
        <w:shd w:val="clear" w:color="auto" w:fill="FFFFFF"/>
        <w:spacing w:after="0" w:line="360" w:lineRule="auto"/>
        <w:ind w:firstLine="567"/>
        <w:jc w:val="center"/>
        <w:rPr>
          <w:rFonts w:ascii="Times New Roman" w:hAnsi="Times New Roman" w:cs="Times New Roman"/>
          <w:sz w:val="24"/>
          <w:szCs w:val="24"/>
          <w:highlight w:val="yellow"/>
        </w:rPr>
      </w:pPr>
      <w:r>
        <w:rPr>
          <w:rFonts w:ascii="Times New Roman" w:hAnsi="Times New Roman" w:cs="Times New Roman"/>
          <w:sz w:val="24"/>
          <w:szCs w:val="24"/>
        </w:rPr>
        <w:t>С</w:t>
      </w:r>
      <w:r w:rsidRPr="005A1797">
        <w:rPr>
          <w:rFonts w:ascii="Times New Roman" w:hAnsi="Times New Roman" w:cs="Times New Roman"/>
          <w:sz w:val="24"/>
          <w:szCs w:val="24"/>
        </w:rPr>
        <w:t>редние индивидуальные тарифы на услуги по отоплению в 2020 г. выросли на 15,9% по сравнению с 2019 г.</w:t>
      </w:r>
    </w:p>
    <w:tbl>
      <w:tblPr>
        <w:tblpPr w:leftFromText="180" w:rightFromText="180" w:vertAnchor="text" w:horzAnchor="page" w:tblpX="1371"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084"/>
      </w:tblGrid>
      <w:tr w:rsidR="00003F99" w:rsidRPr="00F13850" w:rsidTr="003C6AE0">
        <w:tc>
          <w:tcPr>
            <w:tcW w:w="6663" w:type="dxa"/>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Период</w:t>
            </w:r>
          </w:p>
        </w:tc>
        <w:tc>
          <w:tcPr>
            <w:tcW w:w="3084" w:type="dxa"/>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Тариф (без НДС) руб./Гкал</w:t>
            </w:r>
          </w:p>
        </w:tc>
      </w:tr>
      <w:tr w:rsidR="00003F99" w:rsidRPr="00F13850"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1 полугодие 2019 г.</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2655,02</w:t>
            </w:r>
          </w:p>
        </w:tc>
      </w:tr>
      <w:tr w:rsidR="00003F99" w:rsidRPr="00F13850"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2 полугодие 2019 г.</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2937,30</w:t>
            </w:r>
          </w:p>
        </w:tc>
      </w:tr>
      <w:tr w:rsidR="00003F99" w:rsidRPr="00F13850"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изменение тарифа (в сравнении с пред. периодом) %</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+10,63%</w:t>
            </w:r>
          </w:p>
        </w:tc>
      </w:tr>
      <w:tr w:rsidR="00003F99" w:rsidRPr="00F13850"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1 полугодие 2020 г.</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2778,62</w:t>
            </w:r>
          </w:p>
        </w:tc>
      </w:tr>
      <w:tr w:rsidR="00003F99" w:rsidRPr="00F13850"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изменение тарифа (в сравнении с пред. периодом) %</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-5,40%</w:t>
            </w:r>
          </w:p>
        </w:tc>
      </w:tr>
      <w:tr w:rsidR="00003F99" w:rsidRPr="00F13850"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2 полугодие 2020 г.</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3077,62</w:t>
            </w:r>
          </w:p>
        </w:tc>
      </w:tr>
      <w:tr w:rsidR="00003F99" w:rsidRPr="00F13850" w:rsidTr="003C6AE0">
        <w:tc>
          <w:tcPr>
            <w:tcW w:w="6663" w:type="dxa"/>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изменение тарифа (в сравнении с пред. периодом) %</w:t>
            </w:r>
          </w:p>
        </w:tc>
        <w:tc>
          <w:tcPr>
            <w:tcW w:w="3084" w:type="dxa"/>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+10,76%</w:t>
            </w:r>
          </w:p>
        </w:tc>
      </w:tr>
    </w:tbl>
    <w:p w:rsidR="00003F99" w:rsidRPr="00F13850" w:rsidRDefault="00003F99" w:rsidP="00003F99">
      <w:pPr>
        <w:widowControl w:val="0"/>
        <w:tabs>
          <w:tab w:val="left" w:pos="0"/>
          <w:tab w:val="center" w:pos="142"/>
        </w:tabs>
        <w:spacing w:after="0"/>
        <w:ind w:left="2130"/>
        <w:contextualSpacing/>
        <w:jc w:val="both"/>
        <w:rPr>
          <w:rFonts w:ascii="Times New Roman" w:eastAsia="Times New Roman" w:hAnsi="Times New Roman" w:cs="Times New Roman"/>
          <w:color w:val="000000"/>
          <w:highlight w:val="yellow"/>
          <w:lang w:eastAsia="ru-RU" w:bidi="ru-RU"/>
        </w:rPr>
      </w:pPr>
    </w:p>
    <w:p w:rsidR="00003F99" w:rsidRPr="007A7956" w:rsidRDefault="00003F99" w:rsidP="007B1863">
      <w:pPr>
        <w:shd w:val="clear" w:color="auto" w:fill="FFFFFF"/>
        <w:spacing w:after="0" w:line="360" w:lineRule="auto"/>
        <w:ind w:firstLine="709"/>
        <w:jc w:val="center"/>
        <w:rPr>
          <w:rFonts w:ascii="Times New Roman" w:hAnsi="Times New Roman" w:cs="Times New Roman"/>
          <w:sz w:val="24"/>
          <w:szCs w:val="24"/>
          <w:highlight w:val="yellow"/>
          <w:u w:val="single"/>
        </w:rPr>
      </w:pPr>
      <w:r w:rsidRPr="007A7956">
        <w:rPr>
          <w:rFonts w:ascii="Times New Roman" w:hAnsi="Times New Roman" w:cs="Times New Roman"/>
          <w:sz w:val="24"/>
          <w:szCs w:val="24"/>
          <w:u w:val="single"/>
        </w:rPr>
        <w:t>Уровень тарифов (цен) на услуги п</w:t>
      </w:r>
      <w:r w:rsidR="00F13850" w:rsidRPr="007A7956">
        <w:rPr>
          <w:rFonts w:ascii="Times New Roman" w:hAnsi="Times New Roman" w:cs="Times New Roman"/>
          <w:sz w:val="24"/>
          <w:szCs w:val="24"/>
          <w:u w:val="single"/>
        </w:rPr>
        <w:t>о водоснабжению и водоотведению</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sidRPr="005A1797">
        <w:rPr>
          <w:rFonts w:ascii="Times New Roman" w:hAnsi="Times New Roman" w:cs="Times New Roman"/>
          <w:sz w:val="24"/>
          <w:szCs w:val="24"/>
        </w:rPr>
        <w:t>Для каждого хозяйствующего субъекта уполномоченным органом устанавливается индивидуальный экономически обоснованный тариф, размер которого также варьируется в зависимости от муниципального образования, в котором осуществляет деятельность хозяйствующий субъект. Регулирование осуществляется в каждом полугодии текущего года. Действующим законодательством предусмотрены следующие тарифы в сфере водоснабжения и водоотведения с использованием централизованных систем:</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sidRPr="005A1797">
        <w:rPr>
          <w:rFonts w:ascii="Times New Roman" w:hAnsi="Times New Roman" w:cs="Times New Roman"/>
          <w:sz w:val="24"/>
          <w:szCs w:val="24"/>
        </w:rPr>
        <w:t>- тариф на водоотведение;</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sidRPr="005A1797">
        <w:rPr>
          <w:rFonts w:ascii="Times New Roman" w:hAnsi="Times New Roman" w:cs="Times New Roman"/>
          <w:sz w:val="24"/>
          <w:szCs w:val="24"/>
        </w:rPr>
        <w:t>- тариф на питьевую воду;</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sidRPr="005A1797">
        <w:rPr>
          <w:rFonts w:ascii="Times New Roman" w:hAnsi="Times New Roman" w:cs="Times New Roman"/>
          <w:sz w:val="24"/>
          <w:szCs w:val="24"/>
        </w:rPr>
        <w:t>- тариф на техническую воду;</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sidRPr="005A1797">
        <w:rPr>
          <w:rFonts w:ascii="Times New Roman" w:hAnsi="Times New Roman" w:cs="Times New Roman"/>
          <w:sz w:val="24"/>
          <w:szCs w:val="24"/>
        </w:rPr>
        <w:t>- тариф на транспортировку воды.</w:t>
      </w:r>
    </w:p>
    <w:p w:rsidR="00003F99" w:rsidRDefault="00003F99" w:rsidP="007B1863">
      <w:pPr>
        <w:shd w:val="clear" w:color="auto" w:fill="FFFFFF"/>
        <w:spacing w:after="0" w:line="360" w:lineRule="auto"/>
        <w:ind w:firstLine="709"/>
        <w:jc w:val="both"/>
        <w:rPr>
          <w:rFonts w:ascii="Times New Roman" w:hAnsi="Times New Roman" w:cs="Times New Roman"/>
          <w:sz w:val="24"/>
          <w:szCs w:val="24"/>
        </w:rPr>
      </w:pPr>
      <w:r w:rsidRPr="005A1797">
        <w:rPr>
          <w:rFonts w:ascii="Times New Roman" w:hAnsi="Times New Roman" w:cs="Times New Roman"/>
          <w:sz w:val="24"/>
          <w:szCs w:val="24"/>
        </w:rPr>
        <w:t>Динамика изменения средних и индивидуальных тарифов на услуги по водоснабжению и водоотведению представлена в таблице</w:t>
      </w:r>
      <w:r>
        <w:rPr>
          <w:rFonts w:ascii="Times New Roman" w:hAnsi="Times New Roman" w:cs="Times New Roman"/>
          <w:sz w:val="24"/>
          <w:szCs w:val="24"/>
        </w:rPr>
        <w:t>.</w:t>
      </w:r>
    </w:p>
    <w:p w:rsidR="00003F99" w:rsidRPr="00F13850" w:rsidRDefault="00003F99" w:rsidP="007B1863">
      <w:pPr>
        <w:shd w:val="clear" w:color="auto" w:fill="FFFFFF"/>
        <w:spacing w:after="0" w:line="360" w:lineRule="auto"/>
        <w:ind w:firstLine="709"/>
        <w:jc w:val="both"/>
        <w:rPr>
          <w:rFonts w:ascii="Times New Roman" w:hAnsi="Times New Roman" w:cs="Times New Roman"/>
          <w:sz w:val="24"/>
          <w:szCs w:val="24"/>
        </w:rPr>
      </w:pPr>
      <w:r w:rsidRPr="00E53A4A">
        <w:rPr>
          <w:rFonts w:ascii="Times New Roman" w:hAnsi="Times New Roman" w:cs="Times New Roman"/>
          <w:sz w:val="24"/>
          <w:szCs w:val="24"/>
        </w:rPr>
        <w:t>Средний тариф на водоотведение в 2020 г. увеличился на 11,3% по сравнению с 2019 г.; средние тарифы на питьевую и техническую воду в исследуемый период увеличились на 1,86% и 46,4% соответственно, а средний тариф на транспортировку воды снизился на 33,6% по сравнению с прошлым годом.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115"/>
        <w:gridCol w:w="137"/>
        <w:gridCol w:w="1213"/>
        <w:gridCol w:w="1192"/>
        <w:gridCol w:w="1104"/>
        <w:gridCol w:w="1798"/>
        <w:gridCol w:w="1259"/>
        <w:gridCol w:w="1574"/>
      </w:tblGrid>
      <w:tr w:rsidR="00003F99" w:rsidRPr="007B1863" w:rsidTr="007B1863">
        <w:tc>
          <w:tcPr>
            <w:tcW w:w="531" w:type="dxa"/>
            <w:shd w:val="clear" w:color="auto" w:fill="auto"/>
          </w:tcPr>
          <w:p w:rsidR="00003F99" w:rsidRPr="007B1863" w:rsidRDefault="00003F99" w:rsidP="007B1863">
            <w:pPr>
              <w:spacing w:after="0" w:line="240" w:lineRule="auto"/>
              <w:jc w:val="center"/>
              <w:rPr>
                <w:rFonts w:ascii="Times New Roman" w:hAnsi="Times New Roman" w:cs="Times New Roman"/>
                <w:b/>
              </w:rPr>
            </w:pPr>
            <w:r w:rsidRPr="007B1863">
              <w:rPr>
                <w:rFonts w:ascii="Times New Roman" w:hAnsi="Times New Roman" w:cs="Times New Roman"/>
                <w:b/>
              </w:rPr>
              <w:t>№ п/п</w:t>
            </w:r>
          </w:p>
        </w:tc>
        <w:tc>
          <w:tcPr>
            <w:tcW w:w="1252" w:type="dxa"/>
            <w:gridSpan w:val="2"/>
            <w:shd w:val="clear" w:color="auto" w:fill="auto"/>
          </w:tcPr>
          <w:p w:rsidR="00003F99" w:rsidRPr="007B1863" w:rsidRDefault="00003F99" w:rsidP="007B1863">
            <w:pPr>
              <w:spacing w:after="0" w:line="240" w:lineRule="auto"/>
              <w:jc w:val="center"/>
              <w:rPr>
                <w:rFonts w:ascii="Times New Roman" w:hAnsi="Times New Roman" w:cs="Times New Roman"/>
                <w:b/>
              </w:rPr>
            </w:pPr>
            <w:r w:rsidRPr="007B1863">
              <w:rPr>
                <w:rFonts w:ascii="Times New Roman" w:hAnsi="Times New Roman" w:cs="Times New Roman"/>
                <w:b/>
              </w:rPr>
              <w:t>1 п/г 2019</w:t>
            </w:r>
          </w:p>
        </w:tc>
        <w:tc>
          <w:tcPr>
            <w:tcW w:w="1213" w:type="dxa"/>
            <w:shd w:val="clear" w:color="auto" w:fill="auto"/>
          </w:tcPr>
          <w:p w:rsidR="00003F99" w:rsidRPr="00D040D8" w:rsidRDefault="00003F99" w:rsidP="007B1863">
            <w:pPr>
              <w:spacing w:after="0" w:line="240" w:lineRule="auto"/>
              <w:jc w:val="center"/>
              <w:rPr>
                <w:rFonts w:ascii="Times New Roman" w:hAnsi="Times New Roman" w:cs="Times New Roman"/>
                <w:b/>
              </w:rPr>
            </w:pPr>
            <w:r w:rsidRPr="00D040D8">
              <w:rPr>
                <w:rFonts w:ascii="Times New Roman" w:hAnsi="Times New Roman" w:cs="Times New Roman"/>
                <w:b/>
              </w:rPr>
              <w:t>2 п/г 2019</w:t>
            </w:r>
          </w:p>
        </w:tc>
        <w:tc>
          <w:tcPr>
            <w:tcW w:w="1192" w:type="dxa"/>
            <w:shd w:val="clear" w:color="auto" w:fill="auto"/>
          </w:tcPr>
          <w:p w:rsidR="00003F99" w:rsidRPr="00D040D8" w:rsidRDefault="00003F99" w:rsidP="007B1863">
            <w:pPr>
              <w:spacing w:after="0" w:line="240" w:lineRule="auto"/>
              <w:jc w:val="center"/>
              <w:rPr>
                <w:rFonts w:ascii="Times New Roman" w:hAnsi="Times New Roman" w:cs="Times New Roman"/>
                <w:b/>
              </w:rPr>
            </w:pPr>
            <w:r w:rsidRPr="00D040D8">
              <w:rPr>
                <w:rFonts w:ascii="Times New Roman" w:hAnsi="Times New Roman" w:cs="Times New Roman"/>
                <w:b/>
              </w:rPr>
              <w:t>изм. тарифа</w:t>
            </w:r>
          </w:p>
        </w:tc>
        <w:tc>
          <w:tcPr>
            <w:tcW w:w="1104" w:type="dxa"/>
            <w:shd w:val="clear" w:color="auto" w:fill="auto"/>
          </w:tcPr>
          <w:p w:rsidR="00003F99" w:rsidRPr="00D040D8" w:rsidRDefault="00003F99" w:rsidP="007B1863">
            <w:pPr>
              <w:spacing w:after="0" w:line="240" w:lineRule="auto"/>
              <w:jc w:val="center"/>
              <w:rPr>
                <w:rFonts w:ascii="Times New Roman" w:hAnsi="Times New Roman" w:cs="Times New Roman"/>
                <w:b/>
              </w:rPr>
            </w:pPr>
            <w:r w:rsidRPr="00D040D8">
              <w:rPr>
                <w:rFonts w:ascii="Times New Roman" w:hAnsi="Times New Roman" w:cs="Times New Roman"/>
                <w:b/>
              </w:rPr>
              <w:t>1 п/г 2020</w:t>
            </w:r>
          </w:p>
        </w:tc>
        <w:tc>
          <w:tcPr>
            <w:tcW w:w="1798" w:type="dxa"/>
            <w:shd w:val="clear" w:color="auto" w:fill="auto"/>
          </w:tcPr>
          <w:p w:rsidR="00003F99" w:rsidRPr="00D040D8" w:rsidRDefault="00003F99" w:rsidP="007B1863">
            <w:pPr>
              <w:spacing w:after="0" w:line="240" w:lineRule="auto"/>
              <w:jc w:val="center"/>
              <w:rPr>
                <w:rFonts w:ascii="Times New Roman" w:hAnsi="Times New Roman" w:cs="Times New Roman"/>
                <w:b/>
              </w:rPr>
            </w:pPr>
            <w:r w:rsidRPr="00D040D8">
              <w:rPr>
                <w:rFonts w:ascii="Times New Roman" w:hAnsi="Times New Roman" w:cs="Times New Roman"/>
                <w:b/>
              </w:rPr>
              <w:t>изм. тарифа к пред. периоду</w:t>
            </w:r>
          </w:p>
        </w:tc>
        <w:tc>
          <w:tcPr>
            <w:tcW w:w="1259" w:type="dxa"/>
            <w:shd w:val="clear" w:color="auto" w:fill="auto"/>
          </w:tcPr>
          <w:p w:rsidR="00003F99" w:rsidRPr="00D040D8" w:rsidRDefault="00003F99" w:rsidP="007B1863">
            <w:pPr>
              <w:spacing w:after="0" w:line="240" w:lineRule="auto"/>
              <w:jc w:val="center"/>
              <w:rPr>
                <w:rFonts w:ascii="Times New Roman" w:hAnsi="Times New Roman" w:cs="Times New Roman"/>
                <w:b/>
              </w:rPr>
            </w:pPr>
            <w:r w:rsidRPr="00D040D8">
              <w:rPr>
                <w:rFonts w:ascii="Times New Roman" w:hAnsi="Times New Roman" w:cs="Times New Roman"/>
                <w:b/>
              </w:rPr>
              <w:t>2 п/г 2020</w:t>
            </w:r>
          </w:p>
        </w:tc>
        <w:tc>
          <w:tcPr>
            <w:tcW w:w="1574" w:type="dxa"/>
            <w:shd w:val="clear" w:color="auto" w:fill="auto"/>
          </w:tcPr>
          <w:p w:rsidR="00003F99" w:rsidRPr="00D040D8" w:rsidRDefault="00003F99" w:rsidP="007B1863">
            <w:pPr>
              <w:spacing w:after="0" w:line="240" w:lineRule="auto"/>
              <w:jc w:val="center"/>
              <w:rPr>
                <w:rFonts w:ascii="Times New Roman" w:hAnsi="Times New Roman" w:cs="Times New Roman"/>
                <w:b/>
              </w:rPr>
            </w:pPr>
            <w:r w:rsidRPr="00D040D8">
              <w:rPr>
                <w:rFonts w:ascii="Times New Roman" w:hAnsi="Times New Roman" w:cs="Times New Roman"/>
                <w:b/>
              </w:rPr>
              <w:t xml:space="preserve"> изм. тарифа к пред. периоду</w:t>
            </w:r>
          </w:p>
        </w:tc>
      </w:tr>
      <w:tr w:rsidR="008A2EEE" w:rsidRPr="007B1863" w:rsidTr="007B1863">
        <w:tc>
          <w:tcPr>
            <w:tcW w:w="531" w:type="dxa"/>
            <w:vMerge w:val="restart"/>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b/>
              </w:rPr>
              <w:t>1</w:t>
            </w:r>
          </w:p>
        </w:tc>
        <w:tc>
          <w:tcPr>
            <w:tcW w:w="9392" w:type="dxa"/>
            <w:gridSpan w:val="8"/>
            <w:shd w:val="clear" w:color="auto" w:fill="auto"/>
          </w:tcPr>
          <w:p w:rsidR="00003F99" w:rsidRPr="007B1863" w:rsidRDefault="00003F99" w:rsidP="007B1863">
            <w:pPr>
              <w:spacing w:after="0" w:line="240" w:lineRule="auto"/>
              <w:jc w:val="center"/>
              <w:rPr>
                <w:rFonts w:ascii="Times New Roman" w:hAnsi="Times New Roman" w:cs="Times New Roman"/>
                <w:vertAlign w:val="superscript"/>
              </w:rPr>
            </w:pPr>
            <w:r w:rsidRPr="007B1863">
              <w:rPr>
                <w:rFonts w:ascii="Times New Roman" w:hAnsi="Times New Roman" w:cs="Times New Roman"/>
              </w:rPr>
              <w:t>Тариф на водоотведение. Руб./м</w:t>
            </w:r>
            <w:r w:rsidRPr="007B1863">
              <w:rPr>
                <w:rFonts w:ascii="Times New Roman" w:hAnsi="Times New Roman" w:cs="Times New Roman"/>
                <w:vertAlign w:val="superscript"/>
              </w:rPr>
              <w:t>3</w:t>
            </w:r>
          </w:p>
        </w:tc>
      </w:tr>
      <w:tr w:rsidR="008A2EEE" w:rsidRPr="007B1863" w:rsidTr="007B1863">
        <w:tc>
          <w:tcPr>
            <w:tcW w:w="531" w:type="dxa"/>
            <w:vMerge/>
            <w:shd w:val="clear" w:color="auto" w:fill="auto"/>
          </w:tcPr>
          <w:p w:rsidR="00003F99" w:rsidRPr="007B1863" w:rsidRDefault="00003F99" w:rsidP="007B1863">
            <w:pPr>
              <w:spacing w:after="0" w:line="240" w:lineRule="auto"/>
              <w:jc w:val="center"/>
              <w:rPr>
                <w:rFonts w:ascii="Times New Roman" w:hAnsi="Times New Roman" w:cs="Times New Roman"/>
                <w:b/>
              </w:rPr>
            </w:pPr>
          </w:p>
        </w:tc>
        <w:tc>
          <w:tcPr>
            <w:tcW w:w="1115"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24,13</w:t>
            </w:r>
          </w:p>
        </w:tc>
        <w:tc>
          <w:tcPr>
            <w:tcW w:w="1350" w:type="dxa"/>
            <w:gridSpan w:val="2"/>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23,21</w:t>
            </w:r>
          </w:p>
        </w:tc>
        <w:tc>
          <w:tcPr>
            <w:tcW w:w="1192"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-3,81%</w:t>
            </w:r>
          </w:p>
        </w:tc>
        <w:tc>
          <w:tcPr>
            <w:tcW w:w="1104"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20,49</w:t>
            </w:r>
          </w:p>
        </w:tc>
        <w:tc>
          <w:tcPr>
            <w:tcW w:w="1798"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-11,7%</w:t>
            </w:r>
          </w:p>
        </w:tc>
        <w:tc>
          <w:tcPr>
            <w:tcW w:w="1259"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21,41</w:t>
            </w:r>
          </w:p>
        </w:tc>
        <w:tc>
          <w:tcPr>
            <w:tcW w:w="1574"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+4,48%</w:t>
            </w:r>
          </w:p>
        </w:tc>
      </w:tr>
      <w:tr w:rsidR="008A2EEE" w:rsidRPr="007B1863" w:rsidTr="007B1863">
        <w:tc>
          <w:tcPr>
            <w:tcW w:w="9923" w:type="dxa"/>
            <w:gridSpan w:val="9"/>
            <w:shd w:val="clear" w:color="auto" w:fill="auto"/>
          </w:tcPr>
          <w:p w:rsidR="00003F99" w:rsidRPr="007B1863" w:rsidRDefault="00003F99" w:rsidP="007B1863">
            <w:pPr>
              <w:spacing w:after="0" w:line="240" w:lineRule="auto"/>
              <w:jc w:val="center"/>
              <w:rPr>
                <w:rFonts w:ascii="Times New Roman" w:hAnsi="Times New Roman" w:cs="Times New Roman"/>
              </w:rPr>
            </w:pPr>
          </w:p>
        </w:tc>
      </w:tr>
      <w:tr w:rsidR="008A2EEE" w:rsidRPr="007B1863" w:rsidTr="007B1863">
        <w:tc>
          <w:tcPr>
            <w:tcW w:w="531" w:type="dxa"/>
            <w:vMerge w:val="restart"/>
            <w:shd w:val="clear" w:color="auto" w:fill="auto"/>
          </w:tcPr>
          <w:p w:rsidR="00003F99" w:rsidRPr="007B1863" w:rsidRDefault="00003F99" w:rsidP="007B1863">
            <w:pPr>
              <w:spacing w:after="0" w:line="240" w:lineRule="auto"/>
              <w:jc w:val="center"/>
              <w:rPr>
                <w:rFonts w:ascii="Times New Roman" w:hAnsi="Times New Roman" w:cs="Times New Roman"/>
                <w:b/>
              </w:rPr>
            </w:pPr>
            <w:r w:rsidRPr="007B1863">
              <w:rPr>
                <w:rFonts w:ascii="Times New Roman" w:hAnsi="Times New Roman" w:cs="Times New Roman"/>
                <w:b/>
              </w:rPr>
              <w:t>2</w:t>
            </w:r>
          </w:p>
        </w:tc>
        <w:tc>
          <w:tcPr>
            <w:tcW w:w="9392" w:type="dxa"/>
            <w:gridSpan w:val="8"/>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Тариф на питьевую воду. Руб./м</w:t>
            </w:r>
            <w:r w:rsidRPr="007B1863">
              <w:rPr>
                <w:rFonts w:ascii="Times New Roman" w:hAnsi="Times New Roman" w:cs="Times New Roman"/>
                <w:vertAlign w:val="superscript"/>
              </w:rPr>
              <w:t>3</w:t>
            </w:r>
          </w:p>
        </w:tc>
      </w:tr>
      <w:tr w:rsidR="008A2EEE" w:rsidRPr="007B1863" w:rsidTr="007B1863">
        <w:tc>
          <w:tcPr>
            <w:tcW w:w="531" w:type="dxa"/>
            <w:vMerge/>
            <w:shd w:val="clear" w:color="auto" w:fill="auto"/>
          </w:tcPr>
          <w:p w:rsidR="00003F99" w:rsidRPr="007B1863" w:rsidRDefault="00003F99" w:rsidP="007B1863">
            <w:pPr>
              <w:spacing w:after="0" w:line="240" w:lineRule="auto"/>
              <w:jc w:val="center"/>
              <w:rPr>
                <w:rFonts w:ascii="Times New Roman" w:hAnsi="Times New Roman" w:cs="Times New Roman"/>
                <w:b/>
              </w:rPr>
            </w:pPr>
          </w:p>
        </w:tc>
        <w:tc>
          <w:tcPr>
            <w:tcW w:w="1115"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57,26</w:t>
            </w:r>
          </w:p>
        </w:tc>
        <w:tc>
          <w:tcPr>
            <w:tcW w:w="1350" w:type="dxa"/>
            <w:gridSpan w:val="2"/>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59,18</w:t>
            </w:r>
          </w:p>
        </w:tc>
        <w:tc>
          <w:tcPr>
            <w:tcW w:w="1192"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+3,35%</w:t>
            </w:r>
          </w:p>
        </w:tc>
        <w:tc>
          <w:tcPr>
            <w:tcW w:w="1104"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56,94</w:t>
            </w:r>
          </w:p>
        </w:tc>
        <w:tc>
          <w:tcPr>
            <w:tcW w:w="1798"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-3,78</w:t>
            </w:r>
          </w:p>
        </w:tc>
        <w:tc>
          <w:tcPr>
            <w:tcW w:w="1259"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58,33</w:t>
            </w:r>
          </w:p>
        </w:tc>
        <w:tc>
          <w:tcPr>
            <w:tcW w:w="1574"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+2,44</w:t>
            </w:r>
          </w:p>
        </w:tc>
      </w:tr>
      <w:tr w:rsidR="008A2EEE" w:rsidRPr="007B1863" w:rsidTr="007B1863">
        <w:tc>
          <w:tcPr>
            <w:tcW w:w="9923" w:type="dxa"/>
            <w:gridSpan w:val="9"/>
            <w:shd w:val="clear" w:color="auto" w:fill="auto"/>
          </w:tcPr>
          <w:p w:rsidR="00003F99" w:rsidRPr="007B1863" w:rsidRDefault="00003F99" w:rsidP="007B1863">
            <w:pPr>
              <w:spacing w:after="0" w:line="240" w:lineRule="auto"/>
              <w:jc w:val="center"/>
              <w:rPr>
                <w:rFonts w:ascii="Times New Roman" w:hAnsi="Times New Roman" w:cs="Times New Roman"/>
              </w:rPr>
            </w:pPr>
          </w:p>
        </w:tc>
      </w:tr>
      <w:tr w:rsidR="008A2EEE" w:rsidRPr="007B1863" w:rsidTr="007B1863">
        <w:tc>
          <w:tcPr>
            <w:tcW w:w="531" w:type="dxa"/>
            <w:vMerge w:val="restart"/>
            <w:shd w:val="clear" w:color="auto" w:fill="auto"/>
          </w:tcPr>
          <w:p w:rsidR="00003F99" w:rsidRPr="007B1863" w:rsidRDefault="00003F99" w:rsidP="007B1863">
            <w:pPr>
              <w:spacing w:after="0" w:line="240" w:lineRule="auto"/>
              <w:jc w:val="center"/>
              <w:rPr>
                <w:rFonts w:ascii="Times New Roman" w:hAnsi="Times New Roman" w:cs="Times New Roman"/>
                <w:b/>
              </w:rPr>
            </w:pPr>
            <w:r w:rsidRPr="007B1863">
              <w:rPr>
                <w:rFonts w:ascii="Times New Roman" w:hAnsi="Times New Roman" w:cs="Times New Roman"/>
                <w:b/>
              </w:rPr>
              <w:t>3</w:t>
            </w:r>
          </w:p>
        </w:tc>
        <w:tc>
          <w:tcPr>
            <w:tcW w:w="9392" w:type="dxa"/>
            <w:gridSpan w:val="8"/>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Тариф на техническую воду. Руб./м3</w:t>
            </w:r>
          </w:p>
        </w:tc>
      </w:tr>
      <w:tr w:rsidR="008A2EEE" w:rsidRPr="007B1863" w:rsidTr="007B1863">
        <w:tc>
          <w:tcPr>
            <w:tcW w:w="531" w:type="dxa"/>
            <w:vMerge/>
            <w:shd w:val="clear" w:color="auto" w:fill="auto"/>
          </w:tcPr>
          <w:p w:rsidR="00003F99" w:rsidRPr="007B1863" w:rsidRDefault="00003F99" w:rsidP="007B1863">
            <w:pPr>
              <w:spacing w:after="0" w:line="240" w:lineRule="auto"/>
              <w:jc w:val="center"/>
              <w:rPr>
                <w:rFonts w:ascii="Times New Roman" w:hAnsi="Times New Roman" w:cs="Times New Roman"/>
                <w:b/>
              </w:rPr>
            </w:pPr>
          </w:p>
        </w:tc>
        <w:tc>
          <w:tcPr>
            <w:tcW w:w="1115"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13,66</w:t>
            </w:r>
          </w:p>
        </w:tc>
        <w:tc>
          <w:tcPr>
            <w:tcW w:w="1350" w:type="dxa"/>
            <w:gridSpan w:val="2"/>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13,92</w:t>
            </w:r>
          </w:p>
        </w:tc>
        <w:tc>
          <w:tcPr>
            <w:tcW w:w="1192"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+1,9%</w:t>
            </w:r>
          </w:p>
        </w:tc>
        <w:tc>
          <w:tcPr>
            <w:tcW w:w="1104"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16,90</w:t>
            </w:r>
          </w:p>
        </w:tc>
        <w:tc>
          <w:tcPr>
            <w:tcW w:w="1798"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+21,4</w:t>
            </w:r>
          </w:p>
        </w:tc>
        <w:tc>
          <w:tcPr>
            <w:tcW w:w="1259"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20</w:t>
            </w:r>
          </w:p>
        </w:tc>
        <w:tc>
          <w:tcPr>
            <w:tcW w:w="1574"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+18,34</w:t>
            </w:r>
          </w:p>
        </w:tc>
      </w:tr>
      <w:tr w:rsidR="008A2EEE" w:rsidRPr="007B1863" w:rsidTr="007B1863">
        <w:tc>
          <w:tcPr>
            <w:tcW w:w="9923" w:type="dxa"/>
            <w:gridSpan w:val="9"/>
            <w:shd w:val="clear" w:color="auto" w:fill="auto"/>
          </w:tcPr>
          <w:p w:rsidR="00003F99" w:rsidRPr="007B1863" w:rsidRDefault="00003F99" w:rsidP="007B1863">
            <w:pPr>
              <w:spacing w:after="0" w:line="240" w:lineRule="auto"/>
              <w:jc w:val="center"/>
              <w:rPr>
                <w:rFonts w:ascii="Times New Roman" w:hAnsi="Times New Roman" w:cs="Times New Roman"/>
              </w:rPr>
            </w:pPr>
          </w:p>
        </w:tc>
      </w:tr>
      <w:tr w:rsidR="008A2EEE" w:rsidRPr="007B1863" w:rsidTr="007B1863">
        <w:tc>
          <w:tcPr>
            <w:tcW w:w="531" w:type="dxa"/>
            <w:shd w:val="clear" w:color="auto" w:fill="auto"/>
          </w:tcPr>
          <w:p w:rsidR="00003F99" w:rsidRPr="007B1863" w:rsidRDefault="00003F99" w:rsidP="007B1863">
            <w:pPr>
              <w:spacing w:after="0" w:line="240" w:lineRule="auto"/>
              <w:jc w:val="center"/>
              <w:rPr>
                <w:rFonts w:ascii="Times New Roman" w:hAnsi="Times New Roman" w:cs="Times New Roman"/>
                <w:b/>
              </w:rPr>
            </w:pPr>
          </w:p>
        </w:tc>
        <w:tc>
          <w:tcPr>
            <w:tcW w:w="9392" w:type="dxa"/>
            <w:gridSpan w:val="8"/>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Тариф на транспортировку воды. Руб./м3</w:t>
            </w:r>
          </w:p>
        </w:tc>
      </w:tr>
      <w:tr w:rsidR="008A2EEE" w:rsidRPr="007B1863" w:rsidTr="007B1863">
        <w:tc>
          <w:tcPr>
            <w:tcW w:w="531" w:type="dxa"/>
            <w:shd w:val="clear" w:color="auto" w:fill="auto"/>
          </w:tcPr>
          <w:p w:rsidR="00003F99" w:rsidRPr="007B1863" w:rsidRDefault="00003F99" w:rsidP="007B1863">
            <w:pPr>
              <w:spacing w:after="0" w:line="240" w:lineRule="auto"/>
              <w:jc w:val="center"/>
              <w:rPr>
                <w:rFonts w:ascii="Times New Roman" w:hAnsi="Times New Roman" w:cs="Times New Roman"/>
                <w:b/>
              </w:rPr>
            </w:pPr>
          </w:p>
        </w:tc>
        <w:tc>
          <w:tcPr>
            <w:tcW w:w="1115"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27,08</w:t>
            </w:r>
          </w:p>
        </w:tc>
        <w:tc>
          <w:tcPr>
            <w:tcW w:w="1350" w:type="dxa"/>
            <w:gridSpan w:val="2"/>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27,33</w:t>
            </w:r>
          </w:p>
        </w:tc>
        <w:tc>
          <w:tcPr>
            <w:tcW w:w="1192"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+0,9%</w:t>
            </w:r>
          </w:p>
        </w:tc>
        <w:tc>
          <w:tcPr>
            <w:tcW w:w="1104"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17,60</w:t>
            </w:r>
          </w:p>
        </w:tc>
        <w:tc>
          <w:tcPr>
            <w:tcW w:w="1798"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-35,6%</w:t>
            </w:r>
          </w:p>
        </w:tc>
        <w:tc>
          <w:tcPr>
            <w:tcW w:w="1259"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17,99</w:t>
            </w:r>
          </w:p>
        </w:tc>
        <w:tc>
          <w:tcPr>
            <w:tcW w:w="1574" w:type="dxa"/>
            <w:shd w:val="clear" w:color="auto" w:fill="auto"/>
          </w:tcPr>
          <w:p w:rsidR="00003F99" w:rsidRPr="007B1863" w:rsidRDefault="00003F99" w:rsidP="007B1863">
            <w:pPr>
              <w:spacing w:after="0" w:line="240" w:lineRule="auto"/>
              <w:jc w:val="center"/>
              <w:rPr>
                <w:rFonts w:ascii="Times New Roman" w:hAnsi="Times New Roman" w:cs="Times New Roman"/>
              </w:rPr>
            </w:pPr>
            <w:r w:rsidRPr="007B1863">
              <w:rPr>
                <w:rFonts w:ascii="Times New Roman" w:hAnsi="Times New Roman" w:cs="Times New Roman"/>
              </w:rPr>
              <w:t>+2,2%</w:t>
            </w:r>
          </w:p>
        </w:tc>
      </w:tr>
    </w:tbl>
    <w:p w:rsidR="00003F99" w:rsidRPr="008A2EEE" w:rsidRDefault="00003F99" w:rsidP="00003F99">
      <w:pPr>
        <w:widowControl w:val="0"/>
        <w:tabs>
          <w:tab w:val="left" w:pos="0"/>
          <w:tab w:val="center" w:pos="142"/>
        </w:tabs>
        <w:spacing w:after="0"/>
        <w:ind w:left="2130"/>
        <w:contextualSpacing/>
        <w:jc w:val="both"/>
        <w:rPr>
          <w:rFonts w:ascii="Times New Roman" w:eastAsia="Times New Roman" w:hAnsi="Times New Roman" w:cs="Times New Roman"/>
          <w:sz w:val="24"/>
          <w:szCs w:val="24"/>
          <w:highlight w:val="yellow"/>
          <w:lang w:eastAsia="ru-RU" w:bidi="ru-RU"/>
        </w:rPr>
      </w:pPr>
    </w:p>
    <w:p w:rsidR="00003F99" w:rsidRDefault="00003F99" w:rsidP="007B1863">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5A1797">
        <w:rPr>
          <w:rFonts w:ascii="Times New Roman" w:hAnsi="Times New Roman" w:cs="Times New Roman"/>
          <w:sz w:val="24"/>
          <w:szCs w:val="24"/>
        </w:rPr>
        <w:t>редний тариф на водоотведение в 2020 г. увеличился на 11,3% по сравнению с 2019 г.; средние тарифы на питьевую и техническую воду в исследуемый период увеличились на 1,86% и 46,4% соответственно, а средний тариф на транспортировку воды снизился на 33,6% по сравнению с прошлым годом.</w:t>
      </w:r>
    </w:p>
    <w:p w:rsidR="007A7956" w:rsidRPr="005A1797" w:rsidRDefault="007A7956" w:rsidP="007B1863">
      <w:pPr>
        <w:shd w:val="clear" w:color="auto" w:fill="FFFFFF"/>
        <w:spacing w:after="0" w:line="360" w:lineRule="auto"/>
        <w:ind w:firstLine="709"/>
        <w:jc w:val="both"/>
        <w:rPr>
          <w:rFonts w:ascii="Times New Roman" w:hAnsi="Times New Roman" w:cs="Times New Roman"/>
          <w:sz w:val="24"/>
          <w:szCs w:val="24"/>
        </w:rPr>
      </w:pPr>
    </w:p>
    <w:p w:rsidR="00003F99" w:rsidRPr="00F13850" w:rsidRDefault="00003F99" w:rsidP="007B1863">
      <w:pPr>
        <w:shd w:val="clear" w:color="auto" w:fill="FFFFFF"/>
        <w:spacing w:after="0" w:line="360" w:lineRule="auto"/>
        <w:ind w:firstLine="709"/>
        <w:jc w:val="center"/>
        <w:rPr>
          <w:rFonts w:ascii="Times New Roman" w:hAnsi="Times New Roman" w:cs="Times New Roman"/>
          <w:sz w:val="24"/>
          <w:szCs w:val="24"/>
          <w:u w:val="single"/>
        </w:rPr>
      </w:pPr>
      <w:r w:rsidRPr="00F13850">
        <w:rPr>
          <w:rFonts w:ascii="Times New Roman" w:hAnsi="Times New Roman" w:cs="Times New Roman"/>
          <w:sz w:val="24"/>
          <w:szCs w:val="24"/>
          <w:u w:val="single"/>
        </w:rPr>
        <w:t>Уровень тарифов (цен) на услуги по трансп</w:t>
      </w:r>
      <w:r w:rsidR="00F13850" w:rsidRPr="00F13850">
        <w:rPr>
          <w:rFonts w:ascii="Times New Roman" w:hAnsi="Times New Roman" w:cs="Times New Roman"/>
          <w:sz w:val="24"/>
          <w:szCs w:val="24"/>
          <w:u w:val="single"/>
        </w:rPr>
        <w:t>ортировке газа по трубопроводам</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5A1797">
        <w:rPr>
          <w:rFonts w:ascii="Times New Roman" w:hAnsi="Times New Roman" w:cs="Times New Roman"/>
          <w:sz w:val="24"/>
          <w:szCs w:val="24"/>
        </w:rPr>
        <w:t xml:space="preserve">казание услуг по транспортировке газа по трубопроводам осуществляется в условиях естественной монополии и регулируется в соответствии с законодательством Российской Федерации о естественных монополиях. </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5A1797">
        <w:rPr>
          <w:rFonts w:ascii="Times New Roman" w:hAnsi="Times New Roman" w:cs="Times New Roman"/>
          <w:sz w:val="24"/>
          <w:szCs w:val="24"/>
        </w:rPr>
        <w:t>пециальные надбавки к тарифам на услуги по транспортировке газа по газораспределительным сетям, предназначенные для финансирования программ газификации, устанавливает уполномоченный орган регулирования субъекта Российской Федерации, к числу которых относится ЛенРТК. Специальные надбавки на 2020 г. утверждены приказом от 27.12.2019 г. № 746-п Комитета по тарифам и ценовой политике Ленинградской области, размер которых различается в зависимости от групп потребителей</w:t>
      </w:r>
      <w:r>
        <w:rPr>
          <w:rFonts w:ascii="Times New Roman" w:hAnsi="Times New Roman" w:cs="Times New Roman"/>
          <w:sz w:val="24"/>
          <w:szCs w:val="24"/>
        </w:rPr>
        <w:t>.</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sidRPr="005A1797">
        <w:rPr>
          <w:rFonts w:ascii="Times New Roman" w:hAnsi="Times New Roman" w:cs="Times New Roman"/>
          <w:sz w:val="24"/>
          <w:szCs w:val="24"/>
        </w:rPr>
        <w:t xml:space="preserve">Динамика изменения специальных надбавок к тарифам на услуги по транспортировке газа по </w:t>
      </w:r>
      <w:r>
        <w:rPr>
          <w:rFonts w:ascii="Times New Roman" w:hAnsi="Times New Roman" w:cs="Times New Roman"/>
          <w:sz w:val="24"/>
          <w:szCs w:val="24"/>
        </w:rPr>
        <w:t>газораспределительным сетям АО «</w:t>
      </w:r>
      <w:r w:rsidRPr="005A1797">
        <w:rPr>
          <w:rFonts w:ascii="Times New Roman" w:hAnsi="Times New Roman" w:cs="Times New Roman"/>
          <w:sz w:val="24"/>
          <w:szCs w:val="24"/>
        </w:rPr>
        <w:t>Газпром газорасп</w:t>
      </w:r>
      <w:r>
        <w:rPr>
          <w:rFonts w:ascii="Times New Roman" w:hAnsi="Times New Roman" w:cs="Times New Roman"/>
          <w:sz w:val="24"/>
          <w:szCs w:val="24"/>
        </w:rPr>
        <w:t>ределение Ленинградская область»</w:t>
      </w:r>
      <w:r w:rsidR="008A2EEE">
        <w:rPr>
          <w:rFonts w:ascii="Times New Roman" w:hAnsi="Times New Roman" w:cs="Times New Roman"/>
          <w:sz w:val="24"/>
          <w:szCs w:val="24"/>
        </w:rPr>
        <w:t xml:space="preserve"> приведены в таблице ниже.</w:t>
      </w:r>
    </w:p>
    <w:p w:rsidR="00003F99" w:rsidRDefault="00003F99" w:rsidP="007B1863">
      <w:pPr>
        <w:widowControl w:val="0"/>
        <w:tabs>
          <w:tab w:val="left" w:pos="0"/>
          <w:tab w:val="center" w:pos="142"/>
        </w:tabs>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Pr="005A1797">
        <w:rPr>
          <w:rFonts w:ascii="Times New Roman" w:hAnsi="Times New Roman" w:cs="Times New Roman"/>
          <w:sz w:val="24"/>
          <w:szCs w:val="24"/>
        </w:rPr>
        <w:t>азмер специальных надбавок к тарифам на транспортировку газа в 2020 г. не изменился. В 2019 г. такие надбавки не устанавливались</w:t>
      </w:r>
      <w:r w:rsidR="008A2EEE">
        <w:rPr>
          <w:rFonts w:ascii="Times New Roman" w:hAnsi="Times New Roman" w:cs="Times New Roman"/>
          <w:sz w:val="24"/>
          <w:szCs w:val="24"/>
        </w:rPr>
        <w:t>.</w:t>
      </w:r>
    </w:p>
    <w:p w:rsidR="008A2EEE" w:rsidRPr="005A1797" w:rsidRDefault="008A2EEE" w:rsidP="008A2EEE">
      <w:pPr>
        <w:widowControl w:val="0"/>
        <w:tabs>
          <w:tab w:val="left" w:pos="0"/>
          <w:tab w:val="center" w:pos="142"/>
        </w:tabs>
        <w:spacing w:after="0" w:line="360" w:lineRule="auto"/>
        <w:ind w:firstLine="709"/>
        <w:contextualSpacing/>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985"/>
        <w:gridCol w:w="1701"/>
        <w:gridCol w:w="2518"/>
      </w:tblGrid>
      <w:tr w:rsidR="00003F99" w:rsidRPr="00F13850" w:rsidTr="007B1863">
        <w:tc>
          <w:tcPr>
            <w:tcW w:w="3861" w:type="dxa"/>
            <w:vMerge w:val="restart"/>
            <w:shd w:val="clear" w:color="auto" w:fill="auto"/>
          </w:tcPr>
          <w:p w:rsidR="00003F99" w:rsidRPr="00F13850" w:rsidRDefault="00003F99" w:rsidP="007B1863">
            <w:pPr>
              <w:spacing w:after="0" w:line="240" w:lineRule="auto"/>
              <w:jc w:val="center"/>
              <w:rPr>
                <w:rFonts w:ascii="Times New Roman" w:hAnsi="Times New Roman" w:cs="Times New Roman"/>
              </w:rPr>
            </w:pPr>
          </w:p>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Группа потребителей</w:t>
            </w:r>
          </w:p>
        </w:tc>
        <w:tc>
          <w:tcPr>
            <w:tcW w:w="6204" w:type="dxa"/>
            <w:gridSpan w:val="3"/>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Размер специальных надбавок к тарифам на транспортировку газа по группам потребителей (руб. на тыс. куб. м)</w:t>
            </w:r>
          </w:p>
        </w:tc>
      </w:tr>
      <w:tr w:rsidR="00003F99" w:rsidRPr="00F13850" w:rsidTr="007B1863">
        <w:tc>
          <w:tcPr>
            <w:tcW w:w="3861" w:type="dxa"/>
            <w:vMerge/>
            <w:shd w:val="clear" w:color="auto" w:fill="auto"/>
          </w:tcPr>
          <w:p w:rsidR="00003F99" w:rsidRPr="00F13850" w:rsidRDefault="00003F99" w:rsidP="007B1863">
            <w:pPr>
              <w:spacing w:after="0" w:line="240" w:lineRule="auto"/>
              <w:jc w:val="center"/>
              <w:rPr>
                <w:rFonts w:ascii="Times New Roman" w:hAnsi="Times New Roman" w:cs="Times New Roman"/>
              </w:rPr>
            </w:pPr>
          </w:p>
        </w:tc>
        <w:tc>
          <w:tcPr>
            <w:tcW w:w="198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 п/г 2020 г.</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 п/г 2020 г.</w:t>
            </w:r>
          </w:p>
        </w:tc>
        <w:tc>
          <w:tcPr>
            <w:tcW w:w="251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Изменение %</w:t>
            </w:r>
          </w:p>
        </w:tc>
      </w:tr>
      <w:tr w:rsidR="00003F99" w:rsidRPr="00F13850" w:rsidTr="007B1863">
        <w:tc>
          <w:tcPr>
            <w:tcW w:w="3861"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1-я (свыше 500 млн м3/год)</w:t>
            </w:r>
          </w:p>
        </w:tc>
        <w:tc>
          <w:tcPr>
            <w:tcW w:w="198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92,64</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92,64</w:t>
            </w:r>
          </w:p>
        </w:tc>
        <w:tc>
          <w:tcPr>
            <w:tcW w:w="251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r>
      <w:tr w:rsidR="00003F99" w:rsidRPr="00F13850" w:rsidTr="007B1863">
        <w:tc>
          <w:tcPr>
            <w:tcW w:w="3861"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2-я (от 100 до 500 вкл., млн м3/год)</w:t>
            </w:r>
          </w:p>
        </w:tc>
        <w:tc>
          <w:tcPr>
            <w:tcW w:w="198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92,70</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92,70</w:t>
            </w:r>
          </w:p>
        </w:tc>
        <w:tc>
          <w:tcPr>
            <w:tcW w:w="251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r>
      <w:tr w:rsidR="00003F99" w:rsidRPr="00F13850" w:rsidTr="007B1863">
        <w:tc>
          <w:tcPr>
            <w:tcW w:w="3861"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3-я (от 10 до 100 вкл., млн м3/год)</w:t>
            </w:r>
          </w:p>
        </w:tc>
        <w:tc>
          <w:tcPr>
            <w:tcW w:w="198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94,24</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94,24</w:t>
            </w:r>
          </w:p>
        </w:tc>
        <w:tc>
          <w:tcPr>
            <w:tcW w:w="251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r>
      <w:tr w:rsidR="00003F99" w:rsidRPr="00F13850" w:rsidTr="007B1863">
        <w:tc>
          <w:tcPr>
            <w:tcW w:w="3861"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4-я (от 1 до 10 вкл., млн м3/год)</w:t>
            </w:r>
          </w:p>
        </w:tc>
        <w:tc>
          <w:tcPr>
            <w:tcW w:w="198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95,53</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95,53</w:t>
            </w:r>
          </w:p>
        </w:tc>
        <w:tc>
          <w:tcPr>
            <w:tcW w:w="251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r>
      <w:tr w:rsidR="00003F99" w:rsidRPr="00F13850" w:rsidTr="007B1863">
        <w:tc>
          <w:tcPr>
            <w:tcW w:w="3861"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5-я (от 0,1 до 1 вкл., млн м3/год)</w:t>
            </w:r>
          </w:p>
        </w:tc>
        <w:tc>
          <w:tcPr>
            <w:tcW w:w="198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94,62</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94,62</w:t>
            </w:r>
          </w:p>
        </w:tc>
        <w:tc>
          <w:tcPr>
            <w:tcW w:w="251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r>
      <w:tr w:rsidR="00003F99" w:rsidRPr="00F13850" w:rsidTr="007B1863">
        <w:tc>
          <w:tcPr>
            <w:tcW w:w="3861"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6-я (от 0,01 до 0,1 вкл., млн м3/год)</w:t>
            </w:r>
          </w:p>
        </w:tc>
        <w:tc>
          <w:tcPr>
            <w:tcW w:w="198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95,44</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95,44</w:t>
            </w:r>
          </w:p>
        </w:tc>
        <w:tc>
          <w:tcPr>
            <w:tcW w:w="251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r>
      <w:tr w:rsidR="00003F99" w:rsidRPr="00F13850" w:rsidTr="007B1863">
        <w:tc>
          <w:tcPr>
            <w:tcW w:w="3861"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7-я (до 0,01 вкл., млн м3/год)</w:t>
            </w:r>
          </w:p>
        </w:tc>
        <w:tc>
          <w:tcPr>
            <w:tcW w:w="198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95,58</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95,58</w:t>
            </w:r>
          </w:p>
        </w:tc>
        <w:tc>
          <w:tcPr>
            <w:tcW w:w="251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r>
      <w:tr w:rsidR="00003F99" w:rsidRPr="00F13850" w:rsidTr="007B1863">
        <w:tc>
          <w:tcPr>
            <w:tcW w:w="3861"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lastRenderedPageBreak/>
              <w:t>8-я (население)</w:t>
            </w:r>
          </w:p>
        </w:tc>
        <w:tc>
          <w:tcPr>
            <w:tcW w:w="198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c>
          <w:tcPr>
            <w:tcW w:w="1701"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c>
          <w:tcPr>
            <w:tcW w:w="251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w:t>
            </w:r>
          </w:p>
        </w:tc>
      </w:tr>
    </w:tbl>
    <w:p w:rsidR="00003F99" w:rsidRDefault="00003F99" w:rsidP="007B1863">
      <w:pPr>
        <w:widowControl w:val="0"/>
        <w:tabs>
          <w:tab w:val="left" w:pos="0"/>
          <w:tab w:val="center" w:pos="142"/>
        </w:tabs>
        <w:spacing w:after="0" w:line="360" w:lineRule="auto"/>
        <w:ind w:firstLine="709"/>
        <w:contextualSpacing/>
        <w:jc w:val="both"/>
        <w:rPr>
          <w:rFonts w:ascii="Times New Roman" w:eastAsia="Times New Roman" w:hAnsi="Times New Roman" w:cs="Times New Roman"/>
          <w:color w:val="000000"/>
          <w:sz w:val="26"/>
          <w:szCs w:val="26"/>
          <w:highlight w:val="yellow"/>
          <w:lang w:eastAsia="ru-RU" w:bidi="ru-RU"/>
        </w:rPr>
      </w:pPr>
    </w:p>
    <w:p w:rsidR="008A2EEE" w:rsidRPr="007A7956" w:rsidRDefault="008A2EEE" w:rsidP="007B1863">
      <w:pPr>
        <w:spacing w:after="0" w:line="360" w:lineRule="auto"/>
        <w:ind w:firstLine="709"/>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О</w:t>
      </w:r>
      <w:r w:rsidR="00003F99" w:rsidRPr="007A7956">
        <w:rPr>
          <w:rFonts w:ascii="Times New Roman" w:eastAsia="Times New Roman" w:hAnsi="Times New Roman" w:cs="Times New Roman"/>
          <w:sz w:val="24"/>
          <w:szCs w:val="24"/>
          <w:u w:val="single"/>
          <w:lang w:eastAsia="ru-RU"/>
        </w:rPr>
        <w:t xml:space="preserve"> развитии конкуренции на товарных рынках, на которых присутствуют </w:t>
      </w:r>
      <w:r w:rsidR="00F13850" w:rsidRPr="007A7956">
        <w:rPr>
          <w:rFonts w:ascii="Times New Roman" w:eastAsia="Times New Roman" w:hAnsi="Times New Roman" w:cs="Times New Roman"/>
          <w:sz w:val="24"/>
          <w:szCs w:val="24"/>
          <w:u w:val="single"/>
          <w:lang w:eastAsia="ru-RU"/>
        </w:rPr>
        <w:t>субъекты естественных монополий</w:t>
      </w:r>
    </w:p>
    <w:p w:rsidR="00003F99" w:rsidRPr="008A2EEE" w:rsidRDefault="00003F99" w:rsidP="007B1863">
      <w:pPr>
        <w:shd w:val="clear" w:color="auto" w:fill="FFFFFF"/>
        <w:spacing w:after="0" w:line="360" w:lineRule="auto"/>
        <w:ind w:firstLine="709"/>
        <w:jc w:val="both"/>
        <w:rPr>
          <w:rFonts w:ascii="Times New Roman" w:hAnsi="Times New Roman" w:cs="Times New Roman"/>
          <w:sz w:val="24"/>
          <w:szCs w:val="24"/>
        </w:rPr>
      </w:pPr>
      <w:r w:rsidRPr="008A2EEE">
        <w:rPr>
          <w:rFonts w:ascii="Times New Roman" w:hAnsi="Times New Roman" w:cs="Times New Roman"/>
          <w:sz w:val="24"/>
          <w:szCs w:val="24"/>
        </w:rPr>
        <w:t xml:space="preserve">В опросе приняли участие организации, взаимодействующие с контрагентами – субъектами естественных монополий, в следующих сферах: передача электрической энергии (21 %), водоснабжение и водоотведение с использованием централизованных систем, систем коммунальной инфраструктуры (19%), передача тепловой энергии (30%), услуги в транспортных терминалах, портах и аэропортах (3%), иные сферы (27%). </w:t>
      </w:r>
    </w:p>
    <w:p w:rsidR="00003F99" w:rsidRDefault="00003F99" w:rsidP="007B1863">
      <w:pPr>
        <w:shd w:val="clear" w:color="auto" w:fill="FFFFFF"/>
        <w:spacing w:after="0" w:line="360" w:lineRule="auto"/>
        <w:ind w:firstLine="709"/>
        <w:jc w:val="both"/>
        <w:rPr>
          <w:rFonts w:ascii="Times New Roman" w:hAnsi="Times New Roman" w:cs="Times New Roman"/>
          <w:sz w:val="24"/>
          <w:szCs w:val="24"/>
        </w:rPr>
      </w:pPr>
      <w:r w:rsidRPr="008A2EEE">
        <w:rPr>
          <w:rFonts w:ascii="Times New Roman" w:hAnsi="Times New Roman" w:cs="Times New Roman"/>
          <w:sz w:val="24"/>
          <w:szCs w:val="24"/>
        </w:rPr>
        <w:t>Опрос показал, что большая часть субъектов предпринимательской деятельности удовлетворены качеством услуг, предоставляемых со стороны субъектов естественных монополий.</w:t>
      </w:r>
    </w:p>
    <w:p w:rsidR="008A2EEE" w:rsidRPr="008A2EEE" w:rsidRDefault="008A2EEE" w:rsidP="007B1863">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noProof/>
          <w:sz w:val="24"/>
          <w:szCs w:val="24"/>
          <w:lang w:eastAsia="ru-RU"/>
        </w:rPr>
        <w:drawing>
          <wp:inline distT="0" distB="0" distL="0" distR="0" wp14:anchorId="4740BD25" wp14:editId="19A514E0">
            <wp:extent cx="5516245" cy="2388235"/>
            <wp:effectExtent l="0" t="0" r="27305" b="12065"/>
            <wp:docPr id="794" name="Диаграмма 7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A2EEE" w:rsidRDefault="008A2EEE" w:rsidP="007B1863">
      <w:pPr>
        <w:spacing w:after="0" w:line="360" w:lineRule="auto"/>
        <w:ind w:firstLine="709"/>
        <w:jc w:val="both"/>
        <w:rPr>
          <w:rFonts w:ascii="Times New Roman" w:eastAsia="Times New Roman" w:hAnsi="Times New Roman" w:cs="Times New Roman"/>
          <w:sz w:val="28"/>
          <w:szCs w:val="24"/>
          <w:lang w:eastAsia="ru-RU"/>
        </w:rPr>
      </w:pPr>
    </w:p>
    <w:p w:rsidR="00003F99" w:rsidRPr="007A7956" w:rsidRDefault="008A2EEE" w:rsidP="007B1863">
      <w:pPr>
        <w:spacing w:after="0" w:line="360" w:lineRule="auto"/>
        <w:ind w:firstLine="709"/>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О</w:t>
      </w:r>
      <w:r w:rsidR="00003F99" w:rsidRPr="007A7956">
        <w:rPr>
          <w:rFonts w:ascii="Times New Roman" w:eastAsia="Times New Roman" w:hAnsi="Times New Roman" w:cs="Times New Roman"/>
          <w:sz w:val="24"/>
          <w:szCs w:val="24"/>
          <w:u w:val="single"/>
          <w:lang w:eastAsia="ru-RU"/>
        </w:rPr>
        <w:t xml:space="preserve"> качестве товаров, работ, услуг на выявленных товарных рынках (на основе субъективных оценок субъектов предпринимательской деятельности, взаимодействующих прямо или косвенно в экономической деятельности с субъектами естественных монополий, в том числе в электронном виде, и потребителей товаров, работ, услуг, предоставляемых суб</w:t>
      </w:r>
      <w:r w:rsidRPr="007A7956">
        <w:rPr>
          <w:rFonts w:ascii="Times New Roman" w:eastAsia="Times New Roman" w:hAnsi="Times New Roman" w:cs="Times New Roman"/>
          <w:sz w:val="24"/>
          <w:szCs w:val="24"/>
          <w:u w:val="single"/>
          <w:lang w:eastAsia="ru-RU"/>
        </w:rPr>
        <w:t>ъектами естественных моноп</w:t>
      </w:r>
      <w:r w:rsidR="00F13850" w:rsidRPr="007A7956">
        <w:rPr>
          <w:rFonts w:ascii="Times New Roman" w:eastAsia="Times New Roman" w:hAnsi="Times New Roman" w:cs="Times New Roman"/>
          <w:sz w:val="24"/>
          <w:szCs w:val="24"/>
          <w:u w:val="single"/>
          <w:lang w:eastAsia="ru-RU"/>
        </w:rPr>
        <w:t>олий)</w:t>
      </w:r>
    </w:p>
    <w:p w:rsidR="00003F99" w:rsidRPr="008A2EEE" w:rsidRDefault="00003F99" w:rsidP="007B1863">
      <w:pPr>
        <w:spacing w:after="0" w:line="360" w:lineRule="auto"/>
        <w:ind w:firstLine="709"/>
        <w:jc w:val="both"/>
        <w:rPr>
          <w:rFonts w:ascii="Times New Roman" w:eastAsia="Times New Roman" w:hAnsi="Times New Roman" w:cs="Times New Roman"/>
          <w:sz w:val="24"/>
          <w:szCs w:val="24"/>
          <w:lang w:eastAsia="ru-RU"/>
        </w:rPr>
      </w:pPr>
      <w:r w:rsidRPr="008A2EEE">
        <w:rPr>
          <w:rFonts w:ascii="Times New Roman" w:eastAsia="Times New Roman" w:hAnsi="Times New Roman" w:cs="Times New Roman"/>
          <w:sz w:val="24"/>
          <w:szCs w:val="24"/>
          <w:lang w:eastAsia="ru-RU"/>
        </w:rPr>
        <w:t>Анализ качества услуг субъектов естественных монополий за последние 5 лет</w:t>
      </w:r>
    </w:p>
    <w:tbl>
      <w:tblPr>
        <w:tblW w:w="9781" w:type="dxa"/>
        <w:tblInd w:w="250" w:type="dxa"/>
        <w:tblLook w:val="04A0" w:firstRow="1" w:lastRow="0" w:firstColumn="1" w:lastColumn="0" w:noHBand="0" w:noVBand="1"/>
      </w:tblPr>
      <w:tblGrid>
        <w:gridCol w:w="2086"/>
        <w:gridCol w:w="2336"/>
        <w:gridCol w:w="2336"/>
        <w:gridCol w:w="3023"/>
      </w:tblGrid>
      <w:tr w:rsidR="00003F99" w:rsidRPr="007B1863" w:rsidTr="007B1863">
        <w:tc>
          <w:tcPr>
            <w:tcW w:w="2086" w:type="dxa"/>
            <w:tcBorders>
              <w:top w:val="single" w:sz="4" w:space="0" w:color="auto"/>
              <w:left w:val="single" w:sz="4" w:space="0" w:color="auto"/>
              <w:bottom w:val="single" w:sz="4" w:space="0" w:color="auto"/>
              <w:right w:val="single" w:sz="4" w:space="0" w:color="auto"/>
            </w:tcBorders>
          </w:tcPr>
          <w:p w:rsidR="00003F99" w:rsidRPr="007B1863" w:rsidRDefault="00003F99" w:rsidP="007B1863">
            <w:pPr>
              <w:spacing w:after="0" w:line="240" w:lineRule="auto"/>
              <w:rPr>
                <w:rFonts w:ascii="Times New Roman" w:hAnsi="Times New Roman" w:cs="Times New Roman"/>
              </w:rPr>
            </w:pPr>
          </w:p>
        </w:tc>
        <w:tc>
          <w:tcPr>
            <w:tcW w:w="2336" w:type="dxa"/>
            <w:tcBorders>
              <w:top w:val="single" w:sz="4" w:space="0" w:color="auto"/>
              <w:left w:val="single" w:sz="4" w:space="0" w:color="auto"/>
              <w:bottom w:val="single" w:sz="4" w:space="0" w:color="auto"/>
              <w:right w:val="single" w:sz="4" w:space="0" w:color="auto"/>
            </w:tcBorders>
            <w:hideMark/>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Ухудшилось</w:t>
            </w:r>
          </w:p>
        </w:tc>
        <w:tc>
          <w:tcPr>
            <w:tcW w:w="2336" w:type="dxa"/>
            <w:tcBorders>
              <w:top w:val="single" w:sz="4" w:space="0" w:color="auto"/>
              <w:left w:val="single" w:sz="4" w:space="0" w:color="auto"/>
              <w:bottom w:val="single" w:sz="4" w:space="0" w:color="auto"/>
              <w:right w:val="single" w:sz="4" w:space="0" w:color="auto"/>
            </w:tcBorders>
            <w:hideMark/>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Улучшилось</w:t>
            </w:r>
          </w:p>
        </w:tc>
        <w:tc>
          <w:tcPr>
            <w:tcW w:w="3023" w:type="dxa"/>
            <w:tcBorders>
              <w:top w:val="single" w:sz="4" w:space="0" w:color="auto"/>
              <w:left w:val="single" w:sz="4" w:space="0" w:color="auto"/>
              <w:bottom w:val="single" w:sz="4" w:space="0" w:color="auto"/>
              <w:right w:val="single" w:sz="4" w:space="0" w:color="auto"/>
            </w:tcBorders>
            <w:hideMark/>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Не изменилось</w:t>
            </w:r>
          </w:p>
        </w:tc>
      </w:tr>
      <w:tr w:rsidR="00003F99" w:rsidRPr="007B1863" w:rsidTr="007B1863">
        <w:tc>
          <w:tcPr>
            <w:tcW w:w="2086" w:type="dxa"/>
            <w:tcBorders>
              <w:top w:val="single" w:sz="4" w:space="0" w:color="auto"/>
              <w:left w:val="single" w:sz="4" w:space="0" w:color="auto"/>
              <w:bottom w:val="single" w:sz="4" w:space="0" w:color="auto"/>
              <w:right w:val="single" w:sz="4" w:space="0" w:color="auto"/>
            </w:tcBorders>
            <w:hideMark/>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Водоснабжение, водоотведение</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37,41%</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34,65%</w:t>
            </w:r>
          </w:p>
        </w:tc>
        <w:tc>
          <w:tcPr>
            <w:tcW w:w="3023"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27,94%</w:t>
            </w:r>
          </w:p>
        </w:tc>
      </w:tr>
      <w:tr w:rsidR="00003F99" w:rsidRPr="007B1863" w:rsidTr="007B1863">
        <w:tc>
          <w:tcPr>
            <w:tcW w:w="2086" w:type="dxa"/>
            <w:tcBorders>
              <w:top w:val="single" w:sz="4" w:space="0" w:color="auto"/>
              <w:left w:val="single" w:sz="4" w:space="0" w:color="auto"/>
              <w:bottom w:val="single" w:sz="4" w:space="0" w:color="auto"/>
              <w:right w:val="single" w:sz="4" w:space="0" w:color="auto"/>
            </w:tcBorders>
            <w:hideMark/>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Водоочистка</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24,94%</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48,68%</w:t>
            </w:r>
          </w:p>
        </w:tc>
        <w:tc>
          <w:tcPr>
            <w:tcW w:w="3023"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26,38%</w:t>
            </w:r>
          </w:p>
        </w:tc>
      </w:tr>
      <w:tr w:rsidR="00003F99" w:rsidRPr="007B1863" w:rsidTr="007B1863">
        <w:tc>
          <w:tcPr>
            <w:tcW w:w="2086" w:type="dxa"/>
            <w:tcBorders>
              <w:top w:val="single" w:sz="4" w:space="0" w:color="auto"/>
              <w:left w:val="single" w:sz="4" w:space="0" w:color="auto"/>
              <w:bottom w:val="single" w:sz="4" w:space="0" w:color="auto"/>
              <w:right w:val="single" w:sz="4" w:space="0" w:color="auto"/>
            </w:tcBorders>
            <w:hideMark/>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Газоснабжение</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30,22%</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40,29%</w:t>
            </w:r>
          </w:p>
        </w:tc>
        <w:tc>
          <w:tcPr>
            <w:tcW w:w="3023"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29,50%</w:t>
            </w:r>
          </w:p>
        </w:tc>
      </w:tr>
      <w:tr w:rsidR="00003F99" w:rsidRPr="007B1863" w:rsidTr="007B1863">
        <w:tc>
          <w:tcPr>
            <w:tcW w:w="2086" w:type="dxa"/>
            <w:tcBorders>
              <w:top w:val="single" w:sz="4" w:space="0" w:color="auto"/>
              <w:left w:val="single" w:sz="4" w:space="0" w:color="auto"/>
              <w:bottom w:val="single" w:sz="4" w:space="0" w:color="auto"/>
              <w:right w:val="single" w:sz="4" w:space="0" w:color="auto"/>
            </w:tcBorders>
            <w:hideMark/>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Электроснабжение</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30,82%</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41,01%</w:t>
            </w:r>
          </w:p>
        </w:tc>
        <w:tc>
          <w:tcPr>
            <w:tcW w:w="3023"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28,18%</w:t>
            </w:r>
          </w:p>
        </w:tc>
      </w:tr>
      <w:tr w:rsidR="00003F99" w:rsidRPr="007B1863" w:rsidTr="007B1863">
        <w:tc>
          <w:tcPr>
            <w:tcW w:w="2086" w:type="dxa"/>
            <w:tcBorders>
              <w:top w:val="single" w:sz="4" w:space="0" w:color="auto"/>
              <w:left w:val="single" w:sz="4" w:space="0" w:color="auto"/>
              <w:bottom w:val="single" w:sz="4" w:space="0" w:color="auto"/>
              <w:right w:val="single" w:sz="4" w:space="0" w:color="auto"/>
            </w:tcBorders>
            <w:hideMark/>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Теплоснабжение</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34,05%</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37,29%</w:t>
            </w:r>
          </w:p>
        </w:tc>
        <w:tc>
          <w:tcPr>
            <w:tcW w:w="3023"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28,66%</w:t>
            </w:r>
          </w:p>
        </w:tc>
      </w:tr>
      <w:tr w:rsidR="00003F99" w:rsidRPr="007B1863" w:rsidTr="007B1863">
        <w:tc>
          <w:tcPr>
            <w:tcW w:w="2086" w:type="dxa"/>
            <w:tcBorders>
              <w:top w:val="single" w:sz="4" w:space="0" w:color="auto"/>
              <w:left w:val="single" w:sz="4" w:space="0" w:color="auto"/>
              <w:bottom w:val="single" w:sz="4" w:space="0" w:color="auto"/>
              <w:right w:val="single" w:sz="4" w:space="0" w:color="auto"/>
            </w:tcBorders>
            <w:hideMark/>
          </w:tcPr>
          <w:p w:rsidR="00003F99" w:rsidRPr="007B1863" w:rsidRDefault="00003F99" w:rsidP="007B1863">
            <w:pPr>
              <w:spacing w:after="0" w:line="240" w:lineRule="auto"/>
              <w:rPr>
                <w:rFonts w:ascii="Times New Roman" w:hAnsi="Times New Roman" w:cs="Times New Roman"/>
              </w:rPr>
            </w:pPr>
            <w:r w:rsidRPr="007B1863">
              <w:rPr>
                <w:rFonts w:ascii="Times New Roman" w:hAnsi="Times New Roman" w:cs="Times New Roman"/>
              </w:rPr>
              <w:t>Телефонная связь</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27,34%</w:t>
            </w:r>
          </w:p>
        </w:tc>
        <w:tc>
          <w:tcPr>
            <w:tcW w:w="2336"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39,69%</w:t>
            </w:r>
          </w:p>
        </w:tc>
        <w:tc>
          <w:tcPr>
            <w:tcW w:w="3023" w:type="dxa"/>
            <w:tcBorders>
              <w:top w:val="single" w:sz="4" w:space="0" w:color="auto"/>
              <w:left w:val="single" w:sz="4" w:space="0" w:color="auto"/>
              <w:bottom w:val="single" w:sz="4" w:space="0" w:color="auto"/>
              <w:right w:val="single" w:sz="4" w:space="0" w:color="auto"/>
            </w:tcBorders>
            <w:vAlign w:val="center"/>
            <w:hideMark/>
          </w:tcPr>
          <w:p w:rsidR="00003F99" w:rsidRPr="007B1863" w:rsidRDefault="00003F99" w:rsidP="007B1863">
            <w:pPr>
              <w:spacing w:after="0" w:line="240" w:lineRule="auto"/>
              <w:jc w:val="center"/>
              <w:rPr>
                <w:rFonts w:ascii="Times New Roman" w:hAnsi="Times New Roman" w:cs="Times New Roman"/>
                <w:color w:val="000000"/>
              </w:rPr>
            </w:pPr>
            <w:r w:rsidRPr="007B1863">
              <w:rPr>
                <w:rFonts w:ascii="Times New Roman" w:hAnsi="Times New Roman" w:cs="Times New Roman"/>
                <w:color w:val="000000"/>
              </w:rPr>
              <w:t>32,97%</w:t>
            </w:r>
          </w:p>
        </w:tc>
      </w:tr>
    </w:tbl>
    <w:p w:rsidR="00003F99" w:rsidRPr="008A2EEE" w:rsidRDefault="00003F99" w:rsidP="00F13850">
      <w:pPr>
        <w:widowControl w:val="0"/>
        <w:tabs>
          <w:tab w:val="left" w:pos="0"/>
          <w:tab w:val="center" w:pos="142"/>
        </w:tabs>
        <w:spacing w:after="0"/>
        <w:ind w:left="2130"/>
        <w:contextualSpacing/>
        <w:jc w:val="center"/>
        <w:rPr>
          <w:rFonts w:ascii="Times New Roman" w:eastAsia="Times New Roman" w:hAnsi="Times New Roman" w:cs="Times New Roman"/>
          <w:color w:val="000000"/>
          <w:sz w:val="24"/>
          <w:szCs w:val="24"/>
          <w:highlight w:val="yellow"/>
          <w:lang w:eastAsia="ru-RU" w:bidi="ru-RU"/>
        </w:rPr>
      </w:pPr>
    </w:p>
    <w:p w:rsidR="00003F99" w:rsidRPr="00F13850" w:rsidRDefault="008A2EEE" w:rsidP="007B1863">
      <w:pPr>
        <w:spacing w:after="0" w:line="360" w:lineRule="auto"/>
        <w:jc w:val="both"/>
        <w:rPr>
          <w:rFonts w:ascii="Times New Roman" w:eastAsia="Times New Roman" w:hAnsi="Times New Roman" w:cs="Times New Roman"/>
          <w:sz w:val="24"/>
          <w:szCs w:val="24"/>
          <w:lang w:eastAsia="ru-RU"/>
        </w:rPr>
      </w:pPr>
      <w:r w:rsidRPr="00F13850">
        <w:rPr>
          <w:rFonts w:ascii="Times New Roman" w:eastAsia="Times New Roman" w:hAnsi="Times New Roman" w:cs="Times New Roman"/>
          <w:sz w:val="24"/>
          <w:szCs w:val="24"/>
          <w:lang w:eastAsia="ru-RU"/>
        </w:rPr>
        <w:lastRenderedPageBreak/>
        <w:t>О</w:t>
      </w:r>
      <w:r w:rsidR="00003F99" w:rsidRPr="00F13850">
        <w:rPr>
          <w:rFonts w:ascii="Times New Roman" w:eastAsia="Times New Roman" w:hAnsi="Times New Roman" w:cs="Times New Roman"/>
          <w:sz w:val="24"/>
          <w:szCs w:val="24"/>
          <w:lang w:eastAsia="ru-RU"/>
        </w:rPr>
        <w:t xml:space="preserve"> причинах нарушений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 и динами</w:t>
      </w:r>
      <w:r w:rsidR="00F13850">
        <w:rPr>
          <w:rFonts w:ascii="Times New Roman" w:eastAsia="Times New Roman" w:hAnsi="Times New Roman" w:cs="Times New Roman"/>
          <w:sz w:val="24"/>
          <w:szCs w:val="24"/>
          <w:lang w:eastAsia="ru-RU"/>
        </w:rPr>
        <w:t>ке таких нарушений</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sidRPr="005A1797">
        <w:rPr>
          <w:rFonts w:ascii="Times New Roman" w:hAnsi="Times New Roman" w:cs="Times New Roman"/>
          <w:sz w:val="24"/>
          <w:szCs w:val="24"/>
        </w:rPr>
        <w:t>Сведения о количестве нарушений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w:t>
      </w:r>
    </w:p>
    <w:p w:rsidR="00003F99" w:rsidRPr="005A1797" w:rsidRDefault="00003F99" w:rsidP="007B1863">
      <w:pPr>
        <w:shd w:val="clear" w:color="auto" w:fill="FFFFFF"/>
        <w:spacing w:after="0" w:line="360" w:lineRule="auto"/>
        <w:ind w:firstLine="709"/>
        <w:jc w:val="both"/>
        <w:rPr>
          <w:rFonts w:ascii="Times New Roman" w:hAnsi="Times New Roman" w:cs="Times New Roman"/>
          <w:sz w:val="24"/>
          <w:szCs w:val="24"/>
        </w:rPr>
      </w:pPr>
      <w:r w:rsidRPr="005A1797">
        <w:rPr>
          <w:rFonts w:ascii="Times New Roman" w:hAnsi="Times New Roman" w:cs="Times New Roman"/>
          <w:sz w:val="24"/>
          <w:szCs w:val="24"/>
        </w:rPr>
        <w:t>Завышение регулируемых государством цен (тарифов), предельных цен (тарифов, ставок) на продукцию, товары либо услуги, а также завышение установленных надбавок (наценок) к ценам (тарифам) образует состав ад</w:t>
      </w:r>
      <w:r>
        <w:rPr>
          <w:rFonts w:ascii="Times New Roman" w:hAnsi="Times New Roman" w:cs="Times New Roman"/>
          <w:sz w:val="24"/>
          <w:szCs w:val="24"/>
        </w:rPr>
        <w:t>министративного правонарушения.</w:t>
      </w:r>
      <w:r>
        <w:rPr>
          <w:rFonts w:ascii="Times New Roman" w:hAnsi="Times New Roman" w:cs="Times New Roman"/>
          <w:sz w:val="24"/>
          <w:szCs w:val="24"/>
        </w:rPr>
        <w:br/>
      </w:r>
      <w:r w:rsidRPr="005A1797">
        <w:rPr>
          <w:rFonts w:ascii="Times New Roman" w:hAnsi="Times New Roman" w:cs="Times New Roman"/>
          <w:sz w:val="24"/>
          <w:szCs w:val="24"/>
        </w:rPr>
        <w:t>На территории Ленинградской области к таким уполномоченным государственным органом относится Комитет по тарифам и ценовой политике Ленинградской области.</w:t>
      </w:r>
    </w:p>
    <w:p w:rsidR="00003F99" w:rsidRPr="005A1797" w:rsidRDefault="00D040D8" w:rsidP="007B1863">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003F99" w:rsidRPr="005A1797">
        <w:rPr>
          <w:rFonts w:ascii="Times New Roman" w:hAnsi="Times New Roman" w:cs="Times New Roman"/>
          <w:sz w:val="24"/>
          <w:szCs w:val="24"/>
        </w:rPr>
        <w:t>омитетом было возбуждено и рассмотрено 11 административных дел по признакам нарушения статьи 14.6 КоАП РФ, при этом в  2019 г. возбуждено и рассмотрено 7 дел, в 2020 г. – 4 дела. Нарушения допущены в двух сферах: услуги по передаче электрической энергии и водоснабжение/во</w:t>
      </w:r>
      <w:r w:rsidR="008A2EEE">
        <w:rPr>
          <w:rFonts w:ascii="Times New Roman" w:hAnsi="Times New Roman" w:cs="Times New Roman"/>
          <w:sz w:val="24"/>
          <w:szCs w:val="24"/>
        </w:rPr>
        <w:t>доотведение.</w:t>
      </w:r>
    </w:p>
    <w:p w:rsidR="00003F99" w:rsidRPr="008A2EEE" w:rsidRDefault="00003F99" w:rsidP="007B1863">
      <w:pPr>
        <w:shd w:val="clear" w:color="auto" w:fill="FFFFFF"/>
        <w:spacing w:after="0" w:line="360" w:lineRule="auto"/>
        <w:ind w:firstLine="709"/>
        <w:jc w:val="both"/>
        <w:rPr>
          <w:rFonts w:ascii="Times New Roman" w:hAnsi="Times New Roman" w:cs="Times New Roman"/>
          <w:sz w:val="24"/>
          <w:szCs w:val="24"/>
        </w:rPr>
      </w:pPr>
      <w:r w:rsidRPr="008A2EEE">
        <w:rPr>
          <w:rFonts w:ascii="Times New Roman" w:hAnsi="Times New Roman" w:cs="Times New Roman"/>
          <w:sz w:val="24"/>
          <w:szCs w:val="24"/>
        </w:rPr>
        <w:t xml:space="preserve">Структура нарушений </w:t>
      </w:r>
      <w:r w:rsidR="008A2EEE">
        <w:rPr>
          <w:rFonts w:ascii="Times New Roman" w:hAnsi="Times New Roman" w:cs="Times New Roman"/>
          <w:sz w:val="24"/>
          <w:szCs w:val="24"/>
        </w:rPr>
        <w:t>по ст. 14.6 КоАП РФ и динамика.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253"/>
        <w:gridCol w:w="1275"/>
        <w:gridCol w:w="1328"/>
      </w:tblGrid>
      <w:tr w:rsidR="00003F99" w:rsidRPr="00F13850" w:rsidTr="007B1863">
        <w:tc>
          <w:tcPr>
            <w:tcW w:w="3085" w:type="dxa"/>
            <w:vMerge w:val="restart"/>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Сфера</w:t>
            </w:r>
          </w:p>
        </w:tc>
        <w:tc>
          <w:tcPr>
            <w:tcW w:w="4253" w:type="dxa"/>
            <w:vMerge w:val="restart"/>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Результат деятельности</w:t>
            </w:r>
          </w:p>
        </w:tc>
        <w:tc>
          <w:tcPr>
            <w:tcW w:w="2603" w:type="dxa"/>
            <w:gridSpan w:val="2"/>
            <w:shd w:val="clear" w:color="auto" w:fill="auto"/>
          </w:tcPr>
          <w:p w:rsidR="00003F99" w:rsidRPr="00F13850" w:rsidRDefault="00003F99" w:rsidP="007B1863">
            <w:pPr>
              <w:spacing w:after="0" w:line="240" w:lineRule="auto"/>
              <w:jc w:val="center"/>
              <w:rPr>
                <w:rFonts w:ascii="Times New Roman" w:hAnsi="Times New Roman" w:cs="Times New Roman"/>
                <w:b/>
              </w:rPr>
            </w:pPr>
            <w:r w:rsidRPr="00F13850">
              <w:rPr>
                <w:rFonts w:ascii="Times New Roman" w:hAnsi="Times New Roman" w:cs="Times New Roman"/>
                <w:b/>
              </w:rPr>
              <w:t>Период</w:t>
            </w:r>
          </w:p>
        </w:tc>
      </w:tr>
      <w:tr w:rsidR="00003F99" w:rsidRPr="00F13850" w:rsidTr="007B1863">
        <w:tc>
          <w:tcPr>
            <w:tcW w:w="3085" w:type="dxa"/>
            <w:vMerge/>
            <w:shd w:val="clear" w:color="auto" w:fill="auto"/>
          </w:tcPr>
          <w:p w:rsidR="00003F99" w:rsidRPr="00F13850" w:rsidRDefault="00003F99" w:rsidP="007B1863">
            <w:pPr>
              <w:spacing w:after="0" w:line="240" w:lineRule="auto"/>
              <w:rPr>
                <w:rFonts w:ascii="Times New Roman" w:hAnsi="Times New Roman" w:cs="Times New Roman"/>
                <w:b/>
              </w:rPr>
            </w:pPr>
          </w:p>
        </w:tc>
        <w:tc>
          <w:tcPr>
            <w:tcW w:w="4253" w:type="dxa"/>
            <w:vMerge/>
            <w:shd w:val="clear" w:color="auto" w:fill="auto"/>
          </w:tcPr>
          <w:p w:rsidR="00003F99" w:rsidRPr="00F13850" w:rsidRDefault="00003F99" w:rsidP="007B1863">
            <w:pPr>
              <w:spacing w:after="0" w:line="240" w:lineRule="auto"/>
              <w:rPr>
                <w:rFonts w:ascii="Times New Roman" w:hAnsi="Times New Roman" w:cs="Times New Roman"/>
              </w:rPr>
            </w:pPr>
          </w:p>
        </w:tc>
        <w:tc>
          <w:tcPr>
            <w:tcW w:w="127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2019</w:t>
            </w:r>
          </w:p>
        </w:tc>
        <w:tc>
          <w:tcPr>
            <w:tcW w:w="132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1 полугодие 2020</w:t>
            </w:r>
          </w:p>
        </w:tc>
      </w:tr>
      <w:tr w:rsidR="00003F99" w:rsidRPr="00F13850" w:rsidTr="007B1863">
        <w:tc>
          <w:tcPr>
            <w:tcW w:w="3085" w:type="dxa"/>
            <w:vMerge w:val="restart"/>
            <w:shd w:val="clear" w:color="auto" w:fill="auto"/>
          </w:tcPr>
          <w:p w:rsidR="00003F99" w:rsidRPr="00F13850" w:rsidRDefault="00003F99" w:rsidP="007B1863">
            <w:pPr>
              <w:spacing w:after="0" w:line="240" w:lineRule="auto"/>
              <w:rPr>
                <w:rFonts w:ascii="Times New Roman" w:hAnsi="Times New Roman" w:cs="Times New Roman"/>
                <w:b/>
              </w:rPr>
            </w:pPr>
            <w:r w:rsidRPr="00F13850">
              <w:rPr>
                <w:rFonts w:ascii="Times New Roman" w:hAnsi="Times New Roman" w:cs="Times New Roman"/>
                <w:b/>
              </w:rPr>
              <w:t>Услуги по передаче электрической энергии</w:t>
            </w:r>
          </w:p>
        </w:tc>
        <w:tc>
          <w:tcPr>
            <w:tcW w:w="4253"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Рассмотрено дел</w:t>
            </w:r>
          </w:p>
        </w:tc>
        <w:tc>
          <w:tcPr>
            <w:tcW w:w="127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3</w:t>
            </w:r>
          </w:p>
        </w:tc>
        <w:tc>
          <w:tcPr>
            <w:tcW w:w="132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w:t>
            </w:r>
          </w:p>
        </w:tc>
      </w:tr>
      <w:tr w:rsidR="00003F99" w:rsidRPr="00F13850" w:rsidTr="007B1863">
        <w:tc>
          <w:tcPr>
            <w:tcW w:w="3085" w:type="dxa"/>
            <w:vMerge/>
            <w:shd w:val="clear" w:color="auto" w:fill="auto"/>
          </w:tcPr>
          <w:p w:rsidR="00003F99" w:rsidRPr="00F13850" w:rsidRDefault="00003F99" w:rsidP="007B1863">
            <w:pPr>
              <w:spacing w:after="0" w:line="240" w:lineRule="auto"/>
              <w:rPr>
                <w:rFonts w:ascii="Times New Roman" w:hAnsi="Times New Roman" w:cs="Times New Roman"/>
                <w:b/>
              </w:rPr>
            </w:pPr>
          </w:p>
        </w:tc>
        <w:tc>
          <w:tcPr>
            <w:tcW w:w="4253"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Привлечено к административной ответственности (штраф/предупреждение)</w:t>
            </w:r>
          </w:p>
        </w:tc>
        <w:tc>
          <w:tcPr>
            <w:tcW w:w="127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2/1</w:t>
            </w:r>
          </w:p>
        </w:tc>
        <w:tc>
          <w:tcPr>
            <w:tcW w:w="132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2/0</w:t>
            </w:r>
          </w:p>
        </w:tc>
      </w:tr>
      <w:tr w:rsidR="00003F99" w:rsidRPr="00F13850" w:rsidTr="007B1863">
        <w:tc>
          <w:tcPr>
            <w:tcW w:w="3085" w:type="dxa"/>
            <w:vMerge w:val="restart"/>
            <w:shd w:val="clear" w:color="auto" w:fill="auto"/>
          </w:tcPr>
          <w:p w:rsidR="008A2EEE" w:rsidRPr="00F13850" w:rsidRDefault="00003F99" w:rsidP="007B1863">
            <w:pPr>
              <w:spacing w:after="0" w:line="240" w:lineRule="auto"/>
              <w:rPr>
                <w:rFonts w:ascii="Times New Roman" w:hAnsi="Times New Roman" w:cs="Times New Roman"/>
                <w:b/>
              </w:rPr>
            </w:pPr>
            <w:r w:rsidRPr="00F13850">
              <w:rPr>
                <w:rFonts w:ascii="Times New Roman" w:hAnsi="Times New Roman" w:cs="Times New Roman"/>
                <w:b/>
              </w:rPr>
              <w:t>Водоснабжение/</w:t>
            </w:r>
          </w:p>
          <w:p w:rsidR="00003F99" w:rsidRPr="00F13850" w:rsidRDefault="00003F99" w:rsidP="007B1863">
            <w:pPr>
              <w:spacing w:after="0" w:line="240" w:lineRule="auto"/>
              <w:rPr>
                <w:rFonts w:ascii="Times New Roman" w:hAnsi="Times New Roman" w:cs="Times New Roman"/>
                <w:b/>
              </w:rPr>
            </w:pPr>
            <w:r w:rsidRPr="00F13850">
              <w:rPr>
                <w:rFonts w:ascii="Times New Roman" w:hAnsi="Times New Roman" w:cs="Times New Roman"/>
                <w:b/>
              </w:rPr>
              <w:t>водоотведение</w:t>
            </w:r>
          </w:p>
        </w:tc>
        <w:tc>
          <w:tcPr>
            <w:tcW w:w="4253"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Рассмотрено дел</w:t>
            </w:r>
          </w:p>
        </w:tc>
        <w:tc>
          <w:tcPr>
            <w:tcW w:w="127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4</w:t>
            </w:r>
          </w:p>
        </w:tc>
        <w:tc>
          <w:tcPr>
            <w:tcW w:w="132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w:t>
            </w:r>
          </w:p>
        </w:tc>
      </w:tr>
      <w:tr w:rsidR="00003F99" w:rsidRPr="00F13850" w:rsidTr="007B1863">
        <w:tc>
          <w:tcPr>
            <w:tcW w:w="3085" w:type="dxa"/>
            <w:vMerge/>
            <w:shd w:val="clear" w:color="auto" w:fill="auto"/>
          </w:tcPr>
          <w:p w:rsidR="00003F99" w:rsidRPr="00F13850" w:rsidRDefault="00003F99" w:rsidP="007B1863">
            <w:pPr>
              <w:spacing w:after="0" w:line="240" w:lineRule="auto"/>
              <w:rPr>
                <w:rFonts w:ascii="Times New Roman" w:hAnsi="Times New Roman" w:cs="Times New Roman"/>
              </w:rPr>
            </w:pPr>
          </w:p>
        </w:tc>
        <w:tc>
          <w:tcPr>
            <w:tcW w:w="4253" w:type="dxa"/>
            <w:shd w:val="clear" w:color="auto" w:fill="auto"/>
          </w:tcPr>
          <w:p w:rsidR="00003F99" w:rsidRPr="00F13850" w:rsidRDefault="00003F99" w:rsidP="007B1863">
            <w:pPr>
              <w:spacing w:after="0" w:line="240" w:lineRule="auto"/>
              <w:rPr>
                <w:rFonts w:ascii="Times New Roman" w:hAnsi="Times New Roman" w:cs="Times New Roman"/>
              </w:rPr>
            </w:pPr>
            <w:r w:rsidRPr="00F13850">
              <w:rPr>
                <w:rFonts w:ascii="Times New Roman" w:hAnsi="Times New Roman" w:cs="Times New Roman"/>
              </w:rPr>
              <w:t>Привлечено к административной ответственности (штраф/предупреждение)</w:t>
            </w:r>
          </w:p>
        </w:tc>
        <w:tc>
          <w:tcPr>
            <w:tcW w:w="1275"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2/2</w:t>
            </w:r>
          </w:p>
        </w:tc>
        <w:tc>
          <w:tcPr>
            <w:tcW w:w="1328" w:type="dxa"/>
            <w:shd w:val="clear" w:color="auto" w:fill="auto"/>
          </w:tcPr>
          <w:p w:rsidR="00003F99" w:rsidRPr="00F13850" w:rsidRDefault="00003F99" w:rsidP="007B1863">
            <w:pPr>
              <w:spacing w:after="0" w:line="240" w:lineRule="auto"/>
              <w:jc w:val="center"/>
              <w:rPr>
                <w:rFonts w:ascii="Times New Roman" w:hAnsi="Times New Roman" w:cs="Times New Roman"/>
              </w:rPr>
            </w:pPr>
            <w:r w:rsidRPr="00F13850">
              <w:rPr>
                <w:rFonts w:ascii="Times New Roman" w:hAnsi="Times New Roman" w:cs="Times New Roman"/>
              </w:rPr>
              <w:t>0/2</w:t>
            </w:r>
          </w:p>
        </w:tc>
      </w:tr>
    </w:tbl>
    <w:p w:rsidR="00003F99" w:rsidRPr="007B1863" w:rsidRDefault="00003F99" w:rsidP="007B1863">
      <w:pPr>
        <w:shd w:val="clear" w:color="auto" w:fill="FFFFFF"/>
        <w:spacing w:after="0" w:line="360" w:lineRule="auto"/>
        <w:ind w:firstLine="709"/>
        <w:jc w:val="both"/>
        <w:rPr>
          <w:rFonts w:ascii="Times New Roman" w:hAnsi="Times New Roman" w:cs="Times New Roman"/>
          <w:b/>
          <w:sz w:val="24"/>
          <w:szCs w:val="24"/>
        </w:rPr>
      </w:pP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В сфере услуг по передаче электрической энергии в 2020 г. было возбуждено и рассмотрено 3 дела, которые в двух случаях закончились вынесением постановления о назначении административного штрафа и в одном случае применением наказания в виде предупреждения. В первом полугодии в данной сфере рассмотрено 2 дела и вынесено 2 штрафа.</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В сфере услуг по водоснабжению/водоотведению в 2020 г. было возбуждено и рассмотрено 4 дела, которые в двух случаях закончились вынесением постановления о назначении административного штрафа и в двух случаях применением наказания в виде предупреждения. В первом полугодии в данной сфере рассмотрено 2 дела и вынесено 2 предупреждения.</w:t>
      </w:r>
    </w:p>
    <w:p w:rsidR="00003F99"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lastRenderedPageBreak/>
        <w:t>Можно выделить две основные причины нарушений субъектами регулируемых государством тарифов: первая – неосторожность или механические ошибки (например, при вводе данных в бухгалтерскую программу при смене тарифа выставлены счет-фактуры по прежним тарифам в отношении некоторых потребителей); вторая – действия, направленные на получение большей прибыли.</w:t>
      </w:r>
    </w:p>
    <w:p w:rsidR="007A7956" w:rsidRPr="007B1863" w:rsidRDefault="007A7956" w:rsidP="007B1863">
      <w:pPr>
        <w:shd w:val="clear" w:color="auto" w:fill="FFFFFF"/>
        <w:spacing w:after="0" w:line="360" w:lineRule="auto"/>
        <w:ind w:firstLine="709"/>
        <w:jc w:val="both"/>
        <w:rPr>
          <w:rFonts w:ascii="Times New Roman" w:hAnsi="Times New Roman" w:cs="Times New Roman"/>
          <w:sz w:val="24"/>
          <w:szCs w:val="24"/>
        </w:rPr>
      </w:pPr>
    </w:p>
    <w:p w:rsidR="00003F99" w:rsidRPr="007A7956" w:rsidRDefault="00003F99" w:rsidP="007B1863">
      <w:pPr>
        <w:shd w:val="clear" w:color="auto" w:fill="FFFFFF"/>
        <w:spacing w:after="0" w:line="360" w:lineRule="auto"/>
        <w:ind w:firstLine="709"/>
        <w:jc w:val="center"/>
        <w:rPr>
          <w:rFonts w:ascii="Times New Roman" w:hAnsi="Times New Roman" w:cs="Times New Roman"/>
          <w:sz w:val="24"/>
          <w:szCs w:val="24"/>
          <w:u w:val="single"/>
        </w:rPr>
      </w:pPr>
      <w:r w:rsidRPr="007A7956">
        <w:rPr>
          <w:rFonts w:ascii="Times New Roman" w:hAnsi="Times New Roman" w:cs="Times New Roman"/>
          <w:sz w:val="24"/>
          <w:szCs w:val="24"/>
          <w:u w:val="single"/>
        </w:rPr>
        <w:t>Сведения об эффективности реализации инвестиционных проектов субъектов естественных монополий на т</w:t>
      </w:r>
      <w:r w:rsidR="00F13850" w:rsidRPr="007A7956">
        <w:rPr>
          <w:rFonts w:ascii="Times New Roman" w:hAnsi="Times New Roman" w:cs="Times New Roman"/>
          <w:sz w:val="24"/>
          <w:szCs w:val="24"/>
          <w:u w:val="single"/>
        </w:rPr>
        <w:t>ерритории Ленинградской области</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 xml:space="preserve">С целью обеспечения общественного контроля за деятельностью субъектов естественных монополий, учета мнения потребителей товаров и услуг субъектов естественных монополий при принятии решений об установлении цен (тарифов) на товары и услуги субъектов естественных монополий, обеспечения максимальной открытости процесса принятия решений по вопросам инвестиционных программ, установления цен (тарифов) на товары и услуги субъектов естественных монополий постановлением Губернатора Ленинградской области от 31 августа 2015 г. N 54-пг образован Межотраслевой совет потребителей по вопросам деятельности субъектов естественных монополий при Губернаторе Ленинградской области, в состав которого входят как представители крупных хозяйствующих субъектов – потребителей услуг естественных монополий, так и представители общественных организаций – представляющих интересы иных категорий бизнеса. </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Основной формой деятельности Межотраслевого совета являются заседания, которые проводятся в соответствии с графиком рассмотрения вопросов, входящих в компетенцию Совета, но не реже одного раза в полгода.</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В соответствии с подпунктами «б» и «в» пункта 3.1. Положения о Межотраслевом совете потребителей по вопросам деятельности субъектов естественных монополий при Губернаторе Ленинградской области, утвержденного Постановлением Губернатора Ленинградской области от 31.08.2015 N 54-пг (далее по тексту – Положение), основными задачами Совета являются подготовка заключений на проекты инвестиционных программ субъектов естественных монополий, а также осуществление контроля, за реализацией инвестиционных программ.</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В свою очередь подпунктом «в» пункта 3.2. Положения прямо предусмотрено, что к основному направлению деятельности Совета относится мониторинг хода реализации инвестиционной программы субъекта естественной монополии, достижения (недостижения) целевых показателей инвестиционной программы, соблюдения (несоблюдения) графика и объемов финансирования инвестиционной программы субъекта естественной монополии и т.д.</w:t>
      </w:r>
    </w:p>
    <w:p w:rsidR="00662469" w:rsidRDefault="00662469" w:rsidP="00D040D8">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 отчётный период необходимость в оценке эффективности реализации инвестиционных проектов субъектов естественных монополий отсутствовала.</w:t>
      </w:r>
    </w:p>
    <w:p w:rsidR="007A7956" w:rsidRPr="007B1863" w:rsidRDefault="007A7956" w:rsidP="007B1863">
      <w:pPr>
        <w:shd w:val="clear" w:color="auto" w:fill="FFFFFF"/>
        <w:spacing w:after="0" w:line="360" w:lineRule="auto"/>
        <w:ind w:firstLine="709"/>
        <w:jc w:val="both"/>
        <w:rPr>
          <w:rFonts w:ascii="Times New Roman" w:hAnsi="Times New Roman" w:cs="Times New Roman"/>
          <w:sz w:val="24"/>
          <w:szCs w:val="24"/>
        </w:rPr>
      </w:pPr>
    </w:p>
    <w:p w:rsidR="00003F99" w:rsidRPr="007A7956" w:rsidRDefault="00003F99" w:rsidP="007B1863">
      <w:pPr>
        <w:shd w:val="clear" w:color="auto" w:fill="FFFFFF"/>
        <w:spacing w:after="0" w:line="360" w:lineRule="auto"/>
        <w:ind w:firstLine="709"/>
        <w:jc w:val="center"/>
        <w:rPr>
          <w:rFonts w:ascii="Times New Roman" w:hAnsi="Times New Roman" w:cs="Times New Roman"/>
          <w:sz w:val="24"/>
          <w:szCs w:val="24"/>
          <w:u w:val="single"/>
        </w:rPr>
      </w:pPr>
      <w:r w:rsidRPr="007A7956">
        <w:rPr>
          <w:rFonts w:ascii="Times New Roman" w:hAnsi="Times New Roman" w:cs="Times New Roman"/>
          <w:sz w:val="24"/>
          <w:szCs w:val="24"/>
          <w:u w:val="single"/>
        </w:rPr>
        <w:t>Сведения о количестве и динамике количества ресурсоснабжающих организаций, функционирующих на территории Л</w:t>
      </w:r>
      <w:r w:rsidR="00F13850" w:rsidRPr="007A7956">
        <w:rPr>
          <w:rFonts w:ascii="Times New Roman" w:hAnsi="Times New Roman" w:cs="Times New Roman"/>
          <w:sz w:val="24"/>
          <w:szCs w:val="24"/>
          <w:u w:val="single"/>
        </w:rPr>
        <w:t>енинградской области</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 xml:space="preserve">Под ресурсоснабжающей организацией в силу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w:t>
      </w:r>
      <w:r w:rsidR="003A2852">
        <w:rPr>
          <w:rFonts w:ascii="Times New Roman" w:hAnsi="Times New Roman" w:cs="Times New Roman"/>
          <w:sz w:val="24"/>
          <w:szCs w:val="24"/>
        </w:rPr>
        <w:t>№</w:t>
      </w:r>
      <w:r w:rsidRPr="007B1863">
        <w:rPr>
          <w:rFonts w:ascii="Times New Roman" w:hAnsi="Times New Roman" w:cs="Times New Roman"/>
          <w:sz w:val="24"/>
          <w:szCs w:val="24"/>
        </w:rPr>
        <w:t xml:space="preserve"> 354, понимается юридическое лицо независимо от организационно-правовой формы, а также индивидуальный предприниматель, осуществляющие продажу коммунальных ресурсов (отведение сточных вод). </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Коммунальный ресурс - холодная вода, горячая вода, электрическая энергия, газ, тепловая энергия, теплоноситель в виде горячей воды в открытых системах теплоснабжения (горячего водоснабжения), бытовой газ в баллонах, твердое топливо при наличии печного отопления, используемые для предоставления коммунальных услуг и потребляемые при содержании общего имущества в многоквартирном доме. К коммунальным ресурсам приравниваются также сточные воды, отводимые по централизованным сетям инженерно-технического обеспечения.</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Согласно сведениям, представленным АО «Единый информационно-расчетный центр Ленинградской области» количество ресурсоснабжающих организаций, функционирующих на территории Ленинградской области, из числа тех, с которыми у общества заключены договоры, составило:</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2017 г. – 67 организаций;</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2018 г. – 75 организаций;</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2019 г. – 97 организаций;</w:t>
      </w:r>
    </w:p>
    <w:p w:rsidR="00003F99" w:rsidRPr="007B1863" w:rsidRDefault="00003F99" w:rsidP="007B1863">
      <w:pPr>
        <w:shd w:val="clear" w:color="auto" w:fill="FFFFFF"/>
        <w:spacing w:after="0"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2020 г. – 97 организаций.</w:t>
      </w:r>
    </w:p>
    <w:p w:rsidR="000824A7" w:rsidRPr="007B1863" w:rsidRDefault="0055762B" w:rsidP="007B1863">
      <w:pPr>
        <w:widowControl w:val="0"/>
        <w:numPr>
          <w:ilvl w:val="2"/>
          <w:numId w:val="24"/>
        </w:numPr>
        <w:tabs>
          <w:tab w:val="left" w:pos="0"/>
          <w:tab w:val="center" w:pos="142"/>
        </w:tabs>
        <w:spacing w:after="0" w:line="360" w:lineRule="auto"/>
        <w:ind w:left="0" w:firstLine="709"/>
        <w:contextualSpacing/>
        <w:jc w:val="both"/>
        <w:rPr>
          <w:rFonts w:ascii="Times New Roman" w:eastAsia="Times New Roman" w:hAnsi="Times New Roman" w:cs="Times New Roman"/>
          <w:b/>
          <w:color w:val="000000"/>
          <w:sz w:val="24"/>
          <w:szCs w:val="24"/>
          <w:lang w:eastAsia="ru-RU" w:bidi="ru-RU"/>
        </w:rPr>
      </w:pPr>
      <w:r w:rsidRPr="007B1863">
        <w:rPr>
          <w:rFonts w:ascii="Times New Roman" w:eastAsia="Times New Roman" w:hAnsi="Times New Roman" w:cs="Times New Roman"/>
          <w:b/>
          <w:color w:val="000000"/>
          <w:sz w:val="24"/>
          <w:szCs w:val="24"/>
          <w:lang w:eastAsia="ru-RU" w:bidi="ru-RU"/>
        </w:rPr>
        <w:t>Результаты</w:t>
      </w:r>
      <w:r w:rsidR="000824A7" w:rsidRPr="007B1863">
        <w:rPr>
          <w:rFonts w:ascii="Times New Roman" w:eastAsia="Times New Roman" w:hAnsi="Times New Roman" w:cs="Times New Roman"/>
          <w:b/>
          <w:color w:val="000000"/>
          <w:sz w:val="24"/>
          <w:szCs w:val="24"/>
          <w:lang w:eastAsia="ru-RU" w:bidi="ru-RU"/>
        </w:rPr>
        <w:t xml:space="preserve">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представлены в приложении </w:t>
      </w:r>
      <w:r w:rsidR="00933AF2" w:rsidRPr="007B1863">
        <w:rPr>
          <w:rFonts w:ascii="Times New Roman" w:eastAsia="Times New Roman" w:hAnsi="Times New Roman" w:cs="Times New Roman"/>
          <w:b/>
          <w:color w:val="000000"/>
          <w:sz w:val="24"/>
          <w:szCs w:val="24"/>
          <w:lang w:eastAsia="ru-RU" w:bidi="ru-RU"/>
        </w:rPr>
        <w:t>1</w:t>
      </w:r>
      <w:r w:rsidR="000824A7" w:rsidRPr="007B1863">
        <w:rPr>
          <w:rFonts w:ascii="Times New Roman" w:eastAsia="Times New Roman" w:hAnsi="Times New Roman" w:cs="Times New Roman"/>
          <w:b/>
          <w:color w:val="000000"/>
          <w:sz w:val="24"/>
          <w:szCs w:val="24"/>
          <w:lang w:eastAsia="ru-RU" w:bidi="ru-RU"/>
        </w:rPr>
        <w:t>.</w:t>
      </w:r>
    </w:p>
    <w:p w:rsidR="00933AF2" w:rsidRPr="007B1863"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В целях определения эффективности хозяйствующих субъектов с долей участия Ленинградской области или муниципального образования Ленинградской области 50 и более процентов проведен мониторинг деятельности предварительных данных субъектов за 2020 год.</w:t>
      </w:r>
    </w:p>
    <w:p w:rsidR="00933AF2" w:rsidRPr="007B1863"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Мониторинг включает в себя анализ выполнения основных показателей планов финансово-хозяйственной деятельности хозяйствующих субъектов.</w:t>
      </w:r>
    </w:p>
    <w:p w:rsidR="00933AF2" w:rsidRPr="007B1863"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 xml:space="preserve">По результатам проведенного мониторинга сформирован реестр (перечень) хозяйствующих субъектов, доля участия Ленинградской области или муниципального образования Ленинградской области в которых составляет 50 и более процентов, осуществляющих свою деятельность на территории Ленинградской области с указанием рынка присутствия (в соответствии с ОКВЭД). </w:t>
      </w:r>
    </w:p>
    <w:p w:rsidR="00933AF2" w:rsidRPr="007B1863" w:rsidRDefault="00933AF2" w:rsidP="007B1863">
      <w:pPr>
        <w:spacing w:after="0" w:line="360" w:lineRule="auto"/>
        <w:ind w:firstLine="709"/>
        <w:jc w:val="both"/>
        <w:rPr>
          <w:rFonts w:ascii="Times New Roman" w:eastAsia="Times New Roman" w:hAnsi="Times New Roman" w:cs="Times New Roman"/>
          <w:color w:val="000000"/>
          <w:sz w:val="24"/>
          <w:szCs w:val="24"/>
          <w:lang w:eastAsia="ru-RU" w:bidi="ru-RU"/>
        </w:rPr>
      </w:pPr>
      <w:r w:rsidRPr="007B1863">
        <w:rPr>
          <w:rFonts w:ascii="Times New Roman" w:eastAsia="Calibri" w:hAnsi="Times New Roman" w:cs="Times New Roman"/>
          <w:sz w:val="24"/>
          <w:szCs w:val="24"/>
        </w:rPr>
        <w:lastRenderedPageBreak/>
        <w:t>Сформированный реестр включает в себя рынок присутствия каждого хозяйствующего субъекта, доли занимаемого каждым хозяйствующим субъектом рынка (как в стоимостном, так и в натуральном выражении), объем финансирования каждого хозяйствующего субъекта из бюджета субъекта РФ и бюджетов муниципальных образований.</w:t>
      </w:r>
    </w:p>
    <w:p w:rsidR="000824A7" w:rsidRPr="007B1863" w:rsidRDefault="00933AF2" w:rsidP="007B1863">
      <w:pPr>
        <w:widowControl w:val="0"/>
        <w:numPr>
          <w:ilvl w:val="2"/>
          <w:numId w:val="24"/>
        </w:numPr>
        <w:tabs>
          <w:tab w:val="left" w:pos="0"/>
          <w:tab w:val="center" w:pos="142"/>
        </w:tabs>
        <w:spacing w:after="0" w:line="360" w:lineRule="auto"/>
        <w:ind w:left="0" w:firstLine="709"/>
        <w:contextualSpacing/>
        <w:jc w:val="both"/>
        <w:rPr>
          <w:rFonts w:ascii="Times New Roman" w:eastAsia="Times New Roman" w:hAnsi="Times New Roman" w:cs="Times New Roman"/>
          <w:b/>
          <w:color w:val="000000"/>
          <w:sz w:val="24"/>
          <w:szCs w:val="24"/>
          <w:lang w:eastAsia="ru-RU" w:bidi="ru-RU"/>
        </w:rPr>
      </w:pPr>
      <w:r w:rsidRPr="007B1863">
        <w:rPr>
          <w:rFonts w:ascii="Times New Roman" w:eastAsia="Times New Roman" w:hAnsi="Times New Roman" w:cs="Times New Roman"/>
          <w:b/>
          <w:color w:val="000000"/>
          <w:sz w:val="24"/>
          <w:szCs w:val="24"/>
          <w:lang w:eastAsia="ru-RU" w:bidi="ru-RU"/>
        </w:rPr>
        <w:t xml:space="preserve">Результаты мониторинга </w:t>
      </w:r>
      <w:r w:rsidR="000824A7" w:rsidRPr="007B1863">
        <w:rPr>
          <w:rFonts w:ascii="Times New Roman" w:eastAsia="Times New Roman" w:hAnsi="Times New Roman" w:cs="Times New Roman"/>
          <w:b/>
          <w:color w:val="000000"/>
          <w:sz w:val="24"/>
          <w:szCs w:val="24"/>
          <w:lang w:eastAsia="ru-RU" w:bidi="ru-RU"/>
        </w:rPr>
        <w:t>удовлетворенности населения и субъектов малого и среднего предпринимательства деятельностью в сфере финансовых услуг, осуществляемой на территори</w:t>
      </w:r>
      <w:r w:rsidR="0014600C" w:rsidRPr="007B1863">
        <w:rPr>
          <w:rFonts w:ascii="Times New Roman" w:eastAsia="Times New Roman" w:hAnsi="Times New Roman" w:cs="Times New Roman"/>
          <w:b/>
          <w:color w:val="000000"/>
          <w:sz w:val="24"/>
          <w:szCs w:val="24"/>
          <w:lang w:eastAsia="ru-RU" w:bidi="ru-RU"/>
        </w:rPr>
        <w:t>и субъекта Российской Федерации</w:t>
      </w:r>
    </w:p>
    <w:p w:rsidR="00124ED4" w:rsidRPr="007B1863" w:rsidRDefault="00124ED4" w:rsidP="007B1863">
      <w:pPr>
        <w:pStyle w:val="a4"/>
        <w:widowControl w:val="0"/>
        <w:tabs>
          <w:tab w:val="left" w:pos="0"/>
          <w:tab w:val="center" w:pos="142"/>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7B1863">
        <w:rPr>
          <w:rFonts w:ascii="Times New Roman" w:eastAsia="Times New Roman" w:hAnsi="Times New Roman" w:cs="Times New Roman"/>
          <w:color w:val="000000"/>
          <w:sz w:val="24"/>
          <w:szCs w:val="24"/>
          <w:lang w:eastAsia="ru-RU" w:bidi="ru-RU"/>
        </w:rPr>
        <w:t>Данное исследование по Ленинградской области реализовано в канве стратегии Центрального Банка РФ в рамках ежегодного мониторинга финансовой доступности.</w:t>
      </w:r>
    </w:p>
    <w:p w:rsidR="00933AF2" w:rsidRPr="007B1863" w:rsidRDefault="00933AF2" w:rsidP="007B1863">
      <w:pPr>
        <w:pStyle w:val="a4"/>
        <w:widowControl w:val="0"/>
        <w:tabs>
          <w:tab w:val="left" w:pos="0"/>
          <w:tab w:val="center" w:pos="142"/>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7B1863">
        <w:rPr>
          <w:rFonts w:ascii="Times New Roman" w:eastAsia="Times New Roman" w:hAnsi="Times New Roman" w:cs="Times New Roman"/>
          <w:color w:val="000000"/>
          <w:sz w:val="24"/>
          <w:szCs w:val="24"/>
          <w:lang w:eastAsia="ru-RU" w:bidi="ru-RU"/>
        </w:rPr>
        <w:t>Стандартом развития конкуренции предусмотрено повышение доступности финансовых услуг для населения и субъектов малого и среднего предпринимательства, оказываемых на территории Ленинградской области.</w:t>
      </w:r>
    </w:p>
    <w:p w:rsidR="00933AF2" w:rsidRPr="007B1863" w:rsidRDefault="00933AF2" w:rsidP="007B1863">
      <w:pPr>
        <w:pStyle w:val="a4"/>
        <w:widowControl w:val="0"/>
        <w:tabs>
          <w:tab w:val="left" w:pos="0"/>
          <w:tab w:val="center" w:pos="142"/>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7B1863">
        <w:rPr>
          <w:rFonts w:ascii="Times New Roman" w:eastAsia="Times New Roman" w:hAnsi="Times New Roman" w:cs="Times New Roman"/>
          <w:color w:val="000000"/>
          <w:sz w:val="24"/>
          <w:szCs w:val="24"/>
          <w:lang w:eastAsia="ru-RU" w:bidi="ru-RU"/>
        </w:rPr>
        <w:t>В целях организации работы по повышению уровня удовлетворенности населения и субъектов малого и среднего предпринимательства работой финансовых организаций и выявления существующих барьеров для доступа к финансовым услугам был проведен опрос о качестве финансовых услуг в Ленинградской области, в котором проголосовало более 1 200 человек.</w:t>
      </w:r>
    </w:p>
    <w:p w:rsidR="00933AF2" w:rsidRPr="007B1863" w:rsidRDefault="00933AF2" w:rsidP="007B1863">
      <w:pPr>
        <w:pStyle w:val="ConsPlusNormal"/>
        <w:spacing w:line="360" w:lineRule="auto"/>
        <w:ind w:firstLine="709"/>
        <w:jc w:val="both"/>
        <w:rPr>
          <w:rFonts w:ascii="Times New Roman" w:hAnsi="Times New Roman" w:cs="Times New Roman"/>
          <w:sz w:val="24"/>
          <w:szCs w:val="24"/>
        </w:rPr>
      </w:pPr>
      <w:r w:rsidRPr="007B1863">
        <w:rPr>
          <w:rFonts w:ascii="Times New Roman" w:hAnsi="Times New Roman" w:cs="Times New Roman"/>
          <w:sz w:val="24"/>
          <w:szCs w:val="24"/>
        </w:rPr>
        <w:t xml:space="preserve">Результаты опроса </w:t>
      </w:r>
      <w:r w:rsidR="00816E69" w:rsidRPr="007B1863">
        <w:rPr>
          <w:rFonts w:ascii="Times New Roman" w:hAnsi="Times New Roman" w:cs="Times New Roman"/>
          <w:sz w:val="24"/>
          <w:szCs w:val="24"/>
        </w:rPr>
        <w:t>показали</w:t>
      </w:r>
      <w:r w:rsidRPr="007B1863">
        <w:rPr>
          <w:rFonts w:ascii="Times New Roman" w:hAnsi="Times New Roman" w:cs="Times New Roman"/>
          <w:sz w:val="24"/>
          <w:szCs w:val="24"/>
        </w:rPr>
        <w:t>,</w:t>
      </w:r>
      <w:r w:rsidR="00816E69" w:rsidRPr="007B1863">
        <w:rPr>
          <w:rFonts w:ascii="Times New Roman" w:hAnsi="Times New Roman" w:cs="Times New Roman"/>
          <w:sz w:val="24"/>
          <w:szCs w:val="24"/>
        </w:rPr>
        <w:t xml:space="preserve"> что </w:t>
      </w:r>
      <w:r w:rsidRPr="007B1863">
        <w:rPr>
          <w:rFonts w:ascii="Times New Roman" w:hAnsi="Times New Roman" w:cs="Times New Roman"/>
          <w:sz w:val="24"/>
          <w:szCs w:val="24"/>
        </w:rPr>
        <w:t>половина респондентов Ленинградской области (47,3%) «не любят креди</w:t>
      </w:r>
      <w:r w:rsidR="003A2852">
        <w:rPr>
          <w:rFonts w:ascii="Times New Roman" w:hAnsi="Times New Roman" w:cs="Times New Roman"/>
          <w:sz w:val="24"/>
          <w:szCs w:val="24"/>
        </w:rPr>
        <w:t xml:space="preserve">ты/займы/не хочу жить в долг», </w:t>
      </w:r>
      <w:r w:rsidRPr="007B1863">
        <w:rPr>
          <w:rFonts w:ascii="Times New Roman" w:hAnsi="Times New Roman" w:cs="Times New Roman"/>
          <w:sz w:val="24"/>
          <w:szCs w:val="24"/>
        </w:rPr>
        <w:t>17,9% - говорят об отсутствии необ</w:t>
      </w:r>
      <w:r w:rsidR="003A2852">
        <w:rPr>
          <w:rFonts w:ascii="Times New Roman" w:hAnsi="Times New Roman" w:cs="Times New Roman"/>
          <w:sz w:val="24"/>
          <w:szCs w:val="24"/>
        </w:rPr>
        <w:t xml:space="preserve">ходимости в заемных средствах, </w:t>
      </w:r>
      <w:r w:rsidRPr="007B1863">
        <w:rPr>
          <w:rFonts w:ascii="Times New Roman" w:hAnsi="Times New Roman" w:cs="Times New Roman"/>
          <w:sz w:val="24"/>
          <w:szCs w:val="24"/>
        </w:rPr>
        <w:t>для 15,50% респондентов проц</w:t>
      </w:r>
      <w:r w:rsidR="003A2852">
        <w:rPr>
          <w:rFonts w:ascii="Times New Roman" w:hAnsi="Times New Roman" w:cs="Times New Roman"/>
          <w:sz w:val="24"/>
          <w:szCs w:val="24"/>
        </w:rPr>
        <w:t xml:space="preserve">ентная ставка слишком высокая, </w:t>
      </w:r>
      <w:r w:rsidRPr="007B1863">
        <w:rPr>
          <w:rFonts w:ascii="Times New Roman" w:hAnsi="Times New Roman" w:cs="Times New Roman"/>
          <w:sz w:val="24"/>
          <w:szCs w:val="24"/>
        </w:rPr>
        <w:t>15,2%  не доверяют финансовым организациям в достаточной степени, чтобы привл</w:t>
      </w:r>
      <w:r w:rsidR="007B1863">
        <w:rPr>
          <w:rFonts w:ascii="Times New Roman" w:hAnsi="Times New Roman" w:cs="Times New Roman"/>
          <w:sz w:val="24"/>
          <w:szCs w:val="24"/>
        </w:rPr>
        <w:t xml:space="preserve">екать у них денежные средства, </w:t>
      </w:r>
      <w:r w:rsidRPr="007B1863">
        <w:rPr>
          <w:rFonts w:ascii="Times New Roman" w:hAnsi="Times New Roman" w:cs="Times New Roman"/>
          <w:sz w:val="24"/>
          <w:szCs w:val="24"/>
        </w:rPr>
        <w:t>для каждого десятого респондента (9,2%) кредит/заем оформлен на других членов моей семьи. 6,4% опрошенных не уверены в технической безопасности онлайн-се</w:t>
      </w:r>
      <w:r w:rsidR="007B1863">
        <w:rPr>
          <w:rFonts w:ascii="Times New Roman" w:hAnsi="Times New Roman" w:cs="Times New Roman"/>
          <w:sz w:val="24"/>
          <w:szCs w:val="24"/>
        </w:rPr>
        <w:t xml:space="preserve">рвисов финансовых организаций, </w:t>
      </w:r>
      <w:r w:rsidRPr="007B1863">
        <w:rPr>
          <w:rFonts w:ascii="Times New Roman" w:hAnsi="Times New Roman" w:cs="Times New Roman"/>
          <w:sz w:val="24"/>
          <w:szCs w:val="24"/>
        </w:rPr>
        <w:t>5,4% респондентов Ленинградской области не обладают навыками использования онлайн-сервисов финансовых организаций для получения кредита (займа).</w:t>
      </w:r>
    </w:p>
    <w:p w:rsidR="00933AF2" w:rsidRPr="007B1863" w:rsidRDefault="00933AF2" w:rsidP="007B1863">
      <w:pPr>
        <w:spacing w:after="0" w:line="360" w:lineRule="auto"/>
        <w:ind w:firstLine="709"/>
        <w:jc w:val="both"/>
        <w:rPr>
          <w:rStyle w:val="freebirdanalyticsviewquestiontitle"/>
          <w:rFonts w:ascii="Times New Roman" w:hAnsi="Times New Roman" w:cs="Times New Roman"/>
          <w:sz w:val="24"/>
          <w:szCs w:val="24"/>
        </w:rPr>
      </w:pPr>
      <w:r w:rsidRPr="007B1863">
        <w:rPr>
          <w:rFonts w:ascii="Times New Roman" w:eastAsia="Times New Roman" w:hAnsi="Times New Roman" w:cs="Times New Roman"/>
          <w:sz w:val="24"/>
          <w:szCs w:val="24"/>
          <w:lang w:eastAsia="ru-RU"/>
        </w:rPr>
        <w:t>Уровень удовлетворенности населения работой различных типов финансовых организаций, осуществляющих деятельность в Ленинградской области</w:t>
      </w:r>
      <w:r w:rsidR="003A2852">
        <w:rPr>
          <w:rFonts w:ascii="Times New Roman" w:eastAsia="Times New Roman" w:hAnsi="Times New Roman" w:cs="Times New Roman"/>
          <w:sz w:val="24"/>
          <w:szCs w:val="24"/>
          <w:lang w:eastAsia="ru-RU"/>
        </w:rPr>
        <w:t>,</w:t>
      </w:r>
      <w:r w:rsidRPr="007B1863">
        <w:rPr>
          <w:rFonts w:ascii="Times New Roman" w:eastAsia="Times New Roman" w:hAnsi="Times New Roman" w:cs="Times New Roman"/>
          <w:sz w:val="24"/>
          <w:szCs w:val="24"/>
          <w:lang w:eastAsia="ru-RU"/>
        </w:rPr>
        <w:t xml:space="preserve"> характеризуется совокупностью следующих данных.</w:t>
      </w:r>
    </w:p>
    <w:p w:rsidR="00933AF2" w:rsidRDefault="00933AF2" w:rsidP="007B1863">
      <w:pPr>
        <w:pStyle w:val="ConsPlusNormal"/>
        <w:spacing w:line="360" w:lineRule="auto"/>
        <w:ind w:firstLine="709"/>
        <w:jc w:val="both"/>
        <w:rPr>
          <w:rFonts w:ascii="Times New Roman" w:hAnsi="Times New Roman" w:cs="Times New Roman"/>
          <w:sz w:val="24"/>
          <w:szCs w:val="24"/>
        </w:rPr>
      </w:pPr>
      <w:r>
        <w:rPr>
          <w:noProof/>
        </w:rPr>
        <w:lastRenderedPageBreak/>
        <w:drawing>
          <wp:inline distT="0" distB="0" distL="0" distR="0" wp14:anchorId="6D1EA672" wp14:editId="4BE451C8">
            <wp:extent cx="5559980" cy="3697357"/>
            <wp:effectExtent l="0" t="0" r="3175"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6856" cy="3701929"/>
                    </a:xfrm>
                    <a:prstGeom prst="rect">
                      <a:avLst/>
                    </a:prstGeom>
                    <a:noFill/>
                  </pic:spPr>
                </pic:pic>
              </a:graphicData>
            </a:graphic>
          </wp:inline>
        </w:drawing>
      </w:r>
    </w:p>
    <w:p w:rsidR="00933AF2" w:rsidRDefault="00933AF2" w:rsidP="007B1863">
      <w:pPr>
        <w:pStyle w:val="ConsPlusNormal"/>
        <w:spacing w:line="360" w:lineRule="auto"/>
        <w:ind w:firstLine="709"/>
        <w:jc w:val="both"/>
        <w:rPr>
          <w:rFonts w:ascii="Times New Roman" w:hAnsi="Times New Roman" w:cs="Times New Roman"/>
          <w:sz w:val="24"/>
          <w:szCs w:val="24"/>
        </w:rPr>
      </w:pPr>
      <w:r w:rsidRPr="00933AF2">
        <w:rPr>
          <w:rFonts w:ascii="Times New Roman" w:hAnsi="Times New Roman" w:cs="Times New Roman"/>
          <w:sz w:val="24"/>
          <w:szCs w:val="24"/>
          <w:u w:val="single"/>
        </w:rPr>
        <w:t>Высокие оценки в части «удовлетворен» и «скорее удовлетворен»</w:t>
      </w:r>
      <w:r w:rsidRPr="00933AF2">
        <w:rPr>
          <w:rFonts w:ascii="Times New Roman" w:hAnsi="Times New Roman" w:cs="Times New Roman"/>
          <w:sz w:val="24"/>
          <w:szCs w:val="24"/>
        </w:rPr>
        <w:t xml:space="preserve"> получили следующие финансовые организации: банки – 62% респондентов, микрофинансовые организации и кредитные потребительские кооперативы - 24,2% респондентов, ломбарды – 21,4%, субъекты страхового дела (страховые организации, общества взаимного страхования и страховые брокеры) – 27,4%, сельскохозяйственные кредитные потребительские кооперативы – 22,6%, негосударственные пенсионные фонды – 28,6% респондентов.</w:t>
      </w:r>
    </w:p>
    <w:p w:rsidR="0014600C" w:rsidRPr="00933AF2" w:rsidRDefault="0014600C" w:rsidP="007B1863">
      <w:pPr>
        <w:pStyle w:val="ConsPlusNormal"/>
        <w:spacing w:line="360" w:lineRule="auto"/>
        <w:ind w:firstLine="709"/>
        <w:jc w:val="both"/>
        <w:rPr>
          <w:rFonts w:ascii="Times New Roman" w:hAnsi="Times New Roman" w:cs="Times New Roman"/>
          <w:sz w:val="24"/>
          <w:szCs w:val="24"/>
        </w:rPr>
      </w:pPr>
    </w:p>
    <w:p w:rsidR="0014600C" w:rsidRPr="0014600C" w:rsidRDefault="00933AF2" w:rsidP="007B1863">
      <w:pPr>
        <w:spacing w:after="0" w:line="360" w:lineRule="auto"/>
        <w:ind w:firstLine="709"/>
        <w:jc w:val="center"/>
        <w:rPr>
          <w:rFonts w:ascii="Times New Roman" w:eastAsia="Times New Roman" w:hAnsi="Times New Roman" w:cs="Times New Roman"/>
          <w:sz w:val="24"/>
          <w:szCs w:val="24"/>
          <w:lang w:eastAsia="ru-RU"/>
        </w:rPr>
      </w:pPr>
      <w:r w:rsidRPr="007A7956">
        <w:rPr>
          <w:rFonts w:ascii="Times New Roman" w:eastAsia="Times New Roman" w:hAnsi="Times New Roman" w:cs="Times New Roman"/>
          <w:sz w:val="24"/>
          <w:szCs w:val="24"/>
          <w:u w:val="single"/>
          <w:lang w:eastAsia="ru-RU"/>
        </w:rPr>
        <w:t>Уровень удовлетворенности населения различными финансовыми продуктами и услугами (в рамках кредитования, сбережения и размещения свободных денежных средств, оказания платежных услуг, услуг страхования, а также иных финансовых продуктов и услуг по усм</w:t>
      </w:r>
      <w:r w:rsidR="0014600C" w:rsidRPr="007A7956">
        <w:rPr>
          <w:rFonts w:ascii="Times New Roman" w:eastAsia="Times New Roman" w:hAnsi="Times New Roman" w:cs="Times New Roman"/>
          <w:sz w:val="24"/>
          <w:szCs w:val="24"/>
          <w:u w:val="single"/>
          <w:lang w:eastAsia="ru-RU"/>
        </w:rPr>
        <w:t>отрению уполномоченного органа)</w:t>
      </w:r>
    </w:p>
    <w:tbl>
      <w:tblPr>
        <w:tblW w:w="100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43"/>
        <w:gridCol w:w="3119"/>
        <w:gridCol w:w="992"/>
        <w:gridCol w:w="992"/>
        <w:gridCol w:w="851"/>
        <w:gridCol w:w="992"/>
        <w:gridCol w:w="1276"/>
      </w:tblGrid>
      <w:tr w:rsidR="00933AF2" w:rsidRPr="007B1863" w:rsidTr="004219E2">
        <w:tc>
          <w:tcPr>
            <w:tcW w:w="1843"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Финансовые организации</w:t>
            </w:r>
          </w:p>
        </w:tc>
        <w:tc>
          <w:tcPr>
            <w:tcW w:w="3119"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Финансовые продукты (услуги)</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Полностью НЕ удовлетворен</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Скорее НЕ удовлетворен</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Скорее удовлетворен</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Полностью удовлетворен</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Не сталкивался</w:t>
            </w:r>
          </w:p>
        </w:tc>
      </w:tr>
      <w:tr w:rsidR="00933AF2" w:rsidRPr="007B1863" w:rsidTr="004219E2">
        <w:tc>
          <w:tcPr>
            <w:tcW w:w="1843" w:type="dxa"/>
            <w:vMerge w:val="restart"/>
            <w:vAlign w:val="center"/>
          </w:tcPr>
          <w:p w:rsidR="00933AF2" w:rsidRPr="007B1863" w:rsidRDefault="00933AF2" w:rsidP="00662469">
            <w:pPr>
              <w:pStyle w:val="ConsPlusNormal"/>
              <w:jc w:val="center"/>
              <w:rPr>
                <w:rFonts w:ascii="Times New Roman" w:hAnsi="Times New Roman" w:cs="Times New Roman"/>
                <w:b/>
                <w:sz w:val="22"/>
                <w:szCs w:val="22"/>
              </w:rPr>
            </w:pPr>
            <w:r w:rsidRPr="007B1863">
              <w:rPr>
                <w:rFonts w:ascii="Times New Roman" w:hAnsi="Times New Roman" w:cs="Times New Roman"/>
                <w:b/>
                <w:sz w:val="22"/>
                <w:szCs w:val="22"/>
              </w:rPr>
              <w:t>Банки</w:t>
            </w: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1.1. Кредиты</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11</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21</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37</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7</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23</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1.2. Вклады</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11</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20</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35</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6,7</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26</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1.3. Расчетные (дебетовые) карты, включая зарплатные</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8,5</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48</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12</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15</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1.4. Кредитные карты</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10</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20</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29</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7,6</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31</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1.5. Переводы и платежи</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9,2</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15</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44</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17</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14</w:t>
            </w:r>
          </w:p>
        </w:tc>
      </w:tr>
      <w:tr w:rsidR="00933AF2" w:rsidRPr="007B1863" w:rsidTr="004219E2">
        <w:tc>
          <w:tcPr>
            <w:tcW w:w="1843" w:type="dxa"/>
            <w:vMerge w:val="restart"/>
            <w:vAlign w:val="center"/>
          </w:tcPr>
          <w:p w:rsidR="00933AF2" w:rsidRPr="007B1863" w:rsidRDefault="00933AF2" w:rsidP="00662469">
            <w:pPr>
              <w:pStyle w:val="ConsPlusNormal"/>
              <w:jc w:val="center"/>
              <w:rPr>
                <w:rFonts w:ascii="Times New Roman" w:hAnsi="Times New Roman" w:cs="Times New Roman"/>
                <w:b/>
                <w:sz w:val="22"/>
                <w:szCs w:val="22"/>
              </w:rPr>
            </w:pPr>
            <w:r w:rsidRPr="007B1863">
              <w:rPr>
                <w:rFonts w:ascii="Times New Roman" w:hAnsi="Times New Roman" w:cs="Times New Roman"/>
                <w:b/>
                <w:sz w:val="22"/>
                <w:szCs w:val="22"/>
              </w:rPr>
              <w:lastRenderedPageBreak/>
              <w:t>Микрофинансовые организации</w:t>
            </w: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2.1. Займы в микрофинансовых организациях</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21</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18</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14</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2.2. Размещение средств в форме договора займа в микрофинансовых организациях</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22</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17</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36</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41</w:t>
            </w:r>
          </w:p>
        </w:tc>
      </w:tr>
      <w:tr w:rsidR="00933AF2" w:rsidRPr="007B1863" w:rsidTr="004219E2">
        <w:tc>
          <w:tcPr>
            <w:tcW w:w="1843" w:type="dxa"/>
            <w:vMerge w:val="restart"/>
            <w:vAlign w:val="center"/>
          </w:tcPr>
          <w:p w:rsidR="00933AF2" w:rsidRPr="007B1863" w:rsidRDefault="00933AF2" w:rsidP="00662469">
            <w:pPr>
              <w:pStyle w:val="ConsPlusNormal"/>
              <w:jc w:val="center"/>
              <w:rPr>
                <w:rFonts w:ascii="Times New Roman" w:hAnsi="Times New Roman" w:cs="Times New Roman"/>
                <w:b/>
                <w:sz w:val="22"/>
                <w:szCs w:val="22"/>
              </w:rPr>
            </w:pPr>
            <w:r w:rsidRPr="007B1863">
              <w:rPr>
                <w:rFonts w:ascii="Times New Roman" w:hAnsi="Times New Roman" w:cs="Times New Roman"/>
                <w:b/>
                <w:sz w:val="22"/>
                <w:szCs w:val="22"/>
              </w:rPr>
              <w:t>Кредитные потребительские кооперативы</w:t>
            </w: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3.1. Займы в кредитных потребительских кооперативах</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21</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18</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2,6</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41</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3.2. Размещение средств в форме договора займа в кредитных потребительских кооперативах</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22</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17</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41</w:t>
            </w:r>
          </w:p>
        </w:tc>
      </w:tr>
      <w:tr w:rsidR="00933AF2" w:rsidRPr="007B1863" w:rsidTr="004219E2">
        <w:tc>
          <w:tcPr>
            <w:tcW w:w="1843" w:type="dxa"/>
            <w:vAlign w:val="center"/>
          </w:tcPr>
          <w:p w:rsidR="00933AF2" w:rsidRPr="007B1863" w:rsidRDefault="00933AF2" w:rsidP="00662469">
            <w:pPr>
              <w:pStyle w:val="ConsPlusNormal"/>
              <w:jc w:val="center"/>
              <w:rPr>
                <w:rFonts w:ascii="Times New Roman" w:hAnsi="Times New Roman" w:cs="Times New Roman"/>
                <w:b/>
                <w:sz w:val="22"/>
                <w:szCs w:val="22"/>
              </w:rPr>
            </w:pPr>
            <w:r w:rsidRPr="007B1863">
              <w:rPr>
                <w:rFonts w:ascii="Times New Roman" w:hAnsi="Times New Roman" w:cs="Times New Roman"/>
                <w:b/>
                <w:sz w:val="22"/>
                <w:szCs w:val="22"/>
              </w:rPr>
              <w:t>Ломбарды</w:t>
            </w: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4. Займы в ломбардах</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17</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22</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17</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40</w:t>
            </w:r>
          </w:p>
        </w:tc>
      </w:tr>
      <w:tr w:rsidR="00933AF2" w:rsidRPr="007B1863" w:rsidTr="004219E2">
        <w:tc>
          <w:tcPr>
            <w:tcW w:w="1843" w:type="dxa"/>
            <w:vMerge w:val="restart"/>
            <w:vAlign w:val="center"/>
          </w:tcPr>
          <w:p w:rsidR="00933AF2" w:rsidRPr="007B1863" w:rsidRDefault="00933AF2" w:rsidP="00662469">
            <w:pPr>
              <w:pStyle w:val="ConsPlusNormal"/>
              <w:jc w:val="center"/>
              <w:rPr>
                <w:rFonts w:ascii="Times New Roman" w:hAnsi="Times New Roman" w:cs="Times New Roman"/>
                <w:b/>
                <w:sz w:val="22"/>
                <w:szCs w:val="22"/>
              </w:rPr>
            </w:pPr>
            <w:r w:rsidRPr="007B1863">
              <w:rPr>
                <w:rFonts w:ascii="Times New Roman" w:hAnsi="Times New Roman" w:cs="Times New Roman"/>
                <w:b/>
                <w:sz w:val="22"/>
                <w:szCs w:val="22"/>
              </w:rPr>
              <w:t>Субъекты страхового дела</w:t>
            </w: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5.1. Добровольное страхование жизни</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20</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20</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5</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38</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5.2. Другое добровольное страхование</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14</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21</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23</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4,2</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36</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5.3. Обязательное медицинское страхование</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14</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21</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28</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6</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30</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5.4. Другое обязательное страхование</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20</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22</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3,8</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37</w:t>
            </w:r>
          </w:p>
        </w:tc>
      </w:tr>
      <w:tr w:rsidR="00933AF2" w:rsidRPr="007B1863" w:rsidTr="004219E2">
        <w:tc>
          <w:tcPr>
            <w:tcW w:w="1843" w:type="dxa"/>
            <w:vMerge w:val="restart"/>
            <w:vAlign w:val="center"/>
          </w:tcPr>
          <w:p w:rsidR="00933AF2" w:rsidRPr="007B1863" w:rsidRDefault="00933AF2" w:rsidP="00662469">
            <w:pPr>
              <w:pStyle w:val="ConsPlusNormal"/>
              <w:jc w:val="center"/>
              <w:rPr>
                <w:rFonts w:ascii="Times New Roman" w:hAnsi="Times New Roman" w:cs="Times New Roman"/>
                <w:b/>
                <w:sz w:val="22"/>
                <w:szCs w:val="22"/>
              </w:rPr>
            </w:pPr>
            <w:r w:rsidRPr="007B1863">
              <w:rPr>
                <w:rFonts w:ascii="Times New Roman" w:hAnsi="Times New Roman" w:cs="Times New Roman"/>
                <w:b/>
                <w:sz w:val="22"/>
                <w:szCs w:val="22"/>
              </w:rPr>
              <w:t>Сельскохозяйственные кредитные потребительские кооперативы</w:t>
            </w: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6.1 Займы в сельскохозяйственных кредитных потребительских кооперативах</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17</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21</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17</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2,6</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41</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6.2. Размещение средств в форме договора займа в сельскохозяйственных кредитных потребительских кооперативах</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23</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2,6</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42</w:t>
            </w:r>
          </w:p>
        </w:tc>
      </w:tr>
      <w:tr w:rsidR="00933AF2" w:rsidRPr="007B1863" w:rsidTr="004219E2">
        <w:tc>
          <w:tcPr>
            <w:tcW w:w="1843" w:type="dxa"/>
            <w:vMerge w:val="restart"/>
          </w:tcPr>
          <w:p w:rsidR="00933AF2" w:rsidRPr="007B1863" w:rsidRDefault="00933AF2" w:rsidP="00662469">
            <w:pPr>
              <w:pStyle w:val="ConsPlusNormal"/>
              <w:jc w:val="center"/>
              <w:rPr>
                <w:rFonts w:ascii="Times New Roman" w:hAnsi="Times New Roman" w:cs="Times New Roman"/>
                <w:b/>
                <w:sz w:val="22"/>
                <w:szCs w:val="22"/>
              </w:rPr>
            </w:pPr>
            <w:r w:rsidRPr="007B1863">
              <w:rPr>
                <w:rFonts w:ascii="Times New Roman" w:hAnsi="Times New Roman" w:cs="Times New Roman"/>
                <w:b/>
                <w:sz w:val="22"/>
                <w:szCs w:val="22"/>
              </w:rPr>
              <w:t>Негосударственные пенсионные фонды</w:t>
            </w: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7.1. Обязательное пенсионное страхование</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23</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20</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5,1</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35</w:t>
            </w:r>
          </w:p>
        </w:tc>
      </w:tr>
      <w:tr w:rsidR="00933AF2" w:rsidRPr="007B1863" w:rsidTr="004219E2">
        <w:tc>
          <w:tcPr>
            <w:tcW w:w="1843" w:type="dxa"/>
            <w:vMerge/>
          </w:tcPr>
          <w:p w:rsidR="00933AF2" w:rsidRPr="007B1863" w:rsidRDefault="00933AF2" w:rsidP="00662469">
            <w:pPr>
              <w:spacing w:after="0" w:line="240" w:lineRule="auto"/>
              <w:rPr>
                <w:rFonts w:ascii="Times New Roman" w:hAnsi="Times New Roman" w:cs="Times New Roman"/>
                <w:b/>
              </w:rPr>
            </w:pP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7.2. Негосударственное пенсионное обеспечение</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22</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20</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37</w:t>
            </w:r>
          </w:p>
        </w:tc>
      </w:tr>
      <w:tr w:rsidR="00933AF2" w:rsidRPr="007B1863" w:rsidTr="004219E2">
        <w:tc>
          <w:tcPr>
            <w:tcW w:w="1843" w:type="dxa"/>
          </w:tcPr>
          <w:p w:rsidR="00933AF2" w:rsidRPr="007B1863" w:rsidRDefault="00933AF2" w:rsidP="00662469">
            <w:pPr>
              <w:pStyle w:val="ConsPlusNormal"/>
              <w:jc w:val="center"/>
              <w:rPr>
                <w:rFonts w:ascii="Times New Roman" w:hAnsi="Times New Roman" w:cs="Times New Roman"/>
                <w:b/>
                <w:sz w:val="22"/>
                <w:szCs w:val="22"/>
              </w:rPr>
            </w:pPr>
            <w:r w:rsidRPr="007B1863">
              <w:rPr>
                <w:rFonts w:ascii="Times New Roman" w:hAnsi="Times New Roman" w:cs="Times New Roman"/>
                <w:b/>
                <w:sz w:val="22"/>
                <w:szCs w:val="22"/>
              </w:rPr>
              <w:t>Брокеры</w:t>
            </w:r>
          </w:p>
        </w:tc>
        <w:tc>
          <w:tcPr>
            <w:tcW w:w="3119" w:type="dxa"/>
          </w:tcPr>
          <w:p w:rsidR="00933AF2" w:rsidRPr="007B1863" w:rsidRDefault="00933AF2" w:rsidP="00662469">
            <w:pPr>
              <w:pStyle w:val="ConsPlusNormal"/>
              <w:rPr>
                <w:rFonts w:ascii="Times New Roman" w:hAnsi="Times New Roman" w:cs="Times New Roman"/>
                <w:sz w:val="22"/>
                <w:szCs w:val="22"/>
              </w:rPr>
            </w:pPr>
            <w:r w:rsidRPr="007B1863">
              <w:rPr>
                <w:rFonts w:ascii="Times New Roman" w:hAnsi="Times New Roman" w:cs="Times New Roman"/>
                <w:sz w:val="22"/>
                <w:szCs w:val="22"/>
              </w:rPr>
              <w:t>8.1. Индивидуальные инвестиционные счета</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22</w:t>
            </w:r>
          </w:p>
        </w:tc>
        <w:tc>
          <w:tcPr>
            <w:tcW w:w="851"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16</w:t>
            </w:r>
          </w:p>
        </w:tc>
        <w:tc>
          <w:tcPr>
            <w:tcW w:w="992"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3,1</w:t>
            </w:r>
          </w:p>
        </w:tc>
        <w:tc>
          <w:tcPr>
            <w:tcW w:w="1276" w:type="dxa"/>
          </w:tcPr>
          <w:p w:rsidR="00933AF2" w:rsidRPr="007B1863" w:rsidRDefault="00933AF2" w:rsidP="00662469">
            <w:pPr>
              <w:pStyle w:val="ConsPlusNormal"/>
              <w:jc w:val="center"/>
              <w:rPr>
                <w:rFonts w:ascii="Times New Roman" w:hAnsi="Times New Roman" w:cs="Times New Roman"/>
                <w:sz w:val="22"/>
                <w:szCs w:val="22"/>
              </w:rPr>
            </w:pPr>
            <w:r w:rsidRPr="007B1863">
              <w:rPr>
                <w:rFonts w:ascii="Times New Roman" w:hAnsi="Times New Roman" w:cs="Times New Roman"/>
                <w:sz w:val="22"/>
                <w:szCs w:val="22"/>
              </w:rPr>
              <w:t>42</w:t>
            </w:r>
          </w:p>
        </w:tc>
      </w:tr>
    </w:tbl>
    <w:p w:rsidR="00933AF2" w:rsidRPr="00A739A2" w:rsidRDefault="00933AF2" w:rsidP="00933AF2">
      <w:pPr>
        <w:pStyle w:val="a4"/>
        <w:widowControl w:val="0"/>
        <w:tabs>
          <w:tab w:val="left" w:pos="0"/>
          <w:tab w:val="center" w:pos="142"/>
        </w:tabs>
        <w:spacing w:after="0"/>
        <w:ind w:left="0" w:firstLine="567"/>
        <w:jc w:val="both"/>
        <w:rPr>
          <w:rFonts w:ascii="Times New Roman" w:eastAsia="Times New Roman" w:hAnsi="Times New Roman" w:cs="Times New Roman"/>
          <w:color w:val="000000"/>
          <w:sz w:val="26"/>
          <w:szCs w:val="26"/>
          <w:lang w:eastAsia="ru-RU" w:bidi="ru-RU"/>
        </w:rPr>
      </w:pPr>
    </w:p>
    <w:p w:rsidR="00933AF2" w:rsidRPr="00124ED4" w:rsidRDefault="00933AF2" w:rsidP="004219E2">
      <w:pPr>
        <w:spacing w:after="0" w:line="360" w:lineRule="auto"/>
        <w:ind w:firstLine="709"/>
        <w:jc w:val="both"/>
        <w:rPr>
          <w:rFonts w:ascii="Times New Roman" w:hAnsi="Times New Roman" w:cs="Times New Roman"/>
          <w:sz w:val="24"/>
          <w:szCs w:val="24"/>
        </w:rPr>
      </w:pPr>
      <w:r w:rsidRPr="00124ED4">
        <w:rPr>
          <w:rFonts w:ascii="Times New Roman" w:hAnsi="Times New Roman" w:cs="Times New Roman"/>
          <w:sz w:val="24"/>
          <w:szCs w:val="24"/>
        </w:rPr>
        <w:t xml:space="preserve">Анализируя полученные данные от респондентов, относительно оценки удовлетворенности продуктами/услугами финансовых организаций при их оформлении и/или использовании наблюдается положительная динамика, наиболее положительные оценки отмечаются по следующим позициям: расчетные (дебетовые) карты, включая зарплатные – 60% респондентов, переводы и платежи - 61%, кредиты – 44%. </w:t>
      </w:r>
    </w:p>
    <w:p w:rsidR="00933AF2" w:rsidRPr="00124ED4" w:rsidRDefault="00933AF2" w:rsidP="004219E2">
      <w:pPr>
        <w:spacing w:after="0" w:line="360" w:lineRule="auto"/>
        <w:ind w:firstLine="709"/>
        <w:jc w:val="both"/>
        <w:rPr>
          <w:rFonts w:ascii="Times New Roman" w:hAnsi="Times New Roman" w:cs="Times New Roman"/>
          <w:sz w:val="24"/>
          <w:szCs w:val="24"/>
        </w:rPr>
      </w:pPr>
      <w:r w:rsidRPr="00124ED4">
        <w:rPr>
          <w:rFonts w:ascii="Times New Roman" w:hAnsi="Times New Roman" w:cs="Times New Roman"/>
          <w:sz w:val="24"/>
          <w:szCs w:val="24"/>
        </w:rPr>
        <w:lastRenderedPageBreak/>
        <w:t>Удовлетворенность продуктами/услугами в микрофинансовых организаций отличается следующим: большая часть респондентов не сталкивались с данными организациями и их услугами (от 39% до 41% по видам услуг). 37% респондентов не удовлетворены займами в микрофинансовых организациях, 38% респондентов не удовлетворены услугой размещения средств в форме договора займа в кредитных потребительских кооперативах.</w:t>
      </w:r>
    </w:p>
    <w:p w:rsidR="00933AF2" w:rsidRDefault="00933AF2" w:rsidP="004219E2">
      <w:pPr>
        <w:spacing w:after="0" w:line="360" w:lineRule="auto"/>
        <w:ind w:firstLine="709"/>
        <w:jc w:val="both"/>
        <w:rPr>
          <w:rFonts w:ascii="Times New Roman" w:hAnsi="Times New Roman" w:cs="Times New Roman"/>
          <w:sz w:val="24"/>
          <w:szCs w:val="24"/>
        </w:rPr>
      </w:pPr>
      <w:r w:rsidRPr="00124ED4">
        <w:rPr>
          <w:rFonts w:ascii="Times New Roman" w:hAnsi="Times New Roman" w:cs="Times New Roman"/>
          <w:sz w:val="24"/>
          <w:szCs w:val="24"/>
        </w:rPr>
        <w:t xml:space="preserve">Удовлетворенность продуктами/услугами кредитных потребительских кооперативов отличается следующим: большая часть респондентов не сталкивались с данными организациями и их услугами (41%). Большая часть респондентов не удовлетворена оказываемыми услугами: займы в кредитных потребительских кооперативах – 37% респондентов, размещение средств в форме договора займа в кредитных потребительских кооперативах – 38%. </w:t>
      </w:r>
    </w:p>
    <w:p w:rsidR="00AB5F29" w:rsidRPr="00AB5F29" w:rsidRDefault="00AB5F29" w:rsidP="004219E2">
      <w:pPr>
        <w:spacing w:after="0" w:line="360" w:lineRule="auto"/>
        <w:ind w:firstLine="709"/>
        <w:jc w:val="both"/>
        <w:rPr>
          <w:rFonts w:ascii="Times New Roman" w:hAnsi="Times New Roman" w:cs="Times New Roman"/>
          <w:sz w:val="24"/>
          <w:szCs w:val="24"/>
        </w:rPr>
      </w:pPr>
      <w:r w:rsidRPr="00AB5F29">
        <w:rPr>
          <w:rFonts w:ascii="Times New Roman" w:hAnsi="Times New Roman" w:cs="Times New Roman"/>
          <w:sz w:val="24"/>
          <w:szCs w:val="24"/>
        </w:rPr>
        <w:t xml:space="preserve">Большая часть опрошенных жителей Ленинградской области – 40% не сталкивались с услугами ломбардов, 39% не удовлетворены и скорее не удовлетворены услугами ломбардов, только 20% опрошенных скорее удовлетворены услугами ломбардов. </w:t>
      </w:r>
    </w:p>
    <w:p w:rsidR="00AB5F29" w:rsidRPr="00AB5F29" w:rsidRDefault="00AB5F29" w:rsidP="004219E2">
      <w:pPr>
        <w:spacing w:after="0" w:line="360" w:lineRule="auto"/>
        <w:ind w:firstLine="709"/>
        <w:jc w:val="both"/>
        <w:rPr>
          <w:rFonts w:ascii="Times New Roman" w:hAnsi="Times New Roman" w:cs="Times New Roman"/>
          <w:sz w:val="24"/>
          <w:szCs w:val="24"/>
        </w:rPr>
      </w:pPr>
      <w:r w:rsidRPr="00AB5F29">
        <w:rPr>
          <w:rFonts w:ascii="Times New Roman" w:hAnsi="Times New Roman" w:cs="Times New Roman"/>
          <w:sz w:val="24"/>
          <w:szCs w:val="24"/>
        </w:rPr>
        <w:t xml:space="preserve">Услугами по страхования и финансовыми услугами субъектов страхового дела респонденты сталкивались, но оценки достаточно дифференцированы, по 20% опрошенных «скорее не удовлетворены» и «скорее удовлетворены» услугой по добровольному страхованию жизни, 21% респондентов «скорее не удовлетворен» обязательным медицинским страхованием, 28% «скорее удовлетворены» данной услугой. </w:t>
      </w:r>
    </w:p>
    <w:p w:rsidR="00AB5F29" w:rsidRPr="00AB5F29" w:rsidRDefault="00AB5F29" w:rsidP="004219E2">
      <w:pPr>
        <w:spacing w:after="0" w:line="360" w:lineRule="auto"/>
        <w:ind w:firstLine="709"/>
        <w:jc w:val="both"/>
        <w:rPr>
          <w:rFonts w:ascii="Times New Roman" w:hAnsi="Times New Roman" w:cs="Times New Roman"/>
          <w:sz w:val="24"/>
          <w:szCs w:val="24"/>
        </w:rPr>
      </w:pPr>
      <w:r w:rsidRPr="00AB5F29">
        <w:rPr>
          <w:rFonts w:ascii="Times New Roman" w:hAnsi="Times New Roman" w:cs="Times New Roman"/>
          <w:sz w:val="24"/>
          <w:szCs w:val="24"/>
        </w:rPr>
        <w:t xml:space="preserve">В меньшей степени опрошенные сталкивались с услугами сельскохозяйственных кредитных потребительских кооперативов 41% опрошенных не сталкивались с предлагаемыми услугами данных организаций. 39% «полностью не удовлетворены» и «скорее не удовлетворен» услугами сельскохозяйственных кредитных потребительских кооперативов. Оценивая услугу по размещению средств в форме договора займа в сельскохозяйственных кредитных потребительских кооперативах - 39% респондентов «полностью не удовлетворены» и «скорее не удовлетворены» данным видом услуг. Только 18,6% респондентов положительно оценили услугу по размещению средств в форме договора займа в сельскохозяйственных кредитных потребительских кооперативах. </w:t>
      </w:r>
    </w:p>
    <w:p w:rsidR="00AB5F29" w:rsidRPr="00AB5F29" w:rsidRDefault="00AB5F29" w:rsidP="004219E2">
      <w:pPr>
        <w:spacing w:after="0" w:line="360" w:lineRule="auto"/>
        <w:ind w:firstLine="709"/>
        <w:jc w:val="both"/>
        <w:rPr>
          <w:rFonts w:ascii="Times New Roman" w:hAnsi="Times New Roman" w:cs="Times New Roman"/>
          <w:sz w:val="24"/>
          <w:szCs w:val="24"/>
        </w:rPr>
      </w:pPr>
      <w:r w:rsidRPr="00AB5F29">
        <w:rPr>
          <w:rFonts w:ascii="Times New Roman" w:hAnsi="Times New Roman" w:cs="Times New Roman"/>
          <w:sz w:val="24"/>
          <w:szCs w:val="24"/>
        </w:rPr>
        <w:t xml:space="preserve">Услугу по обязательному пенсионному страхованию в негосударственных пенсионных фондах оцениваются респондентами следующим образом: 16% «полностью не удовлетворены»,  23% «скорее не удовлетворены», 20% «скорее удовлетворены» 5 % «полностью не удовлетворены» данной финансовой услугой. </w:t>
      </w:r>
    </w:p>
    <w:p w:rsidR="00AB5F29" w:rsidRPr="00124ED4" w:rsidRDefault="00AB5F29" w:rsidP="004219E2">
      <w:pPr>
        <w:spacing w:after="0" w:line="360" w:lineRule="auto"/>
        <w:ind w:firstLine="709"/>
        <w:jc w:val="both"/>
        <w:rPr>
          <w:rFonts w:ascii="Times New Roman" w:hAnsi="Times New Roman" w:cs="Times New Roman"/>
          <w:sz w:val="24"/>
          <w:szCs w:val="24"/>
        </w:rPr>
      </w:pPr>
      <w:r w:rsidRPr="00AB5F29">
        <w:rPr>
          <w:rFonts w:ascii="Times New Roman" w:hAnsi="Times New Roman" w:cs="Times New Roman"/>
          <w:sz w:val="24"/>
          <w:szCs w:val="24"/>
        </w:rPr>
        <w:t>Услугой по негосударственному пенсионному обеспечению в негосударственных пенсионных фондах оцениваются респондентами следующим образом: 16%</w:t>
      </w:r>
      <w:r w:rsidR="003A2852">
        <w:rPr>
          <w:rFonts w:ascii="Times New Roman" w:hAnsi="Times New Roman" w:cs="Times New Roman"/>
          <w:sz w:val="24"/>
          <w:szCs w:val="24"/>
        </w:rPr>
        <w:t xml:space="preserve"> «полностью не удовлетворены», </w:t>
      </w:r>
      <w:r w:rsidRPr="00AB5F29">
        <w:rPr>
          <w:rFonts w:ascii="Times New Roman" w:hAnsi="Times New Roman" w:cs="Times New Roman"/>
          <w:sz w:val="24"/>
          <w:szCs w:val="24"/>
        </w:rPr>
        <w:t>22% «скорее не удовлетворены», 20% «скорее</w:t>
      </w:r>
      <w:r w:rsidR="003A2852">
        <w:rPr>
          <w:rFonts w:ascii="Times New Roman" w:hAnsi="Times New Roman" w:cs="Times New Roman"/>
          <w:sz w:val="24"/>
          <w:szCs w:val="24"/>
        </w:rPr>
        <w:t xml:space="preserve"> удовлетворены» 4</w:t>
      </w:r>
      <w:r w:rsidRPr="00AB5F29">
        <w:rPr>
          <w:rFonts w:ascii="Times New Roman" w:hAnsi="Times New Roman" w:cs="Times New Roman"/>
          <w:sz w:val="24"/>
          <w:szCs w:val="24"/>
        </w:rPr>
        <w:t>% «полностью не удовлетворены», 37% не сталкивались с  данной финансовой услугой.</w:t>
      </w:r>
    </w:p>
    <w:p w:rsidR="00933AF2" w:rsidRPr="00124ED4" w:rsidRDefault="00933AF2" w:rsidP="004219E2">
      <w:pPr>
        <w:pStyle w:val="ConsPlusNormal"/>
        <w:spacing w:line="360" w:lineRule="auto"/>
        <w:ind w:firstLine="709"/>
        <w:jc w:val="both"/>
        <w:rPr>
          <w:rFonts w:ascii="Times New Roman" w:hAnsi="Times New Roman" w:cs="Times New Roman"/>
          <w:color w:val="000000" w:themeColor="text1"/>
          <w:sz w:val="24"/>
          <w:szCs w:val="24"/>
        </w:rPr>
      </w:pPr>
      <w:r w:rsidRPr="00124ED4">
        <w:rPr>
          <w:rFonts w:ascii="Times New Roman" w:hAnsi="Times New Roman" w:cs="Times New Roman"/>
          <w:sz w:val="24"/>
          <w:szCs w:val="24"/>
        </w:rPr>
        <w:lastRenderedPageBreak/>
        <w:t>Общие субъективные оценки навыков работы с личными финансами находятся на достаточно высоком уровне. Самые высокие оценки относительно распоряжения личными финансами ставят себе представители бизнеса, работающие пенсионеры. Наименьшие средние оценки зарегистрированы у учащихся/студентов и безработных. Одновременно с этим четверть опрошенных респондентов сообщили, что у них существует потребность в более глубоком изучении финансов, еще четверть затруднилось с ответом на этот вопрос. Чуть менее половины респондентов сообщили, что они не хотят обучаться финансам. Ситуация неоднородна в зависимости от типа занятости. Так наиболее высокая потребность в изучении финансов наблюдается среди предпринимателей, полностью занятых граждан и временно не работающих. Однозначный отказ чаще дают частично занятые, работающие пенсионеры и учащиеся. Кроме того, ситуация с потребностями в финансовом обучении сильно зависит от района проживания респондента.</w:t>
      </w:r>
    </w:p>
    <w:p w:rsidR="00933AF2" w:rsidRPr="00124ED4" w:rsidRDefault="00933AF2" w:rsidP="004219E2">
      <w:pPr>
        <w:pStyle w:val="aa"/>
        <w:shd w:val="clear" w:color="auto" w:fill="FFFFFF"/>
        <w:spacing w:before="0" w:beforeAutospacing="0" w:after="0" w:afterAutospacing="0" w:line="360" w:lineRule="auto"/>
        <w:ind w:firstLine="709"/>
        <w:jc w:val="both"/>
        <w:rPr>
          <w:color w:val="000000" w:themeColor="text1"/>
        </w:rPr>
      </w:pPr>
      <w:r w:rsidRPr="00124ED4">
        <w:rPr>
          <w:bCs/>
          <w:color w:val="000000" w:themeColor="text1"/>
        </w:rPr>
        <w:t>Доступность стоимости финансовых услуг можно оценить как среднюю.</w:t>
      </w:r>
      <w:r w:rsidRPr="00124ED4">
        <w:rPr>
          <w:color w:val="000000" w:themeColor="text1"/>
        </w:rPr>
        <w:t xml:space="preserve"> Ценовой барьер не играет существенной роли при выборе депозитных продуктов, текущего счета, однако становится препятствием для доступа к кредитным продуктам (отмечает 57% населения).</w:t>
      </w:r>
    </w:p>
    <w:p w:rsidR="00933AF2" w:rsidRPr="00124ED4" w:rsidRDefault="00933AF2" w:rsidP="004219E2">
      <w:pPr>
        <w:spacing w:after="0" w:line="360" w:lineRule="auto"/>
        <w:ind w:firstLine="709"/>
        <w:jc w:val="both"/>
        <w:rPr>
          <w:rFonts w:ascii="Times New Roman" w:hAnsi="Times New Roman" w:cs="Times New Roman"/>
          <w:sz w:val="24"/>
          <w:szCs w:val="24"/>
        </w:rPr>
      </w:pPr>
      <w:r w:rsidRPr="00124ED4">
        <w:rPr>
          <w:rFonts w:ascii="Times New Roman" w:eastAsia="Times New Roman" w:hAnsi="Times New Roman" w:cs="Times New Roman"/>
          <w:bCs/>
          <w:sz w:val="24"/>
          <w:szCs w:val="24"/>
          <w:lang w:eastAsia="ru-RU"/>
        </w:rPr>
        <w:t>Результаты анализа данных мониторинга по показателю «к</w:t>
      </w:r>
      <w:r w:rsidRPr="00124ED4">
        <w:rPr>
          <w:rFonts w:ascii="Times New Roman" w:hAnsi="Times New Roman" w:cs="Times New Roman"/>
          <w:sz w:val="24"/>
          <w:szCs w:val="24"/>
        </w:rPr>
        <w:t>оличество платежных карт, выданных на территории регионов СЗФО, и операций с их использованием, совершенные на территории России и за ее пределами»,</w:t>
      </w:r>
      <w:r w:rsidRPr="00124ED4">
        <w:rPr>
          <w:rFonts w:ascii="Times New Roman" w:eastAsia="Times New Roman" w:hAnsi="Times New Roman" w:cs="Times New Roman"/>
          <w:bCs/>
          <w:sz w:val="24"/>
          <w:szCs w:val="24"/>
          <w:lang w:eastAsia="ru-RU"/>
        </w:rPr>
        <w:t xml:space="preserve"> показывает, что Ленинградская область располагается на 2 месте по количеству карт </w:t>
      </w:r>
      <w:r w:rsidR="003A2852">
        <w:rPr>
          <w:rFonts w:ascii="Times New Roman" w:eastAsia="Times New Roman" w:hAnsi="Times New Roman" w:cs="Times New Roman"/>
          <w:sz w:val="24"/>
          <w:szCs w:val="24"/>
          <w:lang w:eastAsia="ru-RU"/>
        </w:rPr>
        <w:t>2140</w:t>
      </w:r>
      <w:r w:rsidRPr="00124ED4">
        <w:rPr>
          <w:rFonts w:ascii="Times New Roman" w:eastAsia="Times New Roman" w:hAnsi="Times New Roman" w:cs="Times New Roman"/>
          <w:sz w:val="24"/>
          <w:szCs w:val="24"/>
          <w:lang w:eastAsia="ru-RU"/>
        </w:rPr>
        <w:t>453, что на 131326</w:t>
      </w:r>
      <w:r w:rsidR="003A2852">
        <w:rPr>
          <w:rFonts w:ascii="Times New Roman" w:eastAsia="Times New Roman" w:hAnsi="Times New Roman" w:cs="Times New Roman"/>
          <w:sz w:val="24"/>
          <w:szCs w:val="24"/>
          <w:lang w:eastAsia="ru-RU"/>
        </w:rPr>
        <w:t xml:space="preserve"> </w:t>
      </w:r>
      <w:r w:rsidRPr="00124ED4">
        <w:rPr>
          <w:rFonts w:ascii="Times New Roman" w:eastAsia="Times New Roman" w:hAnsi="Times New Roman" w:cs="Times New Roman"/>
          <w:sz w:val="24"/>
          <w:szCs w:val="24"/>
          <w:lang w:eastAsia="ru-RU"/>
        </w:rPr>
        <w:t>ед.  больше чем в Калининградской области, больше на 123622 ед. чем в Вологодской области, больше на 512977 ед.</w:t>
      </w:r>
      <w:r w:rsidR="003A2852">
        <w:rPr>
          <w:rFonts w:ascii="Times New Roman" w:eastAsia="Times New Roman" w:hAnsi="Times New Roman" w:cs="Times New Roman"/>
          <w:sz w:val="24"/>
          <w:szCs w:val="24"/>
          <w:lang w:eastAsia="ru-RU"/>
        </w:rPr>
        <w:t>,</w:t>
      </w:r>
      <w:r w:rsidRPr="00124ED4">
        <w:rPr>
          <w:rFonts w:ascii="Times New Roman" w:eastAsia="Times New Roman" w:hAnsi="Times New Roman" w:cs="Times New Roman"/>
          <w:sz w:val="24"/>
          <w:szCs w:val="24"/>
          <w:lang w:eastAsia="ru-RU"/>
        </w:rPr>
        <w:t xml:space="preserve"> чем в Республике Коми и т.д. </w:t>
      </w:r>
    </w:p>
    <w:p w:rsidR="00933AF2" w:rsidRPr="00124ED4" w:rsidRDefault="00933AF2" w:rsidP="004219E2">
      <w:pPr>
        <w:spacing w:after="0" w:line="360" w:lineRule="auto"/>
        <w:ind w:firstLine="709"/>
        <w:jc w:val="both"/>
        <w:rPr>
          <w:rFonts w:ascii="Times New Roman" w:eastAsia="Times New Roman" w:hAnsi="Times New Roman" w:cs="Times New Roman"/>
          <w:sz w:val="24"/>
          <w:szCs w:val="24"/>
          <w:lang w:eastAsia="ru-RU"/>
        </w:rPr>
      </w:pPr>
      <w:r w:rsidRPr="00124ED4">
        <w:rPr>
          <w:rFonts w:ascii="Times New Roman" w:eastAsia="Times New Roman" w:hAnsi="Times New Roman" w:cs="Times New Roman"/>
          <w:sz w:val="24"/>
          <w:szCs w:val="24"/>
          <w:lang w:eastAsia="ru-RU"/>
        </w:rPr>
        <w:t xml:space="preserve">Анализ позиций респондентов показывает достаточно высокий уровень удовлетворенности позиций респондентов в части оказания платежных услуг финансовыми организациями Ленинградской области (это ПАО «Сбербанк», «ВТБ», «АО «Почта Банк», АО «Альфа Банк» и др.), респонденты в целом удовлетворены предлагаемыми услугами банков и финансовых организаций в части открытия вкладов </w:t>
      </w:r>
      <w:r w:rsidR="003A2852">
        <w:rPr>
          <w:rFonts w:ascii="Times New Roman" w:eastAsia="Times New Roman" w:hAnsi="Times New Roman" w:cs="Times New Roman"/>
          <w:sz w:val="24"/>
          <w:szCs w:val="24"/>
          <w:lang w:eastAsia="ru-RU"/>
        </w:rPr>
        <w:t xml:space="preserve">– 86%, получения кредита – 77% </w:t>
      </w:r>
      <w:r w:rsidRPr="00124ED4">
        <w:rPr>
          <w:rFonts w:ascii="Times New Roman" w:eastAsia="Times New Roman" w:hAnsi="Times New Roman" w:cs="Times New Roman"/>
          <w:sz w:val="24"/>
          <w:szCs w:val="24"/>
          <w:lang w:eastAsia="ru-RU"/>
        </w:rPr>
        <w:t xml:space="preserve">респондентов, услугам ив части денежных переводов он-лайн – 87%, получение микрозайма – 73% респондентов, интернет банкинг для дистанционного доступа к банковским счетам – 80% респондентов. Данные анализа показывают незначительный рост отрицательной динамикой спроса на такие услуги как открытие вклада, что вызвано низким процентом по вкладам населения, получения микрозайма – 24% респондентов, получения кредита. </w:t>
      </w:r>
    </w:p>
    <w:p w:rsidR="00933AF2" w:rsidRPr="00124ED4" w:rsidRDefault="00933AF2" w:rsidP="004219E2">
      <w:pPr>
        <w:spacing w:after="0" w:line="360" w:lineRule="auto"/>
        <w:ind w:firstLine="709"/>
        <w:jc w:val="both"/>
        <w:rPr>
          <w:rFonts w:ascii="Times New Roman" w:eastAsia="Times New Roman" w:hAnsi="Times New Roman" w:cs="Times New Roman"/>
          <w:sz w:val="24"/>
          <w:szCs w:val="24"/>
          <w:lang w:eastAsia="ru-RU"/>
        </w:rPr>
      </w:pPr>
      <w:r w:rsidRPr="00124ED4">
        <w:rPr>
          <w:rFonts w:ascii="Times New Roman" w:eastAsia="Times New Roman" w:hAnsi="Times New Roman" w:cs="Times New Roman"/>
          <w:sz w:val="24"/>
          <w:szCs w:val="24"/>
          <w:lang w:eastAsia="ru-RU"/>
        </w:rPr>
        <w:t xml:space="preserve">Анализ позиций респондентов в части оценки услуг по открытию вклада демонстрирует высокую удовлетворенность – 87% (сумма позиций «скорее удовлетворен» и «полностью удовлетворен»). Анализ позиций респондентов в части оценки услуг по получению кредита </w:t>
      </w:r>
      <w:r w:rsidRPr="00124ED4">
        <w:rPr>
          <w:rFonts w:ascii="Times New Roman" w:eastAsia="Times New Roman" w:hAnsi="Times New Roman" w:cs="Times New Roman"/>
          <w:sz w:val="24"/>
          <w:szCs w:val="24"/>
          <w:lang w:eastAsia="ru-RU"/>
        </w:rPr>
        <w:lastRenderedPageBreak/>
        <w:t>демонстрирует высокую удовлетворенность – 77% (сумма позиций «скорее удовлетворен» и «полностью удовлетворен»).</w:t>
      </w:r>
    </w:p>
    <w:p w:rsidR="00933AF2" w:rsidRDefault="00933AF2" w:rsidP="004219E2">
      <w:pPr>
        <w:pStyle w:val="ConsPlusNormal"/>
        <w:spacing w:line="360" w:lineRule="auto"/>
        <w:ind w:firstLine="709"/>
        <w:jc w:val="both"/>
        <w:rPr>
          <w:rFonts w:ascii="Times New Roman" w:hAnsi="Times New Roman" w:cs="Times New Roman"/>
          <w:sz w:val="24"/>
          <w:szCs w:val="24"/>
        </w:rPr>
      </w:pPr>
      <w:r w:rsidRPr="00124ED4">
        <w:rPr>
          <w:rFonts w:ascii="Times New Roman" w:hAnsi="Times New Roman" w:cs="Times New Roman"/>
          <w:sz w:val="24"/>
          <w:szCs w:val="24"/>
        </w:rPr>
        <w:t>Результаты социологического исследования позволяет говорить об имеющемся потенциале финансовых организаций. Большинство респондентов используют только самые необходимее услуги банковских и финансовых организаций. Большинство респондентов положительно оценивают такие стороны финансовых организаций  в части платежных и финансовых услуг как: качество – 82%, доступность – 88% стоимость – 79%.</w:t>
      </w:r>
    </w:p>
    <w:p w:rsidR="0014600C" w:rsidRPr="00124ED4" w:rsidRDefault="0014600C" w:rsidP="004219E2">
      <w:pPr>
        <w:pStyle w:val="ConsPlusNormal"/>
        <w:spacing w:line="360" w:lineRule="auto"/>
        <w:ind w:firstLine="709"/>
        <w:jc w:val="both"/>
        <w:rPr>
          <w:rFonts w:ascii="Times New Roman" w:hAnsi="Times New Roman" w:cs="Times New Roman"/>
          <w:sz w:val="24"/>
          <w:szCs w:val="24"/>
        </w:rPr>
      </w:pPr>
    </w:p>
    <w:p w:rsidR="00933AF2" w:rsidRPr="007A7956" w:rsidRDefault="00933AF2" w:rsidP="004219E2">
      <w:pPr>
        <w:spacing w:after="0" w:line="360" w:lineRule="auto"/>
        <w:ind w:firstLine="709"/>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 xml:space="preserve">Уровень удовлетворенности субъектов малого и среднего предпринимательства (юридических лиц) доступным им выбором финансовых организаций, осуществляющих деятельность </w:t>
      </w:r>
      <w:r w:rsidR="00AB5F29" w:rsidRPr="007A7956">
        <w:rPr>
          <w:rFonts w:ascii="Times New Roman" w:eastAsia="Times New Roman" w:hAnsi="Times New Roman" w:cs="Times New Roman"/>
          <w:sz w:val="24"/>
          <w:szCs w:val="24"/>
          <w:u w:val="single"/>
          <w:lang w:eastAsia="ru-RU"/>
        </w:rPr>
        <w:t>в субъекте Российской Федерации</w:t>
      </w:r>
    </w:p>
    <w:p w:rsidR="00933AF2" w:rsidRPr="00FF6D46" w:rsidRDefault="00933AF2" w:rsidP="00933AF2">
      <w:pPr>
        <w:spacing w:after="0"/>
        <w:ind w:firstLine="720"/>
        <w:jc w:val="both"/>
        <w:rPr>
          <w:rFonts w:ascii="Times New Roman" w:eastAsia="Times New Roman" w:hAnsi="Times New Roman" w:cs="Times New Roman"/>
          <w:sz w:val="26"/>
          <w:szCs w:val="26"/>
          <w:lang w:eastAsia="ru-RU"/>
        </w:rPr>
      </w:pPr>
    </w:p>
    <w:tbl>
      <w:tblPr>
        <w:tblStyle w:val="a7"/>
        <w:tblW w:w="0" w:type="auto"/>
        <w:tblLayout w:type="fixed"/>
        <w:tblLook w:val="04A0" w:firstRow="1" w:lastRow="0" w:firstColumn="1" w:lastColumn="0" w:noHBand="0" w:noVBand="1"/>
      </w:tblPr>
      <w:tblGrid>
        <w:gridCol w:w="3936"/>
        <w:gridCol w:w="1134"/>
        <w:gridCol w:w="992"/>
        <w:gridCol w:w="1276"/>
        <w:gridCol w:w="992"/>
        <w:gridCol w:w="1701"/>
      </w:tblGrid>
      <w:tr w:rsidR="00933AF2" w:rsidRPr="00C23ABD" w:rsidTr="007A7956">
        <w:tc>
          <w:tcPr>
            <w:tcW w:w="3936" w:type="dxa"/>
            <w:shd w:val="clear" w:color="auto" w:fill="DBE5F1" w:themeFill="accent1" w:themeFillTint="33"/>
          </w:tcPr>
          <w:p w:rsidR="00933AF2" w:rsidRPr="007D53AA" w:rsidRDefault="00933AF2" w:rsidP="007A7956">
            <w:pPr>
              <w:jc w:val="both"/>
              <w:rPr>
                <w:rFonts w:ascii="Times New Roman" w:hAnsi="Times New Roman" w:cs="Times New Roman"/>
                <w:szCs w:val="20"/>
              </w:rPr>
            </w:pPr>
          </w:p>
        </w:tc>
        <w:tc>
          <w:tcPr>
            <w:tcW w:w="1134" w:type="dxa"/>
            <w:shd w:val="clear" w:color="auto" w:fill="DBE5F1" w:themeFill="accent1" w:themeFillTint="33"/>
          </w:tcPr>
          <w:p w:rsidR="00933AF2" w:rsidRPr="007D53AA" w:rsidRDefault="00933AF2" w:rsidP="007A7956">
            <w:pPr>
              <w:jc w:val="both"/>
              <w:rPr>
                <w:rFonts w:ascii="Times New Roman" w:hAnsi="Times New Roman" w:cs="Times New Roman"/>
                <w:b/>
                <w:szCs w:val="20"/>
              </w:rPr>
            </w:pPr>
            <w:r w:rsidRPr="007D53AA">
              <w:rPr>
                <w:rFonts w:ascii="Times New Roman" w:eastAsia="Times New Roman" w:hAnsi="Times New Roman" w:cs="Times New Roman"/>
                <w:b/>
                <w:color w:val="000000"/>
                <w:szCs w:val="20"/>
                <w:lang w:eastAsia="ru-RU"/>
              </w:rPr>
              <w:t>Скорее удовлетворен</w:t>
            </w:r>
          </w:p>
        </w:tc>
        <w:tc>
          <w:tcPr>
            <w:tcW w:w="992" w:type="dxa"/>
            <w:shd w:val="clear" w:color="auto" w:fill="DBE5F1" w:themeFill="accent1" w:themeFillTint="33"/>
          </w:tcPr>
          <w:p w:rsidR="00933AF2" w:rsidRPr="007D53AA" w:rsidRDefault="00933AF2" w:rsidP="007A7956">
            <w:pPr>
              <w:jc w:val="both"/>
              <w:rPr>
                <w:rFonts w:ascii="Times New Roman" w:hAnsi="Times New Roman" w:cs="Times New Roman"/>
                <w:b/>
                <w:szCs w:val="20"/>
              </w:rPr>
            </w:pPr>
            <w:r w:rsidRPr="007D53AA">
              <w:rPr>
                <w:rFonts w:ascii="Times New Roman" w:eastAsia="Times New Roman" w:hAnsi="Times New Roman" w:cs="Times New Roman"/>
                <w:b/>
                <w:color w:val="000000"/>
                <w:szCs w:val="20"/>
                <w:lang w:eastAsia="ru-RU"/>
              </w:rPr>
              <w:t>Удовлетворен</w:t>
            </w:r>
          </w:p>
        </w:tc>
        <w:tc>
          <w:tcPr>
            <w:tcW w:w="1276" w:type="dxa"/>
            <w:shd w:val="clear" w:color="auto" w:fill="DBE5F1" w:themeFill="accent1" w:themeFillTint="33"/>
          </w:tcPr>
          <w:p w:rsidR="00933AF2" w:rsidRPr="007D53AA" w:rsidRDefault="00933AF2" w:rsidP="007A7956">
            <w:pPr>
              <w:jc w:val="both"/>
              <w:rPr>
                <w:rFonts w:ascii="Times New Roman" w:hAnsi="Times New Roman" w:cs="Times New Roman"/>
                <w:b/>
                <w:szCs w:val="20"/>
              </w:rPr>
            </w:pPr>
            <w:r w:rsidRPr="007D53AA">
              <w:rPr>
                <w:rFonts w:ascii="Times New Roman" w:eastAsia="Times New Roman" w:hAnsi="Times New Roman" w:cs="Times New Roman"/>
                <w:b/>
                <w:color w:val="000000"/>
                <w:szCs w:val="20"/>
                <w:lang w:eastAsia="ru-RU"/>
              </w:rPr>
              <w:t>Скорее не удовлетворен</w:t>
            </w:r>
          </w:p>
        </w:tc>
        <w:tc>
          <w:tcPr>
            <w:tcW w:w="992" w:type="dxa"/>
            <w:shd w:val="clear" w:color="auto" w:fill="DBE5F1" w:themeFill="accent1" w:themeFillTint="33"/>
          </w:tcPr>
          <w:p w:rsidR="00933AF2" w:rsidRPr="007D53AA" w:rsidRDefault="00933AF2" w:rsidP="007A7956">
            <w:pPr>
              <w:jc w:val="both"/>
              <w:rPr>
                <w:rFonts w:ascii="Times New Roman" w:hAnsi="Times New Roman" w:cs="Times New Roman"/>
                <w:b/>
                <w:szCs w:val="20"/>
              </w:rPr>
            </w:pPr>
            <w:r w:rsidRPr="007D53AA">
              <w:rPr>
                <w:rFonts w:ascii="Times New Roman" w:eastAsia="Times New Roman" w:hAnsi="Times New Roman" w:cs="Times New Roman"/>
                <w:b/>
                <w:color w:val="000000"/>
                <w:szCs w:val="20"/>
                <w:lang w:eastAsia="ru-RU"/>
              </w:rPr>
              <w:t>Не удовлетворен</w:t>
            </w:r>
          </w:p>
        </w:tc>
        <w:tc>
          <w:tcPr>
            <w:tcW w:w="1701" w:type="dxa"/>
            <w:shd w:val="clear" w:color="auto" w:fill="DBE5F1" w:themeFill="accent1" w:themeFillTint="33"/>
          </w:tcPr>
          <w:p w:rsidR="00933AF2" w:rsidRPr="007D53AA" w:rsidRDefault="00933AF2" w:rsidP="007A7956">
            <w:pPr>
              <w:jc w:val="both"/>
              <w:rPr>
                <w:rFonts w:ascii="Times New Roman" w:hAnsi="Times New Roman" w:cs="Times New Roman"/>
                <w:b/>
                <w:szCs w:val="20"/>
              </w:rPr>
            </w:pPr>
            <w:r w:rsidRPr="007D53AA">
              <w:rPr>
                <w:rFonts w:ascii="Times New Roman" w:eastAsia="Times New Roman" w:hAnsi="Times New Roman" w:cs="Times New Roman"/>
                <w:b/>
                <w:color w:val="000000"/>
                <w:szCs w:val="20"/>
                <w:lang w:eastAsia="ru-RU"/>
              </w:rPr>
              <w:t>Затрудняюсь ответить/ Не сталкивался</w:t>
            </w:r>
          </w:p>
        </w:tc>
      </w:tr>
      <w:tr w:rsidR="00933AF2" w:rsidRPr="00C23ABD" w:rsidTr="007A7956">
        <w:tc>
          <w:tcPr>
            <w:tcW w:w="3936" w:type="dxa"/>
          </w:tcPr>
          <w:p w:rsidR="00933AF2" w:rsidRPr="007D53AA" w:rsidRDefault="00933AF2" w:rsidP="007A7956">
            <w:pPr>
              <w:jc w:val="both"/>
              <w:rPr>
                <w:rFonts w:ascii="Times New Roman" w:hAnsi="Times New Roman" w:cs="Times New Roman"/>
                <w:szCs w:val="20"/>
              </w:rPr>
            </w:pPr>
            <w:r w:rsidRPr="007D53AA">
              <w:rPr>
                <w:rFonts w:ascii="Times New Roman" w:eastAsia="Times New Roman" w:hAnsi="Times New Roman" w:cs="Times New Roman"/>
                <w:color w:val="000000"/>
                <w:szCs w:val="20"/>
                <w:lang w:eastAsia="ru-RU"/>
              </w:rPr>
              <w:t>Банки</w:t>
            </w:r>
          </w:p>
        </w:tc>
        <w:tc>
          <w:tcPr>
            <w:tcW w:w="1134"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27,00%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40,50%</w:t>
            </w:r>
          </w:p>
        </w:tc>
        <w:tc>
          <w:tcPr>
            <w:tcW w:w="1276"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19,80%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7,20%</w:t>
            </w:r>
          </w:p>
        </w:tc>
        <w:tc>
          <w:tcPr>
            <w:tcW w:w="1701"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4,40%</w:t>
            </w:r>
          </w:p>
        </w:tc>
      </w:tr>
      <w:tr w:rsidR="00933AF2" w:rsidRPr="00C23ABD" w:rsidTr="007A7956">
        <w:tc>
          <w:tcPr>
            <w:tcW w:w="3936" w:type="dxa"/>
          </w:tcPr>
          <w:p w:rsidR="00933AF2" w:rsidRPr="007D53AA" w:rsidRDefault="00933AF2" w:rsidP="007A7956">
            <w:pPr>
              <w:jc w:val="both"/>
              <w:rPr>
                <w:rFonts w:ascii="Times New Roman" w:hAnsi="Times New Roman" w:cs="Times New Roman"/>
                <w:szCs w:val="20"/>
              </w:rPr>
            </w:pPr>
            <w:r w:rsidRPr="007D53AA">
              <w:rPr>
                <w:rFonts w:ascii="Times New Roman" w:eastAsia="Times New Roman" w:hAnsi="Times New Roman" w:cs="Times New Roman"/>
                <w:color w:val="000000"/>
                <w:szCs w:val="20"/>
                <w:lang w:eastAsia="ru-RU"/>
              </w:rPr>
              <w:t>Микро-финансовые организации</w:t>
            </w:r>
          </w:p>
        </w:tc>
        <w:tc>
          <w:tcPr>
            <w:tcW w:w="1134"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3,10%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2,20%</w:t>
            </w:r>
          </w:p>
        </w:tc>
        <w:tc>
          <w:tcPr>
            <w:tcW w:w="1276"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4,50%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8,70%</w:t>
            </w:r>
          </w:p>
        </w:tc>
        <w:tc>
          <w:tcPr>
            <w:tcW w:w="1701"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81,20%</w:t>
            </w:r>
          </w:p>
        </w:tc>
      </w:tr>
      <w:tr w:rsidR="00933AF2" w:rsidRPr="00C23ABD" w:rsidTr="007A7956">
        <w:tc>
          <w:tcPr>
            <w:tcW w:w="3936" w:type="dxa"/>
          </w:tcPr>
          <w:p w:rsidR="00933AF2" w:rsidRPr="007D53AA" w:rsidRDefault="00933AF2" w:rsidP="007A7956">
            <w:pP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Кредитные потребительские кооперативы</w:t>
            </w:r>
          </w:p>
        </w:tc>
        <w:tc>
          <w:tcPr>
            <w:tcW w:w="1134"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6,10%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3,20%</w:t>
            </w:r>
          </w:p>
        </w:tc>
        <w:tc>
          <w:tcPr>
            <w:tcW w:w="1276"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7,40%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9,40%</w:t>
            </w:r>
          </w:p>
        </w:tc>
        <w:tc>
          <w:tcPr>
            <w:tcW w:w="1701"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73,30%</w:t>
            </w:r>
          </w:p>
        </w:tc>
      </w:tr>
      <w:tr w:rsidR="00933AF2" w:rsidRPr="00C23ABD" w:rsidTr="007A7956">
        <w:tc>
          <w:tcPr>
            <w:tcW w:w="3936" w:type="dxa"/>
          </w:tcPr>
          <w:p w:rsidR="00933AF2" w:rsidRPr="007D53AA" w:rsidRDefault="00933AF2" w:rsidP="007A7956">
            <w:pP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Лизинговые компании</w:t>
            </w:r>
          </w:p>
        </w:tc>
        <w:tc>
          <w:tcPr>
            <w:tcW w:w="1134"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14,10%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12,90%</w:t>
            </w:r>
          </w:p>
        </w:tc>
        <w:tc>
          <w:tcPr>
            <w:tcW w:w="1276"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6,50%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7,80%</w:t>
            </w:r>
          </w:p>
        </w:tc>
        <w:tc>
          <w:tcPr>
            <w:tcW w:w="1701"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58,60%</w:t>
            </w:r>
          </w:p>
        </w:tc>
      </w:tr>
      <w:tr w:rsidR="00933AF2" w:rsidRPr="00C23ABD" w:rsidTr="007A7956">
        <w:tc>
          <w:tcPr>
            <w:tcW w:w="3936" w:type="dxa"/>
          </w:tcPr>
          <w:p w:rsidR="00933AF2" w:rsidRPr="007D53AA" w:rsidRDefault="00933AF2" w:rsidP="007A7956">
            <w:pPr>
              <w:jc w:val="both"/>
              <w:rPr>
                <w:rFonts w:ascii="Times New Roman" w:hAnsi="Times New Roman" w:cs="Times New Roman"/>
                <w:szCs w:val="20"/>
              </w:rPr>
            </w:pPr>
            <w:r w:rsidRPr="007D53AA">
              <w:rPr>
                <w:rFonts w:ascii="Times New Roman" w:eastAsia="Times New Roman" w:hAnsi="Times New Roman" w:cs="Times New Roman"/>
                <w:color w:val="000000"/>
                <w:szCs w:val="20"/>
                <w:lang w:eastAsia="ru-RU"/>
              </w:rPr>
              <w:t>Субъекты страхового дела (страховые организации, общества взаимного страхования и страховые брокеры)</w:t>
            </w:r>
          </w:p>
        </w:tc>
        <w:tc>
          <w:tcPr>
            <w:tcW w:w="1134"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18,20%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13,80%</w:t>
            </w:r>
          </w:p>
        </w:tc>
        <w:tc>
          <w:tcPr>
            <w:tcW w:w="1276"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17,60%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7,30%</w:t>
            </w:r>
          </w:p>
        </w:tc>
        <w:tc>
          <w:tcPr>
            <w:tcW w:w="1701"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43,10%</w:t>
            </w:r>
          </w:p>
        </w:tc>
      </w:tr>
      <w:tr w:rsidR="00933AF2" w:rsidRPr="00C23ABD" w:rsidTr="007A7956">
        <w:tc>
          <w:tcPr>
            <w:tcW w:w="3936" w:type="dxa"/>
          </w:tcPr>
          <w:p w:rsidR="00933AF2" w:rsidRPr="007D53AA" w:rsidRDefault="00933AF2" w:rsidP="007A7956">
            <w:pP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Сельско-хозяйственные кредитные потребительские кооперативы</w:t>
            </w:r>
          </w:p>
        </w:tc>
        <w:tc>
          <w:tcPr>
            <w:tcW w:w="1134"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6,50%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10,60%</w:t>
            </w:r>
          </w:p>
        </w:tc>
        <w:tc>
          <w:tcPr>
            <w:tcW w:w="1276"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9,60%</w:t>
            </w:r>
          </w:p>
        </w:tc>
        <w:tc>
          <w:tcPr>
            <w:tcW w:w="992"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3,20%</w:t>
            </w:r>
          </w:p>
        </w:tc>
        <w:tc>
          <w:tcPr>
            <w:tcW w:w="1701" w:type="dxa"/>
          </w:tcPr>
          <w:p w:rsidR="00933AF2" w:rsidRPr="007D53AA" w:rsidRDefault="00933AF2" w:rsidP="007A7956">
            <w:pPr>
              <w:jc w:val="center"/>
              <w:rPr>
                <w:rFonts w:ascii="Times New Roman" w:hAnsi="Times New Roman" w:cs="Times New Roman"/>
                <w:szCs w:val="20"/>
              </w:rPr>
            </w:pPr>
            <w:r w:rsidRPr="007D53AA">
              <w:rPr>
                <w:rFonts w:ascii="Times New Roman" w:eastAsia="Times New Roman" w:hAnsi="Times New Roman" w:cs="Times New Roman"/>
                <w:color w:val="000000"/>
                <w:szCs w:val="20"/>
                <w:lang w:eastAsia="ru-RU"/>
              </w:rPr>
              <w:t>69,10%</w:t>
            </w:r>
          </w:p>
        </w:tc>
      </w:tr>
    </w:tbl>
    <w:p w:rsidR="007A7956" w:rsidRDefault="007A7956" w:rsidP="004219E2">
      <w:pPr>
        <w:widowControl w:val="0"/>
        <w:spacing w:after="0" w:line="360" w:lineRule="auto"/>
        <w:ind w:firstLine="709"/>
        <w:jc w:val="both"/>
        <w:rPr>
          <w:rFonts w:ascii="Times New Roman" w:eastAsia="Times New Roman" w:hAnsi="Times New Roman" w:cs="Times New Roman"/>
          <w:sz w:val="24"/>
          <w:szCs w:val="24"/>
          <w:lang w:eastAsia="ru-RU"/>
        </w:rPr>
      </w:pPr>
    </w:p>
    <w:p w:rsidR="007A7956" w:rsidRDefault="00A7519F" w:rsidP="004219E2">
      <w:pPr>
        <w:widowControl w:val="0"/>
        <w:spacing w:after="0" w:line="360" w:lineRule="auto"/>
        <w:ind w:firstLine="709"/>
        <w:jc w:val="both"/>
        <w:rPr>
          <w:rFonts w:ascii="Times New Roman" w:eastAsia="Courier New" w:hAnsi="Times New Roman" w:cs="Times New Roman"/>
          <w:bCs/>
          <w:color w:val="000000" w:themeColor="text1"/>
          <w:sz w:val="24"/>
          <w:szCs w:val="24"/>
          <w:u w:val="single"/>
          <w:lang w:eastAsia="ru-RU" w:bidi="ru-RU"/>
        </w:rPr>
      </w:pPr>
      <w:r w:rsidRPr="007A7956">
        <w:rPr>
          <w:rFonts w:ascii="Times New Roman" w:eastAsia="Times New Roman" w:hAnsi="Times New Roman" w:cs="Times New Roman"/>
          <w:sz w:val="24"/>
          <w:szCs w:val="24"/>
          <w:u w:val="single"/>
          <w:lang w:eastAsia="ru-RU"/>
        </w:rPr>
        <w:t>А</w:t>
      </w:r>
      <w:r w:rsidRPr="007A7956">
        <w:rPr>
          <w:rFonts w:ascii="Times New Roman" w:eastAsia="Courier New" w:hAnsi="Times New Roman" w:cs="Times New Roman"/>
          <w:bCs/>
          <w:color w:val="000000" w:themeColor="text1"/>
          <w:sz w:val="24"/>
          <w:szCs w:val="24"/>
          <w:u w:val="single"/>
          <w:lang w:eastAsia="ru-RU" w:bidi="ru-RU"/>
        </w:rPr>
        <w:t>нализ результатов социологического исследования позволяет говорить о положительном уровне удовлетворенности субъектов малого и среднего бизнеса финансовыми услугами</w:t>
      </w:r>
    </w:p>
    <w:p w:rsidR="00A7519F" w:rsidRPr="00A7519F" w:rsidRDefault="00A7519F" w:rsidP="004219E2">
      <w:pPr>
        <w:widowControl w:val="0"/>
        <w:spacing w:after="0" w:line="360" w:lineRule="auto"/>
        <w:ind w:firstLine="709"/>
        <w:jc w:val="both"/>
        <w:rPr>
          <w:rFonts w:ascii="Times New Roman" w:eastAsia="Courier New" w:hAnsi="Times New Roman" w:cs="Times New Roman"/>
          <w:bCs/>
          <w:color w:val="000000" w:themeColor="text1"/>
          <w:sz w:val="24"/>
          <w:szCs w:val="24"/>
          <w:lang w:eastAsia="ru-RU" w:bidi="ru-RU"/>
        </w:rPr>
      </w:pPr>
      <w:r w:rsidRPr="00A7519F">
        <w:rPr>
          <w:rFonts w:ascii="Times New Roman" w:eastAsia="Courier New" w:hAnsi="Times New Roman" w:cs="Times New Roman"/>
          <w:bCs/>
          <w:color w:val="000000" w:themeColor="text1"/>
          <w:sz w:val="24"/>
          <w:szCs w:val="24"/>
          <w:lang w:eastAsia="ru-RU" w:bidi="ru-RU"/>
        </w:rPr>
        <w:t xml:space="preserve"> Уровень удовлетворенности показателями полезности финансовых услуг для субъектов малого и среднего предпринимательства Ленинградской области в 2020 году изменились незначительно. Доля субъектов малого и среднего предпринимательства (от всех опрошенных субъектов МСП), положительно оценивающих удовлетворенность работой финансовых и иных организаций, увеличилась в отношении лизинговых, страховых, сельскохозяйственных кредитных потребительских кооперативов, микрофинансовых организациях. Снижение удовлетворенности зафиксировано только относительно кредитных организаций (-4,1%). Проведенный анализ показывает, что доля субъектов малого и среднего предпринимательства (от всех опрошенных субъектов МСП), положительно оценивающих удовлетворенность финансовыми продуктами/услугами, выросла для таких продуктов/услуг, как депозиты для юридического лица в банке, лизинг в банке, банковские гарантии, кредит для юридических лиц и ИП в банке/кредитная линия в банке, услуги лизинга в лизинговой компании, займы в кредитных </w:t>
      </w:r>
      <w:r w:rsidRPr="00A7519F">
        <w:rPr>
          <w:rFonts w:ascii="Times New Roman" w:eastAsia="Courier New" w:hAnsi="Times New Roman" w:cs="Times New Roman"/>
          <w:bCs/>
          <w:color w:val="000000" w:themeColor="text1"/>
          <w:sz w:val="24"/>
          <w:szCs w:val="24"/>
          <w:lang w:eastAsia="ru-RU" w:bidi="ru-RU"/>
        </w:rPr>
        <w:lastRenderedPageBreak/>
        <w:t>потребительских кооперативах, размещение средств в форме договора займа в микрофинансовой организаций, размещение средств в форме договора займа в сельскохозяйственном кредитном потребительском кооперативе, размещение средств в форме договора займа в сельскохозяйственном кредитном потребительском кооперативе. Снижение удовлетворенности зафиксировано по следующим продуктам/услугам: зарплатные проекты, расчетно-кассовое обслуживание, добровольное страхование, обязательное страхование гражданской ответственности.</w:t>
      </w:r>
    </w:p>
    <w:p w:rsidR="00A7519F" w:rsidRPr="00A7519F" w:rsidRDefault="00A7519F" w:rsidP="004219E2">
      <w:pPr>
        <w:widowControl w:val="0"/>
        <w:spacing w:after="0" w:line="360" w:lineRule="auto"/>
        <w:ind w:firstLine="709"/>
        <w:jc w:val="both"/>
        <w:rPr>
          <w:rFonts w:ascii="Times New Roman" w:eastAsia="Courier New" w:hAnsi="Times New Roman" w:cs="Times New Roman"/>
          <w:bCs/>
          <w:color w:val="000000" w:themeColor="text1"/>
          <w:sz w:val="24"/>
          <w:szCs w:val="24"/>
          <w:lang w:eastAsia="ru-RU" w:bidi="ru-RU"/>
        </w:rPr>
      </w:pPr>
      <w:r w:rsidRPr="00A7519F">
        <w:rPr>
          <w:rFonts w:ascii="Times New Roman" w:eastAsia="Courier New" w:hAnsi="Times New Roman" w:cs="Times New Roman"/>
          <w:bCs/>
          <w:color w:val="000000" w:themeColor="text1"/>
          <w:sz w:val="24"/>
          <w:szCs w:val="24"/>
          <w:lang w:eastAsia="ru-RU" w:bidi="ru-RU"/>
        </w:rPr>
        <w:t>Большинство показателей полезности финансовых услуг для субъектов малого и среднего предпринимательства Ленинградской области в 2020 году изменились незначительно. В 2020 году в отношении финансовых услуг (продуктов) опрашиваемые субъекты МСП, как и в случае с работой финансовых организаций, чаще, чем в 2019 году, затруднялись дать ответ на соответствующий вопрос об удовлетворенности ими. Доля субъектов МСП (от всех опрошенных субъектов МСП), положительно оценивающих удовлетворенность финансовыми продуктами/услугами, выросла для таких продуктов/услуг, как  (</w:t>
      </w:r>
      <w:r>
        <w:rPr>
          <w:rFonts w:ascii="Times New Roman" w:eastAsia="Courier New" w:hAnsi="Times New Roman" w:cs="Times New Roman"/>
          <w:bCs/>
          <w:color w:val="000000" w:themeColor="text1"/>
          <w:sz w:val="24"/>
          <w:szCs w:val="24"/>
          <w:lang w:eastAsia="ru-RU" w:bidi="ru-RU"/>
        </w:rPr>
        <w:t>в диапазоне  от +4,6% до +1,3%)</w:t>
      </w:r>
      <w:r w:rsidRPr="00A7519F">
        <w:rPr>
          <w:rFonts w:ascii="Times New Roman" w:eastAsia="Courier New" w:hAnsi="Times New Roman" w:cs="Times New Roman"/>
          <w:bCs/>
          <w:color w:val="000000" w:themeColor="text1"/>
          <w:sz w:val="24"/>
          <w:szCs w:val="24"/>
          <w:lang w:eastAsia="ru-RU" w:bidi="ru-RU"/>
        </w:rPr>
        <w:t>: депозиты для юридического лица в банке, лизинг в банке, банковские гарантии, кредит для юридических лиц и ИП в банке/кредитная линия в банке, факторинг в банке, услуги лизинга в лизинговой компании, экспортно-импортные валютно-обменные операции, услуги факторинга в факторинговой компании, займы в КПК. Снижение удовлетворенности зафиксировано (в диапазоне  от +4,6% до 1,3%) по следующим продуктам/услугам: зарплатные проекты, расчетно-кассовое обслуживание, добровольное страхование, обязательное страхование гражданской ответственности.</w:t>
      </w:r>
    </w:p>
    <w:p w:rsidR="00A7519F" w:rsidRPr="00A7519F" w:rsidRDefault="00A7519F" w:rsidP="004219E2">
      <w:pPr>
        <w:widowControl w:val="0"/>
        <w:spacing w:after="0" w:line="360" w:lineRule="auto"/>
        <w:ind w:firstLine="709"/>
        <w:jc w:val="both"/>
        <w:rPr>
          <w:rFonts w:ascii="Times New Roman" w:eastAsia="Courier New" w:hAnsi="Times New Roman" w:cs="Times New Roman"/>
          <w:bCs/>
          <w:color w:val="000000" w:themeColor="text1"/>
          <w:sz w:val="24"/>
          <w:szCs w:val="24"/>
          <w:lang w:eastAsia="ru-RU" w:bidi="ru-RU"/>
        </w:rPr>
      </w:pPr>
      <w:r w:rsidRPr="00A7519F">
        <w:rPr>
          <w:rFonts w:ascii="Times New Roman" w:eastAsia="Courier New" w:hAnsi="Times New Roman" w:cs="Times New Roman"/>
          <w:bCs/>
          <w:color w:val="000000" w:themeColor="text1"/>
          <w:sz w:val="24"/>
          <w:szCs w:val="24"/>
          <w:lang w:eastAsia="ru-RU" w:bidi="ru-RU"/>
        </w:rPr>
        <w:t xml:space="preserve">Проведенный анализ показывает, что доля субъектов малого и среднего предпринимательства (от всех опрошенных субъектов МСП), положительно оценивающих удовлетворенность финансовыми продуктами/услугами оказываемых  ПАО «Сбербанк», «ВТБ», «АО «Почта Банк», АО «Альфа Банк»  выросла для таких продуктов/услуг, как депозиты для юридического лица в банке, лизинг в банке, банковские гарантии, кредит для юридических лиц и ИП в банке/кредитная линия в банке, услуги лизинга в лизинговой компании, займы в кредитных потребительских кооперативах (+1,8%), размещение средств в форме договора займа в микрофинансовой организаций (+0,9%), размещение средств в форме договора займа в сельскохозяйственном кредитном потребительском кооперативе (+0,55%), размещение средств в форме договора займа в сельскохозяйственном кредитном потребительском кооперативе (+0,2%). </w:t>
      </w:r>
    </w:p>
    <w:p w:rsidR="00933AF2" w:rsidRPr="00243C5A" w:rsidRDefault="00A7519F" w:rsidP="004219E2">
      <w:pPr>
        <w:widowControl w:val="0"/>
        <w:spacing w:after="0" w:line="360" w:lineRule="auto"/>
        <w:ind w:firstLine="709"/>
        <w:jc w:val="both"/>
        <w:rPr>
          <w:rFonts w:ascii="Times New Roman" w:eastAsia="Courier New" w:hAnsi="Times New Roman" w:cs="Times New Roman"/>
          <w:bCs/>
          <w:color w:val="000000" w:themeColor="text1"/>
          <w:sz w:val="24"/>
          <w:szCs w:val="24"/>
          <w:lang w:eastAsia="ru-RU" w:bidi="ru-RU"/>
        </w:rPr>
      </w:pPr>
      <w:r w:rsidRPr="00A7519F">
        <w:rPr>
          <w:rFonts w:ascii="Times New Roman" w:eastAsia="Courier New" w:hAnsi="Times New Roman" w:cs="Times New Roman"/>
          <w:bCs/>
          <w:color w:val="000000" w:themeColor="text1"/>
          <w:sz w:val="24"/>
          <w:szCs w:val="24"/>
          <w:lang w:eastAsia="ru-RU" w:bidi="ru-RU"/>
        </w:rPr>
        <w:t xml:space="preserve">Снижение удовлетворенности зафиксировано по следующим продуктам/услугам: расчетно-кассовое обслуживание </w:t>
      </w:r>
      <w:r w:rsidR="003A2852">
        <w:rPr>
          <w:rFonts w:ascii="Times New Roman" w:eastAsia="Courier New" w:hAnsi="Times New Roman" w:cs="Times New Roman"/>
          <w:bCs/>
          <w:color w:val="000000" w:themeColor="text1"/>
          <w:sz w:val="24"/>
          <w:szCs w:val="24"/>
          <w:lang w:eastAsia="ru-RU" w:bidi="ru-RU"/>
        </w:rPr>
        <w:t>(</w:t>
      </w:r>
      <w:r w:rsidRPr="00A7519F">
        <w:rPr>
          <w:rFonts w:ascii="Times New Roman" w:eastAsia="Courier New" w:hAnsi="Times New Roman" w:cs="Times New Roman"/>
          <w:bCs/>
          <w:color w:val="000000" w:themeColor="text1"/>
          <w:sz w:val="24"/>
          <w:szCs w:val="24"/>
          <w:lang w:eastAsia="ru-RU" w:bidi="ru-RU"/>
        </w:rPr>
        <w:t>-3,1</w:t>
      </w:r>
      <w:r w:rsidR="003A2852">
        <w:rPr>
          <w:rFonts w:ascii="Times New Roman" w:eastAsia="Courier New" w:hAnsi="Times New Roman" w:cs="Times New Roman"/>
          <w:bCs/>
          <w:color w:val="000000" w:themeColor="text1"/>
          <w:sz w:val="24"/>
          <w:szCs w:val="24"/>
          <w:lang w:eastAsia="ru-RU" w:bidi="ru-RU"/>
        </w:rPr>
        <w:t>%</w:t>
      </w:r>
      <w:r w:rsidRPr="00A7519F">
        <w:rPr>
          <w:rFonts w:ascii="Times New Roman" w:eastAsia="Courier New" w:hAnsi="Times New Roman" w:cs="Times New Roman"/>
          <w:bCs/>
          <w:color w:val="000000" w:themeColor="text1"/>
          <w:sz w:val="24"/>
          <w:szCs w:val="24"/>
          <w:lang w:eastAsia="ru-RU" w:bidi="ru-RU"/>
        </w:rPr>
        <w:t xml:space="preserve">), зарплатные проекты </w:t>
      </w:r>
      <w:r w:rsidR="003A2852">
        <w:rPr>
          <w:rFonts w:ascii="Times New Roman" w:eastAsia="Courier New" w:hAnsi="Times New Roman" w:cs="Times New Roman"/>
          <w:bCs/>
          <w:color w:val="000000" w:themeColor="text1"/>
          <w:sz w:val="24"/>
          <w:szCs w:val="24"/>
          <w:lang w:eastAsia="ru-RU" w:bidi="ru-RU"/>
        </w:rPr>
        <w:t>(</w:t>
      </w:r>
      <w:r w:rsidRPr="00A7519F">
        <w:rPr>
          <w:rFonts w:ascii="Times New Roman" w:eastAsia="Courier New" w:hAnsi="Times New Roman" w:cs="Times New Roman"/>
          <w:bCs/>
          <w:color w:val="000000" w:themeColor="text1"/>
          <w:sz w:val="24"/>
          <w:szCs w:val="24"/>
          <w:lang w:eastAsia="ru-RU" w:bidi="ru-RU"/>
        </w:rPr>
        <w:t>-1,0%</w:t>
      </w:r>
      <w:r w:rsidR="003A2852">
        <w:rPr>
          <w:rFonts w:ascii="Times New Roman" w:eastAsia="Courier New" w:hAnsi="Times New Roman" w:cs="Times New Roman"/>
          <w:bCs/>
          <w:color w:val="000000" w:themeColor="text1"/>
          <w:sz w:val="24"/>
          <w:szCs w:val="24"/>
          <w:lang w:eastAsia="ru-RU" w:bidi="ru-RU"/>
        </w:rPr>
        <w:t>)</w:t>
      </w:r>
      <w:r w:rsidRPr="00A7519F">
        <w:rPr>
          <w:rFonts w:ascii="Times New Roman" w:eastAsia="Courier New" w:hAnsi="Times New Roman" w:cs="Times New Roman"/>
          <w:bCs/>
          <w:color w:val="000000" w:themeColor="text1"/>
          <w:sz w:val="24"/>
          <w:szCs w:val="24"/>
          <w:lang w:eastAsia="ru-RU" w:bidi="ru-RU"/>
        </w:rPr>
        <w:t>, добровольное страхование, обязательное страхован</w:t>
      </w:r>
      <w:r w:rsidR="00243C5A">
        <w:rPr>
          <w:rFonts w:ascii="Times New Roman" w:eastAsia="Courier New" w:hAnsi="Times New Roman" w:cs="Times New Roman"/>
          <w:bCs/>
          <w:color w:val="000000" w:themeColor="text1"/>
          <w:sz w:val="24"/>
          <w:szCs w:val="24"/>
          <w:lang w:eastAsia="ru-RU" w:bidi="ru-RU"/>
        </w:rPr>
        <w:t>ие гражданской ответственности.</w:t>
      </w:r>
    </w:p>
    <w:p w:rsidR="000824A7" w:rsidRDefault="000824A7" w:rsidP="004219E2">
      <w:pPr>
        <w:widowControl w:val="0"/>
        <w:numPr>
          <w:ilvl w:val="2"/>
          <w:numId w:val="24"/>
        </w:numPr>
        <w:spacing w:after="0" w:line="360" w:lineRule="auto"/>
        <w:ind w:left="0" w:firstLine="709"/>
        <w:contextualSpacing/>
        <w:jc w:val="both"/>
        <w:rPr>
          <w:rFonts w:ascii="Times New Roman" w:eastAsia="Times New Roman" w:hAnsi="Times New Roman" w:cs="Times New Roman"/>
          <w:b/>
          <w:color w:val="000000"/>
          <w:sz w:val="24"/>
          <w:szCs w:val="24"/>
          <w:lang w:eastAsia="ru-RU" w:bidi="ru-RU"/>
        </w:rPr>
      </w:pPr>
      <w:r w:rsidRPr="0014600C">
        <w:rPr>
          <w:rFonts w:ascii="Times New Roman" w:eastAsia="Times New Roman" w:hAnsi="Times New Roman" w:cs="Times New Roman"/>
          <w:b/>
          <w:color w:val="000000"/>
          <w:sz w:val="24"/>
          <w:szCs w:val="24"/>
          <w:lang w:eastAsia="ru-RU" w:bidi="ru-RU"/>
        </w:rPr>
        <w:lastRenderedPageBreak/>
        <w:t>Результаты мониторинга доступности для населения и субъектов малого и среднего предпринимательства финансовых услуг, оказываемых на территории субъекта Российской Федерации.</w:t>
      </w:r>
    </w:p>
    <w:p w:rsidR="0014600C" w:rsidRPr="0014600C" w:rsidRDefault="0014600C" w:rsidP="004219E2">
      <w:pPr>
        <w:widowControl w:val="0"/>
        <w:spacing w:after="0" w:line="360" w:lineRule="auto"/>
        <w:ind w:firstLine="709"/>
        <w:contextualSpacing/>
        <w:jc w:val="both"/>
        <w:rPr>
          <w:rFonts w:ascii="Times New Roman" w:eastAsia="Times New Roman" w:hAnsi="Times New Roman" w:cs="Times New Roman"/>
          <w:b/>
          <w:color w:val="000000"/>
          <w:sz w:val="24"/>
          <w:szCs w:val="24"/>
          <w:lang w:eastAsia="ru-RU" w:bidi="ru-RU"/>
        </w:rPr>
      </w:pPr>
    </w:p>
    <w:p w:rsidR="00453C17" w:rsidRPr="007A7956" w:rsidRDefault="00453C17" w:rsidP="004219E2">
      <w:pPr>
        <w:spacing w:after="0" w:line="360" w:lineRule="auto"/>
        <w:ind w:firstLine="709"/>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Об использовании населением финансовых продуктов и услуг различных финансовых организаций за последний год до опроса и на дату опроса</w:t>
      </w:r>
    </w:p>
    <w:p w:rsidR="00453C17" w:rsidRPr="0014600C" w:rsidRDefault="00453C17" w:rsidP="004219E2">
      <w:pPr>
        <w:pStyle w:val="ConsPlusNormal"/>
        <w:spacing w:line="360" w:lineRule="auto"/>
        <w:ind w:firstLine="709"/>
        <w:jc w:val="both"/>
        <w:rPr>
          <w:rFonts w:ascii="Times New Roman" w:hAnsi="Times New Roman" w:cs="Times New Roman"/>
          <w:i/>
          <w:sz w:val="24"/>
          <w:szCs w:val="24"/>
        </w:rPr>
      </w:pPr>
      <w:r w:rsidRPr="0014600C">
        <w:rPr>
          <w:rFonts w:ascii="Times New Roman" w:hAnsi="Times New Roman" w:cs="Times New Roman"/>
          <w:i/>
          <w:sz w:val="24"/>
          <w:szCs w:val="24"/>
        </w:rPr>
        <w:t>Таблица</w:t>
      </w:r>
      <w:r w:rsidR="003A2852">
        <w:rPr>
          <w:rFonts w:ascii="Times New Roman" w:hAnsi="Times New Roman" w:cs="Times New Roman"/>
          <w:i/>
          <w:sz w:val="24"/>
          <w:szCs w:val="24"/>
        </w:rPr>
        <w:t>,</w:t>
      </w:r>
      <w:r w:rsidRPr="0014600C">
        <w:rPr>
          <w:rFonts w:ascii="Times New Roman" w:hAnsi="Times New Roman" w:cs="Times New Roman"/>
          <w:i/>
          <w:sz w:val="24"/>
          <w:szCs w:val="24"/>
        </w:rPr>
        <w:t xml:space="preserve"> «Какими из перечисленных финансовых продуктов (услуг) Вы польз</w:t>
      </w:r>
      <w:r w:rsidR="0014600C">
        <w:rPr>
          <w:rFonts w:ascii="Times New Roman" w:hAnsi="Times New Roman" w:cs="Times New Roman"/>
          <w:i/>
          <w:sz w:val="24"/>
          <w:szCs w:val="24"/>
        </w:rPr>
        <w:t>овались за последние 12 месяцев</w:t>
      </w:r>
      <w:r w:rsidRPr="0014600C">
        <w:rPr>
          <w:rFonts w:ascii="Times New Roman" w:hAnsi="Times New Roman" w:cs="Times New Roman"/>
          <w:i/>
          <w:sz w:val="24"/>
          <w:szCs w:val="24"/>
        </w:rPr>
        <w:t>»</w:t>
      </w:r>
    </w:p>
    <w:p w:rsidR="00453C17" w:rsidRPr="00453C17" w:rsidRDefault="00453C17" w:rsidP="004219E2">
      <w:pPr>
        <w:spacing w:after="0" w:line="360" w:lineRule="auto"/>
        <w:ind w:firstLine="709"/>
        <w:jc w:val="both"/>
        <w:rPr>
          <w:rFonts w:ascii="Times New Roman" w:hAnsi="Times New Roman" w:cs="Times New Roman"/>
        </w:rPr>
      </w:pPr>
    </w:p>
    <w:tbl>
      <w:tblPr>
        <w:tblW w:w="10065" w:type="dxa"/>
        <w:tblInd w:w="108" w:type="dxa"/>
        <w:tblLayout w:type="fixed"/>
        <w:tblLook w:val="04A0" w:firstRow="1" w:lastRow="0" w:firstColumn="1" w:lastColumn="0" w:noHBand="0" w:noVBand="1"/>
      </w:tblPr>
      <w:tblGrid>
        <w:gridCol w:w="5103"/>
        <w:gridCol w:w="1701"/>
        <w:gridCol w:w="1134"/>
        <w:gridCol w:w="2127"/>
      </w:tblGrid>
      <w:tr w:rsidR="00453C17" w:rsidRPr="00453C17" w:rsidTr="004219E2">
        <w:trPr>
          <w:trHeight w:val="1030"/>
        </w:trPr>
        <w:tc>
          <w:tcPr>
            <w:tcW w:w="510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rPr>
                <w:rFonts w:ascii="Times New Roman" w:eastAsia="Times New Roman" w:hAnsi="Times New Roman" w:cs="Times New Roman"/>
              </w:rPr>
            </w:pPr>
            <w:r w:rsidRPr="00453C17">
              <w:rPr>
                <w:rFonts w:ascii="Times New Roman" w:eastAsia="Times New Roman" w:hAnsi="Times New Roman" w:cs="Times New Roman"/>
              </w:rPr>
              <w:t>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hAnsi="Times New Roman" w:cs="Times New Roman"/>
              </w:rPr>
              <w:t>Не использовался за последние 12 месяцев</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Имеется сейчас</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Не имеется сейчас, но использовался за последние 12 месяцев</w:t>
            </w:r>
          </w:p>
        </w:tc>
      </w:tr>
      <w:tr w:rsidR="00453C17" w:rsidRPr="00453C17" w:rsidTr="004219E2">
        <w:trPr>
          <w:trHeight w:val="394"/>
        </w:trPr>
        <w:tc>
          <w:tcPr>
            <w:tcW w:w="5103" w:type="dxa"/>
            <w:tcBorders>
              <w:top w:val="nil"/>
              <w:left w:val="single" w:sz="8" w:space="0" w:color="auto"/>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both"/>
              <w:rPr>
                <w:rFonts w:ascii="Times New Roman" w:eastAsia="Times New Roman" w:hAnsi="Times New Roman" w:cs="Times New Roman"/>
              </w:rPr>
            </w:pPr>
            <w:r w:rsidRPr="00453C17">
              <w:rPr>
                <w:rFonts w:ascii="Times New Roman" w:eastAsia="Times New Roman" w:hAnsi="Times New Roman" w:cs="Times New Roman"/>
              </w:rPr>
              <w:t>Банковский вклад</w:t>
            </w:r>
          </w:p>
        </w:tc>
        <w:tc>
          <w:tcPr>
            <w:tcW w:w="1701"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64%</w:t>
            </w:r>
          </w:p>
        </w:tc>
        <w:tc>
          <w:tcPr>
            <w:tcW w:w="1134"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24,20%</w:t>
            </w:r>
          </w:p>
        </w:tc>
        <w:tc>
          <w:tcPr>
            <w:tcW w:w="2127"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11,60%</w:t>
            </w:r>
          </w:p>
        </w:tc>
      </w:tr>
      <w:tr w:rsidR="00453C17" w:rsidRPr="00453C17" w:rsidTr="004219E2">
        <w:trPr>
          <w:trHeight w:val="697"/>
        </w:trPr>
        <w:tc>
          <w:tcPr>
            <w:tcW w:w="5103" w:type="dxa"/>
            <w:tcBorders>
              <w:top w:val="nil"/>
              <w:left w:val="single" w:sz="8" w:space="0" w:color="auto"/>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both"/>
              <w:rPr>
                <w:rFonts w:ascii="Times New Roman" w:eastAsia="Times New Roman" w:hAnsi="Times New Roman" w:cs="Times New Roman"/>
              </w:rPr>
            </w:pPr>
            <w:r w:rsidRPr="00453C17">
              <w:rPr>
                <w:rFonts w:ascii="Times New Roman" w:eastAsia="Times New Roman" w:hAnsi="Times New Roman" w:cs="Times New Roman"/>
              </w:rPr>
              <w:t>Договор на размещение средств в форме займа в микрофинансовой организации</w:t>
            </w:r>
          </w:p>
        </w:tc>
        <w:tc>
          <w:tcPr>
            <w:tcW w:w="1701"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84,40%</w:t>
            </w:r>
          </w:p>
        </w:tc>
        <w:tc>
          <w:tcPr>
            <w:tcW w:w="1134"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8,50%</w:t>
            </w:r>
          </w:p>
        </w:tc>
        <w:tc>
          <w:tcPr>
            <w:tcW w:w="2127"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6,90%</w:t>
            </w:r>
          </w:p>
        </w:tc>
      </w:tr>
      <w:tr w:rsidR="00453C17" w:rsidRPr="00453C17" w:rsidTr="004219E2">
        <w:trPr>
          <w:trHeight w:val="692"/>
        </w:trPr>
        <w:tc>
          <w:tcPr>
            <w:tcW w:w="5103" w:type="dxa"/>
            <w:tcBorders>
              <w:top w:val="nil"/>
              <w:left w:val="single" w:sz="8" w:space="0" w:color="auto"/>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both"/>
              <w:rPr>
                <w:rFonts w:ascii="Times New Roman" w:eastAsia="Times New Roman" w:hAnsi="Times New Roman" w:cs="Times New Roman"/>
              </w:rPr>
            </w:pPr>
            <w:r w:rsidRPr="00453C17">
              <w:rPr>
                <w:rFonts w:ascii="Times New Roman" w:eastAsia="Times New Roman" w:hAnsi="Times New Roman" w:cs="Times New Roman"/>
              </w:rPr>
              <w:t>Договор на размещение средств в форме займа в кредитном потребительском кооперативе</w:t>
            </w:r>
          </w:p>
        </w:tc>
        <w:tc>
          <w:tcPr>
            <w:tcW w:w="1701"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83,20%</w:t>
            </w:r>
          </w:p>
        </w:tc>
        <w:tc>
          <w:tcPr>
            <w:tcW w:w="1134"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8,50%</w:t>
            </w:r>
          </w:p>
        </w:tc>
        <w:tc>
          <w:tcPr>
            <w:tcW w:w="2127"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7,60%</w:t>
            </w:r>
          </w:p>
        </w:tc>
      </w:tr>
      <w:tr w:rsidR="00453C17" w:rsidRPr="00453C17" w:rsidTr="004219E2">
        <w:trPr>
          <w:trHeight w:val="822"/>
        </w:trPr>
        <w:tc>
          <w:tcPr>
            <w:tcW w:w="5103" w:type="dxa"/>
            <w:tcBorders>
              <w:top w:val="nil"/>
              <w:left w:val="single" w:sz="8" w:space="0" w:color="auto"/>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both"/>
              <w:rPr>
                <w:rFonts w:ascii="Times New Roman" w:eastAsia="Times New Roman" w:hAnsi="Times New Roman" w:cs="Times New Roman"/>
              </w:rPr>
            </w:pPr>
            <w:r w:rsidRPr="00453C17">
              <w:rPr>
                <w:rFonts w:ascii="Times New Roman" w:eastAsia="Times New Roman" w:hAnsi="Times New Roman" w:cs="Times New Roman"/>
              </w:rPr>
              <w:t>Договор на размещение средств в форме займа в сельскохозяйственном кредитном потребительском кооперативе</w:t>
            </w:r>
          </w:p>
        </w:tc>
        <w:tc>
          <w:tcPr>
            <w:tcW w:w="1701"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86,90%</w:t>
            </w:r>
          </w:p>
        </w:tc>
        <w:tc>
          <w:tcPr>
            <w:tcW w:w="1134"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4,70%</w:t>
            </w:r>
          </w:p>
        </w:tc>
        <w:tc>
          <w:tcPr>
            <w:tcW w:w="2127"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8,40%</w:t>
            </w:r>
          </w:p>
        </w:tc>
      </w:tr>
      <w:tr w:rsidR="00453C17" w:rsidRPr="00453C17" w:rsidTr="004219E2">
        <w:trPr>
          <w:trHeight w:val="261"/>
        </w:trPr>
        <w:tc>
          <w:tcPr>
            <w:tcW w:w="5103" w:type="dxa"/>
            <w:tcBorders>
              <w:top w:val="nil"/>
              <w:left w:val="single" w:sz="8" w:space="0" w:color="auto"/>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both"/>
              <w:rPr>
                <w:rFonts w:ascii="Times New Roman" w:eastAsia="Times New Roman" w:hAnsi="Times New Roman" w:cs="Times New Roman"/>
              </w:rPr>
            </w:pPr>
            <w:r w:rsidRPr="00453C17">
              <w:rPr>
                <w:rFonts w:ascii="Times New Roman" w:eastAsia="Times New Roman" w:hAnsi="Times New Roman" w:cs="Times New Roman"/>
              </w:rPr>
              <w:t>Индивидуальный инвестиционный счет</w:t>
            </w:r>
          </w:p>
        </w:tc>
        <w:tc>
          <w:tcPr>
            <w:tcW w:w="1701"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88,00%</w:t>
            </w:r>
          </w:p>
        </w:tc>
        <w:tc>
          <w:tcPr>
            <w:tcW w:w="1134"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4,70%</w:t>
            </w:r>
          </w:p>
        </w:tc>
        <w:tc>
          <w:tcPr>
            <w:tcW w:w="2127"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6,90%</w:t>
            </w:r>
          </w:p>
        </w:tc>
      </w:tr>
      <w:tr w:rsidR="00453C17" w:rsidRPr="00453C17" w:rsidTr="004219E2">
        <w:trPr>
          <w:trHeight w:val="266"/>
        </w:trPr>
        <w:tc>
          <w:tcPr>
            <w:tcW w:w="5103" w:type="dxa"/>
            <w:tcBorders>
              <w:top w:val="nil"/>
              <w:left w:val="single" w:sz="8" w:space="0" w:color="auto"/>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both"/>
              <w:rPr>
                <w:rFonts w:ascii="Times New Roman" w:eastAsia="Times New Roman" w:hAnsi="Times New Roman" w:cs="Times New Roman"/>
              </w:rPr>
            </w:pPr>
            <w:r w:rsidRPr="00453C17">
              <w:rPr>
                <w:rFonts w:ascii="Times New Roman" w:eastAsia="Times New Roman" w:hAnsi="Times New Roman" w:cs="Times New Roman"/>
              </w:rPr>
              <w:t>Инвестиционное страхование жизни</w:t>
            </w:r>
          </w:p>
        </w:tc>
        <w:tc>
          <w:tcPr>
            <w:tcW w:w="1701"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86,20%</w:t>
            </w:r>
          </w:p>
        </w:tc>
        <w:tc>
          <w:tcPr>
            <w:tcW w:w="1134"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7,50%</w:t>
            </w:r>
          </w:p>
        </w:tc>
        <w:tc>
          <w:tcPr>
            <w:tcW w:w="2127"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8,50%</w:t>
            </w:r>
          </w:p>
        </w:tc>
      </w:tr>
      <w:tr w:rsidR="00453C17" w:rsidRPr="00453C17" w:rsidTr="004219E2">
        <w:trPr>
          <w:trHeight w:val="269"/>
        </w:trPr>
        <w:tc>
          <w:tcPr>
            <w:tcW w:w="5103" w:type="dxa"/>
            <w:tcBorders>
              <w:top w:val="nil"/>
              <w:left w:val="single" w:sz="8" w:space="0" w:color="auto"/>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both"/>
              <w:rPr>
                <w:rFonts w:ascii="Times New Roman" w:eastAsia="Times New Roman" w:hAnsi="Times New Roman" w:cs="Times New Roman"/>
              </w:rPr>
            </w:pPr>
            <w:r w:rsidRPr="00453C17">
              <w:rPr>
                <w:rFonts w:ascii="Times New Roman" w:eastAsia="Times New Roman" w:hAnsi="Times New Roman" w:cs="Times New Roman"/>
              </w:rPr>
              <w:t>Брокерский счет</w:t>
            </w:r>
          </w:p>
        </w:tc>
        <w:tc>
          <w:tcPr>
            <w:tcW w:w="1701"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88,90%</w:t>
            </w:r>
          </w:p>
        </w:tc>
        <w:tc>
          <w:tcPr>
            <w:tcW w:w="1134"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4,70%</w:t>
            </w:r>
          </w:p>
        </w:tc>
        <w:tc>
          <w:tcPr>
            <w:tcW w:w="2127"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6,50%</w:t>
            </w:r>
          </w:p>
        </w:tc>
      </w:tr>
      <w:tr w:rsidR="00453C17" w:rsidRPr="00453C17" w:rsidTr="004219E2">
        <w:trPr>
          <w:trHeight w:val="543"/>
        </w:trPr>
        <w:tc>
          <w:tcPr>
            <w:tcW w:w="5103" w:type="dxa"/>
            <w:tcBorders>
              <w:top w:val="nil"/>
              <w:left w:val="single" w:sz="8" w:space="0" w:color="auto"/>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both"/>
              <w:rPr>
                <w:rFonts w:ascii="Times New Roman" w:eastAsia="Times New Roman" w:hAnsi="Times New Roman" w:cs="Times New Roman"/>
              </w:rPr>
            </w:pPr>
            <w:r w:rsidRPr="00453C17">
              <w:rPr>
                <w:rFonts w:ascii="Times New Roman" w:eastAsia="Times New Roman" w:hAnsi="Times New Roman" w:cs="Times New Roman"/>
              </w:rPr>
              <w:t>Вложение средств в паевой инвестиционный фонд</w:t>
            </w:r>
          </w:p>
        </w:tc>
        <w:tc>
          <w:tcPr>
            <w:tcW w:w="1701"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88,90%</w:t>
            </w:r>
          </w:p>
        </w:tc>
        <w:tc>
          <w:tcPr>
            <w:tcW w:w="1134"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4,70%</w:t>
            </w:r>
          </w:p>
        </w:tc>
        <w:tc>
          <w:tcPr>
            <w:tcW w:w="2127" w:type="dxa"/>
            <w:tcBorders>
              <w:top w:val="nil"/>
              <w:left w:val="nil"/>
              <w:bottom w:val="single" w:sz="8" w:space="0" w:color="auto"/>
              <w:right w:val="single" w:sz="8" w:space="0" w:color="auto"/>
            </w:tcBorders>
            <w:shd w:val="clear" w:color="auto" w:fill="auto"/>
            <w:vAlign w:val="center"/>
            <w:hideMark/>
          </w:tcPr>
          <w:p w:rsidR="00453C17" w:rsidRPr="00453C17" w:rsidRDefault="00453C17" w:rsidP="004219E2">
            <w:pPr>
              <w:spacing w:after="0" w:line="240" w:lineRule="auto"/>
              <w:jc w:val="center"/>
              <w:rPr>
                <w:rFonts w:ascii="Times New Roman" w:eastAsia="Times New Roman" w:hAnsi="Times New Roman" w:cs="Times New Roman"/>
              </w:rPr>
            </w:pPr>
            <w:r w:rsidRPr="00453C17">
              <w:rPr>
                <w:rFonts w:ascii="Times New Roman" w:eastAsia="Times New Roman" w:hAnsi="Times New Roman" w:cs="Times New Roman"/>
              </w:rPr>
              <w:t>6,00%</w:t>
            </w:r>
          </w:p>
        </w:tc>
      </w:tr>
    </w:tbl>
    <w:p w:rsidR="00453C17" w:rsidRPr="00650590" w:rsidRDefault="00453C17" w:rsidP="00453C17">
      <w:pPr>
        <w:spacing w:after="0" w:line="360" w:lineRule="auto"/>
        <w:ind w:firstLine="709"/>
        <w:jc w:val="both"/>
        <w:rPr>
          <w:rStyle w:val="freebirdanalyticsviewquestiontitle"/>
          <w:rFonts w:ascii="Times New Roman" w:hAnsi="Times New Roman" w:cs="Times New Roman"/>
        </w:rPr>
      </w:pPr>
    </w:p>
    <w:p w:rsidR="00453C17" w:rsidRPr="00650590" w:rsidRDefault="00453C17" w:rsidP="004219E2">
      <w:pPr>
        <w:pStyle w:val="ConsPlusNormal"/>
        <w:spacing w:line="360" w:lineRule="auto"/>
        <w:ind w:firstLine="709"/>
        <w:jc w:val="both"/>
        <w:rPr>
          <w:rFonts w:ascii="Times New Roman" w:hAnsi="Times New Roman" w:cs="Times New Roman"/>
          <w:sz w:val="24"/>
          <w:szCs w:val="24"/>
        </w:rPr>
      </w:pPr>
      <w:r w:rsidRPr="00650590">
        <w:rPr>
          <w:rFonts w:ascii="Times New Roman" w:hAnsi="Times New Roman" w:cs="Times New Roman"/>
          <w:sz w:val="24"/>
          <w:szCs w:val="24"/>
        </w:rPr>
        <w:t>Результаты опроса респондентов Ленинградской области позволяют говорить о том</w:t>
      </w:r>
      <w:r>
        <w:rPr>
          <w:rFonts w:ascii="Times New Roman" w:hAnsi="Times New Roman" w:cs="Times New Roman"/>
          <w:sz w:val="24"/>
          <w:szCs w:val="24"/>
        </w:rPr>
        <w:t>,</w:t>
      </w:r>
      <w:r w:rsidRPr="00650590">
        <w:rPr>
          <w:rFonts w:ascii="Times New Roman" w:hAnsi="Times New Roman" w:cs="Times New Roman"/>
          <w:sz w:val="24"/>
          <w:szCs w:val="24"/>
        </w:rPr>
        <w:t xml:space="preserve"> что подавляющее количество опрошенных не пользовались финансовыми услугами за последние 12 месяцев. Часть респондентов не пользовались онлайн-кредитом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 - 75,20%, иным кредитом в банке, не являющийся онлайн-кредитом - 71,90%, не использовали кредитный лимит по кредитной карте 73,00%. </w:t>
      </w:r>
    </w:p>
    <w:p w:rsidR="00453C17" w:rsidRDefault="00453C17" w:rsidP="004219E2">
      <w:pPr>
        <w:pStyle w:val="ConsPlusNormal"/>
        <w:spacing w:line="360" w:lineRule="auto"/>
        <w:ind w:firstLine="709"/>
        <w:jc w:val="both"/>
        <w:rPr>
          <w:rFonts w:ascii="Times New Roman" w:hAnsi="Times New Roman" w:cs="Times New Roman"/>
          <w:sz w:val="24"/>
          <w:szCs w:val="24"/>
        </w:rPr>
      </w:pPr>
      <w:r w:rsidRPr="00650590">
        <w:rPr>
          <w:rFonts w:ascii="Times New Roman" w:hAnsi="Times New Roman" w:cs="Times New Roman"/>
          <w:sz w:val="24"/>
          <w:szCs w:val="24"/>
        </w:rPr>
        <w:t xml:space="preserve">Также большая часть респондентов Ленинградской области в последние 12 месяцев не использовали: 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 - 86,90%, онлайн-заем в кредитном потребительском кооперативе - 87,60%, онлайн-заем в сельскохозяйственном </w:t>
      </w:r>
      <w:r w:rsidRPr="00650590">
        <w:rPr>
          <w:rFonts w:ascii="Times New Roman" w:hAnsi="Times New Roman" w:cs="Times New Roman"/>
          <w:sz w:val="24"/>
          <w:szCs w:val="24"/>
        </w:rPr>
        <w:lastRenderedPageBreak/>
        <w:t>кредитном потребител</w:t>
      </w:r>
      <w:r>
        <w:rPr>
          <w:rFonts w:ascii="Times New Roman" w:hAnsi="Times New Roman" w:cs="Times New Roman"/>
          <w:sz w:val="24"/>
          <w:szCs w:val="24"/>
        </w:rPr>
        <w:t>ьском кооперативе - 89,40%, з</w:t>
      </w:r>
      <w:r w:rsidR="0014600C">
        <w:rPr>
          <w:rFonts w:ascii="Times New Roman" w:hAnsi="Times New Roman" w:cs="Times New Roman"/>
          <w:sz w:val="24"/>
          <w:szCs w:val="24"/>
        </w:rPr>
        <w:t>аем в ломбарде - 86,90%.</w:t>
      </w:r>
    </w:p>
    <w:p w:rsidR="0014600C" w:rsidRDefault="0014600C" w:rsidP="004219E2">
      <w:pPr>
        <w:pStyle w:val="ConsPlusNormal"/>
        <w:spacing w:line="360" w:lineRule="auto"/>
        <w:ind w:firstLine="709"/>
        <w:jc w:val="both"/>
        <w:rPr>
          <w:rFonts w:ascii="Times New Roman" w:hAnsi="Times New Roman" w:cs="Times New Roman"/>
          <w:sz w:val="24"/>
          <w:szCs w:val="24"/>
        </w:rPr>
      </w:pPr>
    </w:p>
    <w:p w:rsidR="00453C17" w:rsidRPr="007A7956" w:rsidRDefault="00453C17" w:rsidP="004219E2">
      <w:pPr>
        <w:spacing w:after="0" w:line="360" w:lineRule="auto"/>
        <w:ind w:firstLine="709"/>
        <w:jc w:val="center"/>
        <w:rPr>
          <w:rFonts w:ascii="Times New Roman" w:eastAsia="Times New Roman" w:hAnsi="Times New Roman" w:cs="Times New Roman"/>
          <w:sz w:val="28"/>
          <w:szCs w:val="24"/>
          <w:u w:val="single"/>
          <w:lang w:eastAsia="ru-RU"/>
        </w:rPr>
      </w:pPr>
      <w:r w:rsidRPr="007A7956">
        <w:rPr>
          <w:rFonts w:ascii="Times New Roman" w:eastAsia="Times New Roman" w:hAnsi="Times New Roman" w:cs="Times New Roman"/>
          <w:sz w:val="24"/>
          <w:szCs w:val="24"/>
          <w:u w:val="single"/>
          <w:lang w:eastAsia="ru-RU"/>
        </w:rPr>
        <w:t>О возможности использования населением различных каналов доступа к финансовым услугам (в том числе дистанционных)</w:t>
      </w:r>
    </w:p>
    <w:p w:rsidR="00453C17" w:rsidRPr="00650590" w:rsidRDefault="00453C17" w:rsidP="004219E2">
      <w:pPr>
        <w:pStyle w:val="ConsPlusNormal"/>
        <w:spacing w:line="360" w:lineRule="auto"/>
        <w:ind w:firstLine="709"/>
        <w:jc w:val="both"/>
        <w:rPr>
          <w:rFonts w:ascii="Times New Roman" w:hAnsi="Times New Roman" w:cs="Times New Roman"/>
          <w:szCs w:val="24"/>
        </w:rPr>
      </w:pPr>
      <w:r>
        <w:rPr>
          <w:rFonts w:ascii="Times New Roman" w:hAnsi="Times New Roman" w:cs="Times New Roman"/>
          <w:i/>
          <w:sz w:val="24"/>
          <w:szCs w:val="24"/>
        </w:rPr>
        <w:t>Таблица «</w:t>
      </w:r>
      <w:r w:rsidRPr="00596BF5">
        <w:rPr>
          <w:rFonts w:ascii="Times New Roman" w:hAnsi="Times New Roman" w:cs="Times New Roman"/>
          <w:i/>
          <w:sz w:val="24"/>
          <w:szCs w:val="24"/>
        </w:rPr>
        <w:t xml:space="preserve">Пользовались ли Вы следующими типами дистанционного доступа к банковскому счету (расчетному счету, счету по вкладу, счету платежной </w:t>
      </w:r>
      <w:r w:rsidR="0014600C">
        <w:rPr>
          <w:rFonts w:ascii="Times New Roman" w:hAnsi="Times New Roman" w:cs="Times New Roman"/>
          <w:i/>
          <w:sz w:val="24"/>
          <w:szCs w:val="24"/>
        </w:rPr>
        <w:t>карты) за последние 12 месяцев</w:t>
      </w:r>
      <w:r>
        <w:rPr>
          <w:rFonts w:ascii="Times New Roman" w:hAnsi="Times New Roman" w:cs="Times New Roman"/>
          <w:i/>
          <w:sz w:val="24"/>
          <w:szCs w:val="24"/>
        </w:rPr>
        <w:t>»</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804"/>
        <w:gridCol w:w="1276"/>
        <w:gridCol w:w="1418"/>
      </w:tblGrid>
      <w:tr w:rsidR="00453C17" w:rsidRPr="0014600C" w:rsidTr="004219E2">
        <w:tc>
          <w:tcPr>
            <w:tcW w:w="567"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N п/п</w:t>
            </w:r>
          </w:p>
        </w:tc>
        <w:tc>
          <w:tcPr>
            <w:tcW w:w="6804" w:type="dxa"/>
          </w:tcPr>
          <w:p w:rsidR="00453C17" w:rsidRPr="0014600C" w:rsidRDefault="00453C17" w:rsidP="004219E2">
            <w:pPr>
              <w:pStyle w:val="ConsPlusNormal"/>
              <w:rPr>
                <w:rFonts w:ascii="Times New Roman" w:hAnsi="Times New Roman" w:cs="Times New Roman"/>
                <w:sz w:val="22"/>
                <w:szCs w:val="22"/>
              </w:rPr>
            </w:pPr>
          </w:p>
        </w:tc>
        <w:tc>
          <w:tcPr>
            <w:tcW w:w="1276"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Да, пользовался</w:t>
            </w:r>
          </w:p>
        </w:tc>
        <w:tc>
          <w:tcPr>
            <w:tcW w:w="1418"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Нет, не пользовался</w:t>
            </w:r>
          </w:p>
        </w:tc>
      </w:tr>
      <w:tr w:rsidR="00453C17" w:rsidRPr="0014600C" w:rsidTr="004219E2">
        <w:tc>
          <w:tcPr>
            <w:tcW w:w="567" w:type="dxa"/>
          </w:tcPr>
          <w:p w:rsidR="00453C17" w:rsidRPr="0014600C" w:rsidRDefault="00453C17" w:rsidP="004219E2">
            <w:pPr>
              <w:pStyle w:val="ConsPlusNormal"/>
              <w:rPr>
                <w:rFonts w:ascii="Times New Roman" w:hAnsi="Times New Roman" w:cs="Times New Roman"/>
                <w:sz w:val="22"/>
                <w:szCs w:val="22"/>
              </w:rPr>
            </w:pPr>
            <w:r w:rsidRPr="0014600C">
              <w:rPr>
                <w:rFonts w:ascii="Times New Roman" w:hAnsi="Times New Roman" w:cs="Times New Roman"/>
                <w:sz w:val="22"/>
                <w:szCs w:val="22"/>
              </w:rPr>
              <w:t>1</w:t>
            </w:r>
          </w:p>
        </w:tc>
        <w:tc>
          <w:tcPr>
            <w:tcW w:w="6804" w:type="dxa"/>
          </w:tcPr>
          <w:p w:rsidR="00453C17" w:rsidRPr="0014600C" w:rsidRDefault="00453C17" w:rsidP="004219E2">
            <w:pPr>
              <w:pStyle w:val="ConsPlusNormal"/>
              <w:jc w:val="both"/>
              <w:rPr>
                <w:rFonts w:ascii="Times New Roman" w:hAnsi="Times New Roman" w:cs="Times New Roman"/>
                <w:sz w:val="22"/>
                <w:szCs w:val="22"/>
              </w:rPr>
            </w:pPr>
            <w:r w:rsidRPr="0014600C">
              <w:rPr>
                <w:rFonts w:ascii="Times New Roman" w:hAnsi="Times New Roman" w:cs="Times New Roman"/>
                <w:sz w:val="22"/>
                <w:szCs w:val="22"/>
              </w:rPr>
              <w:t>Денежные переводы/платежи через интернет-банк с помощью стационарного компьютера или ноутбука (через веб-браузер)</w:t>
            </w:r>
          </w:p>
        </w:tc>
        <w:tc>
          <w:tcPr>
            <w:tcW w:w="1276"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52,3%</w:t>
            </w:r>
          </w:p>
        </w:tc>
        <w:tc>
          <w:tcPr>
            <w:tcW w:w="1418"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47,6%</w:t>
            </w:r>
          </w:p>
        </w:tc>
      </w:tr>
      <w:tr w:rsidR="00453C17" w:rsidRPr="0014600C" w:rsidTr="004219E2">
        <w:tc>
          <w:tcPr>
            <w:tcW w:w="567" w:type="dxa"/>
          </w:tcPr>
          <w:p w:rsidR="00453C17" w:rsidRPr="0014600C" w:rsidRDefault="00453C17" w:rsidP="004219E2">
            <w:pPr>
              <w:pStyle w:val="ConsPlusNormal"/>
              <w:rPr>
                <w:rFonts w:ascii="Times New Roman" w:hAnsi="Times New Roman" w:cs="Times New Roman"/>
                <w:sz w:val="22"/>
                <w:szCs w:val="22"/>
              </w:rPr>
            </w:pPr>
            <w:r w:rsidRPr="0014600C">
              <w:rPr>
                <w:rFonts w:ascii="Times New Roman" w:hAnsi="Times New Roman" w:cs="Times New Roman"/>
                <w:sz w:val="22"/>
                <w:szCs w:val="22"/>
              </w:rPr>
              <w:t>2</w:t>
            </w:r>
          </w:p>
        </w:tc>
        <w:tc>
          <w:tcPr>
            <w:tcW w:w="6804" w:type="dxa"/>
          </w:tcPr>
          <w:p w:rsidR="00453C17" w:rsidRPr="0014600C" w:rsidRDefault="00453C17" w:rsidP="004219E2">
            <w:pPr>
              <w:pStyle w:val="ConsPlusNormal"/>
              <w:jc w:val="both"/>
              <w:rPr>
                <w:rFonts w:ascii="Times New Roman" w:hAnsi="Times New Roman" w:cs="Times New Roman"/>
                <w:sz w:val="22"/>
                <w:szCs w:val="22"/>
              </w:rPr>
            </w:pPr>
            <w:r w:rsidRPr="0014600C">
              <w:rPr>
                <w:rFonts w:ascii="Times New Roman" w:hAnsi="Times New Roman" w:cs="Times New Roman"/>
                <w:sz w:val="22"/>
                <w:szCs w:val="22"/>
              </w:rPr>
              <w:t>Денежные переводы/платежи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w:t>
            </w:r>
          </w:p>
        </w:tc>
        <w:tc>
          <w:tcPr>
            <w:tcW w:w="1276"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53,4%</w:t>
            </w:r>
          </w:p>
        </w:tc>
        <w:tc>
          <w:tcPr>
            <w:tcW w:w="1418"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46,5%</w:t>
            </w:r>
          </w:p>
        </w:tc>
      </w:tr>
      <w:tr w:rsidR="00453C17" w:rsidRPr="0014600C" w:rsidTr="004219E2">
        <w:tc>
          <w:tcPr>
            <w:tcW w:w="567" w:type="dxa"/>
          </w:tcPr>
          <w:p w:rsidR="00453C17" w:rsidRPr="0014600C" w:rsidRDefault="00453C17" w:rsidP="004219E2">
            <w:pPr>
              <w:pStyle w:val="ConsPlusNormal"/>
              <w:rPr>
                <w:rFonts w:ascii="Times New Roman" w:hAnsi="Times New Roman" w:cs="Times New Roman"/>
                <w:sz w:val="22"/>
                <w:szCs w:val="22"/>
              </w:rPr>
            </w:pPr>
            <w:r w:rsidRPr="0014600C">
              <w:rPr>
                <w:rFonts w:ascii="Times New Roman" w:hAnsi="Times New Roman" w:cs="Times New Roman"/>
                <w:sz w:val="22"/>
                <w:szCs w:val="22"/>
              </w:rPr>
              <w:t>3</w:t>
            </w:r>
          </w:p>
        </w:tc>
        <w:tc>
          <w:tcPr>
            <w:tcW w:w="6804" w:type="dxa"/>
          </w:tcPr>
          <w:p w:rsidR="00453C17" w:rsidRPr="0014600C" w:rsidRDefault="00453C17" w:rsidP="004219E2">
            <w:pPr>
              <w:pStyle w:val="ConsPlusNormal"/>
              <w:jc w:val="both"/>
              <w:rPr>
                <w:rFonts w:ascii="Times New Roman" w:hAnsi="Times New Roman" w:cs="Times New Roman"/>
                <w:sz w:val="22"/>
                <w:szCs w:val="22"/>
              </w:rPr>
            </w:pPr>
            <w:r w:rsidRPr="0014600C">
              <w:rPr>
                <w:rFonts w:ascii="Times New Roman" w:hAnsi="Times New Roman" w:cs="Times New Roman"/>
                <w:sz w:val="22"/>
                <w:szCs w:val="22"/>
              </w:rPr>
              <w:t>Денежные переводы/платежи через мобильный банк с помощью специализированного мобильного приложения (программы) для смартфона или планшета</w:t>
            </w:r>
          </w:p>
        </w:tc>
        <w:tc>
          <w:tcPr>
            <w:tcW w:w="1276"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66,9%</w:t>
            </w:r>
          </w:p>
        </w:tc>
        <w:tc>
          <w:tcPr>
            <w:tcW w:w="1418"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33,0%</w:t>
            </w:r>
          </w:p>
        </w:tc>
      </w:tr>
      <w:tr w:rsidR="00453C17" w:rsidRPr="0014600C" w:rsidTr="004219E2">
        <w:tc>
          <w:tcPr>
            <w:tcW w:w="567" w:type="dxa"/>
          </w:tcPr>
          <w:p w:rsidR="00453C17" w:rsidRPr="0014600C" w:rsidRDefault="00453C17" w:rsidP="004219E2">
            <w:pPr>
              <w:pStyle w:val="ConsPlusNormal"/>
              <w:rPr>
                <w:rFonts w:ascii="Times New Roman" w:hAnsi="Times New Roman" w:cs="Times New Roman"/>
                <w:sz w:val="22"/>
                <w:szCs w:val="22"/>
              </w:rPr>
            </w:pPr>
            <w:r w:rsidRPr="0014600C">
              <w:rPr>
                <w:rFonts w:ascii="Times New Roman" w:hAnsi="Times New Roman" w:cs="Times New Roman"/>
                <w:sz w:val="22"/>
                <w:szCs w:val="22"/>
              </w:rPr>
              <w:t>4</w:t>
            </w:r>
          </w:p>
        </w:tc>
        <w:tc>
          <w:tcPr>
            <w:tcW w:w="6804" w:type="dxa"/>
          </w:tcPr>
          <w:p w:rsidR="00453C17" w:rsidRPr="0014600C" w:rsidRDefault="00453C17" w:rsidP="004219E2">
            <w:pPr>
              <w:pStyle w:val="ConsPlusNormal"/>
              <w:jc w:val="both"/>
              <w:rPr>
                <w:rFonts w:ascii="Times New Roman" w:hAnsi="Times New Roman" w:cs="Times New Roman"/>
                <w:sz w:val="22"/>
                <w:szCs w:val="22"/>
              </w:rPr>
            </w:pPr>
            <w:r w:rsidRPr="0014600C">
              <w:rPr>
                <w:rFonts w:ascii="Times New Roman" w:hAnsi="Times New Roman" w:cs="Times New Roman"/>
                <w:sz w:val="22"/>
                <w:szCs w:val="22"/>
              </w:rPr>
              <w:t>Денежные переводы/платежи через мобильный банк посредством сообщений с использованием мобильного телефона - с помощью отправки смс на короткий номер</w:t>
            </w:r>
          </w:p>
        </w:tc>
        <w:tc>
          <w:tcPr>
            <w:tcW w:w="1276"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51,4%</w:t>
            </w:r>
          </w:p>
        </w:tc>
        <w:tc>
          <w:tcPr>
            <w:tcW w:w="1418" w:type="dxa"/>
          </w:tcPr>
          <w:p w:rsidR="00453C17" w:rsidRPr="0014600C" w:rsidRDefault="00453C17" w:rsidP="004219E2">
            <w:pPr>
              <w:pStyle w:val="ConsPlusNormal"/>
              <w:jc w:val="center"/>
              <w:rPr>
                <w:rFonts w:ascii="Times New Roman" w:hAnsi="Times New Roman" w:cs="Times New Roman"/>
                <w:sz w:val="22"/>
                <w:szCs w:val="22"/>
              </w:rPr>
            </w:pPr>
            <w:r w:rsidRPr="0014600C">
              <w:rPr>
                <w:rFonts w:ascii="Times New Roman" w:hAnsi="Times New Roman" w:cs="Times New Roman"/>
                <w:sz w:val="22"/>
                <w:szCs w:val="22"/>
              </w:rPr>
              <w:t>48,5%</w:t>
            </w:r>
          </w:p>
        </w:tc>
      </w:tr>
    </w:tbl>
    <w:p w:rsidR="00453C17" w:rsidRPr="00650590" w:rsidRDefault="00453C17" w:rsidP="004219E2">
      <w:pPr>
        <w:pStyle w:val="ConsPlusNormal"/>
        <w:spacing w:line="360" w:lineRule="auto"/>
        <w:ind w:firstLine="709"/>
        <w:jc w:val="both"/>
        <w:rPr>
          <w:rFonts w:ascii="Times New Roman" w:hAnsi="Times New Roman" w:cs="Times New Roman"/>
          <w:sz w:val="24"/>
          <w:szCs w:val="24"/>
        </w:rPr>
      </w:pPr>
    </w:p>
    <w:p w:rsidR="00453C17" w:rsidRDefault="00453C17" w:rsidP="004219E2">
      <w:pPr>
        <w:pStyle w:val="ConsPlusNormal"/>
        <w:spacing w:line="360" w:lineRule="auto"/>
        <w:ind w:firstLine="709"/>
        <w:jc w:val="both"/>
        <w:rPr>
          <w:rFonts w:ascii="Times New Roman" w:hAnsi="Times New Roman" w:cs="Times New Roman"/>
          <w:sz w:val="24"/>
          <w:szCs w:val="24"/>
        </w:rPr>
      </w:pPr>
      <w:r w:rsidRPr="00650590">
        <w:rPr>
          <w:rFonts w:ascii="Times New Roman" w:hAnsi="Times New Roman" w:cs="Times New Roman"/>
          <w:sz w:val="24"/>
          <w:szCs w:val="24"/>
        </w:rPr>
        <w:t xml:space="preserve">Наблюдается определенная активность респондентов в использовании дистанционного доступа к банковскому счету, 66,9% осуществляли денежные переводы/платежи через мобильный банк с помощью специализированного мобильного приложения (программы) для смартфона или планшета,  53% респондентов осуществляли денежные переводы/платежи через интернет-банк с помощью стационарного компьютера или ноутбука (через веб-браузер) и денежные переводы/платежи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w:t>
      </w:r>
      <w:r w:rsidR="00B87EC1">
        <w:rPr>
          <w:rFonts w:ascii="Times New Roman" w:hAnsi="Times New Roman" w:cs="Times New Roman"/>
          <w:sz w:val="24"/>
          <w:szCs w:val="24"/>
        </w:rPr>
        <w:t>приходить подтверждающие коды).</w:t>
      </w:r>
    </w:p>
    <w:p w:rsidR="00453C17" w:rsidRPr="00650590" w:rsidRDefault="00B87EC1" w:rsidP="004219E2">
      <w:pPr>
        <w:pStyle w:val="ConsPlusNormal"/>
        <w:spacing w:line="360" w:lineRule="auto"/>
        <w:ind w:firstLine="708"/>
        <w:jc w:val="both"/>
        <w:rPr>
          <w:rFonts w:ascii="Times New Roman" w:hAnsi="Times New Roman" w:cs="Times New Roman"/>
          <w:color w:val="000000" w:themeColor="text1"/>
          <w:spacing w:val="2"/>
          <w:szCs w:val="28"/>
          <w:shd w:val="clear" w:color="auto" w:fill="FFFFFF"/>
        </w:rPr>
      </w:pPr>
      <w:r>
        <w:rPr>
          <w:rFonts w:ascii="Times New Roman" w:hAnsi="Times New Roman" w:cs="Times New Roman"/>
          <w:i/>
          <w:color w:val="000000" w:themeColor="text1"/>
          <w:spacing w:val="2"/>
          <w:sz w:val="24"/>
          <w:szCs w:val="28"/>
          <w:shd w:val="clear" w:color="auto" w:fill="FFFFFF"/>
        </w:rPr>
        <w:t>Таблица</w:t>
      </w:r>
      <w:r w:rsidR="003A2852">
        <w:rPr>
          <w:rFonts w:ascii="Times New Roman" w:hAnsi="Times New Roman" w:cs="Times New Roman"/>
          <w:i/>
          <w:color w:val="000000" w:themeColor="text1"/>
          <w:spacing w:val="2"/>
          <w:sz w:val="24"/>
          <w:szCs w:val="28"/>
          <w:shd w:val="clear" w:color="auto" w:fill="FFFFFF"/>
        </w:rPr>
        <w:t>,</w:t>
      </w:r>
      <w:r>
        <w:rPr>
          <w:rFonts w:ascii="Times New Roman" w:hAnsi="Times New Roman" w:cs="Times New Roman"/>
          <w:i/>
          <w:color w:val="000000" w:themeColor="text1"/>
          <w:spacing w:val="2"/>
          <w:sz w:val="24"/>
          <w:szCs w:val="28"/>
          <w:shd w:val="clear" w:color="auto" w:fill="FFFFFF"/>
        </w:rPr>
        <w:t xml:space="preserve"> «</w:t>
      </w:r>
      <w:r w:rsidR="00453C17" w:rsidRPr="00596BF5">
        <w:rPr>
          <w:rFonts w:ascii="Times New Roman" w:hAnsi="Times New Roman" w:cs="Times New Roman"/>
          <w:i/>
          <w:color w:val="000000" w:themeColor="text1"/>
          <w:spacing w:val="2"/>
          <w:sz w:val="24"/>
          <w:szCs w:val="28"/>
          <w:shd w:val="clear" w:color="auto" w:fill="FFFFFF"/>
        </w:rPr>
        <w:t>Какими из перечисленных страховых продуктов (услуг) Вы пользо</w:t>
      </w:r>
      <w:r>
        <w:rPr>
          <w:rFonts w:ascii="Times New Roman" w:hAnsi="Times New Roman" w:cs="Times New Roman"/>
          <w:i/>
          <w:color w:val="000000" w:themeColor="text1"/>
          <w:spacing w:val="2"/>
          <w:sz w:val="24"/>
          <w:szCs w:val="28"/>
          <w:shd w:val="clear" w:color="auto" w:fill="FFFFFF"/>
        </w:rPr>
        <w:t>вались за последние 12 месяцев»</w:t>
      </w:r>
    </w:p>
    <w:tbl>
      <w:tblPr>
        <w:tblW w:w="10065" w:type="dxa"/>
        <w:tblInd w:w="108" w:type="dxa"/>
        <w:tblLayout w:type="fixed"/>
        <w:tblLook w:val="04A0" w:firstRow="1" w:lastRow="0" w:firstColumn="1" w:lastColumn="0" w:noHBand="0" w:noVBand="1"/>
      </w:tblPr>
      <w:tblGrid>
        <w:gridCol w:w="5387"/>
        <w:gridCol w:w="1134"/>
        <w:gridCol w:w="1843"/>
        <w:gridCol w:w="1701"/>
      </w:tblGrid>
      <w:tr w:rsidR="00453C17" w:rsidRPr="004219E2" w:rsidTr="003A2852">
        <w:trPr>
          <w:trHeight w:val="1397"/>
        </w:trPr>
        <w:tc>
          <w:tcPr>
            <w:tcW w:w="538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right"/>
              <w:rPr>
                <w:rFonts w:ascii="Times New Roman" w:eastAsia="Times New Roman" w:hAnsi="Times New Roman" w:cs="Times New Roman"/>
                <w:color w:val="000000" w:themeColor="text1"/>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Имеется сейчас</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Не имеется сейчас, но использовался за последние 12 месяцев</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Не использовался за последние 12 месяцев</w:t>
            </w:r>
          </w:p>
        </w:tc>
      </w:tr>
      <w:tr w:rsidR="00453C17" w:rsidRPr="004219E2" w:rsidTr="003A2852">
        <w:trPr>
          <w:trHeight w:val="1822"/>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lastRenderedPageBreak/>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w:t>
            </w:r>
          </w:p>
        </w:tc>
        <w:tc>
          <w:tcPr>
            <w:tcW w:w="1134" w:type="dxa"/>
            <w:tcBorders>
              <w:top w:val="nil"/>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17,00%</w:t>
            </w:r>
          </w:p>
        </w:tc>
        <w:tc>
          <w:tcPr>
            <w:tcW w:w="1843" w:type="dxa"/>
            <w:tcBorders>
              <w:top w:val="nil"/>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7,40%</w:t>
            </w:r>
          </w:p>
        </w:tc>
        <w:tc>
          <w:tcPr>
            <w:tcW w:w="1701" w:type="dxa"/>
            <w:tcBorders>
              <w:top w:val="nil"/>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75,50%</w:t>
            </w:r>
          </w:p>
        </w:tc>
      </w:tr>
      <w:tr w:rsidR="00453C17" w:rsidRPr="004219E2" w:rsidTr="003A2852">
        <w:trPr>
          <w:trHeight w:val="2554"/>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обязательное страхование автогражданской ответственности (ОСАГО); добровольное страхование финансовых рисков)</w:t>
            </w:r>
          </w:p>
        </w:tc>
        <w:tc>
          <w:tcPr>
            <w:tcW w:w="1134" w:type="dxa"/>
            <w:tcBorders>
              <w:top w:val="nil"/>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18,80%</w:t>
            </w:r>
          </w:p>
        </w:tc>
        <w:tc>
          <w:tcPr>
            <w:tcW w:w="1843" w:type="dxa"/>
            <w:tcBorders>
              <w:top w:val="nil"/>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11,20%</w:t>
            </w:r>
          </w:p>
        </w:tc>
        <w:tc>
          <w:tcPr>
            <w:tcW w:w="1701" w:type="dxa"/>
            <w:tcBorders>
              <w:top w:val="nil"/>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69,80%</w:t>
            </w:r>
          </w:p>
        </w:tc>
      </w:tr>
      <w:tr w:rsidR="00453C17" w:rsidRPr="004219E2" w:rsidTr="003A2852">
        <w:trPr>
          <w:trHeight w:val="2402"/>
        </w:trPr>
        <w:tc>
          <w:tcPr>
            <w:tcW w:w="5387" w:type="dxa"/>
            <w:tcBorders>
              <w:top w:val="nil"/>
              <w:left w:val="single" w:sz="8" w:space="0" w:color="auto"/>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1134" w:type="dxa"/>
            <w:tcBorders>
              <w:top w:val="nil"/>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14,60%</w:t>
            </w:r>
          </w:p>
        </w:tc>
        <w:tc>
          <w:tcPr>
            <w:tcW w:w="1843" w:type="dxa"/>
            <w:tcBorders>
              <w:top w:val="nil"/>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10,10%</w:t>
            </w:r>
          </w:p>
        </w:tc>
        <w:tc>
          <w:tcPr>
            <w:tcW w:w="1701" w:type="dxa"/>
            <w:tcBorders>
              <w:top w:val="nil"/>
              <w:left w:val="nil"/>
              <w:bottom w:val="single" w:sz="8" w:space="0" w:color="auto"/>
              <w:right w:val="single" w:sz="8" w:space="0" w:color="auto"/>
            </w:tcBorders>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rPr>
            </w:pPr>
            <w:r w:rsidRPr="004219E2">
              <w:rPr>
                <w:rFonts w:ascii="Times New Roman" w:eastAsia="Times New Roman" w:hAnsi="Times New Roman" w:cs="Times New Roman"/>
                <w:color w:val="000000" w:themeColor="text1"/>
              </w:rPr>
              <w:t>75,20%</w:t>
            </w:r>
          </w:p>
        </w:tc>
      </w:tr>
    </w:tbl>
    <w:p w:rsidR="00453C17" w:rsidRPr="00650590" w:rsidRDefault="00453C17" w:rsidP="00453C17">
      <w:pPr>
        <w:pStyle w:val="ConsPlusNormal"/>
        <w:jc w:val="both"/>
        <w:rPr>
          <w:rFonts w:ascii="Times New Roman" w:hAnsi="Times New Roman" w:cs="Times New Roman"/>
          <w:sz w:val="24"/>
          <w:szCs w:val="24"/>
        </w:rPr>
      </w:pPr>
    </w:p>
    <w:p w:rsidR="00453C17" w:rsidRDefault="00453C17" w:rsidP="004219E2">
      <w:pPr>
        <w:pStyle w:val="ConsPlusNormal"/>
        <w:spacing w:line="360" w:lineRule="auto"/>
        <w:ind w:firstLine="709"/>
        <w:jc w:val="both"/>
        <w:rPr>
          <w:rFonts w:ascii="Times New Roman" w:hAnsi="Times New Roman" w:cs="Times New Roman"/>
          <w:color w:val="000000" w:themeColor="text1"/>
          <w:sz w:val="24"/>
          <w:szCs w:val="28"/>
        </w:rPr>
      </w:pPr>
      <w:r w:rsidRPr="00E77D02">
        <w:rPr>
          <w:rFonts w:ascii="Times New Roman" w:hAnsi="Times New Roman" w:cs="Times New Roman"/>
          <w:sz w:val="24"/>
          <w:szCs w:val="24"/>
        </w:rPr>
        <w:t xml:space="preserve">Респонденты также редко пользовались страховыми продуктами за последние 12 месяцев, в подавляющем большинстве (от 2/3 до </w:t>
      </w:r>
      <w:r w:rsidR="003A2852">
        <w:rPr>
          <w:rFonts w:ascii="Times New Roman" w:hAnsi="Times New Roman" w:cs="Times New Roman"/>
          <w:sz w:val="24"/>
          <w:szCs w:val="24"/>
        </w:rPr>
        <w:t>3/4</w:t>
      </w:r>
      <w:r w:rsidR="00B87EC1">
        <w:rPr>
          <w:rFonts w:ascii="Times New Roman" w:hAnsi="Times New Roman" w:cs="Times New Roman"/>
          <w:sz w:val="24"/>
          <w:szCs w:val="24"/>
        </w:rPr>
        <w:t xml:space="preserve"> </w:t>
      </w:r>
      <w:r w:rsidRPr="00E77D02">
        <w:rPr>
          <w:rFonts w:ascii="Times New Roman" w:hAnsi="Times New Roman" w:cs="Times New Roman"/>
          <w:sz w:val="24"/>
          <w:szCs w:val="24"/>
        </w:rPr>
        <w:t>респондентов не пользовались данными видами страховых продуктов</w:t>
      </w:r>
      <w:r w:rsidR="003A2852">
        <w:rPr>
          <w:rFonts w:ascii="Times New Roman" w:hAnsi="Times New Roman" w:cs="Times New Roman"/>
          <w:sz w:val="24"/>
          <w:szCs w:val="24"/>
        </w:rPr>
        <w:t>)</w:t>
      </w:r>
      <w:r w:rsidRPr="00E77D02">
        <w:rPr>
          <w:rFonts w:ascii="Times New Roman" w:hAnsi="Times New Roman" w:cs="Times New Roman"/>
          <w:sz w:val="24"/>
          <w:szCs w:val="24"/>
        </w:rPr>
        <w:t xml:space="preserve">: </w:t>
      </w:r>
      <w:r w:rsidRPr="00E77D02">
        <w:rPr>
          <w:rFonts w:ascii="Times New Roman" w:hAnsi="Times New Roman" w:cs="Times New Roman"/>
          <w:color w:val="000000" w:themeColor="text1"/>
          <w:sz w:val="24"/>
          <w:szCs w:val="28"/>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w:t>
      </w:r>
      <w:r w:rsidR="003A2852">
        <w:rPr>
          <w:rFonts w:ascii="Times New Roman" w:hAnsi="Times New Roman" w:cs="Times New Roman"/>
          <w:color w:val="000000" w:themeColor="text1"/>
          <w:sz w:val="24"/>
          <w:szCs w:val="28"/>
        </w:rPr>
        <w:t>естиционном доходе страховщика (</w:t>
      </w:r>
      <w:r w:rsidRPr="00E77D02">
        <w:rPr>
          <w:rFonts w:ascii="Times New Roman" w:hAnsi="Times New Roman" w:cs="Times New Roman"/>
          <w:color w:val="000000" w:themeColor="text1"/>
          <w:sz w:val="24"/>
          <w:szCs w:val="28"/>
        </w:rPr>
        <w:t>пенсионное страхование) – 75,5%, другое добровольное страхование, кроме страхования жизни</w:t>
      </w:r>
      <w:r w:rsidR="003A2852">
        <w:rPr>
          <w:rFonts w:ascii="Times New Roman" w:hAnsi="Times New Roman" w:cs="Times New Roman"/>
          <w:color w:val="000000" w:themeColor="text1"/>
          <w:sz w:val="24"/>
          <w:szCs w:val="28"/>
        </w:rPr>
        <w:t xml:space="preserve">, </w:t>
      </w:r>
      <w:r w:rsidRPr="00E77D02">
        <w:rPr>
          <w:rFonts w:ascii="Times New Roman" w:hAnsi="Times New Roman" w:cs="Times New Roman"/>
          <w:color w:val="000000" w:themeColor="text1"/>
          <w:sz w:val="24"/>
          <w:szCs w:val="28"/>
        </w:rPr>
        <w:t>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w:t>
      </w:r>
      <w:r w:rsidR="003A2852">
        <w:rPr>
          <w:rFonts w:ascii="Times New Roman" w:hAnsi="Times New Roman" w:cs="Times New Roman"/>
          <w:color w:val="000000" w:themeColor="text1"/>
          <w:sz w:val="24"/>
          <w:szCs w:val="28"/>
        </w:rPr>
        <w:t xml:space="preserve">ности </w:t>
      </w:r>
      <w:r w:rsidRPr="00E77D02">
        <w:rPr>
          <w:rFonts w:ascii="Times New Roman" w:hAnsi="Times New Roman" w:cs="Times New Roman"/>
          <w:color w:val="000000" w:themeColor="text1"/>
          <w:sz w:val="24"/>
          <w:szCs w:val="28"/>
        </w:rPr>
        <w:t>ОСАГО</w:t>
      </w:r>
      <w:r w:rsidR="003A2852">
        <w:rPr>
          <w:rFonts w:ascii="Times New Roman" w:hAnsi="Times New Roman" w:cs="Times New Roman"/>
          <w:color w:val="000000" w:themeColor="text1"/>
          <w:sz w:val="24"/>
          <w:szCs w:val="28"/>
        </w:rPr>
        <w:t>,</w:t>
      </w:r>
      <w:r w:rsidRPr="00E77D02">
        <w:rPr>
          <w:rFonts w:ascii="Times New Roman" w:hAnsi="Times New Roman" w:cs="Times New Roman"/>
          <w:color w:val="000000" w:themeColor="text1"/>
          <w:sz w:val="24"/>
          <w:szCs w:val="28"/>
        </w:rPr>
        <w:t xml:space="preserve"> но не обязательное страхование а</w:t>
      </w:r>
      <w:r w:rsidR="003A2852">
        <w:rPr>
          <w:rFonts w:ascii="Times New Roman" w:hAnsi="Times New Roman" w:cs="Times New Roman"/>
          <w:color w:val="000000" w:themeColor="text1"/>
          <w:sz w:val="24"/>
          <w:szCs w:val="28"/>
        </w:rPr>
        <w:t xml:space="preserve">втогражданской ответственности </w:t>
      </w:r>
      <w:r w:rsidRPr="00E77D02">
        <w:rPr>
          <w:rFonts w:ascii="Times New Roman" w:hAnsi="Times New Roman" w:cs="Times New Roman"/>
          <w:color w:val="000000" w:themeColor="text1"/>
          <w:sz w:val="24"/>
          <w:szCs w:val="28"/>
        </w:rPr>
        <w:t>ОСАГО; добровольно</w:t>
      </w:r>
      <w:r w:rsidR="003A2852">
        <w:rPr>
          <w:rFonts w:ascii="Times New Roman" w:hAnsi="Times New Roman" w:cs="Times New Roman"/>
          <w:color w:val="000000" w:themeColor="text1"/>
          <w:sz w:val="24"/>
          <w:szCs w:val="28"/>
        </w:rPr>
        <w:t>е страхование финансовых рисков</w:t>
      </w:r>
      <w:r w:rsidRPr="00E77D02">
        <w:rPr>
          <w:rFonts w:ascii="Times New Roman" w:hAnsi="Times New Roman" w:cs="Times New Roman"/>
          <w:color w:val="000000" w:themeColor="text1"/>
          <w:sz w:val="24"/>
          <w:szCs w:val="28"/>
        </w:rPr>
        <w:t xml:space="preserve"> – 69,8%, другое обязательное страхование, кроме обязательного медицинского страхования (обязательное личное страхование пассажиров (туристов</w:t>
      </w:r>
      <w:r w:rsidR="003A2852">
        <w:rPr>
          <w:rFonts w:ascii="Times New Roman" w:hAnsi="Times New Roman" w:cs="Times New Roman"/>
          <w:color w:val="000000" w:themeColor="text1"/>
          <w:sz w:val="24"/>
          <w:szCs w:val="28"/>
        </w:rPr>
        <w:t>)</w:t>
      </w:r>
      <w:r w:rsidRPr="00E77D02">
        <w:rPr>
          <w:rFonts w:ascii="Times New Roman" w:hAnsi="Times New Roman" w:cs="Times New Roman"/>
          <w:color w:val="000000" w:themeColor="text1"/>
          <w:sz w:val="24"/>
          <w:szCs w:val="28"/>
        </w:rPr>
        <w:t>),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w:t>
      </w:r>
      <w:r w:rsidR="0014600C">
        <w:rPr>
          <w:rFonts w:ascii="Times New Roman" w:hAnsi="Times New Roman" w:cs="Times New Roman"/>
          <w:color w:val="000000" w:themeColor="text1"/>
          <w:sz w:val="24"/>
          <w:szCs w:val="28"/>
        </w:rPr>
        <w:t xml:space="preserve">траховании лиц </w:t>
      </w:r>
      <w:r w:rsidR="003A2852">
        <w:rPr>
          <w:rFonts w:ascii="Times New Roman" w:hAnsi="Times New Roman" w:cs="Times New Roman"/>
          <w:color w:val="000000" w:themeColor="text1"/>
          <w:sz w:val="24"/>
          <w:szCs w:val="28"/>
        </w:rPr>
        <w:t>(</w:t>
      </w:r>
      <w:r w:rsidR="0014600C">
        <w:rPr>
          <w:rFonts w:ascii="Times New Roman" w:hAnsi="Times New Roman" w:cs="Times New Roman"/>
          <w:color w:val="000000" w:themeColor="text1"/>
          <w:sz w:val="24"/>
          <w:szCs w:val="28"/>
        </w:rPr>
        <w:t>ОСАГО) – 75,2%.</w:t>
      </w:r>
    </w:p>
    <w:p w:rsidR="0014600C" w:rsidRPr="00E77D02" w:rsidRDefault="0014600C" w:rsidP="004219E2">
      <w:pPr>
        <w:pStyle w:val="ConsPlusNormal"/>
        <w:spacing w:line="360" w:lineRule="auto"/>
        <w:ind w:firstLine="709"/>
        <w:jc w:val="both"/>
        <w:rPr>
          <w:rFonts w:ascii="Times New Roman" w:hAnsi="Times New Roman" w:cs="Times New Roman"/>
          <w:color w:val="000000" w:themeColor="text1"/>
          <w:sz w:val="24"/>
          <w:szCs w:val="28"/>
        </w:rPr>
      </w:pPr>
    </w:p>
    <w:p w:rsidR="0014600C" w:rsidRPr="007A7956" w:rsidRDefault="00B87EC1" w:rsidP="004219E2">
      <w:pPr>
        <w:pStyle w:val="ConsPlusNormal"/>
        <w:spacing w:line="360" w:lineRule="auto"/>
        <w:jc w:val="center"/>
        <w:rPr>
          <w:rFonts w:ascii="Times New Roman" w:eastAsia="Times New Roman" w:hAnsi="Times New Roman" w:cs="Times New Roman"/>
          <w:sz w:val="24"/>
          <w:szCs w:val="24"/>
          <w:u w:val="single"/>
        </w:rPr>
      </w:pPr>
      <w:r w:rsidRPr="007A7956">
        <w:rPr>
          <w:rFonts w:ascii="Times New Roman" w:eastAsia="Times New Roman" w:hAnsi="Times New Roman" w:cs="Times New Roman"/>
          <w:sz w:val="24"/>
          <w:szCs w:val="24"/>
          <w:u w:val="single"/>
        </w:rPr>
        <w:lastRenderedPageBreak/>
        <w:t xml:space="preserve">О </w:t>
      </w:r>
      <w:r w:rsidR="00453C17" w:rsidRPr="007A7956">
        <w:rPr>
          <w:rFonts w:ascii="Times New Roman" w:eastAsia="Times New Roman" w:hAnsi="Times New Roman" w:cs="Times New Roman"/>
          <w:sz w:val="24"/>
          <w:szCs w:val="24"/>
          <w:u w:val="single"/>
        </w:rPr>
        <w:t>существующих барьерах для доступа населения к финансовым услуга</w:t>
      </w:r>
      <w:r w:rsidRPr="007A7956">
        <w:rPr>
          <w:rFonts w:ascii="Times New Roman" w:eastAsia="Times New Roman" w:hAnsi="Times New Roman" w:cs="Times New Roman"/>
          <w:sz w:val="24"/>
          <w:szCs w:val="24"/>
          <w:u w:val="single"/>
        </w:rPr>
        <w:t>м</w:t>
      </w:r>
    </w:p>
    <w:p w:rsidR="00453C17" w:rsidRPr="007A7956" w:rsidRDefault="00B87EC1" w:rsidP="004219E2">
      <w:pPr>
        <w:pStyle w:val="ConsPlusNormal"/>
        <w:spacing w:line="360" w:lineRule="auto"/>
        <w:jc w:val="center"/>
        <w:rPr>
          <w:rFonts w:ascii="Times New Roman" w:hAnsi="Times New Roman" w:cs="Times New Roman"/>
          <w:sz w:val="24"/>
          <w:szCs w:val="24"/>
          <w:u w:val="single"/>
        </w:rPr>
      </w:pPr>
      <w:r w:rsidRPr="007A7956">
        <w:rPr>
          <w:rFonts w:ascii="Times New Roman" w:eastAsia="Times New Roman" w:hAnsi="Times New Roman" w:cs="Times New Roman"/>
          <w:sz w:val="24"/>
          <w:szCs w:val="24"/>
          <w:u w:val="single"/>
        </w:rPr>
        <w:t>и об изменениях этих барьеров</w:t>
      </w:r>
    </w:p>
    <w:p w:rsidR="00453C17" w:rsidRPr="00596BF5" w:rsidRDefault="00453C17" w:rsidP="004219E2">
      <w:pPr>
        <w:pStyle w:val="ConsPlusNormal"/>
        <w:spacing w:line="360" w:lineRule="auto"/>
        <w:ind w:firstLine="709"/>
        <w:jc w:val="both"/>
        <w:rPr>
          <w:rFonts w:ascii="Times New Roman" w:hAnsi="Times New Roman" w:cs="Times New Roman"/>
          <w:sz w:val="24"/>
          <w:szCs w:val="24"/>
        </w:rPr>
      </w:pPr>
      <w:r w:rsidRPr="00596BF5">
        <w:rPr>
          <w:rFonts w:ascii="Times New Roman" w:hAnsi="Times New Roman" w:cs="Times New Roman"/>
          <w:sz w:val="24"/>
          <w:szCs w:val="24"/>
        </w:rPr>
        <w:t xml:space="preserve">Результаты исследования показывают, что респонденты выделяют следующие барьеры доступа населения к финансовым услугам за последние 12 месяцев, особенно при  использование дистанционного доступа к банковскому счету: отсутствие компьютера, ноутбука, планшета, смартфона – 10,8%, отсутствие возможности интернет-подключения или качество интернета не позволяет получить дистанционный доступ к финансовым услугам – 10,1%. </w:t>
      </w:r>
    </w:p>
    <w:p w:rsidR="00453C17" w:rsidRDefault="00453C17" w:rsidP="004219E2">
      <w:pPr>
        <w:pStyle w:val="ConsPlusNormal"/>
        <w:spacing w:line="360" w:lineRule="auto"/>
        <w:ind w:firstLine="709"/>
        <w:jc w:val="both"/>
        <w:rPr>
          <w:rFonts w:ascii="Times New Roman" w:hAnsi="Times New Roman" w:cs="Times New Roman"/>
          <w:sz w:val="24"/>
          <w:szCs w:val="24"/>
        </w:rPr>
      </w:pPr>
      <w:r w:rsidRPr="00596BF5">
        <w:rPr>
          <w:rFonts w:ascii="Times New Roman" w:hAnsi="Times New Roman" w:cs="Times New Roman"/>
          <w:sz w:val="24"/>
          <w:szCs w:val="24"/>
        </w:rPr>
        <w:t xml:space="preserve">Более половины респондентов 54,1% не уверены в безопасности интернет-сервисов, каждый четвертый респондент не обладают навыками </w:t>
      </w:r>
      <w:r w:rsidR="0014600C">
        <w:rPr>
          <w:rFonts w:ascii="Times New Roman" w:hAnsi="Times New Roman" w:cs="Times New Roman"/>
          <w:sz w:val="24"/>
          <w:szCs w:val="24"/>
        </w:rPr>
        <w:t>использования таких технологий.</w:t>
      </w:r>
    </w:p>
    <w:p w:rsidR="0014600C" w:rsidRPr="00596BF5" w:rsidRDefault="0014600C" w:rsidP="004219E2">
      <w:pPr>
        <w:pStyle w:val="ConsPlusNormal"/>
        <w:spacing w:line="360" w:lineRule="auto"/>
        <w:ind w:firstLine="709"/>
        <w:jc w:val="both"/>
        <w:rPr>
          <w:rFonts w:ascii="Times New Roman" w:hAnsi="Times New Roman" w:cs="Times New Roman"/>
          <w:sz w:val="24"/>
          <w:szCs w:val="24"/>
        </w:rPr>
      </w:pPr>
    </w:p>
    <w:p w:rsidR="00453C17" w:rsidRPr="007A7956" w:rsidRDefault="00B87EC1" w:rsidP="004219E2">
      <w:pPr>
        <w:spacing w:after="0" w:line="360" w:lineRule="auto"/>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О</w:t>
      </w:r>
      <w:r w:rsidR="00453C17" w:rsidRPr="007A7956">
        <w:rPr>
          <w:rFonts w:ascii="Times New Roman" w:eastAsia="Times New Roman" w:hAnsi="Times New Roman" w:cs="Times New Roman"/>
          <w:sz w:val="24"/>
          <w:szCs w:val="24"/>
          <w:u w:val="single"/>
          <w:lang w:eastAsia="ru-RU"/>
        </w:rPr>
        <w:t>б уро</w:t>
      </w:r>
      <w:r w:rsidRPr="007A7956">
        <w:rPr>
          <w:rFonts w:ascii="Times New Roman" w:eastAsia="Times New Roman" w:hAnsi="Times New Roman" w:cs="Times New Roman"/>
          <w:sz w:val="24"/>
          <w:szCs w:val="24"/>
          <w:u w:val="single"/>
          <w:lang w:eastAsia="ru-RU"/>
        </w:rPr>
        <w:t>вне финансовых знаний населения</w:t>
      </w:r>
    </w:p>
    <w:p w:rsidR="00453C17" w:rsidRPr="00B87EC1" w:rsidRDefault="00453C17" w:rsidP="004219E2">
      <w:pPr>
        <w:pStyle w:val="aa"/>
        <w:shd w:val="clear" w:color="auto" w:fill="FFFFFF"/>
        <w:spacing w:before="0" w:beforeAutospacing="0" w:after="0" w:afterAutospacing="0" w:line="360" w:lineRule="auto"/>
        <w:ind w:firstLine="709"/>
        <w:jc w:val="both"/>
        <w:textAlignment w:val="baseline"/>
        <w:rPr>
          <w:color w:val="000000"/>
        </w:rPr>
      </w:pPr>
      <w:r w:rsidRPr="00B87EC1">
        <w:rPr>
          <w:color w:val="000000"/>
        </w:rPr>
        <w:t>Уровень финансовых знаний жителей Ленинградской области оценили эксперты «Национального агентства финансовых исследований» в рамках проекта Министерства финансов России «Содействие повышению уровня финансовой грамотности населения и развитию финансового образования в Российской Федерации».</w:t>
      </w:r>
    </w:p>
    <w:p w:rsidR="00453C17" w:rsidRPr="00650590" w:rsidRDefault="00453C17" w:rsidP="004219E2">
      <w:pPr>
        <w:pStyle w:val="aa"/>
        <w:shd w:val="clear" w:color="auto" w:fill="FFFFFF"/>
        <w:spacing w:before="0" w:beforeAutospacing="0" w:after="0" w:afterAutospacing="0" w:line="360" w:lineRule="auto"/>
        <w:ind w:firstLine="709"/>
        <w:jc w:val="both"/>
        <w:textAlignment w:val="baseline"/>
        <w:rPr>
          <w:bCs/>
          <w:color w:val="000000"/>
        </w:rPr>
      </w:pPr>
      <w:r w:rsidRPr="00B87EC1">
        <w:rPr>
          <w:color w:val="000000"/>
        </w:rPr>
        <w:t>По данным Минфина России, исследование состояло из определения уровня трех компонентов: знаний в области финансов, навыков управления финансами и установок в отношении финансов. Выше всего у жителей Ленинградской области оценены знания в области финансов - им присвоена высшая категория «А». Динамика оценок позволяет говорить о положительных трендах за последние 3 года в части уровня финансовых знаний, так в сравнении с 2018 годом показатель уровня финансовых знаний жителей Ленинградской области вырос на +5,5% , а в 2020 году по сравнению с 2019 г</w:t>
      </w:r>
      <w:r w:rsidR="00B17D59">
        <w:rPr>
          <w:color w:val="000000"/>
        </w:rPr>
        <w:t>одом уровень финансовых знаний жителей региона вырос еще на</w:t>
      </w:r>
      <w:r w:rsidRPr="00B87EC1">
        <w:rPr>
          <w:color w:val="000000"/>
        </w:rPr>
        <w:t xml:space="preserve">+5,1%. </w:t>
      </w:r>
    </w:p>
    <w:p w:rsidR="00453C17" w:rsidRPr="00650590" w:rsidRDefault="00453C17" w:rsidP="004219E2">
      <w:pPr>
        <w:shd w:val="clear" w:color="auto" w:fill="FFFFFF"/>
        <w:spacing w:after="0" w:line="360" w:lineRule="auto"/>
        <w:ind w:firstLine="709"/>
        <w:jc w:val="both"/>
        <w:outlineLvl w:val="1"/>
        <w:rPr>
          <w:rFonts w:ascii="Times New Roman" w:eastAsia="Times New Roman" w:hAnsi="Times New Roman" w:cs="Times New Roman"/>
          <w:color w:val="000000"/>
          <w:sz w:val="24"/>
          <w:szCs w:val="24"/>
          <w:lang w:eastAsia="ru-RU"/>
        </w:rPr>
      </w:pPr>
      <w:r w:rsidRPr="00650590">
        <w:rPr>
          <w:rFonts w:ascii="Times New Roman" w:eastAsia="Times New Roman" w:hAnsi="Times New Roman" w:cs="Times New Roman"/>
          <w:bCs/>
          <w:color w:val="000000"/>
          <w:sz w:val="24"/>
          <w:szCs w:val="24"/>
          <w:lang w:eastAsia="ru-RU"/>
        </w:rPr>
        <w:t>Индекс финансовой грамотности</w:t>
      </w:r>
      <w:r w:rsidRPr="00650590">
        <w:rPr>
          <w:rFonts w:ascii="Times New Roman" w:eastAsia="Times New Roman" w:hAnsi="Times New Roman" w:cs="Times New Roman"/>
          <w:b/>
          <w:bCs/>
          <w:color w:val="000000"/>
          <w:sz w:val="24"/>
          <w:szCs w:val="24"/>
          <w:lang w:eastAsia="ru-RU"/>
        </w:rPr>
        <w:t xml:space="preserve"> - </w:t>
      </w:r>
      <w:r w:rsidRPr="00650590">
        <w:rPr>
          <w:rFonts w:ascii="Times New Roman" w:eastAsia="Times New Roman" w:hAnsi="Times New Roman" w:cs="Times New Roman"/>
          <w:color w:val="000000"/>
          <w:sz w:val="24"/>
          <w:szCs w:val="24"/>
          <w:lang w:eastAsia="ru-RU"/>
        </w:rPr>
        <w:t>отражает способность человека к разумному управлению личными финансами и состоит из нескольких отдельных компонент – знаний в области финансов, навыков управления финансами, установок в отношении финансов. Индекс финансовой грамотности принимает значения в диапазоне от 1 до 21 балла.</w:t>
      </w:r>
    </w:p>
    <w:tbl>
      <w:tblPr>
        <w:tblStyle w:val="a7"/>
        <w:tblW w:w="0" w:type="auto"/>
        <w:tblInd w:w="250" w:type="dxa"/>
        <w:tblLook w:val="04A0" w:firstRow="1" w:lastRow="0" w:firstColumn="1" w:lastColumn="0" w:noHBand="0" w:noVBand="1"/>
      </w:tblPr>
      <w:tblGrid>
        <w:gridCol w:w="3827"/>
        <w:gridCol w:w="1276"/>
        <w:gridCol w:w="1134"/>
        <w:gridCol w:w="1843"/>
        <w:gridCol w:w="1843"/>
      </w:tblGrid>
      <w:tr w:rsidR="00453C17" w:rsidRPr="00650590" w:rsidTr="004219E2">
        <w:tc>
          <w:tcPr>
            <w:tcW w:w="3827" w:type="dxa"/>
            <w:shd w:val="clear" w:color="auto" w:fill="EEECE1" w:themeFill="background2"/>
          </w:tcPr>
          <w:p w:rsidR="00453C17" w:rsidRPr="00B87EC1" w:rsidRDefault="00453C17" w:rsidP="00B17D59">
            <w:pPr>
              <w:jc w:val="both"/>
              <w:rPr>
                <w:rFonts w:ascii="Times New Roman" w:eastAsia="Times New Roman" w:hAnsi="Times New Roman" w:cs="Times New Roman"/>
                <w:szCs w:val="24"/>
                <w:lang w:eastAsia="ru-RU"/>
              </w:rPr>
            </w:pPr>
          </w:p>
        </w:tc>
        <w:tc>
          <w:tcPr>
            <w:tcW w:w="1276" w:type="dxa"/>
            <w:shd w:val="clear" w:color="auto" w:fill="EEECE1" w:themeFill="background2"/>
          </w:tcPr>
          <w:p w:rsidR="00453C17" w:rsidRPr="00B87EC1" w:rsidRDefault="00453C17" w:rsidP="00B17D59">
            <w:pPr>
              <w:jc w:val="center"/>
              <w:rPr>
                <w:rFonts w:ascii="Times New Roman" w:eastAsia="Times New Roman" w:hAnsi="Times New Roman" w:cs="Times New Roman"/>
                <w:szCs w:val="24"/>
                <w:lang w:eastAsia="ru-RU"/>
              </w:rPr>
            </w:pPr>
            <w:r w:rsidRPr="00B87EC1">
              <w:rPr>
                <w:rFonts w:ascii="Times New Roman" w:eastAsia="Times New Roman" w:hAnsi="Times New Roman" w:cs="Times New Roman"/>
                <w:szCs w:val="24"/>
                <w:lang w:eastAsia="ru-RU"/>
              </w:rPr>
              <w:t>2018</w:t>
            </w:r>
          </w:p>
        </w:tc>
        <w:tc>
          <w:tcPr>
            <w:tcW w:w="1134" w:type="dxa"/>
            <w:shd w:val="clear" w:color="auto" w:fill="EEECE1" w:themeFill="background2"/>
          </w:tcPr>
          <w:p w:rsidR="00453C17" w:rsidRPr="00B87EC1" w:rsidRDefault="00453C17" w:rsidP="00B17D59">
            <w:pPr>
              <w:jc w:val="center"/>
              <w:rPr>
                <w:rFonts w:ascii="Times New Roman" w:eastAsia="Times New Roman" w:hAnsi="Times New Roman" w:cs="Times New Roman"/>
                <w:szCs w:val="24"/>
                <w:lang w:eastAsia="ru-RU"/>
              </w:rPr>
            </w:pPr>
            <w:r w:rsidRPr="00B87EC1">
              <w:rPr>
                <w:rFonts w:ascii="Times New Roman" w:eastAsia="Times New Roman" w:hAnsi="Times New Roman" w:cs="Times New Roman"/>
                <w:szCs w:val="24"/>
                <w:lang w:eastAsia="ru-RU"/>
              </w:rPr>
              <w:t>2019</w:t>
            </w:r>
          </w:p>
        </w:tc>
        <w:tc>
          <w:tcPr>
            <w:tcW w:w="1843" w:type="dxa"/>
            <w:shd w:val="clear" w:color="auto" w:fill="EEECE1" w:themeFill="background2"/>
          </w:tcPr>
          <w:p w:rsidR="00453C17" w:rsidRPr="00B87EC1" w:rsidRDefault="00453C17" w:rsidP="00B17D59">
            <w:pPr>
              <w:jc w:val="center"/>
              <w:rPr>
                <w:rFonts w:ascii="Times New Roman" w:eastAsia="Times New Roman" w:hAnsi="Times New Roman" w:cs="Times New Roman"/>
                <w:szCs w:val="24"/>
                <w:lang w:eastAsia="ru-RU"/>
              </w:rPr>
            </w:pPr>
            <w:r w:rsidRPr="00B87EC1">
              <w:rPr>
                <w:rFonts w:ascii="Times New Roman" w:eastAsia="Times New Roman" w:hAnsi="Times New Roman" w:cs="Times New Roman"/>
                <w:szCs w:val="24"/>
                <w:lang w:eastAsia="ru-RU"/>
              </w:rPr>
              <w:t>2020 (оценка)</w:t>
            </w:r>
          </w:p>
        </w:tc>
        <w:tc>
          <w:tcPr>
            <w:tcW w:w="1843" w:type="dxa"/>
            <w:shd w:val="clear" w:color="auto" w:fill="EEECE1" w:themeFill="background2"/>
          </w:tcPr>
          <w:p w:rsidR="00453C17" w:rsidRPr="00B87EC1" w:rsidRDefault="00453C17" w:rsidP="00B17D59">
            <w:pPr>
              <w:jc w:val="center"/>
              <w:rPr>
                <w:rFonts w:ascii="Times New Roman" w:eastAsia="Times New Roman" w:hAnsi="Times New Roman" w:cs="Times New Roman"/>
                <w:szCs w:val="24"/>
                <w:lang w:eastAsia="ru-RU"/>
              </w:rPr>
            </w:pPr>
            <w:r w:rsidRPr="00B87EC1">
              <w:rPr>
                <w:rFonts w:ascii="Times New Roman" w:eastAsia="Times New Roman" w:hAnsi="Times New Roman" w:cs="Times New Roman"/>
                <w:szCs w:val="24"/>
                <w:lang w:eastAsia="ru-RU"/>
              </w:rPr>
              <w:t>Динамика -/+</w:t>
            </w:r>
          </w:p>
        </w:tc>
      </w:tr>
      <w:tr w:rsidR="00453C17" w:rsidRPr="00650590" w:rsidTr="004219E2">
        <w:trPr>
          <w:trHeight w:val="564"/>
        </w:trPr>
        <w:tc>
          <w:tcPr>
            <w:tcW w:w="3827" w:type="dxa"/>
          </w:tcPr>
          <w:p w:rsidR="00453C17" w:rsidRPr="00B87EC1" w:rsidRDefault="00453C17" w:rsidP="00B17D59">
            <w:pPr>
              <w:jc w:val="both"/>
              <w:rPr>
                <w:rFonts w:ascii="Times New Roman" w:eastAsia="Times New Roman" w:hAnsi="Times New Roman" w:cs="Times New Roman"/>
                <w:szCs w:val="24"/>
                <w:lang w:eastAsia="ru-RU"/>
              </w:rPr>
            </w:pPr>
            <w:r w:rsidRPr="00B87EC1">
              <w:rPr>
                <w:rFonts w:ascii="Times New Roman" w:eastAsia="Times New Roman" w:hAnsi="Times New Roman" w:cs="Times New Roman"/>
                <w:bCs/>
                <w:color w:val="000000"/>
                <w:szCs w:val="24"/>
                <w:lang w:eastAsia="ru-RU"/>
              </w:rPr>
              <w:t>Индекс финансовой грамотности</w:t>
            </w:r>
          </w:p>
        </w:tc>
        <w:tc>
          <w:tcPr>
            <w:tcW w:w="1276" w:type="dxa"/>
          </w:tcPr>
          <w:p w:rsidR="00453C17" w:rsidRPr="00B87EC1" w:rsidRDefault="00453C17" w:rsidP="00B17D59">
            <w:pPr>
              <w:jc w:val="center"/>
              <w:rPr>
                <w:rFonts w:ascii="Times New Roman" w:eastAsia="Times New Roman" w:hAnsi="Times New Roman" w:cs="Times New Roman"/>
                <w:szCs w:val="24"/>
                <w:lang w:eastAsia="ru-RU"/>
              </w:rPr>
            </w:pPr>
            <w:r w:rsidRPr="00B87EC1">
              <w:rPr>
                <w:rFonts w:ascii="Times New Roman" w:eastAsia="Times New Roman" w:hAnsi="Times New Roman" w:cs="Times New Roman"/>
                <w:szCs w:val="24"/>
                <w:lang w:eastAsia="ru-RU"/>
              </w:rPr>
              <w:t>10,32</w:t>
            </w:r>
          </w:p>
        </w:tc>
        <w:tc>
          <w:tcPr>
            <w:tcW w:w="1134" w:type="dxa"/>
          </w:tcPr>
          <w:p w:rsidR="00453C17" w:rsidRPr="00B87EC1" w:rsidRDefault="00453C17" w:rsidP="00B17D59">
            <w:pPr>
              <w:jc w:val="center"/>
              <w:rPr>
                <w:rFonts w:ascii="Times New Roman" w:eastAsia="Times New Roman" w:hAnsi="Times New Roman" w:cs="Times New Roman"/>
                <w:szCs w:val="24"/>
                <w:lang w:eastAsia="ru-RU"/>
              </w:rPr>
            </w:pPr>
            <w:r w:rsidRPr="00B87EC1">
              <w:rPr>
                <w:rFonts w:ascii="Times New Roman" w:eastAsia="Times New Roman" w:hAnsi="Times New Roman" w:cs="Times New Roman"/>
                <w:szCs w:val="24"/>
                <w:lang w:eastAsia="ru-RU"/>
              </w:rPr>
              <w:t>11,84</w:t>
            </w:r>
          </w:p>
        </w:tc>
        <w:tc>
          <w:tcPr>
            <w:tcW w:w="1843" w:type="dxa"/>
          </w:tcPr>
          <w:p w:rsidR="00453C17" w:rsidRPr="00B87EC1" w:rsidRDefault="00453C17" w:rsidP="00B17D59">
            <w:pPr>
              <w:jc w:val="center"/>
              <w:rPr>
                <w:rFonts w:ascii="Times New Roman" w:eastAsia="Times New Roman" w:hAnsi="Times New Roman" w:cs="Times New Roman"/>
                <w:szCs w:val="24"/>
                <w:lang w:eastAsia="ru-RU"/>
              </w:rPr>
            </w:pPr>
            <w:r w:rsidRPr="00B87EC1">
              <w:rPr>
                <w:rFonts w:ascii="Times New Roman" w:eastAsia="Times New Roman" w:hAnsi="Times New Roman" w:cs="Times New Roman"/>
                <w:szCs w:val="24"/>
                <w:lang w:eastAsia="ru-RU"/>
              </w:rPr>
              <w:t>12,49</w:t>
            </w:r>
          </w:p>
        </w:tc>
        <w:tc>
          <w:tcPr>
            <w:tcW w:w="1843" w:type="dxa"/>
          </w:tcPr>
          <w:p w:rsidR="00453C17" w:rsidRPr="00B87EC1" w:rsidRDefault="00453C17" w:rsidP="00B17D59">
            <w:pPr>
              <w:jc w:val="center"/>
              <w:rPr>
                <w:rFonts w:ascii="Times New Roman" w:eastAsia="Times New Roman" w:hAnsi="Times New Roman" w:cs="Times New Roman"/>
                <w:szCs w:val="24"/>
                <w:lang w:eastAsia="ru-RU"/>
              </w:rPr>
            </w:pPr>
            <w:r w:rsidRPr="00B87EC1">
              <w:rPr>
                <w:rFonts w:ascii="Times New Roman" w:eastAsia="Times New Roman" w:hAnsi="Times New Roman" w:cs="Times New Roman"/>
                <w:szCs w:val="24"/>
                <w:lang w:eastAsia="ru-RU"/>
              </w:rPr>
              <w:t>+0,65</w:t>
            </w:r>
          </w:p>
        </w:tc>
      </w:tr>
    </w:tbl>
    <w:p w:rsidR="00453C17" w:rsidRPr="00650590" w:rsidRDefault="00453C17" w:rsidP="00B17D59">
      <w:pPr>
        <w:spacing w:line="240" w:lineRule="auto"/>
        <w:ind w:firstLine="708"/>
        <w:jc w:val="both"/>
        <w:rPr>
          <w:rFonts w:ascii="Times New Roman" w:eastAsia="Times New Roman" w:hAnsi="Times New Roman" w:cs="Times New Roman"/>
          <w:b/>
          <w:sz w:val="24"/>
          <w:szCs w:val="24"/>
          <w:lang w:eastAsia="ru-RU"/>
        </w:rPr>
      </w:pPr>
    </w:p>
    <w:p w:rsidR="00453C17" w:rsidRPr="00650590" w:rsidRDefault="00453C17" w:rsidP="00B17D59">
      <w:pPr>
        <w:shd w:val="clear" w:color="auto" w:fill="FFFFFF"/>
        <w:spacing w:after="0" w:line="360" w:lineRule="auto"/>
        <w:ind w:firstLine="709"/>
        <w:jc w:val="both"/>
        <w:outlineLvl w:val="1"/>
        <w:rPr>
          <w:rFonts w:ascii="Times New Roman" w:eastAsia="Times New Roman" w:hAnsi="Times New Roman" w:cs="Times New Roman"/>
          <w:b/>
          <w:sz w:val="24"/>
          <w:szCs w:val="24"/>
          <w:lang w:eastAsia="ru-RU"/>
        </w:rPr>
      </w:pPr>
      <w:r w:rsidRPr="00650590">
        <w:rPr>
          <w:rFonts w:ascii="Times New Roman" w:eastAsia="Times New Roman" w:hAnsi="Times New Roman" w:cs="Times New Roman"/>
          <w:color w:val="000000"/>
          <w:sz w:val="24"/>
          <w:szCs w:val="24"/>
          <w:lang w:eastAsia="ru-RU"/>
        </w:rPr>
        <w:t>Составляющие индекса приведены</w:t>
      </w:r>
      <w:r w:rsidR="00B17D59">
        <w:rPr>
          <w:rFonts w:ascii="Times New Roman" w:eastAsia="Times New Roman" w:hAnsi="Times New Roman" w:cs="Times New Roman"/>
          <w:color w:val="000000"/>
          <w:sz w:val="24"/>
          <w:szCs w:val="24"/>
          <w:lang w:eastAsia="ru-RU"/>
        </w:rPr>
        <w:t xml:space="preserve"> в таблице:</w:t>
      </w:r>
    </w:p>
    <w:tbl>
      <w:tblPr>
        <w:tblStyle w:val="a7"/>
        <w:tblW w:w="0" w:type="auto"/>
        <w:tblInd w:w="250" w:type="dxa"/>
        <w:tblLook w:val="04A0" w:firstRow="1" w:lastRow="0" w:firstColumn="1" w:lastColumn="0" w:noHBand="0" w:noVBand="1"/>
      </w:tblPr>
      <w:tblGrid>
        <w:gridCol w:w="4394"/>
        <w:gridCol w:w="1276"/>
        <w:gridCol w:w="2552"/>
        <w:gridCol w:w="1701"/>
      </w:tblGrid>
      <w:tr w:rsidR="00453C17" w:rsidRPr="00650590" w:rsidTr="004219E2">
        <w:tc>
          <w:tcPr>
            <w:tcW w:w="4394" w:type="dxa"/>
          </w:tcPr>
          <w:p w:rsidR="00453C17" w:rsidRPr="00B87EC1" w:rsidRDefault="00453C17" w:rsidP="004219E2">
            <w:pPr>
              <w:pStyle w:val="2"/>
              <w:shd w:val="clear" w:color="auto" w:fill="FFFFFF"/>
              <w:spacing w:before="0" w:beforeAutospacing="0" w:after="0" w:afterAutospacing="0"/>
              <w:outlineLvl w:val="1"/>
              <w:rPr>
                <w:b w:val="0"/>
                <w:color w:val="000000"/>
                <w:sz w:val="22"/>
                <w:szCs w:val="22"/>
              </w:rPr>
            </w:pPr>
          </w:p>
        </w:tc>
        <w:tc>
          <w:tcPr>
            <w:tcW w:w="1276" w:type="dxa"/>
          </w:tcPr>
          <w:p w:rsidR="00453C17" w:rsidRPr="00B87EC1" w:rsidRDefault="00453C17" w:rsidP="004219E2">
            <w:pPr>
              <w:jc w:val="both"/>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 xml:space="preserve">По России </w:t>
            </w:r>
          </w:p>
        </w:tc>
        <w:tc>
          <w:tcPr>
            <w:tcW w:w="2552" w:type="dxa"/>
          </w:tcPr>
          <w:p w:rsidR="00453C17" w:rsidRPr="00B87EC1" w:rsidRDefault="00453C17" w:rsidP="004219E2">
            <w:pPr>
              <w:jc w:val="both"/>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По Ленинградской области</w:t>
            </w:r>
          </w:p>
        </w:tc>
        <w:tc>
          <w:tcPr>
            <w:tcW w:w="1701" w:type="dxa"/>
          </w:tcPr>
          <w:p w:rsidR="00453C17" w:rsidRPr="00B87EC1" w:rsidRDefault="00453C17" w:rsidP="004219E2">
            <w:pPr>
              <w:jc w:val="both"/>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Динамика -/+</w:t>
            </w:r>
          </w:p>
        </w:tc>
      </w:tr>
      <w:tr w:rsidR="00453C17" w:rsidRPr="00650590" w:rsidTr="004219E2">
        <w:tc>
          <w:tcPr>
            <w:tcW w:w="4394" w:type="dxa"/>
          </w:tcPr>
          <w:p w:rsidR="00453C17" w:rsidRPr="00B87EC1" w:rsidRDefault="00453C17" w:rsidP="004219E2">
            <w:pPr>
              <w:pStyle w:val="2"/>
              <w:shd w:val="clear" w:color="auto" w:fill="FFFFFF"/>
              <w:spacing w:before="0" w:beforeAutospacing="0" w:after="0" w:afterAutospacing="0"/>
              <w:outlineLvl w:val="1"/>
              <w:rPr>
                <w:b w:val="0"/>
                <w:color w:val="000000"/>
                <w:sz w:val="22"/>
                <w:szCs w:val="22"/>
              </w:rPr>
            </w:pPr>
            <w:r w:rsidRPr="00B87EC1">
              <w:rPr>
                <w:b w:val="0"/>
                <w:color w:val="000000"/>
                <w:sz w:val="22"/>
                <w:szCs w:val="22"/>
              </w:rPr>
              <w:t>Финансовая устойчивость семьи</w:t>
            </w:r>
          </w:p>
        </w:tc>
        <w:tc>
          <w:tcPr>
            <w:tcW w:w="1276"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45%</w:t>
            </w:r>
          </w:p>
        </w:tc>
        <w:tc>
          <w:tcPr>
            <w:tcW w:w="2552"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45%</w:t>
            </w:r>
          </w:p>
        </w:tc>
        <w:tc>
          <w:tcPr>
            <w:tcW w:w="1701"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w:t>
            </w:r>
          </w:p>
        </w:tc>
      </w:tr>
      <w:tr w:rsidR="00453C17" w:rsidRPr="00650590" w:rsidTr="004219E2">
        <w:tc>
          <w:tcPr>
            <w:tcW w:w="4394" w:type="dxa"/>
          </w:tcPr>
          <w:p w:rsidR="00453C17" w:rsidRPr="00B87EC1" w:rsidRDefault="00453C17" w:rsidP="004219E2">
            <w:pPr>
              <w:jc w:val="both"/>
              <w:rPr>
                <w:rFonts w:ascii="Times New Roman" w:eastAsia="Times New Roman" w:hAnsi="Times New Roman" w:cs="Times New Roman"/>
                <w:lang w:eastAsia="ru-RU"/>
              </w:rPr>
            </w:pPr>
            <w:r w:rsidRPr="00B87EC1">
              <w:rPr>
                <w:rFonts w:ascii="Times New Roman" w:hAnsi="Times New Roman" w:cs="Times New Roman"/>
                <w:color w:val="000000"/>
              </w:rPr>
              <w:t>Формирование сбережений</w:t>
            </w:r>
          </w:p>
        </w:tc>
        <w:tc>
          <w:tcPr>
            <w:tcW w:w="1276"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18%</w:t>
            </w:r>
          </w:p>
        </w:tc>
        <w:tc>
          <w:tcPr>
            <w:tcW w:w="2552"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25%</w:t>
            </w:r>
          </w:p>
        </w:tc>
        <w:tc>
          <w:tcPr>
            <w:tcW w:w="1701"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+7%</w:t>
            </w:r>
          </w:p>
        </w:tc>
      </w:tr>
      <w:tr w:rsidR="00453C17" w:rsidRPr="00650590" w:rsidTr="004219E2">
        <w:tc>
          <w:tcPr>
            <w:tcW w:w="4394" w:type="dxa"/>
          </w:tcPr>
          <w:p w:rsidR="00453C17" w:rsidRPr="00B87EC1" w:rsidRDefault="00453C17" w:rsidP="004219E2">
            <w:pPr>
              <w:jc w:val="both"/>
              <w:rPr>
                <w:rFonts w:ascii="Times New Roman" w:eastAsia="Times New Roman" w:hAnsi="Times New Roman" w:cs="Times New Roman"/>
                <w:lang w:eastAsia="ru-RU"/>
              </w:rPr>
            </w:pPr>
            <w:r w:rsidRPr="00B87EC1">
              <w:rPr>
                <w:rFonts w:ascii="Times New Roman" w:hAnsi="Times New Roman" w:cs="Times New Roman"/>
                <w:color w:val="000000"/>
              </w:rPr>
              <w:t>Сбережения в форме вкладов</w:t>
            </w:r>
          </w:p>
        </w:tc>
        <w:tc>
          <w:tcPr>
            <w:tcW w:w="1276"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20%</w:t>
            </w:r>
          </w:p>
        </w:tc>
        <w:tc>
          <w:tcPr>
            <w:tcW w:w="2552"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24%</w:t>
            </w:r>
          </w:p>
        </w:tc>
        <w:tc>
          <w:tcPr>
            <w:tcW w:w="1701"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+4%</w:t>
            </w:r>
          </w:p>
        </w:tc>
      </w:tr>
      <w:tr w:rsidR="00453C17" w:rsidRPr="00650590" w:rsidTr="004219E2">
        <w:tc>
          <w:tcPr>
            <w:tcW w:w="4394" w:type="dxa"/>
          </w:tcPr>
          <w:p w:rsidR="00453C17" w:rsidRPr="00B87EC1" w:rsidRDefault="00453C17" w:rsidP="004219E2">
            <w:pPr>
              <w:jc w:val="both"/>
              <w:rPr>
                <w:rFonts w:ascii="Times New Roman" w:eastAsia="Times New Roman" w:hAnsi="Times New Roman" w:cs="Times New Roman"/>
                <w:lang w:eastAsia="ru-RU"/>
              </w:rPr>
            </w:pPr>
            <w:r w:rsidRPr="00B87EC1">
              <w:rPr>
                <w:rFonts w:ascii="Times New Roman" w:hAnsi="Times New Roman" w:cs="Times New Roman"/>
                <w:color w:val="000000"/>
              </w:rPr>
              <w:lastRenderedPageBreak/>
              <w:t>Использование банковских карт</w:t>
            </w:r>
          </w:p>
        </w:tc>
        <w:tc>
          <w:tcPr>
            <w:tcW w:w="1276"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82%</w:t>
            </w:r>
          </w:p>
        </w:tc>
        <w:tc>
          <w:tcPr>
            <w:tcW w:w="2552"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82%</w:t>
            </w:r>
          </w:p>
        </w:tc>
        <w:tc>
          <w:tcPr>
            <w:tcW w:w="1701"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w:t>
            </w:r>
          </w:p>
        </w:tc>
      </w:tr>
      <w:tr w:rsidR="00453C17" w:rsidRPr="00650590" w:rsidTr="004219E2">
        <w:tc>
          <w:tcPr>
            <w:tcW w:w="4394" w:type="dxa"/>
          </w:tcPr>
          <w:p w:rsidR="00453C17" w:rsidRPr="00B87EC1" w:rsidRDefault="00453C17" w:rsidP="004219E2">
            <w:pPr>
              <w:jc w:val="both"/>
              <w:rPr>
                <w:rFonts w:ascii="Times New Roman" w:eastAsia="Times New Roman" w:hAnsi="Times New Roman" w:cs="Times New Roman"/>
                <w:lang w:eastAsia="ru-RU"/>
              </w:rPr>
            </w:pPr>
            <w:r w:rsidRPr="00B87EC1">
              <w:rPr>
                <w:rFonts w:ascii="Times New Roman" w:hAnsi="Times New Roman" w:cs="Times New Roman"/>
                <w:color w:val="000000"/>
              </w:rPr>
              <w:t>Безналичная оплата покупок</w:t>
            </w:r>
          </w:p>
        </w:tc>
        <w:tc>
          <w:tcPr>
            <w:tcW w:w="1276"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29%</w:t>
            </w:r>
          </w:p>
        </w:tc>
        <w:tc>
          <w:tcPr>
            <w:tcW w:w="2552"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33%</w:t>
            </w:r>
          </w:p>
        </w:tc>
        <w:tc>
          <w:tcPr>
            <w:tcW w:w="1701"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+4%</w:t>
            </w:r>
          </w:p>
        </w:tc>
      </w:tr>
      <w:tr w:rsidR="00453C17" w:rsidRPr="00650590" w:rsidTr="004219E2">
        <w:tc>
          <w:tcPr>
            <w:tcW w:w="4394" w:type="dxa"/>
          </w:tcPr>
          <w:p w:rsidR="00453C17" w:rsidRPr="00B87EC1" w:rsidRDefault="00453C17" w:rsidP="004219E2">
            <w:pPr>
              <w:jc w:val="both"/>
              <w:rPr>
                <w:rFonts w:ascii="Times New Roman" w:eastAsia="Times New Roman" w:hAnsi="Times New Roman" w:cs="Times New Roman"/>
                <w:lang w:eastAsia="ru-RU"/>
              </w:rPr>
            </w:pPr>
            <w:r w:rsidRPr="00B87EC1">
              <w:rPr>
                <w:rFonts w:ascii="Times New Roman" w:hAnsi="Times New Roman" w:cs="Times New Roman"/>
                <w:color w:val="000000"/>
              </w:rPr>
              <w:t>Использование мобильного и интернет-банка</w:t>
            </w:r>
          </w:p>
        </w:tc>
        <w:tc>
          <w:tcPr>
            <w:tcW w:w="1276"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56%</w:t>
            </w:r>
          </w:p>
        </w:tc>
        <w:tc>
          <w:tcPr>
            <w:tcW w:w="2552"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55%</w:t>
            </w:r>
          </w:p>
        </w:tc>
        <w:tc>
          <w:tcPr>
            <w:tcW w:w="1701"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-1%</w:t>
            </w:r>
          </w:p>
        </w:tc>
      </w:tr>
      <w:tr w:rsidR="00453C17" w:rsidRPr="00650590" w:rsidTr="004219E2">
        <w:tc>
          <w:tcPr>
            <w:tcW w:w="4394" w:type="dxa"/>
          </w:tcPr>
          <w:p w:rsidR="00453C17" w:rsidRPr="00B87EC1" w:rsidRDefault="00453C17" w:rsidP="004219E2">
            <w:pPr>
              <w:jc w:val="both"/>
              <w:rPr>
                <w:rFonts w:ascii="Times New Roman" w:eastAsia="Times New Roman" w:hAnsi="Times New Roman" w:cs="Times New Roman"/>
                <w:lang w:eastAsia="ru-RU"/>
              </w:rPr>
            </w:pPr>
            <w:r w:rsidRPr="00B87EC1">
              <w:rPr>
                <w:rFonts w:ascii="Times New Roman" w:hAnsi="Times New Roman" w:cs="Times New Roman"/>
                <w:color w:val="000000"/>
              </w:rPr>
              <w:t>Грамотное подписание договоров</w:t>
            </w:r>
          </w:p>
        </w:tc>
        <w:tc>
          <w:tcPr>
            <w:tcW w:w="1276"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15%</w:t>
            </w:r>
          </w:p>
        </w:tc>
        <w:tc>
          <w:tcPr>
            <w:tcW w:w="2552"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19%</w:t>
            </w:r>
          </w:p>
        </w:tc>
        <w:tc>
          <w:tcPr>
            <w:tcW w:w="1701" w:type="dxa"/>
          </w:tcPr>
          <w:p w:rsidR="00453C17" w:rsidRPr="00B87EC1" w:rsidRDefault="00453C17" w:rsidP="004219E2">
            <w:pPr>
              <w:jc w:val="center"/>
              <w:rPr>
                <w:rFonts w:ascii="Times New Roman" w:eastAsia="Times New Roman" w:hAnsi="Times New Roman" w:cs="Times New Roman"/>
                <w:lang w:eastAsia="ru-RU"/>
              </w:rPr>
            </w:pPr>
            <w:r w:rsidRPr="00B87EC1">
              <w:rPr>
                <w:rFonts w:ascii="Times New Roman" w:eastAsia="Times New Roman" w:hAnsi="Times New Roman" w:cs="Times New Roman"/>
                <w:lang w:eastAsia="ru-RU"/>
              </w:rPr>
              <w:t>+4%</w:t>
            </w:r>
          </w:p>
        </w:tc>
      </w:tr>
    </w:tbl>
    <w:p w:rsidR="00453C17" w:rsidRPr="00650590" w:rsidRDefault="00453C17" w:rsidP="004219E2">
      <w:pPr>
        <w:spacing w:after="0" w:line="360" w:lineRule="auto"/>
        <w:ind w:firstLine="708"/>
        <w:jc w:val="both"/>
        <w:rPr>
          <w:rFonts w:ascii="Times New Roman" w:eastAsia="Times New Roman" w:hAnsi="Times New Roman" w:cs="Times New Roman"/>
          <w:b/>
          <w:sz w:val="24"/>
          <w:szCs w:val="24"/>
          <w:lang w:eastAsia="ru-RU"/>
        </w:rPr>
      </w:pPr>
    </w:p>
    <w:p w:rsidR="00453C17" w:rsidRPr="00650590" w:rsidRDefault="00453C17" w:rsidP="004219E2">
      <w:pPr>
        <w:spacing w:after="0" w:line="360" w:lineRule="auto"/>
        <w:ind w:firstLine="709"/>
        <w:jc w:val="both"/>
        <w:rPr>
          <w:rFonts w:ascii="Times New Roman" w:hAnsi="Times New Roman" w:cs="Times New Roman"/>
          <w:color w:val="000000"/>
          <w:sz w:val="24"/>
          <w:szCs w:val="24"/>
        </w:rPr>
      </w:pPr>
      <w:r w:rsidRPr="00650590">
        <w:rPr>
          <w:rFonts w:ascii="Times New Roman" w:eastAsia="Times New Roman" w:hAnsi="Times New Roman" w:cs="Times New Roman"/>
          <w:sz w:val="24"/>
          <w:szCs w:val="24"/>
          <w:lang w:eastAsia="ru-RU"/>
        </w:rPr>
        <w:t xml:space="preserve">Анализ данных исследований представленных </w:t>
      </w:r>
      <w:r w:rsidRPr="00650590">
        <w:rPr>
          <w:rFonts w:ascii="Times New Roman" w:hAnsi="Times New Roman" w:cs="Times New Roman"/>
          <w:color w:val="000000"/>
          <w:sz w:val="24"/>
          <w:szCs w:val="24"/>
        </w:rPr>
        <w:t>«Национального агентства финансовых исследований» в рамках проекта Министерства финансов России «Содействие повышению уровня финансовой грамотности населения и развитию финансового образования в Российской Федерации» показывают высокий уровень финансовой грамотности респондентов Ленинградской области, превышение среднероссийских показателей по индикаторам - формирование сбережений (+7%), сбережения в форме вкладов – (+4%), безналичная оплата покупок – (+4%), грамотное подписание договоров – (+1%).</w:t>
      </w:r>
    </w:p>
    <w:p w:rsidR="00453C17" w:rsidRPr="00650590" w:rsidRDefault="00453C17" w:rsidP="004219E2">
      <w:pPr>
        <w:spacing w:after="0" w:line="360" w:lineRule="auto"/>
        <w:ind w:firstLine="709"/>
        <w:jc w:val="both"/>
        <w:rPr>
          <w:rFonts w:ascii="Times New Roman" w:hAnsi="Times New Roman" w:cs="Times New Roman"/>
          <w:color w:val="000000"/>
          <w:sz w:val="24"/>
          <w:szCs w:val="24"/>
        </w:rPr>
      </w:pPr>
      <w:r w:rsidRPr="00650590">
        <w:rPr>
          <w:rFonts w:ascii="Times New Roman" w:hAnsi="Times New Roman" w:cs="Times New Roman"/>
          <w:color w:val="000000"/>
          <w:sz w:val="24"/>
          <w:szCs w:val="24"/>
        </w:rPr>
        <w:t>Анализ данных мониторинга финансовых знаний проведенных Центральным банком РФ</w:t>
      </w:r>
      <w:r>
        <w:rPr>
          <w:rFonts w:ascii="Times New Roman" w:hAnsi="Times New Roman" w:cs="Times New Roman"/>
          <w:color w:val="000000"/>
          <w:sz w:val="24"/>
          <w:szCs w:val="24"/>
        </w:rPr>
        <w:t xml:space="preserve"> по Ленинградской области в 2020</w:t>
      </w:r>
      <w:r w:rsidRPr="00650590">
        <w:rPr>
          <w:rFonts w:ascii="Times New Roman" w:hAnsi="Times New Roman" w:cs="Times New Roman"/>
          <w:color w:val="000000"/>
          <w:sz w:val="24"/>
          <w:szCs w:val="24"/>
        </w:rPr>
        <w:t xml:space="preserve"> году показывает положительный тренд. </w:t>
      </w:r>
    </w:p>
    <w:p w:rsidR="00453C17" w:rsidRPr="00596BF5" w:rsidRDefault="00453C17" w:rsidP="004219E2">
      <w:pPr>
        <w:pStyle w:val="aa"/>
        <w:shd w:val="clear" w:color="auto" w:fill="FFFFFF"/>
        <w:spacing w:before="0" w:beforeAutospacing="0" w:after="0" w:afterAutospacing="0" w:line="360" w:lineRule="auto"/>
        <w:ind w:firstLine="709"/>
        <w:jc w:val="both"/>
        <w:rPr>
          <w:color w:val="000000"/>
          <w:szCs w:val="22"/>
        </w:rPr>
      </w:pPr>
      <w:r w:rsidRPr="00596BF5">
        <w:rPr>
          <w:color w:val="121212"/>
          <w:szCs w:val="22"/>
        </w:rPr>
        <w:t>Мониторинг ЦБ РФ и Минфина России демонстрирует определенные успехи в понимании основных терминов в област</w:t>
      </w:r>
      <w:r w:rsidR="00B17D59">
        <w:rPr>
          <w:color w:val="121212"/>
          <w:szCs w:val="22"/>
        </w:rPr>
        <w:t>и финансов, в частности термин «</w:t>
      </w:r>
      <w:r w:rsidRPr="00596BF5">
        <w:rPr>
          <w:color w:val="000000"/>
          <w:szCs w:val="22"/>
        </w:rPr>
        <w:t>инфляция</w:t>
      </w:r>
      <w:r w:rsidR="00B17D59">
        <w:rPr>
          <w:color w:val="000000"/>
          <w:szCs w:val="22"/>
        </w:rPr>
        <w:t>»</w:t>
      </w:r>
      <w:r w:rsidRPr="00596BF5">
        <w:rPr>
          <w:color w:val="000000"/>
          <w:szCs w:val="22"/>
        </w:rPr>
        <w:t xml:space="preserve"> </w:t>
      </w:r>
      <w:r w:rsidR="00B87EC1">
        <w:rPr>
          <w:color w:val="000000"/>
          <w:szCs w:val="22"/>
        </w:rPr>
        <w:t>(</w:t>
      </w:r>
      <w:r w:rsidRPr="00596BF5">
        <w:rPr>
          <w:color w:val="000000"/>
          <w:szCs w:val="22"/>
        </w:rPr>
        <w:t>вопросы в рамах методологии ОЭСР задаются не в формате термина а в форме задач для решения) правильно ответил каждый третий ре</w:t>
      </w:r>
      <w:r w:rsidR="00B17D59">
        <w:rPr>
          <w:color w:val="000000"/>
          <w:szCs w:val="22"/>
        </w:rPr>
        <w:t xml:space="preserve">спондент Ленинградской области - </w:t>
      </w:r>
      <w:r w:rsidRPr="00596BF5">
        <w:rPr>
          <w:color w:val="000000"/>
          <w:szCs w:val="22"/>
        </w:rPr>
        <w:t xml:space="preserve">30,19%, термин </w:t>
      </w:r>
      <w:r w:rsidR="00B17D59">
        <w:rPr>
          <w:color w:val="000000"/>
          <w:szCs w:val="22"/>
        </w:rPr>
        <w:t>«процентная ставка»</w:t>
      </w:r>
      <w:r w:rsidRPr="00596BF5">
        <w:rPr>
          <w:color w:val="000000"/>
          <w:szCs w:val="22"/>
        </w:rPr>
        <w:t xml:space="preserve"> – 29,44%, п</w:t>
      </w:r>
      <w:r w:rsidR="00B17D59">
        <w:rPr>
          <w:color w:val="000000"/>
          <w:szCs w:val="22"/>
        </w:rPr>
        <w:t>онимание «сложного процента» есть у</w:t>
      </w:r>
      <w:r w:rsidRPr="00596BF5">
        <w:rPr>
          <w:color w:val="000000"/>
          <w:szCs w:val="22"/>
        </w:rPr>
        <w:t xml:space="preserve"> - 11,66%, поним</w:t>
      </w:r>
      <w:r w:rsidR="00B17D59">
        <w:rPr>
          <w:color w:val="000000"/>
          <w:szCs w:val="22"/>
        </w:rPr>
        <w:t>ание термина «денежная иллюзия» - 12,22%, понимание термина «</w:t>
      </w:r>
      <w:r w:rsidRPr="00596BF5">
        <w:rPr>
          <w:color w:val="000000"/>
          <w:szCs w:val="22"/>
        </w:rPr>
        <w:t>диверсификация риска</w:t>
      </w:r>
      <w:r w:rsidR="00B17D59">
        <w:rPr>
          <w:color w:val="000000"/>
          <w:szCs w:val="22"/>
        </w:rPr>
        <w:t>»</w:t>
      </w:r>
      <w:r w:rsidRPr="00596BF5">
        <w:rPr>
          <w:color w:val="000000"/>
          <w:szCs w:val="22"/>
        </w:rPr>
        <w:t xml:space="preserve"> есть у каждого третьего жителя регио</w:t>
      </w:r>
      <w:r w:rsidR="00B17D59">
        <w:rPr>
          <w:color w:val="000000"/>
          <w:szCs w:val="22"/>
        </w:rPr>
        <w:t>на - 30,44%, понимание термина «диверсификация риска» - 13,78%, понимание термина «</w:t>
      </w:r>
      <w:r w:rsidRPr="00596BF5">
        <w:rPr>
          <w:color w:val="000000"/>
          <w:szCs w:val="22"/>
        </w:rPr>
        <w:t>осно</w:t>
      </w:r>
      <w:r w:rsidR="00B17D59">
        <w:rPr>
          <w:color w:val="000000"/>
          <w:szCs w:val="22"/>
        </w:rPr>
        <w:t>вная цель страхования»</w:t>
      </w:r>
      <w:r w:rsidRPr="00596BF5">
        <w:rPr>
          <w:color w:val="000000"/>
          <w:szCs w:val="22"/>
        </w:rPr>
        <w:t xml:space="preserve"> - 34,11%.</w:t>
      </w:r>
    </w:p>
    <w:p w:rsidR="00453C17" w:rsidRPr="0014600C" w:rsidRDefault="00453C17" w:rsidP="004219E2">
      <w:pPr>
        <w:pStyle w:val="aa"/>
        <w:shd w:val="clear" w:color="auto" w:fill="FFFFFF"/>
        <w:spacing w:before="0" w:beforeAutospacing="0" w:after="0" w:afterAutospacing="0" w:line="360" w:lineRule="auto"/>
        <w:ind w:firstLine="709"/>
        <w:jc w:val="center"/>
        <w:rPr>
          <w:color w:val="000000"/>
        </w:rPr>
      </w:pPr>
    </w:p>
    <w:p w:rsidR="007A7956" w:rsidRDefault="00B87EC1" w:rsidP="004219E2">
      <w:pPr>
        <w:spacing w:after="0" w:line="360" w:lineRule="auto"/>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color w:val="000000"/>
          <w:sz w:val="24"/>
          <w:szCs w:val="24"/>
          <w:u w:val="single"/>
          <w:lang w:eastAsia="ru-RU"/>
        </w:rPr>
        <w:t>О</w:t>
      </w:r>
      <w:r w:rsidR="00453C17" w:rsidRPr="007A7956">
        <w:rPr>
          <w:rFonts w:ascii="Times New Roman" w:eastAsia="Times New Roman" w:hAnsi="Times New Roman" w:cs="Times New Roman"/>
          <w:sz w:val="24"/>
          <w:szCs w:val="24"/>
          <w:u w:val="single"/>
          <w:lang w:eastAsia="ru-RU"/>
        </w:rPr>
        <w:t>б использовании субъектами малого</w:t>
      </w:r>
      <w:r w:rsidR="007A7956">
        <w:rPr>
          <w:rFonts w:ascii="Times New Roman" w:eastAsia="Times New Roman" w:hAnsi="Times New Roman" w:cs="Times New Roman"/>
          <w:sz w:val="24"/>
          <w:szCs w:val="24"/>
          <w:u w:val="single"/>
          <w:lang w:eastAsia="ru-RU"/>
        </w:rPr>
        <w:t xml:space="preserve"> и среднего предпринимательства</w:t>
      </w:r>
    </w:p>
    <w:p w:rsidR="007A7956" w:rsidRDefault="00453C17" w:rsidP="004219E2">
      <w:pPr>
        <w:spacing w:after="0" w:line="360" w:lineRule="auto"/>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(юридическими лицами) финансовых продуктов и услуг р</w:t>
      </w:r>
      <w:r w:rsidR="007A7956">
        <w:rPr>
          <w:rFonts w:ascii="Times New Roman" w:eastAsia="Times New Roman" w:hAnsi="Times New Roman" w:cs="Times New Roman"/>
          <w:sz w:val="24"/>
          <w:szCs w:val="24"/>
          <w:u w:val="single"/>
          <w:lang w:eastAsia="ru-RU"/>
        </w:rPr>
        <w:t>азличных финансовых организаций</w:t>
      </w:r>
    </w:p>
    <w:p w:rsidR="00453C17" w:rsidRPr="007A7956" w:rsidRDefault="00453C17" w:rsidP="004219E2">
      <w:pPr>
        <w:spacing w:after="0" w:line="360" w:lineRule="auto"/>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за последний год до опр</w:t>
      </w:r>
      <w:r w:rsidR="0014600C" w:rsidRPr="007A7956">
        <w:rPr>
          <w:rFonts w:ascii="Times New Roman" w:eastAsia="Times New Roman" w:hAnsi="Times New Roman" w:cs="Times New Roman"/>
          <w:sz w:val="24"/>
          <w:szCs w:val="24"/>
          <w:u w:val="single"/>
          <w:lang w:eastAsia="ru-RU"/>
        </w:rPr>
        <w:t>оса и на дату опроса</w:t>
      </w:r>
    </w:p>
    <w:p w:rsidR="00453C17" w:rsidRDefault="00453C17" w:rsidP="004219E2">
      <w:pPr>
        <w:spacing w:after="0" w:line="360" w:lineRule="auto"/>
        <w:ind w:firstLine="709"/>
        <w:jc w:val="both"/>
        <w:rPr>
          <w:rFonts w:ascii="Times New Roman" w:eastAsia="Times New Roman" w:hAnsi="Times New Roman" w:cs="Times New Roman"/>
          <w:sz w:val="24"/>
          <w:lang w:eastAsia="ru-RU"/>
        </w:rPr>
      </w:pPr>
      <w:r w:rsidRPr="00650590">
        <w:rPr>
          <w:rFonts w:ascii="Times New Roman" w:hAnsi="Times New Roman" w:cs="Times New Roman"/>
          <w:sz w:val="24"/>
        </w:rPr>
        <w:t xml:space="preserve">По данным Центрального Банка РФ субъектам малого и среднего </w:t>
      </w:r>
      <w:r w:rsidRPr="00650590">
        <w:rPr>
          <w:rFonts w:ascii="Times New Roman" w:eastAsia="Times New Roman" w:hAnsi="Times New Roman" w:cs="Times New Roman"/>
          <w:sz w:val="24"/>
          <w:lang w:eastAsia="ru-RU"/>
        </w:rPr>
        <w:t>предпринимательства  Ленинградской области наблюдался значительный рост кредитования. В 2020 году в условиях пандемии субъ</w:t>
      </w:r>
      <w:r w:rsidR="00B17D59">
        <w:rPr>
          <w:rFonts w:ascii="Times New Roman" w:eastAsia="Times New Roman" w:hAnsi="Times New Roman" w:cs="Times New Roman"/>
          <w:sz w:val="24"/>
          <w:lang w:eastAsia="ru-RU"/>
        </w:rPr>
        <w:t xml:space="preserve">екты МСП была прокредитованы в </w:t>
      </w:r>
      <w:r w:rsidRPr="00650590">
        <w:rPr>
          <w:rFonts w:ascii="Times New Roman" w:eastAsia="Times New Roman" w:hAnsi="Times New Roman" w:cs="Times New Roman"/>
          <w:sz w:val="24"/>
          <w:lang w:eastAsia="ru-RU"/>
        </w:rPr>
        <w:t>июн</w:t>
      </w:r>
      <w:r w:rsidR="004219E2">
        <w:rPr>
          <w:rFonts w:ascii="Times New Roman" w:eastAsia="Times New Roman" w:hAnsi="Times New Roman" w:cs="Times New Roman"/>
          <w:sz w:val="24"/>
          <w:lang w:eastAsia="ru-RU"/>
        </w:rPr>
        <w:t>е 2020 года на 16 179 млн. руб.</w:t>
      </w:r>
    </w:p>
    <w:p w:rsidR="004219E2" w:rsidRDefault="004219E2" w:rsidP="004219E2">
      <w:pPr>
        <w:spacing w:after="0" w:line="360" w:lineRule="auto"/>
        <w:ind w:firstLine="709"/>
        <w:jc w:val="both"/>
        <w:rPr>
          <w:rFonts w:ascii="Times New Roman" w:eastAsia="Times New Roman" w:hAnsi="Times New Roman" w:cs="Times New Roman"/>
          <w:sz w:val="24"/>
          <w:lang w:eastAsia="ru-RU"/>
        </w:rPr>
      </w:pPr>
    </w:p>
    <w:p w:rsidR="00B87EC1" w:rsidRDefault="00B87EC1" w:rsidP="004219E2">
      <w:pPr>
        <w:spacing w:after="0" w:line="360" w:lineRule="auto"/>
        <w:ind w:firstLine="709"/>
        <w:jc w:val="both"/>
        <w:rPr>
          <w:rFonts w:ascii="Times New Roman" w:eastAsia="Times New Roman" w:hAnsi="Times New Roman" w:cs="Times New Roman"/>
          <w:sz w:val="24"/>
          <w:lang w:eastAsia="ru-RU"/>
        </w:rPr>
      </w:pPr>
      <w:r w:rsidRPr="00650590">
        <w:rPr>
          <w:rFonts w:ascii="Times New Roman" w:hAnsi="Times New Roman" w:cs="Times New Roman"/>
          <w:noProof/>
          <w:lang w:eastAsia="ru-RU"/>
        </w:rPr>
        <w:lastRenderedPageBreak/>
        <w:drawing>
          <wp:inline distT="0" distB="0" distL="0" distR="0" wp14:anchorId="112254EE" wp14:editId="6D20D7D2">
            <wp:extent cx="5565913" cy="2170706"/>
            <wp:effectExtent l="0" t="0" r="15875" b="20320"/>
            <wp:docPr id="80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53C17" w:rsidRDefault="00453C17" w:rsidP="004219E2">
      <w:pPr>
        <w:spacing w:after="0" w:line="360" w:lineRule="auto"/>
        <w:ind w:firstLine="709"/>
        <w:jc w:val="both"/>
        <w:rPr>
          <w:rFonts w:ascii="Times New Roman" w:hAnsi="Times New Roman" w:cs="Times New Roman"/>
          <w:sz w:val="24"/>
          <w:szCs w:val="28"/>
        </w:rPr>
      </w:pPr>
    </w:p>
    <w:p w:rsidR="00453C17" w:rsidRDefault="00453C17" w:rsidP="004219E2">
      <w:pPr>
        <w:spacing w:after="0" w:line="360" w:lineRule="auto"/>
        <w:ind w:firstLine="709"/>
        <w:jc w:val="both"/>
        <w:rPr>
          <w:rFonts w:ascii="Times New Roman" w:eastAsia="Times New Roman" w:hAnsi="Times New Roman" w:cs="Times New Roman"/>
          <w:sz w:val="24"/>
          <w:szCs w:val="28"/>
          <w:lang w:eastAsia="ru-RU"/>
        </w:rPr>
      </w:pPr>
      <w:r w:rsidRPr="00650590">
        <w:rPr>
          <w:rFonts w:ascii="Times New Roman" w:hAnsi="Times New Roman" w:cs="Times New Roman"/>
          <w:sz w:val="24"/>
          <w:szCs w:val="28"/>
        </w:rPr>
        <w:t xml:space="preserve">Соответственно в условиях социального неблагополучия и сложной экономической конъюнктуры у субъектов малого и среднего </w:t>
      </w:r>
      <w:r w:rsidRPr="00650590">
        <w:rPr>
          <w:rFonts w:ascii="Times New Roman" w:eastAsia="Times New Roman" w:hAnsi="Times New Roman" w:cs="Times New Roman"/>
          <w:sz w:val="24"/>
          <w:szCs w:val="28"/>
          <w:lang w:eastAsia="ru-RU"/>
        </w:rPr>
        <w:t>предпринимательства Ленинградской области возрастает задолженность по кредитам, предоставленным субъектам малого и среднего предпринимательства в рублях, млн. руб., к авг</w:t>
      </w:r>
      <w:r w:rsidR="00B17D59">
        <w:rPr>
          <w:rFonts w:ascii="Times New Roman" w:eastAsia="Times New Roman" w:hAnsi="Times New Roman" w:cs="Times New Roman"/>
          <w:sz w:val="24"/>
          <w:szCs w:val="28"/>
          <w:lang w:eastAsia="ru-RU"/>
        </w:rPr>
        <w:t>усту 2020 года она составила 55</w:t>
      </w:r>
      <w:r w:rsidRPr="00650590">
        <w:rPr>
          <w:rFonts w:ascii="Times New Roman" w:eastAsia="Times New Roman" w:hAnsi="Times New Roman" w:cs="Times New Roman"/>
          <w:sz w:val="24"/>
          <w:szCs w:val="28"/>
          <w:lang w:eastAsia="ru-RU"/>
        </w:rPr>
        <w:t xml:space="preserve">538 млн. руб. (по данным ГЦ ЦБ по Ленинградской области). </w:t>
      </w:r>
    </w:p>
    <w:p w:rsidR="00453C17" w:rsidRDefault="00453C17" w:rsidP="004219E2">
      <w:pPr>
        <w:spacing w:after="0" w:line="360" w:lineRule="auto"/>
        <w:ind w:firstLine="709"/>
        <w:jc w:val="both"/>
        <w:rPr>
          <w:rFonts w:ascii="Times New Roman" w:hAnsi="Times New Roman" w:cs="Times New Roman"/>
          <w:sz w:val="24"/>
          <w:szCs w:val="28"/>
        </w:rPr>
      </w:pPr>
    </w:p>
    <w:p w:rsidR="00B87EC1" w:rsidRDefault="00B87EC1" w:rsidP="004219E2">
      <w:pPr>
        <w:spacing w:after="0" w:line="360" w:lineRule="auto"/>
        <w:ind w:firstLine="709"/>
        <w:jc w:val="both"/>
        <w:rPr>
          <w:rFonts w:ascii="Times New Roman" w:hAnsi="Times New Roman" w:cs="Times New Roman"/>
          <w:sz w:val="24"/>
          <w:szCs w:val="28"/>
        </w:rPr>
      </w:pPr>
      <w:r w:rsidRPr="00650590">
        <w:rPr>
          <w:rFonts w:ascii="Times New Roman" w:hAnsi="Times New Roman" w:cs="Times New Roman"/>
          <w:noProof/>
          <w:lang w:eastAsia="ru-RU"/>
        </w:rPr>
        <w:drawing>
          <wp:inline distT="0" distB="0" distL="0" distR="0" wp14:anchorId="20047752" wp14:editId="66624B25">
            <wp:extent cx="5597718" cy="2512612"/>
            <wp:effectExtent l="0" t="0" r="22225" b="21590"/>
            <wp:docPr id="80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53C17" w:rsidRDefault="00453C17" w:rsidP="004219E2">
      <w:pPr>
        <w:spacing w:after="0" w:line="360" w:lineRule="auto"/>
        <w:ind w:firstLine="709"/>
        <w:rPr>
          <w:rFonts w:ascii="Times New Roman" w:eastAsia="Times New Roman" w:hAnsi="Times New Roman" w:cs="Times New Roman"/>
          <w:bCs/>
          <w:i/>
          <w:color w:val="000000" w:themeColor="text1"/>
          <w:lang w:eastAsia="ru-RU"/>
        </w:rPr>
      </w:pPr>
    </w:p>
    <w:p w:rsidR="00453C17" w:rsidRPr="00596BF5" w:rsidRDefault="00453C17" w:rsidP="00B17D59">
      <w:pPr>
        <w:spacing w:after="0" w:line="360" w:lineRule="auto"/>
        <w:ind w:firstLine="709"/>
        <w:rPr>
          <w:rFonts w:ascii="Times New Roman" w:hAnsi="Times New Roman" w:cs="Times New Roman"/>
          <w:i/>
          <w:color w:val="000000" w:themeColor="text1"/>
          <w:sz w:val="24"/>
        </w:rPr>
      </w:pPr>
      <w:r w:rsidRPr="00596BF5">
        <w:rPr>
          <w:rFonts w:ascii="Times New Roman" w:eastAsia="Times New Roman" w:hAnsi="Times New Roman" w:cs="Times New Roman"/>
          <w:bCs/>
          <w:i/>
          <w:color w:val="000000" w:themeColor="text1"/>
          <w:sz w:val="24"/>
          <w:lang w:eastAsia="ru-RU"/>
        </w:rPr>
        <w:t>Таблица</w:t>
      </w:r>
      <w:r w:rsidR="00B87EC1">
        <w:rPr>
          <w:rFonts w:ascii="Times New Roman" w:eastAsia="Times New Roman" w:hAnsi="Times New Roman" w:cs="Times New Roman"/>
          <w:bCs/>
          <w:i/>
          <w:color w:val="000000" w:themeColor="text1"/>
          <w:sz w:val="24"/>
          <w:lang w:eastAsia="ru-RU"/>
        </w:rPr>
        <w:t xml:space="preserve"> «</w:t>
      </w:r>
      <w:r w:rsidRPr="00596BF5">
        <w:rPr>
          <w:rFonts w:ascii="Times New Roman" w:eastAsia="Times New Roman" w:hAnsi="Times New Roman" w:cs="Times New Roman"/>
          <w:bCs/>
          <w:i/>
          <w:color w:val="000000" w:themeColor="text1"/>
          <w:sz w:val="24"/>
          <w:lang w:eastAsia="ru-RU"/>
        </w:rPr>
        <w:t xml:space="preserve">Доля субъектов МСП - юридических лиц, пользовавшихся </w:t>
      </w:r>
      <w:r w:rsidR="00B87EC1">
        <w:rPr>
          <w:rFonts w:ascii="Times New Roman" w:eastAsia="Times New Roman" w:hAnsi="Times New Roman" w:cs="Times New Roman"/>
          <w:bCs/>
          <w:i/>
          <w:color w:val="000000" w:themeColor="text1"/>
          <w:sz w:val="24"/>
          <w:lang w:eastAsia="ru-RU"/>
        </w:rPr>
        <w:t>следующими банковскими услугами»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1351"/>
        <w:gridCol w:w="1112"/>
        <w:gridCol w:w="1693"/>
      </w:tblGrid>
      <w:tr w:rsidR="00453C17" w:rsidRPr="004219E2" w:rsidTr="00B2271D">
        <w:trPr>
          <w:trHeight w:val="600"/>
        </w:trPr>
        <w:tc>
          <w:tcPr>
            <w:tcW w:w="5262" w:type="dxa"/>
            <w:shd w:val="clear" w:color="auto" w:fill="auto"/>
            <w:vAlign w:val="center"/>
            <w:hideMark/>
          </w:tcPr>
          <w:p w:rsidR="00453C17" w:rsidRPr="004219E2" w:rsidRDefault="00453C17" w:rsidP="004219E2">
            <w:pPr>
              <w:spacing w:after="0" w:line="240" w:lineRule="auto"/>
              <w:ind w:firstLine="709"/>
              <w:jc w:val="both"/>
              <w:rPr>
                <w:rFonts w:ascii="Times New Roman" w:eastAsia="Times New Roman" w:hAnsi="Times New Roman" w:cs="Times New Roman"/>
                <w:bCs/>
                <w:color w:val="000000" w:themeColor="text1"/>
                <w:lang w:eastAsia="ru-RU"/>
              </w:rPr>
            </w:pPr>
            <w:r w:rsidRPr="004219E2">
              <w:rPr>
                <w:rFonts w:ascii="Times New Roman" w:eastAsia="Times New Roman" w:hAnsi="Times New Roman" w:cs="Times New Roman"/>
                <w:bCs/>
                <w:color w:val="000000" w:themeColor="text1"/>
                <w:lang w:eastAsia="ru-RU"/>
              </w:rPr>
              <w:t>Ленинградская область</w:t>
            </w:r>
          </w:p>
        </w:tc>
        <w:tc>
          <w:tcPr>
            <w:tcW w:w="1280" w:type="dxa"/>
            <w:vAlign w:val="center"/>
          </w:tcPr>
          <w:p w:rsidR="00453C17" w:rsidRPr="004219E2" w:rsidRDefault="00453C17" w:rsidP="00B17D59">
            <w:pPr>
              <w:spacing w:after="0" w:line="240" w:lineRule="auto"/>
              <w:ind w:left="159" w:firstLine="57"/>
              <w:jc w:val="center"/>
              <w:rPr>
                <w:rFonts w:ascii="Times New Roman" w:eastAsia="Times New Roman" w:hAnsi="Times New Roman" w:cs="Times New Roman"/>
                <w:bCs/>
                <w:color w:val="000000" w:themeColor="text1"/>
                <w:lang w:eastAsia="ru-RU"/>
              </w:rPr>
            </w:pPr>
            <w:r w:rsidRPr="004219E2">
              <w:rPr>
                <w:rFonts w:ascii="Times New Roman" w:eastAsia="Times New Roman" w:hAnsi="Times New Roman" w:cs="Times New Roman"/>
                <w:bCs/>
                <w:color w:val="000000" w:themeColor="text1"/>
                <w:lang w:eastAsia="ru-RU"/>
              </w:rPr>
              <w:t>РФ 2019 справочно</w:t>
            </w:r>
          </w:p>
        </w:tc>
        <w:tc>
          <w:tcPr>
            <w:tcW w:w="1118" w:type="dxa"/>
            <w:shd w:val="clear" w:color="000000" w:fill="DCE6F1"/>
            <w:vAlign w:val="center"/>
            <w:hideMark/>
          </w:tcPr>
          <w:p w:rsidR="00453C17" w:rsidRPr="004219E2" w:rsidRDefault="00453C17" w:rsidP="004219E2">
            <w:pPr>
              <w:spacing w:after="0" w:line="240" w:lineRule="auto"/>
              <w:ind w:left="159" w:firstLine="57"/>
              <w:jc w:val="center"/>
              <w:rPr>
                <w:rFonts w:ascii="Times New Roman" w:eastAsia="Times New Roman" w:hAnsi="Times New Roman" w:cs="Times New Roman"/>
                <w:bCs/>
                <w:color w:val="000000" w:themeColor="text1"/>
                <w:lang w:eastAsia="ru-RU"/>
              </w:rPr>
            </w:pPr>
            <w:r w:rsidRPr="004219E2">
              <w:rPr>
                <w:rFonts w:ascii="Times New Roman" w:eastAsia="Times New Roman" w:hAnsi="Times New Roman" w:cs="Times New Roman"/>
                <w:bCs/>
                <w:color w:val="000000" w:themeColor="text1"/>
                <w:lang w:eastAsia="ru-RU"/>
              </w:rPr>
              <w:t>2020</w:t>
            </w:r>
          </w:p>
        </w:tc>
        <w:tc>
          <w:tcPr>
            <w:tcW w:w="1696" w:type="dxa"/>
            <w:shd w:val="clear" w:color="000000" w:fill="EEECE1"/>
          </w:tcPr>
          <w:p w:rsidR="00453C17" w:rsidRPr="004219E2" w:rsidRDefault="00453C17" w:rsidP="004219E2">
            <w:pPr>
              <w:spacing w:after="0" w:line="240" w:lineRule="auto"/>
              <w:ind w:left="159" w:firstLine="57"/>
              <w:jc w:val="center"/>
              <w:rPr>
                <w:rFonts w:ascii="Times New Roman" w:eastAsia="Times New Roman" w:hAnsi="Times New Roman" w:cs="Times New Roman"/>
                <w:bCs/>
                <w:color w:val="000000" w:themeColor="text1"/>
                <w:lang w:eastAsia="ru-RU"/>
              </w:rPr>
            </w:pPr>
            <w:r w:rsidRPr="004219E2">
              <w:rPr>
                <w:rFonts w:ascii="Times New Roman" w:eastAsia="Times New Roman" w:hAnsi="Times New Roman" w:cs="Times New Roman"/>
                <w:bCs/>
                <w:color w:val="000000" w:themeColor="text1"/>
                <w:lang w:eastAsia="ru-RU"/>
              </w:rPr>
              <w:t>Отклонение (+/-)</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Рассчетно-кассовое обслуживание (РКО)</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83,7</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82,7</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-1,0</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Открытие расчётного счета</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39,0</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60,6</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-21,6</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Зарплатные проекты</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50,2</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46,6</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3,5</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Экспортно-импортные валютно-обменные операции</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9,8</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20,2</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-8,4</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Дистанционный доступ к банковским счетам</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56,0</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55,8</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2,2</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Беззалоговый банковский кредит для бизнеса</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7,5</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11,8</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-4,3</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lastRenderedPageBreak/>
              <w:t>Залоговый банковский кредит для бизнеса</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17,9</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26,9</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-8,0</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Кредитная линия в банке</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16,9</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16,2</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0,7</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Потребительский банковский кредит от имени физического лица, по факту использующийся на цели развития бизнеса</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7,7</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10,5</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-2,8</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Депозит для юридического лица в банке</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13,4</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12,7</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0,7</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Лизинг в банке</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6,3</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9,8</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-3,5</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Другие услуги банков</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4,1</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1,4</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2,7</w:t>
            </w:r>
          </w:p>
        </w:tc>
      </w:tr>
      <w:tr w:rsidR="00453C17" w:rsidRPr="004219E2" w:rsidTr="00B2271D">
        <w:trPr>
          <w:trHeight w:val="300"/>
        </w:trPr>
        <w:tc>
          <w:tcPr>
            <w:tcW w:w="5262" w:type="dxa"/>
            <w:shd w:val="clear" w:color="auto" w:fill="auto"/>
            <w:vAlign w:val="center"/>
            <w:hideMark/>
          </w:tcPr>
          <w:p w:rsidR="00453C17" w:rsidRPr="004219E2" w:rsidRDefault="00453C17" w:rsidP="004219E2">
            <w:pPr>
              <w:spacing w:after="0" w:line="240" w:lineRule="auto"/>
              <w:jc w:val="both"/>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*Организация не пользовалась за последние 12 месяцев ни одной услугой банка</w:t>
            </w:r>
          </w:p>
        </w:tc>
        <w:tc>
          <w:tcPr>
            <w:tcW w:w="1280" w:type="dxa"/>
            <w:vAlign w:val="center"/>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3,3</w:t>
            </w:r>
          </w:p>
        </w:tc>
        <w:tc>
          <w:tcPr>
            <w:tcW w:w="1118" w:type="dxa"/>
            <w:shd w:val="clear" w:color="auto" w:fill="auto"/>
            <w:vAlign w:val="center"/>
            <w:hideMark/>
          </w:tcPr>
          <w:p w:rsidR="00453C17" w:rsidRPr="004219E2" w:rsidRDefault="00453C17" w:rsidP="004219E2">
            <w:pPr>
              <w:spacing w:after="0" w:line="240" w:lineRule="auto"/>
              <w:jc w:val="center"/>
              <w:rPr>
                <w:rFonts w:ascii="Times New Roman" w:eastAsia="Times New Roman" w:hAnsi="Times New Roman" w:cs="Times New Roman"/>
                <w:color w:val="000000" w:themeColor="text1"/>
                <w:lang w:eastAsia="ru-RU"/>
              </w:rPr>
            </w:pPr>
            <w:r w:rsidRPr="004219E2">
              <w:rPr>
                <w:rFonts w:ascii="Times New Roman" w:eastAsia="Times New Roman" w:hAnsi="Times New Roman" w:cs="Times New Roman"/>
                <w:color w:val="000000" w:themeColor="text1"/>
                <w:lang w:eastAsia="ru-RU"/>
              </w:rPr>
              <w:t>1,4</w:t>
            </w:r>
          </w:p>
        </w:tc>
        <w:tc>
          <w:tcPr>
            <w:tcW w:w="1696" w:type="dxa"/>
            <w:vAlign w:val="bottom"/>
          </w:tcPr>
          <w:p w:rsidR="00453C17" w:rsidRPr="004219E2" w:rsidRDefault="00453C17" w:rsidP="004219E2">
            <w:pPr>
              <w:spacing w:after="0" w:line="240" w:lineRule="auto"/>
              <w:jc w:val="center"/>
              <w:rPr>
                <w:rFonts w:ascii="Times New Roman" w:eastAsia="Calibri" w:hAnsi="Times New Roman" w:cs="Times New Roman"/>
                <w:color w:val="000000" w:themeColor="text1"/>
              </w:rPr>
            </w:pPr>
            <w:r w:rsidRPr="004219E2">
              <w:rPr>
                <w:rFonts w:ascii="Times New Roman" w:eastAsia="Calibri" w:hAnsi="Times New Roman" w:cs="Times New Roman"/>
                <w:color w:val="000000" w:themeColor="text1"/>
              </w:rPr>
              <w:t>1,9</w:t>
            </w:r>
          </w:p>
        </w:tc>
      </w:tr>
    </w:tbl>
    <w:p w:rsidR="00453C17" w:rsidRPr="00A77FF2" w:rsidRDefault="00453C17" w:rsidP="00453C17">
      <w:pPr>
        <w:spacing w:after="0" w:line="240" w:lineRule="auto"/>
        <w:jc w:val="both"/>
        <w:rPr>
          <w:rFonts w:ascii="Times New Roman" w:eastAsia="Times New Roman" w:hAnsi="Times New Roman" w:cs="Times New Roman"/>
          <w:color w:val="000000" w:themeColor="text1"/>
          <w:sz w:val="24"/>
          <w:lang w:eastAsia="ru-RU"/>
        </w:rPr>
      </w:pPr>
    </w:p>
    <w:p w:rsidR="00453C17" w:rsidRPr="004219E2" w:rsidRDefault="00453C17" w:rsidP="004219E2">
      <w:pPr>
        <w:spacing w:after="0" w:line="360" w:lineRule="auto"/>
        <w:ind w:firstLine="709"/>
        <w:jc w:val="both"/>
        <w:rPr>
          <w:rFonts w:ascii="Times New Roman" w:eastAsia="Times New Roman" w:hAnsi="Times New Roman" w:cs="Times New Roman"/>
          <w:b/>
          <w:bCs/>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Таким образом, за последние 12 месяцев субъекты МСП Ленинградской области в большей степени пользовались следующими услугами (по сравнению со средним показателем по РФ): рассчетно-кассовое обслуживание - показатель ниже среднероссийского на 1%, открытие расчетного счета - показатель больше среднероссийского на 22,6%, экспортно – импортные валютно – обменные операции - показатель больше среднероссийского на 8,4%, беззалоговый банковский кредит для бизнеса - показатель больше среднероссийского на 4,3%, залоговый банковский кредит для бизнеса</w:t>
      </w:r>
      <w:r w:rsidR="00B17D59">
        <w:rPr>
          <w:rFonts w:ascii="Times New Roman" w:eastAsia="Times New Roman" w:hAnsi="Times New Roman" w:cs="Times New Roman"/>
          <w:color w:val="000000" w:themeColor="text1"/>
          <w:sz w:val="24"/>
          <w:szCs w:val="24"/>
          <w:lang w:eastAsia="ru-RU"/>
        </w:rPr>
        <w:t xml:space="preserve"> </w:t>
      </w:r>
      <w:r w:rsidRPr="004219E2">
        <w:rPr>
          <w:rFonts w:ascii="Times New Roman" w:eastAsia="Times New Roman" w:hAnsi="Times New Roman" w:cs="Times New Roman"/>
          <w:color w:val="000000" w:themeColor="text1"/>
          <w:sz w:val="24"/>
          <w:szCs w:val="24"/>
          <w:lang w:eastAsia="ru-RU"/>
        </w:rPr>
        <w:t>- показатель больше среднероссийского на 8,0%, потребительский банковский кредит от имени физического лица, по факту использующейся на цели развития бизнеса - показатель больше среднероссийского на 2,8%, лизинг в банке - показатель больше среднероссийского на 3,5%.</w:t>
      </w:r>
    </w:p>
    <w:p w:rsidR="0014600C" w:rsidRPr="007A7956" w:rsidRDefault="0014600C" w:rsidP="004219E2">
      <w:pPr>
        <w:spacing w:after="0" w:line="360" w:lineRule="auto"/>
        <w:ind w:firstLine="709"/>
        <w:jc w:val="both"/>
        <w:rPr>
          <w:rFonts w:ascii="Times New Roman" w:eastAsia="Times New Roman" w:hAnsi="Times New Roman" w:cs="Times New Roman"/>
          <w:b/>
          <w:bCs/>
          <w:color w:val="000000" w:themeColor="text1"/>
          <w:sz w:val="24"/>
          <w:szCs w:val="24"/>
          <w:u w:val="single"/>
          <w:lang w:eastAsia="ru-RU"/>
        </w:rPr>
      </w:pPr>
    </w:p>
    <w:p w:rsidR="007A7956" w:rsidRDefault="00B2271D" w:rsidP="004219E2">
      <w:pPr>
        <w:spacing w:after="0" w:line="360" w:lineRule="auto"/>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 xml:space="preserve">О </w:t>
      </w:r>
      <w:r w:rsidR="00453C17" w:rsidRPr="007A7956">
        <w:rPr>
          <w:rFonts w:ascii="Times New Roman" w:eastAsia="Times New Roman" w:hAnsi="Times New Roman" w:cs="Times New Roman"/>
          <w:sz w:val="24"/>
          <w:szCs w:val="24"/>
          <w:u w:val="single"/>
          <w:lang w:eastAsia="ru-RU"/>
        </w:rPr>
        <w:t>возможности использования субъектами малого и среднего предпринимательства (юридическими ли</w:t>
      </w:r>
      <w:r w:rsidR="007A7956">
        <w:rPr>
          <w:rFonts w:ascii="Times New Roman" w:eastAsia="Times New Roman" w:hAnsi="Times New Roman" w:cs="Times New Roman"/>
          <w:sz w:val="24"/>
          <w:szCs w:val="24"/>
          <w:u w:val="single"/>
          <w:lang w:eastAsia="ru-RU"/>
        </w:rPr>
        <w:t>цами) различных каналов доступа</w:t>
      </w:r>
    </w:p>
    <w:p w:rsidR="00453C17" w:rsidRPr="007A7956" w:rsidRDefault="00453C17" w:rsidP="004219E2">
      <w:pPr>
        <w:spacing w:after="0" w:line="360" w:lineRule="auto"/>
        <w:jc w:val="center"/>
        <w:rPr>
          <w:rFonts w:ascii="Times New Roman" w:eastAsia="Times New Roman" w:hAnsi="Times New Roman" w:cs="Times New Roman"/>
          <w:i/>
          <w:color w:val="000000" w:themeColor="text1"/>
          <w:sz w:val="24"/>
          <w:szCs w:val="24"/>
          <w:u w:val="single"/>
          <w:lang w:eastAsia="ru-RU"/>
        </w:rPr>
      </w:pPr>
      <w:r w:rsidRPr="007A7956">
        <w:rPr>
          <w:rFonts w:ascii="Times New Roman" w:eastAsia="Times New Roman" w:hAnsi="Times New Roman" w:cs="Times New Roman"/>
          <w:sz w:val="24"/>
          <w:szCs w:val="24"/>
          <w:u w:val="single"/>
          <w:lang w:eastAsia="ru-RU"/>
        </w:rPr>
        <w:t>к финансовым услу</w:t>
      </w:r>
      <w:r w:rsidR="0014600C" w:rsidRPr="007A7956">
        <w:rPr>
          <w:rFonts w:ascii="Times New Roman" w:eastAsia="Times New Roman" w:hAnsi="Times New Roman" w:cs="Times New Roman"/>
          <w:sz w:val="24"/>
          <w:szCs w:val="24"/>
          <w:u w:val="single"/>
          <w:lang w:eastAsia="ru-RU"/>
        </w:rPr>
        <w:t>гам (в том числе дистанционных)</w:t>
      </w:r>
    </w:p>
    <w:p w:rsidR="00453C17" w:rsidRPr="004219E2" w:rsidRDefault="00453C17" w:rsidP="004219E2">
      <w:pPr>
        <w:spacing w:after="0" w:line="360" w:lineRule="auto"/>
        <w:ind w:firstLine="567"/>
        <w:jc w:val="both"/>
        <w:rPr>
          <w:rFonts w:ascii="Times New Roman" w:hAnsi="Times New Roman" w:cs="Times New Roman"/>
          <w:color w:val="000000" w:themeColor="text1"/>
          <w:sz w:val="24"/>
          <w:szCs w:val="24"/>
        </w:rPr>
      </w:pPr>
      <w:r w:rsidRPr="004219E2">
        <w:rPr>
          <w:rFonts w:ascii="Times New Roman" w:eastAsia="Times New Roman" w:hAnsi="Times New Roman" w:cs="Times New Roman"/>
          <w:i/>
          <w:color w:val="000000" w:themeColor="text1"/>
          <w:sz w:val="24"/>
          <w:szCs w:val="24"/>
          <w:lang w:eastAsia="ru-RU"/>
        </w:rPr>
        <w:t>Таблица</w:t>
      </w:r>
      <w:r w:rsidRPr="004219E2">
        <w:rPr>
          <w:rFonts w:ascii="Times New Roman" w:eastAsia="Times New Roman" w:hAnsi="Times New Roman" w:cs="Times New Roman"/>
          <w:b/>
          <w:bCs/>
          <w:color w:val="000000" w:themeColor="text1"/>
          <w:sz w:val="24"/>
          <w:szCs w:val="24"/>
          <w:lang w:eastAsia="ru-RU"/>
        </w:rPr>
        <w:t xml:space="preserve"> </w:t>
      </w:r>
      <w:r w:rsidR="00B2271D" w:rsidRPr="004219E2">
        <w:rPr>
          <w:rFonts w:ascii="Times New Roman" w:eastAsia="Times New Roman" w:hAnsi="Times New Roman" w:cs="Times New Roman"/>
          <w:b/>
          <w:bCs/>
          <w:color w:val="000000" w:themeColor="text1"/>
          <w:sz w:val="24"/>
          <w:szCs w:val="24"/>
          <w:lang w:eastAsia="ru-RU"/>
        </w:rPr>
        <w:t>«</w:t>
      </w:r>
      <w:r w:rsidRPr="004219E2">
        <w:rPr>
          <w:rFonts w:ascii="Times New Roman" w:eastAsia="Times New Roman" w:hAnsi="Times New Roman" w:cs="Times New Roman"/>
          <w:bCs/>
          <w:color w:val="000000" w:themeColor="text1"/>
          <w:sz w:val="24"/>
          <w:szCs w:val="24"/>
          <w:lang w:eastAsia="ru-RU"/>
        </w:rPr>
        <w:t>Доля субъектов МСП - юридических лиц, пользовавшихся дистанционным доступом к банковскому счету посредством следующих каналов обслуж</w:t>
      </w:r>
      <w:r w:rsidR="00B2271D" w:rsidRPr="004219E2">
        <w:rPr>
          <w:rFonts w:ascii="Times New Roman" w:eastAsia="Times New Roman" w:hAnsi="Times New Roman" w:cs="Times New Roman"/>
          <w:bCs/>
          <w:color w:val="000000" w:themeColor="text1"/>
          <w:sz w:val="24"/>
          <w:szCs w:val="24"/>
          <w:lang w:eastAsia="ru-RU"/>
        </w:rPr>
        <w:t>ивания за последние 12 месяцев»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984"/>
      </w:tblGrid>
      <w:tr w:rsidR="00453C17" w:rsidRPr="004219E2" w:rsidTr="00B2271D">
        <w:trPr>
          <w:trHeight w:val="600"/>
        </w:trPr>
        <w:tc>
          <w:tcPr>
            <w:tcW w:w="7797" w:type="dxa"/>
            <w:shd w:val="clear" w:color="auto" w:fill="auto"/>
            <w:vAlign w:val="center"/>
            <w:hideMark/>
          </w:tcPr>
          <w:p w:rsidR="00453C17" w:rsidRPr="004219E2" w:rsidRDefault="00453C17" w:rsidP="007A7956">
            <w:pPr>
              <w:spacing w:after="0" w:line="240" w:lineRule="auto"/>
              <w:jc w:val="both"/>
              <w:rPr>
                <w:rFonts w:ascii="Times New Roman" w:eastAsia="Times New Roman" w:hAnsi="Times New Roman" w:cs="Times New Roman"/>
                <w:b/>
                <w:bCs/>
                <w:color w:val="000000" w:themeColor="text1"/>
                <w:sz w:val="24"/>
                <w:szCs w:val="24"/>
                <w:lang w:eastAsia="ru-RU"/>
              </w:rPr>
            </w:pPr>
          </w:p>
        </w:tc>
        <w:tc>
          <w:tcPr>
            <w:tcW w:w="1984" w:type="dxa"/>
            <w:shd w:val="clear" w:color="000000" w:fill="DCE6F1"/>
            <w:vAlign w:val="center"/>
            <w:hideMark/>
          </w:tcPr>
          <w:p w:rsidR="00453C17" w:rsidRPr="004219E2" w:rsidRDefault="00453C17" w:rsidP="007A7956">
            <w:pPr>
              <w:spacing w:after="0" w:line="240" w:lineRule="auto"/>
              <w:jc w:val="center"/>
              <w:rPr>
                <w:rFonts w:ascii="Times New Roman" w:eastAsia="Times New Roman" w:hAnsi="Times New Roman" w:cs="Times New Roman"/>
                <w:b/>
                <w:bCs/>
                <w:color w:val="000000" w:themeColor="text1"/>
                <w:sz w:val="24"/>
                <w:szCs w:val="24"/>
                <w:lang w:eastAsia="ru-RU"/>
              </w:rPr>
            </w:pPr>
            <w:r w:rsidRPr="004219E2">
              <w:rPr>
                <w:rFonts w:ascii="Times New Roman" w:eastAsia="Times New Roman" w:hAnsi="Times New Roman" w:cs="Times New Roman"/>
                <w:b/>
                <w:bCs/>
                <w:color w:val="000000" w:themeColor="text1"/>
                <w:sz w:val="24"/>
                <w:szCs w:val="24"/>
                <w:lang w:eastAsia="ru-RU"/>
              </w:rPr>
              <w:t>2020</w:t>
            </w:r>
          </w:p>
        </w:tc>
      </w:tr>
      <w:tr w:rsidR="00453C17" w:rsidRPr="004219E2" w:rsidTr="00B2271D">
        <w:trPr>
          <w:trHeight w:val="300"/>
        </w:trPr>
        <w:tc>
          <w:tcPr>
            <w:tcW w:w="7797" w:type="dxa"/>
            <w:shd w:val="clear" w:color="auto" w:fill="auto"/>
            <w:vAlign w:val="center"/>
            <w:hideMark/>
          </w:tcPr>
          <w:p w:rsidR="00453C17" w:rsidRPr="004219E2" w:rsidRDefault="00453C17" w:rsidP="007A7956">
            <w:pPr>
              <w:spacing w:after="0" w:line="240" w:lineRule="auto"/>
              <w:jc w:val="both"/>
              <w:rPr>
                <w:rFonts w:ascii="Times New Roman" w:eastAsia="Times New Roman" w:hAnsi="Times New Roman" w:cs="Times New Roman"/>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Посредством интернет – банкинга через стационарный компьютер / ноутбук для осуществления платежей</w:t>
            </w:r>
          </w:p>
        </w:tc>
        <w:tc>
          <w:tcPr>
            <w:tcW w:w="1984" w:type="dxa"/>
            <w:shd w:val="clear" w:color="auto" w:fill="auto"/>
            <w:vAlign w:val="center"/>
            <w:hideMark/>
          </w:tcPr>
          <w:p w:rsidR="00453C17" w:rsidRPr="004219E2" w:rsidRDefault="00453C17" w:rsidP="007A7956">
            <w:pPr>
              <w:spacing w:after="0" w:line="240" w:lineRule="auto"/>
              <w:jc w:val="center"/>
              <w:rPr>
                <w:rFonts w:ascii="Times New Roman" w:eastAsia="Times New Roman" w:hAnsi="Times New Roman" w:cs="Times New Roman"/>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48,2</w:t>
            </w:r>
          </w:p>
        </w:tc>
      </w:tr>
      <w:tr w:rsidR="00453C17" w:rsidRPr="004219E2" w:rsidTr="00B2271D">
        <w:trPr>
          <w:trHeight w:val="300"/>
        </w:trPr>
        <w:tc>
          <w:tcPr>
            <w:tcW w:w="7797" w:type="dxa"/>
            <w:shd w:val="clear" w:color="auto" w:fill="auto"/>
            <w:vAlign w:val="center"/>
            <w:hideMark/>
          </w:tcPr>
          <w:p w:rsidR="00453C17" w:rsidRPr="004219E2" w:rsidRDefault="00453C17" w:rsidP="007A7956">
            <w:pPr>
              <w:spacing w:after="0" w:line="240" w:lineRule="auto"/>
              <w:jc w:val="both"/>
              <w:rPr>
                <w:rFonts w:ascii="Times New Roman" w:eastAsia="Times New Roman" w:hAnsi="Times New Roman" w:cs="Times New Roman"/>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Посредством интернет – банкинга через мобильное устройство для осуществления платежей</w:t>
            </w:r>
          </w:p>
        </w:tc>
        <w:tc>
          <w:tcPr>
            <w:tcW w:w="1984" w:type="dxa"/>
            <w:shd w:val="clear" w:color="auto" w:fill="auto"/>
            <w:vAlign w:val="center"/>
            <w:hideMark/>
          </w:tcPr>
          <w:p w:rsidR="00453C17" w:rsidRPr="004219E2" w:rsidRDefault="00453C17" w:rsidP="007A7956">
            <w:pPr>
              <w:spacing w:after="0" w:line="240" w:lineRule="auto"/>
              <w:jc w:val="center"/>
              <w:rPr>
                <w:rFonts w:ascii="Times New Roman" w:eastAsia="Times New Roman" w:hAnsi="Times New Roman" w:cs="Times New Roman"/>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6,9</w:t>
            </w:r>
          </w:p>
        </w:tc>
      </w:tr>
      <w:tr w:rsidR="00453C17" w:rsidRPr="004219E2" w:rsidTr="00B2271D">
        <w:trPr>
          <w:trHeight w:val="300"/>
        </w:trPr>
        <w:tc>
          <w:tcPr>
            <w:tcW w:w="7797" w:type="dxa"/>
            <w:shd w:val="clear" w:color="auto" w:fill="auto"/>
            <w:vAlign w:val="center"/>
            <w:hideMark/>
          </w:tcPr>
          <w:p w:rsidR="00453C17" w:rsidRPr="004219E2" w:rsidRDefault="00453C17" w:rsidP="007A7956">
            <w:pPr>
              <w:spacing w:after="0" w:line="240" w:lineRule="auto"/>
              <w:jc w:val="both"/>
              <w:rPr>
                <w:rFonts w:ascii="Times New Roman" w:eastAsia="Times New Roman" w:hAnsi="Times New Roman" w:cs="Times New Roman"/>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Посредством мобильного банкинга через приложение для осуществления платежей</w:t>
            </w:r>
          </w:p>
        </w:tc>
        <w:tc>
          <w:tcPr>
            <w:tcW w:w="1984" w:type="dxa"/>
            <w:shd w:val="clear" w:color="auto" w:fill="auto"/>
            <w:vAlign w:val="center"/>
            <w:hideMark/>
          </w:tcPr>
          <w:p w:rsidR="00453C17" w:rsidRPr="004219E2" w:rsidRDefault="00453C17" w:rsidP="007A7956">
            <w:pPr>
              <w:spacing w:after="0" w:line="240" w:lineRule="auto"/>
              <w:jc w:val="center"/>
              <w:rPr>
                <w:rFonts w:ascii="Times New Roman" w:eastAsia="Times New Roman" w:hAnsi="Times New Roman" w:cs="Times New Roman"/>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11,8</w:t>
            </w:r>
          </w:p>
        </w:tc>
      </w:tr>
      <w:tr w:rsidR="00453C17" w:rsidRPr="004219E2" w:rsidTr="00B2271D">
        <w:trPr>
          <w:trHeight w:val="300"/>
        </w:trPr>
        <w:tc>
          <w:tcPr>
            <w:tcW w:w="7797" w:type="dxa"/>
            <w:shd w:val="clear" w:color="auto" w:fill="auto"/>
            <w:vAlign w:val="center"/>
            <w:hideMark/>
          </w:tcPr>
          <w:p w:rsidR="00453C17" w:rsidRPr="004219E2" w:rsidRDefault="00453C17" w:rsidP="007A7956">
            <w:pPr>
              <w:spacing w:after="0" w:line="240" w:lineRule="auto"/>
              <w:jc w:val="both"/>
              <w:rPr>
                <w:rFonts w:ascii="Times New Roman" w:eastAsia="Times New Roman" w:hAnsi="Times New Roman" w:cs="Times New Roman"/>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Посредством мобильного банкинга через смс-команды для осуществления платежей</w:t>
            </w:r>
          </w:p>
        </w:tc>
        <w:tc>
          <w:tcPr>
            <w:tcW w:w="1984" w:type="dxa"/>
            <w:shd w:val="clear" w:color="auto" w:fill="auto"/>
            <w:vAlign w:val="center"/>
            <w:hideMark/>
          </w:tcPr>
          <w:p w:rsidR="00453C17" w:rsidRPr="004219E2" w:rsidRDefault="00453C17" w:rsidP="007A7956">
            <w:pPr>
              <w:spacing w:after="0" w:line="240" w:lineRule="auto"/>
              <w:jc w:val="center"/>
              <w:rPr>
                <w:rFonts w:ascii="Times New Roman" w:eastAsia="Times New Roman" w:hAnsi="Times New Roman" w:cs="Times New Roman"/>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1,4</w:t>
            </w:r>
          </w:p>
        </w:tc>
      </w:tr>
    </w:tbl>
    <w:p w:rsidR="00453C17" w:rsidRPr="004219E2" w:rsidRDefault="00453C17" w:rsidP="004219E2">
      <w:pPr>
        <w:spacing w:after="0" w:line="360" w:lineRule="auto"/>
        <w:ind w:firstLine="567"/>
        <w:jc w:val="both"/>
        <w:rPr>
          <w:rFonts w:ascii="Times New Roman" w:hAnsi="Times New Roman" w:cs="Times New Roman"/>
          <w:color w:val="000000" w:themeColor="text1"/>
          <w:sz w:val="24"/>
          <w:szCs w:val="24"/>
        </w:rPr>
      </w:pPr>
    </w:p>
    <w:p w:rsidR="00453C17" w:rsidRPr="004219E2" w:rsidRDefault="00453C17" w:rsidP="004219E2">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4219E2">
        <w:rPr>
          <w:rFonts w:ascii="Times New Roman" w:hAnsi="Times New Roman" w:cs="Times New Roman"/>
          <w:color w:val="000000" w:themeColor="text1"/>
          <w:sz w:val="24"/>
          <w:szCs w:val="24"/>
        </w:rPr>
        <w:t xml:space="preserve">Опрос показал активность </w:t>
      </w:r>
      <w:r w:rsidRPr="004219E2">
        <w:rPr>
          <w:rFonts w:ascii="Times New Roman" w:eastAsia="Times New Roman" w:hAnsi="Times New Roman" w:cs="Times New Roman"/>
          <w:color w:val="000000" w:themeColor="text1"/>
          <w:sz w:val="24"/>
          <w:szCs w:val="24"/>
          <w:lang w:eastAsia="ru-RU"/>
        </w:rPr>
        <w:t xml:space="preserve">субъектов МСП Ленинградской области в использовании интернет – банкинга через стационарный компьютер / ноутбук для осуществления платежей – </w:t>
      </w:r>
      <w:r w:rsidRPr="004219E2">
        <w:rPr>
          <w:rFonts w:ascii="Times New Roman" w:eastAsia="Times New Roman" w:hAnsi="Times New Roman" w:cs="Times New Roman"/>
          <w:color w:val="000000" w:themeColor="text1"/>
          <w:sz w:val="24"/>
          <w:szCs w:val="24"/>
          <w:lang w:eastAsia="ru-RU"/>
        </w:rPr>
        <w:lastRenderedPageBreak/>
        <w:t>48%, каждый десятый респондент (11,8% респондентов) пользовался посредством мобильного банкинга через приложение для осуществления платежей</w:t>
      </w:r>
      <w:r w:rsidR="00B2271D" w:rsidRPr="004219E2">
        <w:rPr>
          <w:rFonts w:ascii="Times New Roman" w:eastAsia="Times New Roman" w:hAnsi="Times New Roman" w:cs="Times New Roman"/>
          <w:color w:val="000000" w:themeColor="text1"/>
          <w:sz w:val="24"/>
          <w:szCs w:val="24"/>
          <w:lang w:eastAsia="ru-RU"/>
        </w:rPr>
        <w:t>.</w:t>
      </w:r>
    </w:p>
    <w:p w:rsidR="0014600C" w:rsidRPr="007A7956" w:rsidRDefault="00B2271D" w:rsidP="004219E2">
      <w:pPr>
        <w:spacing w:after="0" w:line="360" w:lineRule="auto"/>
        <w:ind w:firstLine="708"/>
        <w:jc w:val="center"/>
        <w:rPr>
          <w:rFonts w:ascii="Times New Roman" w:eastAsia="Times New Roman" w:hAnsi="Times New Roman" w:cs="Times New Roman"/>
          <w:color w:val="000000" w:themeColor="text1"/>
          <w:sz w:val="24"/>
          <w:szCs w:val="24"/>
          <w:u w:val="single"/>
          <w:lang w:eastAsia="ru-RU"/>
        </w:rPr>
      </w:pPr>
      <w:r w:rsidRPr="007A7956">
        <w:rPr>
          <w:rFonts w:ascii="Times New Roman" w:eastAsia="Times New Roman" w:hAnsi="Times New Roman" w:cs="Times New Roman"/>
          <w:color w:val="000000" w:themeColor="text1"/>
          <w:sz w:val="24"/>
          <w:szCs w:val="24"/>
          <w:u w:val="single"/>
          <w:lang w:eastAsia="ru-RU"/>
        </w:rPr>
        <w:t>Барьеры для доступа субъектов малого</w:t>
      </w:r>
      <w:r w:rsidR="0014600C" w:rsidRPr="007A7956">
        <w:rPr>
          <w:rFonts w:ascii="Times New Roman" w:eastAsia="Times New Roman" w:hAnsi="Times New Roman" w:cs="Times New Roman"/>
          <w:color w:val="000000" w:themeColor="text1"/>
          <w:sz w:val="24"/>
          <w:szCs w:val="24"/>
          <w:u w:val="single"/>
          <w:lang w:eastAsia="ru-RU"/>
        </w:rPr>
        <w:t xml:space="preserve"> и среднего предпринимательства</w:t>
      </w:r>
    </w:p>
    <w:p w:rsidR="00B2271D" w:rsidRPr="007A7956" w:rsidRDefault="00B2271D" w:rsidP="004219E2">
      <w:pPr>
        <w:spacing w:after="0" w:line="360" w:lineRule="auto"/>
        <w:ind w:firstLine="708"/>
        <w:jc w:val="center"/>
        <w:rPr>
          <w:rFonts w:ascii="Times New Roman" w:eastAsia="Times New Roman" w:hAnsi="Times New Roman" w:cs="Times New Roman"/>
          <w:color w:val="000000" w:themeColor="text1"/>
          <w:sz w:val="24"/>
          <w:szCs w:val="24"/>
          <w:u w:val="single"/>
          <w:lang w:eastAsia="ru-RU"/>
        </w:rPr>
      </w:pPr>
      <w:r w:rsidRPr="007A7956">
        <w:rPr>
          <w:rFonts w:ascii="Times New Roman" w:eastAsia="Times New Roman" w:hAnsi="Times New Roman" w:cs="Times New Roman"/>
          <w:color w:val="000000" w:themeColor="text1"/>
          <w:sz w:val="24"/>
          <w:szCs w:val="24"/>
          <w:u w:val="single"/>
          <w:lang w:eastAsia="ru-RU"/>
        </w:rPr>
        <w:t>к финансовым услугам</w:t>
      </w:r>
    </w:p>
    <w:p w:rsidR="00B2271D" w:rsidRPr="004219E2" w:rsidRDefault="00B2271D" w:rsidP="004219E2">
      <w:pPr>
        <w:spacing w:after="0" w:line="360" w:lineRule="auto"/>
        <w:ind w:firstLine="709"/>
        <w:jc w:val="both"/>
        <w:rPr>
          <w:rFonts w:ascii="Times New Roman" w:hAnsi="Times New Roman" w:cs="Times New Roman"/>
          <w:color w:val="000000" w:themeColor="text1"/>
          <w:sz w:val="24"/>
          <w:szCs w:val="24"/>
        </w:rPr>
      </w:pPr>
      <w:r w:rsidRPr="004219E2">
        <w:rPr>
          <w:rFonts w:ascii="Times New Roman" w:hAnsi="Times New Roman" w:cs="Times New Roman"/>
          <w:noProof/>
          <w:sz w:val="24"/>
          <w:szCs w:val="24"/>
          <w:lang w:eastAsia="ru-RU"/>
        </w:rPr>
        <w:drawing>
          <wp:inline distT="0" distB="0" distL="0" distR="0" wp14:anchorId="63E9B9C8" wp14:editId="18892AB7">
            <wp:extent cx="5702884" cy="2669331"/>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4904" cy="2670276"/>
                    </a:xfrm>
                    <a:prstGeom prst="rect">
                      <a:avLst/>
                    </a:prstGeom>
                    <a:noFill/>
                  </pic:spPr>
                </pic:pic>
              </a:graphicData>
            </a:graphic>
          </wp:inline>
        </w:drawing>
      </w:r>
    </w:p>
    <w:p w:rsidR="00453C17" w:rsidRPr="004219E2" w:rsidRDefault="00453C17" w:rsidP="004219E2">
      <w:pPr>
        <w:spacing w:after="0" w:line="360" w:lineRule="auto"/>
        <w:rPr>
          <w:rFonts w:ascii="Times New Roman" w:eastAsia="Times New Roman" w:hAnsi="Times New Roman" w:cs="Times New Roman"/>
          <w:color w:val="000000" w:themeColor="text1"/>
          <w:sz w:val="24"/>
          <w:szCs w:val="24"/>
          <w:lang w:eastAsia="ru-RU"/>
        </w:rPr>
      </w:pPr>
    </w:p>
    <w:p w:rsidR="00453C17" w:rsidRPr="004219E2" w:rsidRDefault="00453C17" w:rsidP="004219E2">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4219E2">
        <w:rPr>
          <w:rFonts w:ascii="Times New Roman" w:eastAsia="Times New Roman" w:hAnsi="Times New Roman" w:cs="Times New Roman"/>
          <w:color w:val="000000" w:themeColor="text1"/>
          <w:sz w:val="24"/>
          <w:szCs w:val="24"/>
          <w:lang w:eastAsia="ru-RU"/>
        </w:rPr>
        <w:t>Анализ полученных данных демонстрирует ряд причин</w:t>
      </w:r>
      <w:r w:rsidR="00B2271D" w:rsidRPr="004219E2">
        <w:rPr>
          <w:rFonts w:ascii="Times New Roman" w:eastAsia="Times New Roman" w:hAnsi="Times New Roman" w:cs="Times New Roman"/>
          <w:color w:val="000000" w:themeColor="text1"/>
          <w:sz w:val="24"/>
          <w:szCs w:val="24"/>
          <w:lang w:eastAsia="ru-RU"/>
        </w:rPr>
        <w:t>,</w:t>
      </w:r>
      <w:r w:rsidRPr="004219E2">
        <w:rPr>
          <w:rFonts w:ascii="Times New Roman" w:eastAsia="Times New Roman" w:hAnsi="Times New Roman" w:cs="Times New Roman"/>
          <w:color w:val="000000" w:themeColor="text1"/>
          <w:sz w:val="24"/>
          <w:szCs w:val="24"/>
          <w:lang w:eastAsia="ru-RU"/>
        </w:rPr>
        <w:t xml:space="preserve"> по которым предприниматели, субъекты МСП региона испытывают затруднения, барьеры доступа к финансовым услугам, в частности отмечают такие причины как высокая стоимость кредитов – 46%,  высокая стоимость расчетно-кассового обслуживания – 13,2% респондентов, по 6,6% респондентов отметили наличие барьера в форме высокой стоимости банковских гарантий и высокая стоимость банковских гарантий. </w:t>
      </w:r>
    </w:p>
    <w:p w:rsidR="00453C17" w:rsidRPr="004219E2" w:rsidRDefault="00453C17" w:rsidP="004219E2">
      <w:pPr>
        <w:spacing w:after="0" w:line="360" w:lineRule="auto"/>
        <w:ind w:firstLine="709"/>
        <w:jc w:val="both"/>
        <w:rPr>
          <w:rFonts w:ascii="Times New Roman" w:hAnsi="Times New Roman" w:cs="Times New Roman"/>
          <w:color w:val="000000" w:themeColor="text1"/>
          <w:sz w:val="24"/>
          <w:szCs w:val="24"/>
          <w:shd w:val="clear" w:color="auto" w:fill="FFFFFF"/>
        </w:rPr>
      </w:pPr>
      <w:r w:rsidRPr="004219E2">
        <w:rPr>
          <w:rFonts w:ascii="Times New Roman" w:hAnsi="Times New Roman" w:cs="Times New Roman"/>
          <w:color w:val="000000" w:themeColor="text1"/>
          <w:sz w:val="24"/>
          <w:szCs w:val="24"/>
        </w:rPr>
        <w:t xml:space="preserve">Изменение этих барьеров видится респондентам в </w:t>
      </w:r>
      <w:r w:rsidRPr="004219E2">
        <w:rPr>
          <w:rFonts w:ascii="Times New Roman" w:hAnsi="Times New Roman" w:cs="Times New Roman"/>
          <w:color w:val="000000" w:themeColor="text1"/>
          <w:sz w:val="24"/>
          <w:szCs w:val="24"/>
          <w:shd w:val="clear" w:color="auto" w:fill="FFFFFF"/>
        </w:rPr>
        <w:t>интернет-банкинге, все более возрастающей популярности дистанционных каналов совершения платежей, которые становятся существенно популярнее отделений, большинство опрошенных предпринимателей (74%) предпочитают совершать все или большинство операци</w:t>
      </w:r>
      <w:r w:rsidR="00B2271D" w:rsidRPr="004219E2">
        <w:rPr>
          <w:rFonts w:ascii="Times New Roman" w:hAnsi="Times New Roman" w:cs="Times New Roman"/>
          <w:color w:val="000000" w:themeColor="text1"/>
          <w:sz w:val="24"/>
          <w:szCs w:val="24"/>
          <w:shd w:val="clear" w:color="auto" w:fill="FFFFFF"/>
        </w:rPr>
        <w:t xml:space="preserve">й посредством интернет банкинга. </w:t>
      </w:r>
      <w:r w:rsidRPr="004219E2">
        <w:rPr>
          <w:rFonts w:ascii="Times New Roman" w:hAnsi="Times New Roman" w:cs="Times New Roman"/>
          <w:color w:val="000000" w:themeColor="text1"/>
          <w:sz w:val="24"/>
          <w:szCs w:val="24"/>
          <w:shd w:val="clear" w:color="auto" w:fill="FFFFFF"/>
        </w:rPr>
        <w:t>Большинство респондентов (48,6%) отмечают важность финансовой устойчивости самого бизнеса (компании) поскольку именно этот фактор оказывается важнейшим при доступности финансирования, при этом каждый третий предприниматель достаточно пессимистично оценивает дальнейшие перспективы повышен</w:t>
      </w:r>
      <w:r w:rsidR="0014600C" w:rsidRPr="004219E2">
        <w:rPr>
          <w:rFonts w:ascii="Times New Roman" w:hAnsi="Times New Roman" w:cs="Times New Roman"/>
          <w:color w:val="000000" w:themeColor="text1"/>
          <w:sz w:val="24"/>
          <w:szCs w:val="24"/>
          <w:shd w:val="clear" w:color="auto" w:fill="FFFFFF"/>
        </w:rPr>
        <w:t>ия доступности заемных средств.</w:t>
      </w:r>
    </w:p>
    <w:p w:rsidR="0014600C" w:rsidRPr="004219E2" w:rsidRDefault="0014600C" w:rsidP="004219E2">
      <w:pPr>
        <w:spacing w:after="0" w:line="360" w:lineRule="auto"/>
        <w:ind w:firstLine="709"/>
        <w:jc w:val="both"/>
        <w:rPr>
          <w:rFonts w:ascii="Times New Roman" w:hAnsi="Times New Roman" w:cs="Times New Roman"/>
          <w:color w:val="000000" w:themeColor="text1"/>
          <w:sz w:val="24"/>
          <w:szCs w:val="24"/>
          <w:shd w:val="clear" w:color="auto" w:fill="FFFFFF"/>
        </w:rPr>
      </w:pPr>
    </w:p>
    <w:p w:rsidR="004219E2" w:rsidRPr="007A7956" w:rsidRDefault="00B2271D" w:rsidP="004219E2">
      <w:pPr>
        <w:spacing w:after="0" w:line="360" w:lineRule="auto"/>
        <w:jc w:val="center"/>
        <w:rPr>
          <w:rFonts w:ascii="Times New Roman" w:eastAsia="Times New Roman" w:hAnsi="Times New Roman" w:cs="Times New Roman"/>
          <w:sz w:val="24"/>
          <w:szCs w:val="24"/>
          <w:u w:val="single"/>
          <w:lang w:eastAsia="ru-RU"/>
        </w:rPr>
      </w:pPr>
      <w:r w:rsidRPr="007A7956">
        <w:rPr>
          <w:rFonts w:ascii="Times New Roman" w:eastAsia="Times New Roman" w:hAnsi="Times New Roman" w:cs="Times New Roman"/>
          <w:sz w:val="24"/>
          <w:szCs w:val="24"/>
          <w:u w:val="single"/>
          <w:lang w:eastAsia="ru-RU"/>
        </w:rPr>
        <w:t>О</w:t>
      </w:r>
      <w:r w:rsidR="00453C17" w:rsidRPr="007A7956">
        <w:rPr>
          <w:rFonts w:ascii="Times New Roman" w:eastAsia="Times New Roman" w:hAnsi="Times New Roman" w:cs="Times New Roman"/>
          <w:sz w:val="24"/>
          <w:szCs w:val="24"/>
          <w:u w:val="single"/>
          <w:lang w:eastAsia="ru-RU"/>
        </w:rPr>
        <w:t>б уровне финансовых знаний субъектов малого</w:t>
      </w:r>
      <w:r w:rsidR="004219E2" w:rsidRPr="007A7956">
        <w:rPr>
          <w:rFonts w:ascii="Times New Roman" w:eastAsia="Times New Roman" w:hAnsi="Times New Roman" w:cs="Times New Roman"/>
          <w:sz w:val="24"/>
          <w:szCs w:val="24"/>
          <w:u w:val="single"/>
          <w:lang w:eastAsia="ru-RU"/>
        </w:rPr>
        <w:t xml:space="preserve"> и среднего предпринимательства</w:t>
      </w:r>
    </w:p>
    <w:p w:rsidR="00453C17" w:rsidRPr="004219E2" w:rsidRDefault="00453C17" w:rsidP="007A7956">
      <w:pPr>
        <w:spacing w:after="0" w:line="360" w:lineRule="auto"/>
        <w:jc w:val="center"/>
        <w:rPr>
          <w:rFonts w:ascii="Times New Roman" w:eastAsia="Times New Roman" w:hAnsi="Times New Roman" w:cs="Times New Roman"/>
          <w:b/>
          <w:sz w:val="24"/>
          <w:szCs w:val="24"/>
          <w:lang w:eastAsia="ru-RU"/>
        </w:rPr>
      </w:pPr>
      <w:r w:rsidRPr="007A7956">
        <w:rPr>
          <w:rFonts w:ascii="Times New Roman" w:eastAsia="Times New Roman" w:hAnsi="Times New Roman" w:cs="Times New Roman"/>
          <w:sz w:val="24"/>
          <w:szCs w:val="24"/>
          <w:u w:val="single"/>
          <w:lang w:eastAsia="ru-RU"/>
        </w:rPr>
        <w:t>(юридических лиц)</w:t>
      </w:r>
    </w:p>
    <w:p w:rsidR="00453C17" w:rsidRPr="004219E2" w:rsidRDefault="00453C17" w:rsidP="004219E2">
      <w:pPr>
        <w:tabs>
          <w:tab w:val="left" w:pos="3750"/>
        </w:tabs>
        <w:spacing w:after="0" w:line="360" w:lineRule="auto"/>
        <w:ind w:firstLine="709"/>
        <w:jc w:val="both"/>
        <w:rPr>
          <w:rFonts w:ascii="Times New Roman" w:eastAsia="Calibri" w:hAnsi="Times New Roman" w:cs="Times New Roman"/>
          <w:sz w:val="24"/>
          <w:szCs w:val="24"/>
        </w:rPr>
      </w:pPr>
      <w:r w:rsidRPr="004219E2">
        <w:rPr>
          <w:rFonts w:ascii="Times New Roman" w:eastAsia="Calibri" w:hAnsi="Times New Roman" w:cs="Times New Roman"/>
          <w:sz w:val="24"/>
          <w:szCs w:val="24"/>
        </w:rPr>
        <w:lastRenderedPageBreak/>
        <w:t xml:space="preserve">Оценка </w:t>
      </w:r>
      <w:r w:rsidRPr="004219E2">
        <w:rPr>
          <w:rFonts w:ascii="Times New Roman" w:eastAsia="Times New Roman" w:hAnsi="Times New Roman" w:cs="Times New Roman"/>
          <w:sz w:val="24"/>
          <w:szCs w:val="24"/>
          <w:lang w:eastAsia="ru-RU"/>
        </w:rPr>
        <w:t>субъектами малого и среднего предпринимательства</w:t>
      </w:r>
      <w:r w:rsidRPr="004219E2">
        <w:rPr>
          <w:rFonts w:ascii="Times New Roman" w:eastAsia="Calibri" w:hAnsi="Times New Roman" w:cs="Times New Roman"/>
          <w:sz w:val="24"/>
          <w:szCs w:val="24"/>
        </w:rPr>
        <w:t xml:space="preserve"> Ленинградской области своего уровня финансовой грамотности (осведомленности, знаний навыков, установок и поведения) представлена в таблице </w:t>
      </w:r>
    </w:p>
    <w:p w:rsidR="00453C17" w:rsidRPr="004219E2" w:rsidRDefault="00453C17" w:rsidP="004219E2">
      <w:pPr>
        <w:tabs>
          <w:tab w:val="left" w:pos="3750"/>
        </w:tabs>
        <w:spacing w:after="0" w:line="360" w:lineRule="auto"/>
        <w:ind w:firstLine="709"/>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6771"/>
        <w:gridCol w:w="3118"/>
      </w:tblGrid>
      <w:tr w:rsidR="00453C17" w:rsidRPr="004219E2" w:rsidTr="00B2271D">
        <w:tc>
          <w:tcPr>
            <w:tcW w:w="6771" w:type="dxa"/>
            <w:shd w:val="clear" w:color="auto" w:fill="EEECE1" w:themeFill="background2"/>
          </w:tcPr>
          <w:p w:rsidR="00453C17" w:rsidRPr="004219E2" w:rsidRDefault="00453C17" w:rsidP="007A7956">
            <w:pPr>
              <w:tabs>
                <w:tab w:val="left" w:pos="3750"/>
              </w:tabs>
              <w:jc w:val="center"/>
              <w:rPr>
                <w:rFonts w:ascii="Times New Roman" w:eastAsia="Calibri" w:hAnsi="Times New Roman" w:cs="Times New Roman"/>
              </w:rPr>
            </w:pPr>
            <w:r w:rsidRPr="004219E2">
              <w:rPr>
                <w:rFonts w:ascii="Times New Roman" w:eastAsia="Calibri" w:hAnsi="Times New Roman" w:cs="Times New Roman"/>
              </w:rPr>
              <w:t>Варианты ответов</w:t>
            </w:r>
          </w:p>
        </w:tc>
        <w:tc>
          <w:tcPr>
            <w:tcW w:w="3118" w:type="dxa"/>
            <w:shd w:val="clear" w:color="auto" w:fill="EEECE1" w:themeFill="background2"/>
          </w:tcPr>
          <w:p w:rsidR="00453C17" w:rsidRPr="004219E2" w:rsidRDefault="00453C17" w:rsidP="007A7956">
            <w:pPr>
              <w:tabs>
                <w:tab w:val="left" w:pos="3750"/>
              </w:tabs>
              <w:jc w:val="center"/>
              <w:rPr>
                <w:rFonts w:ascii="Times New Roman" w:eastAsia="Calibri" w:hAnsi="Times New Roman" w:cs="Times New Roman"/>
              </w:rPr>
            </w:pPr>
            <w:r w:rsidRPr="004219E2">
              <w:rPr>
                <w:rFonts w:ascii="Times New Roman" w:eastAsia="Calibri" w:hAnsi="Times New Roman" w:cs="Times New Roman"/>
              </w:rPr>
              <w:t>Значения (%)</w:t>
            </w:r>
          </w:p>
        </w:tc>
      </w:tr>
      <w:tr w:rsidR="00453C17" w:rsidRPr="004219E2" w:rsidTr="00B2271D">
        <w:tc>
          <w:tcPr>
            <w:tcW w:w="6771" w:type="dxa"/>
          </w:tcPr>
          <w:p w:rsidR="00453C17" w:rsidRPr="004219E2" w:rsidRDefault="00453C17" w:rsidP="007A7956">
            <w:pPr>
              <w:tabs>
                <w:tab w:val="left" w:pos="3750"/>
              </w:tabs>
              <w:jc w:val="both"/>
              <w:rPr>
                <w:rFonts w:ascii="Times New Roman" w:eastAsia="Calibri" w:hAnsi="Times New Roman" w:cs="Times New Roman"/>
              </w:rPr>
            </w:pPr>
            <w:r w:rsidRPr="004219E2">
              <w:rPr>
                <w:rFonts w:ascii="Times New Roman" w:eastAsia="Calibri" w:hAnsi="Times New Roman" w:cs="Times New Roman"/>
              </w:rPr>
              <w:t>Полностью осведомлен, обладаю всеми финансовыми знаниями и навыками, знаю все установки и поведение</w:t>
            </w:r>
          </w:p>
        </w:tc>
        <w:tc>
          <w:tcPr>
            <w:tcW w:w="3118" w:type="dxa"/>
          </w:tcPr>
          <w:p w:rsidR="00453C17" w:rsidRPr="004219E2" w:rsidRDefault="00453C17" w:rsidP="007A7956">
            <w:pPr>
              <w:tabs>
                <w:tab w:val="left" w:pos="3750"/>
              </w:tabs>
              <w:jc w:val="center"/>
              <w:rPr>
                <w:rFonts w:ascii="Times New Roman" w:eastAsia="Calibri" w:hAnsi="Times New Roman" w:cs="Times New Roman"/>
              </w:rPr>
            </w:pPr>
            <w:r w:rsidRPr="004219E2">
              <w:rPr>
                <w:rFonts w:ascii="Times New Roman" w:eastAsia="Calibri" w:hAnsi="Times New Roman" w:cs="Times New Roman"/>
              </w:rPr>
              <w:t>18,4</w:t>
            </w:r>
          </w:p>
        </w:tc>
      </w:tr>
      <w:tr w:rsidR="00453C17" w:rsidRPr="004219E2" w:rsidTr="00B2271D">
        <w:tc>
          <w:tcPr>
            <w:tcW w:w="6771" w:type="dxa"/>
          </w:tcPr>
          <w:p w:rsidR="00453C17" w:rsidRPr="004219E2" w:rsidRDefault="00453C17" w:rsidP="007A7956">
            <w:pPr>
              <w:tabs>
                <w:tab w:val="left" w:pos="3750"/>
              </w:tabs>
              <w:jc w:val="both"/>
              <w:rPr>
                <w:rFonts w:ascii="Times New Roman" w:eastAsia="Calibri" w:hAnsi="Times New Roman" w:cs="Times New Roman"/>
              </w:rPr>
            </w:pPr>
            <w:r w:rsidRPr="004219E2">
              <w:rPr>
                <w:rFonts w:ascii="Times New Roman" w:eastAsia="Calibri" w:hAnsi="Times New Roman" w:cs="Times New Roman"/>
              </w:rPr>
              <w:t>Частично осведомлен, обладаю отдельными финансовыми знаниями и навыками, знаю отдельные установки и поведение</w:t>
            </w:r>
          </w:p>
        </w:tc>
        <w:tc>
          <w:tcPr>
            <w:tcW w:w="3118" w:type="dxa"/>
          </w:tcPr>
          <w:p w:rsidR="00453C17" w:rsidRPr="004219E2" w:rsidRDefault="00453C17" w:rsidP="007A7956">
            <w:pPr>
              <w:tabs>
                <w:tab w:val="left" w:pos="3750"/>
              </w:tabs>
              <w:jc w:val="center"/>
              <w:rPr>
                <w:rFonts w:ascii="Times New Roman" w:eastAsia="Calibri" w:hAnsi="Times New Roman" w:cs="Times New Roman"/>
              </w:rPr>
            </w:pPr>
            <w:r w:rsidRPr="004219E2">
              <w:rPr>
                <w:rFonts w:ascii="Times New Roman" w:eastAsia="Calibri" w:hAnsi="Times New Roman" w:cs="Times New Roman"/>
              </w:rPr>
              <w:t>40,3</w:t>
            </w:r>
          </w:p>
        </w:tc>
      </w:tr>
      <w:tr w:rsidR="00453C17" w:rsidRPr="004219E2" w:rsidTr="00B2271D">
        <w:tc>
          <w:tcPr>
            <w:tcW w:w="6771" w:type="dxa"/>
          </w:tcPr>
          <w:p w:rsidR="00453C17" w:rsidRPr="004219E2" w:rsidRDefault="00453C17" w:rsidP="007A7956">
            <w:pPr>
              <w:tabs>
                <w:tab w:val="left" w:pos="3750"/>
              </w:tabs>
              <w:jc w:val="both"/>
              <w:rPr>
                <w:rFonts w:ascii="Times New Roman" w:eastAsia="Calibri" w:hAnsi="Times New Roman" w:cs="Times New Roman"/>
              </w:rPr>
            </w:pPr>
            <w:r w:rsidRPr="004219E2">
              <w:rPr>
                <w:rFonts w:ascii="Times New Roman" w:eastAsia="Calibri" w:hAnsi="Times New Roman" w:cs="Times New Roman"/>
              </w:rPr>
              <w:t>Скорее не осведомлен, не обладаю всеми финансовыми знаниями и навыками, не знаю части установок и поведения</w:t>
            </w:r>
          </w:p>
        </w:tc>
        <w:tc>
          <w:tcPr>
            <w:tcW w:w="3118" w:type="dxa"/>
          </w:tcPr>
          <w:p w:rsidR="00453C17" w:rsidRPr="004219E2" w:rsidRDefault="00453C17" w:rsidP="007A7956">
            <w:pPr>
              <w:tabs>
                <w:tab w:val="left" w:pos="3750"/>
              </w:tabs>
              <w:jc w:val="center"/>
              <w:rPr>
                <w:rFonts w:ascii="Times New Roman" w:eastAsia="Calibri" w:hAnsi="Times New Roman" w:cs="Times New Roman"/>
              </w:rPr>
            </w:pPr>
            <w:r w:rsidRPr="004219E2">
              <w:rPr>
                <w:rFonts w:ascii="Times New Roman" w:eastAsia="Calibri" w:hAnsi="Times New Roman" w:cs="Times New Roman"/>
              </w:rPr>
              <w:t>35,2</w:t>
            </w:r>
          </w:p>
        </w:tc>
      </w:tr>
      <w:tr w:rsidR="00453C17" w:rsidRPr="004219E2" w:rsidTr="00B2271D">
        <w:tc>
          <w:tcPr>
            <w:tcW w:w="6771" w:type="dxa"/>
          </w:tcPr>
          <w:p w:rsidR="00453C17" w:rsidRPr="004219E2" w:rsidRDefault="00453C17" w:rsidP="007A7956">
            <w:pPr>
              <w:tabs>
                <w:tab w:val="left" w:pos="3750"/>
              </w:tabs>
              <w:jc w:val="both"/>
              <w:rPr>
                <w:rFonts w:ascii="Times New Roman" w:eastAsia="Calibri" w:hAnsi="Times New Roman" w:cs="Times New Roman"/>
              </w:rPr>
            </w:pPr>
            <w:r w:rsidRPr="004219E2">
              <w:rPr>
                <w:rFonts w:ascii="Times New Roman" w:eastAsia="Calibri" w:hAnsi="Times New Roman" w:cs="Times New Roman"/>
              </w:rPr>
              <w:t>Не осведомлен, не обладаю всем знаниями и навыками, не знаю установок и поведения</w:t>
            </w:r>
          </w:p>
        </w:tc>
        <w:tc>
          <w:tcPr>
            <w:tcW w:w="3118" w:type="dxa"/>
          </w:tcPr>
          <w:p w:rsidR="00453C17" w:rsidRPr="004219E2" w:rsidRDefault="00453C17" w:rsidP="007A7956">
            <w:pPr>
              <w:tabs>
                <w:tab w:val="left" w:pos="3750"/>
              </w:tabs>
              <w:jc w:val="center"/>
              <w:rPr>
                <w:rFonts w:ascii="Times New Roman" w:eastAsia="Calibri" w:hAnsi="Times New Roman" w:cs="Times New Roman"/>
              </w:rPr>
            </w:pPr>
            <w:r w:rsidRPr="004219E2">
              <w:rPr>
                <w:rFonts w:ascii="Times New Roman" w:eastAsia="Calibri" w:hAnsi="Times New Roman" w:cs="Times New Roman"/>
              </w:rPr>
              <w:t>5,1</w:t>
            </w:r>
          </w:p>
        </w:tc>
      </w:tr>
    </w:tbl>
    <w:p w:rsidR="00B17D59" w:rsidRDefault="00B17D59" w:rsidP="004219E2">
      <w:pPr>
        <w:spacing w:after="0" w:line="360" w:lineRule="auto"/>
        <w:ind w:firstLine="709"/>
        <w:jc w:val="both"/>
        <w:outlineLvl w:val="0"/>
        <w:rPr>
          <w:rFonts w:ascii="Times New Roman" w:eastAsia="Calibri" w:hAnsi="Times New Roman" w:cs="Times New Roman"/>
          <w:bCs/>
          <w:kern w:val="36"/>
          <w:sz w:val="24"/>
          <w:szCs w:val="24"/>
          <w:lang w:eastAsia="ru-RU"/>
        </w:rPr>
      </w:pPr>
    </w:p>
    <w:p w:rsidR="00453C17" w:rsidRPr="004219E2" w:rsidRDefault="00B2271D" w:rsidP="004219E2">
      <w:pPr>
        <w:spacing w:after="0" w:line="360" w:lineRule="auto"/>
        <w:ind w:firstLine="709"/>
        <w:jc w:val="both"/>
        <w:outlineLvl w:val="0"/>
        <w:rPr>
          <w:rFonts w:ascii="Times New Roman" w:eastAsia="Calibri" w:hAnsi="Times New Roman" w:cs="Times New Roman"/>
          <w:bCs/>
          <w:kern w:val="36"/>
          <w:sz w:val="24"/>
          <w:szCs w:val="24"/>
          <w:lang w:eastAsia="ru-RU"/>
        </w:rPr>
      </w:pPr>
      <w:r w:rsidRPr="004219E2">
        <w:rPr>
          <w:rFonts w:ascii="Times New Roman" w:eastAsia="Calibri" w:hAnsi="Times New Roman" w:cs="Times New Roman"/>
          <w:bCs/>
          <w:kern w:val="36"/>
          <w:sz w:val="24"/>
          <w:szCs w:val="24"/>
          <w:lang w:eastAsia="ru-RU"/>
        </w:rPr>
        <w:t xml:space="preserve">Мониторинг </w:t>
      </w:r>
      <w:r w:rsidR="00453C17" w:rsidRPr="004219E2">
        <w:rPr>
          <w:rFonts w:ascii="Times New Roman" w:eastAsia="Calibri" w:hAnsi="Times New Roman" w:cs="Times New Roman"/>
          <w:bCs/>
          <w:kern w:val="36"/>
          <w:sz w:val="24"/>
          <w:szCs w:val="24"/>
          <w:lang w:eastAsia="ru-RU"/>
        </w:rPr>
        <w:t>показывает достаточно высокий уровень финансовой грамотности, респонденты обладают достаточными навыками в сфере финансовых знаний, умений. Около 40% респондентов ч</w:t>
      </w:r>
      <w:r w:rsidR="00453C17" w:rsidRPr="004219E2">
        <w:rPr>
          <w:rFonts w:ascii="Times New Roman" w:eastAsia="Calibri" w:hAnsi="Times New Roman" w:cs="Times New Roman"/>
          <w:sz w:val="24"/>
          <w:szCs w:val="24"/>
        </w:rPr>
        <w:t>астично осведомлены, обладаю</w:t>
      </w:r>
      <w:r w:rsidR="00B17D59">
        <w:rPr>
          <w:rFonts w:ascii="Times New Roman" w:eastAsia="Calibri" w:hAnsi="Times New Roman" w:cs="Times New Roman"/>
          <w:sz w:val="24"/>
          <w:szCs w:val="24"/>
        </w:rPr>
        <w:t>т</w:t>
      </w:r>
      <w:r w:rsidR="00453C17" w:rsidRPr="004219E2">
        <w:rPr>
          <w:rFonts w:ascii="Times New Roman" w:eastAsia="Calibri" w:hAnsi="Times New Roman" w:cs="Times New Roman"/>
          <w:sz w:val="24"/>
          <w:szCs w:val="24"/>
        </w:rPr>
        <w:t xml:space="preserve"> отдельными финансовыми знаниями и навыками, знают отдельные установки и поведение; 18% респондентов полностью осведомлены, обладают всеми финансовыми знаниями и навыками, и только 35% опрошенных отмечают, что они скорее не осведомлены и не обладают всеми финансо</w:t>
      </w:r>
      <w:r w:rsidR="004219E2">
        <w:rPr>
          <w:rFonts w:ascii="Times New Roman" w:eastAsia="Calibri" w:hAnsi="Times New Roman" w:cs="Times New Roman"/>
          <w:sz w:val="24"/>
          <w:szCs w:val="24"/>
        </w:rPr>
        <w:t xml:space="preserve">выми навыками </w:t>
      </w:r>
      <w:r w:rsidR="00453C17" w:rsidRPr="004219E2">
        <w:rPr>
          <w:rFonts w:ascii="Times New Roman" w:eastAsia="Calibri" w:hAnsi="Times New Roman" w:cs="Times New Roman"/>
          <w:sz w:val="24"/>
          <w:szCs w:val="24"/>
        </w:rPr>
        <w:t xml:space="preserve">знаниями. </w:t>
      </w:r>
    </w:p>
    <w:p w:rsidR="00453C17" w:rsidRPr="004219E2" w:rsidRDefault="00453C17" w:rsidP="004219E2">
      <w:pPr>
        <w:spacing w:after="0" w:line="360" w:lineRule="auto"/>
        <w:ind w:firstLine="709"/>
        <w:jc w:val="both"/>
        <w:outlineLvl w:val="0"/>
        <w:rPr>
          <w:rFonts w:ascii="Times New Roman" w:eastAsia="Calibri" w:hAnsi="Times New Roman" w:cs="Times New Roman"/>
          <w:bCs/>
          <w:kern w:val="36"/>
          <w:sz w:val="24"/>
          <w:szCs w:val="24"/>
          <w:lang w:eastAsia="ru-RU"/>
        </w:rPr>
      </w:pPr>
      <w:r w:rsidRPr="004219E2">
        <w:rPr>
          <w:rFonts w:ascii="Times New Roman" w:eastAsia="Calibri" w:hAnsi="Times New Roman" w:cs="Times New Roman"/>
          <w:bCs/>
          <w:kern w:val="36"/>
          <w:sz w:val="24"/>
          <w:szCs w:val="24"/>
          <w:lang w:eastAsia="ru-RU"/>
        </w:rPr>
        <w:t>Часть предпринимателей заинтересована в регулярности проведения информационных дней органами надзора, контроля, органами власти по информированию и проведению организационно-разъяснительной работы, часть предпринимателей заинтересована в большей открытости и актуальности социальных сетей, официальных порталов органов власти. Все большей популярностью становятся востребованные программы ПАО «Сбербанк» для малого и среднего бизнеса, которые способствуют разъяснительной работе.</w:t>
      </w:r>
    </w:p>
    <w:p w:rsidR="000824A7" w:rsidRPr="004219E2" w:rsidRDefault="000824A7" w:rsidP="004219E2">
      <w:pPr>
        <w:widowControl w:val="0"/>
        <w:numPr>
          <w:ilvl w:val="2"/>
          <w:numId w:val="24"/>
        </w:numPr>
        <w:spacing w:after="0" w:line="360" w:lineRule="auto"/>
        <w:ind w:left="0" w:firstLine="709"/>
        <w:contextualSpacing/>
        <w:jc w:val="both"/>
        <w:rPr>
          <w:rFonts w:ascii="Times New Roman" w:eastAsia="Times New Roman" w:hAnsi="Times New Roman" w:cs="Times New Roman"/>
          <w:b/>
          <w:color w:val="000000"/>
          <w:sz w:val="24"/>
          <w:szCs w:val="24"/>
          <w:lang w:eastAsia="ru-RU" w:bidi="ru-RU"/>
        </w:rPr>
      </w:pPr>
      <w:r w:rsidRPr="004219E2">
        <w:rPr>
          <w:rFonts w:ascii="Times New Roman" w:eastAsia="Times New Roman" w:hAnsi="Times New Roman" w:cs="Times New Roman"/>
          <w:b/>
          <w:color w:val="000000"/>
          <w:sz w:val="24"/>
          <w:szCs w:val="24"/>
          <w:lang w:eastAsia="ru-RU" w:bidi="ru-RU"/>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1B3FDF" w:rsidRPr="004219E2" w:rsidRDefault="001B3FDF" w:rsidP="004219E2">
      <w:pPr>
        <w:widowControl w:val="0"/>
        <w:spacing w:after="0" w:line="360" w:lineRule="auto"/>
        <w:ind w:firstLine="709"/>
        <w:contextualSpacing/>
        <w:jc w:val="both"/>
        <w:rPr>
          <w:rFonts w:ascii="Times New Roman" w:eastAsia="Times New Roman" w:hAnsi="Times New Roman" w:cs="Times New Roman"/>
          <w:color w:val="000000"/>
          <w:sz w:val="24"/>
          <w:szCs w:val="24"/>
          <w:lang w:eastAsia="ru-RU" w:bidi="ru-RU"/>
        </w:rPr>
      </w:pPr>
      <w:r w:rsidRPr="004219E2">
        <w:rPr>
          <w:rFonts w:ascii="Times New Roman" w:eastAsia="Times New Roman" w:hAnsi="Times New Roman" w:cs="Times New Roman"/>
          <w:color w:val="000000"/>
          <w:sz w:val="24"/>
          <w:szCs w:val="24"/>
          <w:lang w:eastAsia="ru-RU" w:bidi="ru-RU"/>
        </w:rPr>
        <w:t>Согласно Постановлению Правительства РФ от 15.07.2010 № 530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входят следующие 24 продовольственных товара</w:t>
      </w:r>
      <w:r w:rsidR="00192AED" w:rsidRPr="004219E2">
        <w:rPr>
          <w:rFonts w:ascii="Times New Roman" w:eastAsia="Times New Roman" w:hAnsi="Times New Roman" w:cs="Times New Roman"/>
          <w:color w:val="000000"/>
          <w:sz w:val="24"/>
          <w:szCs w:val="24"/>
          <w:lang w:eastAsia="ru-RU" w:bidi="ru-RU"/>
        </w:rPr>
        <w:t>.</w:t>
      </w:r>
    </w:p>
    <w:p w:rsidR="001B3FDF" w:rsidRPr="004219E2" w:rsidRDefault="001B3FDF" w:rsidP="004219E2">
      <w:pPr>
        <w:widowControl w:val="0"/>
        <w:spacing w:after="0" w:line="360" w:lineRule="auto"/>
        <w:ind w:firstLine="709"/>
        <w:contextualSpacing/>
        <w:jc w:val="both"/>
        <w:rPr>
          <w:rFonts w:ascii="Times New Roman" w:eastAsia="Times New Roman" w:hAnsi="Times New Roman" w:cs="Times New Roman"/>
          <w:color w:val="000000"/>
          <w:sz w:val="24"/>
          <w:szCs w:val="24"/>
          <w:highlight w:val="yellow"/>
          <w:lang w:eastAsia="ru-RU" w:bidi="ru-RU"/>
        </w:rPr>
      </w:pPr>
      <w:r w:rsidRPr="004219E2">
        <w:rPr>
          <w:rFonts w:ascii="Times New Roman" w:eastAsia="Times New Roman" w:hAnsi="Times New Roman" w:cs="Times New Roman"/>
          <w:color w:val="000000"/>
          <w:sz w:val="24"/>
          <w:szCs w:val="24"/>
          <w:lang w:eastAsia="ru-RU" w:bidi="ru-RU"/>
        </w:rPr>
        <w:t xml:space="preserve">Мониторинг цен проведен в соответствии с официальными данными Федеральной службы государственной статистики Российской Федерации о средних потребительских ценах (тарифах) на отдельные товары и услуги за период с января 2020 г. по сентябрь 2020 г. Мониторинг цен проведен на территории Ленинградской области. В перечень городов, в которых Росстатом осуществлялось наблюдение за потребительскими ценами вошли: г. Волхов; г. </w:t>
      </w:r>
      <w:r w:rsidRPr="004219E2">
        <w:rPr>
          <w:rFonts w:ascii="Times New Roman" w:eastAsia="Times New Roman" w:hAnsi="Times New Roman" w:cs="Times New Roman"/>
          <w:color w:val="000000"/>
          <w:sz w:val="24"/>
          <w:szCs w:val="24"/>
          <w:lang w:eastAsia="ru-RU" w:bidi="ru-RU"/>
        </w:rPr>
        <w:lastRenderedPageBreak/>
        <w:t>Выборг; г. Гатчина; г. Кингисепп; г. Кириши; г. Тихвин; г. Тосно.</w:t>
      </w:r>
    </w:p>
    <w:p w:rsidR="001B3FDF" w:rsidRPr="004219E2" w:rsidRDefault="001B3FDF" w:rsidP="004219E2">
      <w:pPr>
        <w:widowControl w:val="0"/>
        <w:spacing w:after="0" w:line="360" w:lineRule="auto"/>
        <w:ind w:firstLine="709"/>
        <w:contextualSpacing/>
        <w:jc w:val="both"/>
        <w:rPr>
          <w:rFonts w:ascii="Times New Roman" w:eastAsia="Times New Roman" w:hAnsi="Times New Roman" w:cs="Times New Roman"/>
          <w:color w:val="000000"/>
          <w:sz w:val="24"/>
          <w:szCs w:val="24"/>
          <w:lang w:eastAsia="ru-RU" w:bidi="ru-RU"/>
        </w:rPr>
      </w:pPr>
      <w:r w:rsidRPr="004219E2">
        <w:rPr>
          <w:rFonts w:ascii="Times New Roman" w:eastAsia="Times New Roman" w:hAnsi="Times New Roman" w:cs="Times New Roman"/>
          <w:color w:val="000000"/>
          <w:sz w:val="24"/>
          <w:szCs w:val="24"/>
          <w:lang w:eastAsia="ru-RU" w:bidi="ru-RU"/>
        </w:rPr>
        <w:t>В октябре - ноябре 2020 г. месячный прирост потребительских цен существенно увеличился, главным образом под влиянием разовых проинфляционных факторов на отдельных продовольственных рынках, а также вследствие произошедшего в предыдущие месяцы ослабления рубля. При этом влияние эпидемической ситуации на потребительское поведение и ценовую динамику было умеренным, чему способствовали точечный характер принимаемых мер и ранее произошедшая в текущем году адаптация населения и предприятий к новым условиям. Годовая инфляция увеличилась на 0,43 п.п., до 4,42%. Вместе с наблюдаемым ростом ин</w:t>
      </w:r>
      <w:r w:rsidR="0014600C" w:rsidRPr="004219E2">
        <w:rPr>
          <w:rFonts w:ascii="Times New Roman" w:eastAsia="Times New Roman" w:hAnsi="Times New Roman" w:cs="Times New Roman"/>
          <w:color w:val="000000"/>
          <w:sz w:val="24"/>
          <w:szCs w:val="24"/>
          <w:lang w:eastAsia="ru-RU" w:bidi="ru-RU"/>
        </w:rPr>
        <w:t>фляционных ожиданий населения и</w:t>
      </w:r>
      <w:r w:rsidRPr="004219E2">
        <w:rPr>
          <w:rFonts w:ascii="Times New Roman" w:eastAsia="Times New Roman" w:hAnsi="Times New Roman" w:cs="Times New Roman"/>
          <w:color w:val="000000"/>
          <w:sz w:val="24"/>
          <w:szCs w:val="24"/>
          <w:lang w:eastAsia="ru-RU" w:bidi="ru-RU"/>
        </w:rPr>
        <w:t xml:space="preserve"> бизнеса месячные показатели устойчивой ценовой динамики также возросли.</w:t>
      </w:r>
    </w:p>
    <w:p w:rsidR="007A7956" w:rsidRDefault="007A7956" w:rsidP="004219E2">
      <w:pPr>
        <w:widowControl w:val="0"/>
        <w:spacing w:after="0" w:line="360" w:lineRule="auto"/>
        <w:ind w:firstLine="709"/>
        <w:contextualSpacing/>
        <w:jc w:val="both"/>
        <w:rPr>
          <w:rFonts w:ascii="Times New Roman" w:eastAsia="Times New Roman" w:hAnsi="Times New Roman" w:cs="Times New Roman"/>
          <w:b/>
          <w:color w:val="000000"/>
          <w:sz w:val="24"/>
          <w:szCs w:val="24"/>
          <w:lang w:eastAsia="ru-RU" w:bidi="ru-RU"/>
        </w:rPr>
      </w:pPr>
    </w:p>
    <w:p w:rsidR="001B3FDF" w:rsidRPr="004219E2" w:rsidRDefault="001B3FDF" w:rsidP="004219E2">
      <w:pPr>
        <w:widowControl w:val="0"/>
        <w:spacing w:after="0" w:line="360" w:lineRule="auto"/>
        <w:ind w:firstLine="709"/>
        <w:contextualSpacing/>
        <w:jc w:val="both"/>
        <w:rPr>
          <w:rFonts w:ascii="Times New Roman" w:eastAsia="Times New Roman" w:hAnsi="Times New Roman" w:cs="Times New Roman"/>
          <w:b/>
          <w:color w:val="000000"/>
          <w:sz w:val="24"/>
          <w:szCs w:val="24"/>
          <w:highlight w:val="yellow"/>
          <w:lang w:eastAsia="ru-RU" w:bidi="ru-RU"/>
        </w:rPr>
      </w:pPr>
      <w:r w:rsidRPr="004219E2">
        <w:rPr>
          <w:rFonts w:ascii="Times New Roman" w:eastAsia="Times New Roman" w:hAnsi="Times New Roman" w:cs="Times New Roman"/>
          <w:b/>
          <w:color w:val="000000"/>
          <w:sz w:val="24"/>
          <w:szCs w:val="24"/>
          <w:lang w:eastAsia="ru-RU" w:bidi="ru-RU"/>
        </w:rPr>
        <w:t>Динамика изменения цены на говядину (кроме бескостного мяса) в 2020 г.</w:t>
      </w:r>
    </w:p>
    <w:p w:rsidR="001B3FDF" w:rsidRPr="004219E2" w:rsidRDefault="001B3FDF" w:rsidP="00B0548A">
      <w:pPr>
        <w:widowControl w:val="0"/>
        <w:spacing w:after="0" w:line="360" w:lineRule="auto"/>
        <w:ind w:firstLine="709"/>
        <w:contextualSpacing/>
        <w:jc w:val="both"/>
        <w:rPr>
          <w:rFonts w:ascii="Times New Roman" w:eastAsia="Times New Roman" w:hAnsi="Times New Roman" w:cs="Times New Roman"/>
          <w:color w:val="000000"/>
          <w:sz w:val="24"/>
          <w:szCs w:val="24"/>
          <w:highlight w:val="yellow"/>
          <w:lang w:eastAsia="ru-RU" w:bidi="ru-RU"/>
        </w:rPr>
      </w:pPr>
      <w:r w:rsidRPr="004219E2">
        <w:rPr>
          <w:rFonts w:ascii="Times New Roman" w:eastAsia="Times New Roman" w:hAnsi="Times New Roman" w:cs="Times New Roman"/>
          <w:noProof/>
          <w:color w:val="000000"/>
          <w:sz w:val="24"/>
          <w:szCs w:val="24"/>
          <w:lang w:eastAsia="ru-RU"/>
        </w:rPr>
        <w:drawing>
          <wp:inline distT="0" distB="0" distL="0" distR="0" wp14:anchorId="61386806" wp14:editId="4BFB9B33">
            <wp:extent cx="5627370" cy="2755900"/>
            <wp:effectExtent l="0" t="0" r="0" b="635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7370" cy="2755900"/>
                    </a:xfrm>
                    <a:prstGeom prst="rect">
                      <a:avLst/>
                    </a:prstGeom>
                    <a:noFill/>
                  </pic:spPr>
                </pic:pic>
              </a:graphicData>
            </a:graphic>
          </wp:inline>
        </w:drawing>
      </w:r>
    </w:p>
    <w:p w:rsidR="001B3FDF" w:rsidRPr="004219E2" w:rsidRDefault="001B3FDF" w:rsidP="004219E2">
      <w:pPr>
        <w:widowControl w:val="0"/>
        <w:spacing w:after="0" w:line="360" w:lineRule="auto"/>
        <w:ind w:firstLine="709"/>
        <w:contextualSpacing/>
        <w:jc w:val="both"/>
        <w:rPr>
          <w:rFonts w:ascii="Times New Roman" w:eastAsia="Times New Roman" w:hAnsi="Times New Roman" w:cs="Times New Roman"/>
          <w:color w:val="000000"/>
          <w:sz w:val="24"/>
          <w:szCs w:val="24"/>
          <w:lang w:eastAsia="ru-RU" w:bidi="ru-RU"/>
        </w:rPr>
      </w:pPr>
      <w:r w:rsidRPr="004219E2">
        <w:rPr>
          <w:rFonts w:ascii="Times New Roman" w:eastAsia="Times New Roman" w:hAnsi="Times New Roman" w:cs="Times New Roman"/>
          <w:color w:val="000000"/>
          <w:sz w:val="24"/>
          <w:szCs w:val="24"/>
          <w:lang w:eastAsia="ru-RU" w:bidi="ru-RU"/>
        </w:rPr>
        <w:t>Рост цен на говядину в Ленинградской области, который начался в ноябре 2019 г., продолжался до января 2020 г. и достиг отметки 385,83 руб. За период с января по ноябрь 2020 г. стоимость товара увеличилась на 1,9% (что в нату</w:t>
      </w:r>
      <w:r w:rsidR="00B17D59">
        <w:rPr>
          <w:rFonts w:ascii="Times New Roman" w:eastAsia="Times New Roman" w:hAnsi="Times New Roman" w:cs="Times New Roman"/>
          <w:color w:val="000000"/>
          <w:sz w:val="24"/>
          <w:szCs w:val="24"/>
          <w:lang w:eastAsia="ru-RU" w:bidi="ru-RU"/>
        </w:rPr>
        <w:t>ральном выражении составило 11,</w:t>
      </w:r>
      <w:r w:rsidRPr="004219E2">
        <w:rPr>
          <w:rFonts w:ascii="Times New Roman" w:eastAsia="Times New Roman" w:hAnsi="Times New Roman" w:cs="Times New Roman"/>
          <w:color w:val="000000"/>
          <w:sz w:val="24"/>
          <w:szCs w:val="24"/>
          <w:lang w:eastAsia="ru-RU" w:bidi="ru-RU"/>
        </w:rPr>
        <w:t>73 руб.).</w:t>
      </w:r>
    </w:p>
    <w:p w:rsidR="001B3FDF" w:rsidRPr="004219E2" w:rsidRDefault="001B3FDF" w:rsidP="004219E2">
      <w:pPr>
        <w:widowControl w:val="0"/>
        <w:spacing w:after="0" w:line="360" w:lineRule="auto"/>
        <w:ind w:firstLine="709"/>
        <w:contextualSpacing/>
        <w:jc w:val="both"/>
        <w:rPr>
          <w:rFonts w:ascii="Times New Roman" w:eastAsia="Times New Roman" w:hAnsi="Times New Roman" w:cs="Times New Roman"/>
          <w:color w:val="000000"/>
          <w:sz w:val="24"/>
          <w:szCs w:val="24"/>
          <w:lang w:eastAsia="ru-RU" w:bidi="ru-RU"/>
        </w:rPr>
      </w:pPr>
      <w:r w:rsidRPr="004219E2">
        <w:rPr>
          <w:rFonts w:ascii="Times New Roman" w:eastAsia="Times New Roman" w:hAnsi="Times New Roman" w:cs="Times New Roman"/>
          <w:color w:val="000000"/>
          <w:sz w:val="24"/>
          <w:szCs w:val="24"/>
          <w:lang w:eastAsia="ru-RU" w:bidi="ru-RU"/>
        </w:rPr>
        <w:t>Уровень цен на говядину, сложившийся в Российской Федерации, в период с января по сентябрь 2020 г., был ниже уровня цен на такой товар в Ленинградской области. Так, в январе 2020 г. цена на товар в целом по Российской Федерации составила 344,43 руб. против 385,83 руб. в Ленинградской области. Разница между ценами в отдельные периоды составляла 10,5-12%.</w:t>
      </w:r>
    </w:p>
    <w:p w:rsidR="00192AED" w:rsidRPr="004219E2" w:rsidRDefault="00192AED" w:rsidP="004219E2">
      <w:pPr>
        <w:widowControl w:val="0"/>
        <w:spacing w:after="0" w:line="360" w:lineRule="auto"/>
        <w:ind w:firstLine="709"/>
        <w:contextualSpacing/>
        <w:jc w:val="both"/>
        <w:rPr>
          <w:rFonts w:ascii="Times New Roman" w:eastAsia="Times New Roman" w:hAnsi="Times New Roman" w:cs="Times New Roman"/>
          <w:color w:val="000000"/>
          <w:sz w:val="24"/>
          <w:szCs w:val="24"/>
          <w:lang w:eastAsia="ru-RU" w:bidi="ru-RU"/>
        </w:rPr>
      </w:pPr>
    </w:p>
    <w:p w:rsidR="001B3FDF" w:rsidRPr="004219E2" w:rsidRDefault="001B3FDF" w:rsidP="004219E2">
      <w:pPr>
        <w:widowControl w:val="0"/>
        <w:spacing w:after="0" w:line="360" w:lineRule="auto"/>
        <w:ind w:firstLine="567"/>
        <w:contextualSpacing/>
        <w:jc w:val="both"/>
        <w:rPr>
          <w:rFonts w:ascii="Times New Roman" w:eastAsia="Times New Roman" w:hAnsi="Times New Roman" w:cs="Times New Roman"/>
          <w:b/>
          <w:color w:val="000000"/>
          <w:sz w:val="24"/>
          <w:szCs w:val="24"/>
          <w:lang w:eastAsia="ru-RU" w:bidi="ru-RU"/>
        </w:rPr>
      </w:pPr>
      <w:r w:rsidRPr="004219E2">
        <w:rPr>
          <w:rFonts w:ascii="Times New Roman" w:eastAsia="Times New Roman" w:hAnsi="Times New Roman" w:cs="Times New Roman"/>
          <w:b/>
          <w:color w:val="000000"/>
          <w:sz w:val="24"/>
          <w:szCs w:val="24"/>
          <w:lang w:eastAsia="ru-RU" w:bidi="ru-RU"/>
        </w:rPr>
        <w:t>Динамика изменения цены на говядину (кроме бескостного мяса) в 2020 г.</w:t>
      </w:r>
    </w:p>
    <w:p w:rsidR="001B3FDF" w:rsidRPr="004219E2" w:rsidRDefault="001B3FDF" w:rsidP="00B0548A">
      <w:pPr>
        <w:widowControl w:val="0"/>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4"/>
          <w:szCs w:val="24"/>
          <w:lang w:eastAsia="ru-RU" w:bidi="ru-RU"/>
        </w:rPr>
      </w:pPr>
      <w:r w:rsidRPr="004219E2">
        <w:rPr>
          <w:rFonts w:ascii="Times New Roman" w:eastAsia="Times New Roman" w:hAnsi="Times New Roman" w:cs="Times New Roman"/>
          <w:noProof/>
          <w:color w:val="000000"/>
          <w:sz w:val="24"/>
          <w:szCs w:val="24"/>
          <w:lang w:eastAsia="ru-RU"/>
        </w:rPr>
        <w:lastRenderedPageBreak/>
        <w:drawing>
          <wp:inline distT="0" distB="0" distL="0" distR="0" wp14:anchorId="0E7DD862" wp14:editId="0CE2EDD0">
            <wp:extent cx="5621572" cy="4802588"/>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6075" cy="4806435"/>
                    </a:xfrm>
                    <a:prstGeom prst="rect">
                      <a:avLst/>
                    </a:prstGeom>
                    <a:noFill/>
                  </pic:spPr>
                </pic:pic>
              </a:graphicData>
            </a:graphic>
          </wp:inline>
        </w:drawing>
      </w:r>
    </w:p>
    <w:p w:rsidR="001B3FDF" w:rsidRPr="004219E2" w:rsidRDefault="001B3FDF" w:rsidP="004219E2">
      <w:pPr>
        <w:widowControl w:val="0"/>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4"/>
          <w:szCs w:val="24"/>
          <w:lang w:eastAsia="ru-RU" w:bidi="ru-RU"/>
        </w:rPr>
      </w:pPr>
      <w:r w:rsidRPr="004219E2">
        <w:rPr>
          <w:rFonts w:ascii="Times New Roman" w:eastAsia="Times New Roman" w:hAnsi="Times New Roman" w:cs="Times New Roman"/>
          <w:color w:val="000000"/>
          <w:sz w:val="24"/>
          <w:szCs w:val="24"/>
          <w:lang w:eastAsia="ru-RU" w:bidi="ru-RU"/>
        </w:rPr>
        <w:t>Самый высокий уровень цен преобладал в Республике Карелия (по состоянию на январь 2020 г. цена составляла 432,42 руб.). Цены на товар в Республике Карелия сложились выше цен в Ленинградской области на 12-16%.</w:t>
      </w:r>
    </w:p>
    <w:p w:rsidR="001B3FDF" w:rsidRPr="004219E2" w:rsidRDefault="001B3FDF" w:rsidP="004219E2">
      <w:pPr>
        <w:widowControl w:val="0"/>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4"/>
          <w:szCs w:val="24"/>
          <w:lang w:eastAsia="ru-RU" w:bidi="ru-RU"/>
        </w:rPr>
      </w:pPr>
      <w:r w:rsidRPr="004219E2">
        <w:rPr>
          <w:rFonts w:ascii="Times New Roman" w:eastAsia="Times New Roman" w:hAnsi="Times New Roman" w:cs="Times New Roman"/>
          <w:color w:val="000000"/>
          <w:sz w:val="24"/>
          <w:szCs w:val="24"/>
          <w:lang w:eastAsia="ru-RU" w:bidi="ru-RU"/>
        </w:rPr>
        <w:t>Общая тенденция цен на говядину во всех исследуемых регионах, в том числе в Российской Федерации, в течение года сформировалась в сторону повышения. В период с января по сентябрь 2020 г. меньше всего цены на говядину увеличились в Ленинградской области (увеличение на 1,9%). Далее по степени увеличения цен, территории распределились следующим образом: Вологодская область (увеличение на 2,6%), Санкт-Петербург (увеличение 3,1%), Российская Федерация (увеличение на 3,2%), Новгородская область (увеличение на 3,6%), Республика Карелия  (увеличение на 5,5)%. Самое большое увеличение цен состоялось в Псковской области (8,5%).</w:t>
      </w:r>
    </w:p>
    <w:p w:rsidR="001B3FDF" w:rsidRPr="00650590" w:rsidRDefault="001B3FDF" w:rsidP="007A7956">
      <w:pPr>
        <w:autoSpaceDE w:val="0"/>
        <w:autoSpaceDN w:val="0"/>
        <w:adjustRightInd w:val="0"/>
        <w:spacing w:after="0" w:line="360" w:lineRule="auto"/>
        <w:ind w:firstLine="709"/>
        <w:jc w:val="both"/>
        <w:rPr>
          <w:rFonts w:ascii="Times New Roman" w:hAnsi="Times New Roman" w:cs="Times New Roman"/>
          <w:b/>
          <w:sz w:val="24"/>
          <w:szCs w:val="24"/>
        </w:rPr>
      </w:pPr>
      <w:r w:rsidRPr="004219E2">
        <w:rPr>
          <w:rFonts w:ascii="Times New Roman" w:hAnsi="Times New Roman" w:cs="Times New Roman"/>
          <w:sz w:val="24"/>
          <w:szCs w:val="24"/>
        </w:rPr>
        <w:t>Средние цены на говядину в Российской Федерации и субъектах, граничащих с Ленинградской областью (руб./кг) в 2020 г.</w:t>
      </w:r>
    </w:p>
    <w:tbl>
      <w:tblPr>
        <w:tblStyle w:val="-651"/>
        <w:tblW w:w="0" w:type="auto"/>
        <w:tblInd w:w="108" w:type="dxa"/>
        <w:tblLayout w:type="fixed"/>
        <w:tblLook w:val="04A0" w:firstRow="1" w:lastRow="0" w:firstColumn="1" w:lastColumn="0" w:noHBand="0" w:noVBand="1"/>
      </w:tblPr>
      <w:tblGrid>
        <w:gridCol w:w="1701"/>
        <w:gridCol w:w="851"/>
        <w:gridCol w:w="850"/>
        <w:gridCol w:w="709"/>
        <w:gridCol w:w="709"/>
        <w:gridCol w:w="850"/>
        <w:gridCol w:w="709"/>
        <w:gridCol w:w="992"/>
        <w:gridCol w:w="993"/>
        <w:gridCol w:w="708"/>
        <w:gridCol w:w="851"/>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222"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01.20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04.20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06.20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07.20</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08.20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09.20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16"/>
                <w:szCs w:val="16"/>
              </w:rPr>
            </w:pPr>
            <w:r w:rsidRPr="00650590">
              <w:rPr>
                <w:rFonts w:ascii="Times New Roman" w:hAnsi="Times New Roman" w:cs="Times New Roman"/>
                <w:b/>
                <w:color w:val="auto"/>
                <w:sz w:val="16"/>
                <w:szCs w:val="16"/>
              </w:rPr>
              <w:t>Изм.%</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385,83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383,20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391,13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392,74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394,13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393,28</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391,35</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390,94</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393,23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+1,9</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344,43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345,38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349,53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353,22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353,95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354,43</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354,65</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354,46</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355,66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+3,2</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432,42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432,42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444,72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445,84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445,84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449,37</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451,66</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455,89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456,35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+5,5</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374,07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374,88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378,96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380,33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383,78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386,67</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385,98</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386,01</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387,65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+3,6</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lastRenderedPageBreak/>
              <w:t>Псковская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373,52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375,23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377,96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379,15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380,63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391,98</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400,87</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404,31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405,64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+8,5</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379,09</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380,57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384,22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392,15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392,34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390,14</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389,68</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388,51</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390,95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+3,1</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381,56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381,56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386,12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387,58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388,66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390,59</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390,57</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392,87</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391,86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+2,6</w:t>
            </w:r>
          </w:p>
        </w:tc>
      </w:tr>
    </w:tbl>
    <w:p w:rsidR="001B3FDF" w:rsidRDefault="001B3FDF" w:rsidP="001B3FDF">
      <w:pPr>
        <w:widowControl w:val="0"/>
        <w:autoSpaceDE w:val="0"/>
        <w:autoSpaceDN w:val="0"/>
        <w:adjustRightInd w:val="0"/>
        <w:spacing w:after="0"/>
        <w:ind w:firstLine="567"/>
        <w:contextualSpacing/>
        <w:jc w:val="both"/>
        <w:rPr>
          <w:rFonts w:ascii="Times New Roman" w:eastAsia="Times New Roman" w:hAnsi="Times New Roman" w:cs="Times New Roman"/>
          <w:color w:val="000000"/>
          <w:sz w:val="26"/>
          <w:szCs w:val="26"/>
          <w:lang w:eastAsia="ru-RU" w:bidi="ru-RU"/>
        </w:rPr>
      </w:pPr>
    </w:p>
    <w:p w:rsidR="001B3FDF" w:rsidRPr="001B3FDF" w:rsidRDefault="001B3FDF" w:rsidP="00B0548A">
      <w:pPr>
        <w:widowControl w:val="0"/>
        <w:autoSpaceDE w:val="0"/>
        <w:autoSpaceDN w:val="0"/>
        <w:adjustRightInd w:val="0"/>
        <w:spacing w:after="0" w:line="360" w:lineRule="auto"/>
        <w:ind w:firstLine="709"/>
        <w:contextualSpacing/>
        <w:jc w:val="both"/>
        <w:rPr>
          <w:rFonts w:ascii="Times New Roman" w:eastAsia="Times New Roman" w:hAnsi="Times New Roman" w:cs="Times New Roman"/>
          <w:b/>
          <w:color w:val="000000"/>
          <w:sz w:val="24"/>
          <w:szCs w:val="24"/>
          <w:lang w:eastAsia="ru-RU" w:bidi="ru-RU"/>
        </w:rPr>
      </w:pPr>
      <w:r w:rsidRPr="001B3FDF">
        <w:rPr>
          <w:rFonts w:ascii="Times New Roman" w:eastAsia="Times New Roman" w:hAnsi="Times New Roman" w:cs="Times New Roman"/>
          <w:b/>
          <w:color w:val="000000"/>
          <w:sz w:val="24"/>
          <w:szCs w:val="24"/>
          <w:lang w:eastAsia="ru-RU" w:bidi="ru-RU"/>
        </w:rPr>
        <w:t>Динамика изменения цены на свинину (кроме бескостного мяса) области в 2020 г.</w:t>
      </w:r>
    </w:p>
    <w:p w:rsidR="001B3FDF" w:rsidRDefault="001B3FDF" w:rsidP="00B0548A">
      <w:pPr>
        <w:widowControl w:val="0"/>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lang w:eastAsia="ru-RU" w:bidi="ru-RU"/>
        </w:rPr>
      </w:pPr>
      <w:r w:rsidRPr="00830F8B">
        <w:rPr>
          <w:rFonts w:ascii="Times New Roman" w:hAnsi="Times New Roman" w:cs="Times New Roman"/>
          <w:b/>
          <w:noProof/>
          <w:sz w:val="24"/>
          <w:szCs w:val="24"/>
          <w:lang w:eastAsia="ru-RU"/>
        </w:rPr>
        <w:drawing>
          <wp:inline distT="0" distB="0" distL="0" distR="0" wp14:anchorId="78C9FF9A" wp14:editId="785FBC3D">
            <wp:extent cx="5625611" cy="2743200"/>
            <wp:effectExtent l="19050" t="0" r="13189" b="0"/>
            <wp:docPr id="8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B3FDF" w:rsidRPr="001B3FDF" w:rsidRDefault="001B3FDF" w:rsidP="00B0548A">
      <w:pPr>
        <w:widowControl w:val="0"/>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4"/>
          <w:szCs w:val="24"/>
          <w:lang w:eastAsia="ru-RU" w:bidi="ru-RU"/>
        </w:rPr>
      </w:pPr>
      <w:r w:rsidRPr="001B3FDF">
        <w:rPr>
          <w:rFonts w:ascii="Times New Roman" w:eastAsia="Times New Roman" w:hAnsi="Times New Roman" w:cs="Times New Roman"/>
          <w:color w:val="000000"/>
          <w:sz w:val="24"/>
          <w:szCs w:val="24"/>
          <w:lang w:eastAsia="ru-RU" w:bidi="ru-RU"/>
        </w:rPr>
        <w:t xml:space="preserve">В январе-феврале 2020 г. цена на свинину в Ленинградской области снижалась, достигнув минимума цены 2020г. на отметке 248,55 </w:t>
      </w:r>
      <w:r w:rsidR="00B17D59">
        <w:rPr>
          <w:rFonts w:ascii="Times New Roman" w:eastAsia="Times New Roman" w:hAnsi="Times New Roman" w:cs="Times New Roman"/>
          <w:color w:val="000000"/>
          <w:sz w:val="24"/>
          <w:szCs w:val="24"/>
          <w:lang w:eastAsia="ru-RU" w:bidi="ru-RU"/>
        </w:rPr>
        <w:t>руб. за кг. Но уже с марта 2020</w:t>
      </w:r>
      <w:r w:rsidRPr="001B3FDF">
        <w:rPr>
          <w:rFonts w:ascii="Times New Roman" w:eastAsia="Times New Roman" w:hAnsi="Times New Roman" w:cs="Times New Roman"/>
          <w:color w:val="000000"/>
          <w:sz w:val="24"/>
          <w:szCs w:val="24"/>
          <w:lang w:eastAsia="ru-RU" w:bidi="ru-RU"/>
        </w:rPr>
        <w:t>г. начался рост цены, который продолжился до августа 2020 г. и достижения максимальной цены - 267,94 руб. В целом за п</w:t>
      </w:r>
      <w:r w:rsidR="00B17D59">
        <w:rPr>
          <w:rFonts w:ascii="Times New Roman" w:eastAsia="Times New Roman" w:hAnsi="Times New Roman" w:cs="Times New Roman"/>
          <w:color w:val="000000"/>
          <w:sz w:val="24"/>
          <w:szCs w:val="24"/>
          <w:lang w:eastAsia="ru-RU" w:bidi="ru-RU"/>
        </w:rPr>
        <w:t>ериод с января по сентябрь 2020</w:t>
      </w:r>
      <w:r w:rsidRPr="001B3FDF">
        <w:rPr>
          <w:rFonts w:ascii="Times New Roman" w:eastAsia="Times New Roman" w:hAnsi="Times New Roman" w:cs="Times New Roman"/>
          <w:color w:val="000000"/>
          <w:sz w:val="24"/>
          <w:szCs w:val="24"/>
          <w:lang w:eastAsia="ru-RU" w:bidi="ru-RU"/>
        </w:rPr>
        <w:t>г. стоимость товара увеличилась на 2,6% (что в натуральном выражении составило 6,63 руб.).</w:t>
      </w:r>
    </w:p>
    <w:p w:rsidR="001B3FDF" w:rsidRDefault="001B3FDF" w:rsidP="00B0548A">
      <w:pPr>
        <w:widowControl w:val="0"/>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noProof/>
          <w:color w:val="000000"/>
          <w:sz w:val="26"/>
          <w:szCs w:val="26"/>
          <w:lang w:eastAsia="ru-RU"/>
        </w:rPr>
        <w:lastRenderedPageBreak/>
        <w:drawing>
          <wp:inline distT="0" distB="0" distL="0" distR="0" wp14:anchorId="0BC575C3" wp14:editId="31436839">
            <wp:extent cx="5645426" cy="4245996"/>
            <wp:effectExtent l="0" t="0" r="0" b="254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51371" cy="4250467"/>
                    </a:xfrm>
                    <a:prstGeom prst="rect">
                      <a:avLst/>
                    </a:prstGeom>
                    <a:noFill/>
                  </pic:spPr>
                </pic:pic>
              </a:graphicData>
            </a:graphic>
          </wp:inline>
        </w:drawing>
      </w:r>
    </w:p>
    <w:p w:rsidR="001B3FDF" w:rsidRPr="007C6184"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650590">
        <w:rPr>
          <w:rFonts w:ascii="Times New Roman" w:hAnsi="Times New Roman" w:cs="Times New Roman"/>
          <w:sz w:val="24"/>
          <w:szCs w:val="24"/>
        </w:rPr>
        <w:t xml:space="preserve">Уровень цен на свинину в Ленинградской области, в период с января по сентябрь 2020 г., был ниже уровня цен на такой товар в </w:t>
      </w:r>
      <w:r>
        <w:rPr>
          <w:rFonts w:ascii="Times New Roman" w:hAnsi="Times New Roman" w:cs="Times New Roman"/>
          <w:sz w:val="24"/>
          <w:szCs w:val="24"/>
        </w:rPr>
        <w:t xml:space="preserve">стране. </w:t>
      </w:r>
      <w:r w:rsidRPr="00650590">
        <w:rPr>
          <w:rFonts w:ascii="Times New Roman" w:hAnsi="Times New Roman" w:cs="Times New Roman"/>
          <w:sz w:val="24"/>
          <w:szCs w:val="24"/>
        </w:rPr>
        <w:t>Стоимость свинины в Рос</w:t>
      </w:r>
      <w:r w:rsidR="00B17D59">
        <w:rPr>
          <w:rFonts w:ascii="Times New Roman" w:hAnsi="Times New Roman" w:cs="Times New Roman"/>
          <w:sz w:val="24"/>
          <w:szCs w:val="24"/>
        </w:rPr>
        <w:t>сийской Федерации в январе 2020</w:t>
      </w:r>
      <w:r w:rsidRPr="00650590">
        <w:rPr>
          <w:rFonts w:ascii="Times New Roman" w:hAnsi="Times New Roman" w:cs="Times New Roman"/>
          <w:sz w:val="24"/>
          <w:szCs w:val="24"/>
        </w:rPr>
        <w:t xml:space="preserve">г. составляла 259,28 руб., в сентябре 2020г. – 268,69 руб. Таким образом, увеличение цены на товар по Российской Федерации за год составило 3,6%, в то время как, по </w:t>
      </w:r>
      <w:r w:rsidRPr="007C6184">
        <w:rPr>
          <w:rFonts w:ascii="Times New Roman" w:hAnsi="Times New Roman" w:cs="Times New Roman"/>
          <w:sz w:val="24"/>
          <w:szCs w:val="24"/>
        </w:rPr>
        <w:t>Ленинградской области, увеличение цены составило 4,4%.</w:t>
      </w:r>
    </w:p>
    <w:p w:rsidR="001B3FDF" w:rsidRPr="007500D5"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7500D5">
        <w:rPr>
          <w:rFonts w:ascii="Times New Roman" w:hAnsi="Times New Roman" w:cs="Times New Roman"/>
          <w:sz w:val="24"/>
          <w:szCs w:val="24"/>
        </w:rPr>
        <w:t>Средние цены на свинину в Российской Федерации и субъектах, граничащих с Ленинградской областью (руб./кг) в 2020г.</w:t>
      </w:r>
    </w:p>
    <w:tbl>
      <w:tblPr>
        <w:tblStyle w:val="-651"/>
        <w:tblW w:w="0" w:type="auto"/>
        <w:tblInd w:w="108" w:type="dxa"/>
        <w:tblLayout w:type="fixed"/>
        <w:tblLook w:val="04A0" w:firstRow="1" w:lastRow="0" w:firstColumn="1" w:lastColumn="0" w:noHBand="0" w:noVBand="1"/>
      </w:tblPr>
      <w:tblGrid>
        <w:gridCol w:w="1701"/>
        <w:gridCol w:w="709"/>
        <w:gridCol w:w="851"/>
        <w:gridCol w:w="708"/>
        <w:gridCol w:w="709"/>
        <w:gridCol w:w="709"/>
        <w:gridCol w:w="709"/>
        <w:gridCol w:w="850"/>
        <w:gridCol w:w="851"/>
        <w:gridCol w:w="708"/>
        <w:gridCol w:w="1560"/>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364"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01.20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02.20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06.20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07.20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08.20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09.20</w:t>
            </w:r>
          </w:p>
        </w:tc>
        <w:tc>
          <w:tcPr>
            <w:tcW w:w="156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16"/>
                <w:szCs w:val="16"/>
              </w:rPr>
            </w:pPr>
            <w:r w:rsidRPr="00650590">
              <w:rPr>
                <w:rFonts w:ascii="Times New Roman" w:hAnsi="Times New Roman" w:cs="Times New Roman"/>
                <w:b/>
                <w:color w:val="auto"/>
                <w:sz w:val="16"/>
                <w:szCs w:val="16"/>
              </w:rPr>
              <w:t>Изм.%</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253,36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248,55</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258,91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260,21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259,12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259,90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262,49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267,94</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264,73</w:t>
            </w:r>
          </w:p>
        </w:tc>
        <w:tc>
          <w:tcPr>
            <w:tcW w:w="156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+4,4</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259,28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255,82</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259,61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261,22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260,87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260,63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265,66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269,84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268,69</w:t>
            </w:r>
          </w:p>
        </w:tc>
        <w:tc>
          <w:tcPr>
            <w:tcW w:w="156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+3,6</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261,79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259,21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269,56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272,02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267,71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262,26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275,39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281,27</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276,29</w:t>
            </w:r>
          </w:p>
        </w:tc>
        <w:tc>
          <w:tcPr>
            <w:tcW w:w="156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+5,5</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240,80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242,48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245,36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242,10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239,07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239,74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248,72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259,77</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258,40</w:t>
            </w:r>
          </w:p>
        </w:tc>
        <w:tc>
          <w:tcPr>
            <w:tcW w:w="156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+7,3</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212,87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211,61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218,46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228,12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228,16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222,46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233,29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242,52</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234,63</w:t>
            </w:r>
          </w:p>
        </w:tc>
        <w:tc>
          <w:tcPr>
            <w:tcW w:w="156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+10,2</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249,15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246,88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253,07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254,41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252,17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249,95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253,09</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258,82</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259,02</w:t>
            </w:r>
          </w:p>
        </w:tc>
        <w:tc>
          <w:tcPr>
            <w:tcW w:w="156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+3,9</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237,24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227,41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236,55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237,46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235,96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237,40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245,47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247,21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247,45</w:t>
            </w:r>
          </w:p>
        </w:tc>
        <w:tc>
          <w:tcPr>
            <w:tcW w:w="156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+4,3</w:t>
            </w:r>
          </w:p>
        </w:tc>
      </w:tr>
    </w:tbl>
    <w:p w:rsidR="0014600C" w:rsidRDefault="0014600C" w:rsidP="001B3FDF">
      <w:pPr>
        <w:widowControl w:val="0"/>
        <w:autoSpaceDE w:val="0"/>
        <w:autoSpaceDN w:val="0"/>
        <w:adjustRightInd w:val="0"/>
        <w:spacing w:after="0"/>
        <w:ind w:firstLine="709"/>
        <w:contextualSpacing/>
        <w:jc w:val="both"/>
        <w:rPr>
          <w:rFonts w:ascii="Times New Roman" w:hAnsi="Times New Roman" w:cs="Times New Roman"/>
          <w:sz w:val="24"/>
          <w:szCs w:val="24"/>
        </w:rPr>
      </w:pPr>
    </w:p>
    <w:p w:rsidR="001B3FDF" w:rsidRPr="00B0548A" w:rsidRDefault="001B3FDF" w:rsidP="00B0548A">
      <w:pPr>
        <w:widowControl w:val="0"/>
        <w:autoSpaceDE w:val="0"/>
        <w:autoSpaceDN w:val="0"/>
        <w:adjustRightInd w:val="0"/>
        <w:spacing w:after="0" w:line="360" w:lineRule="auto"/>
        <w:ind w:firstLine="709"/>
        <w:contextualSpacing/>
        <w:jc w:val="both"/>
        <w:rPr>
          <w:rFonts w:ascii="Times New Roman" w:eastAsia="Times New Roman" w:hAnsi="Times New Roman" w:cs="Times New Roman"/>
          <w:b/>
          <w:color w:val="000000"/>
          <w:sz w:val="24"/>
          <w:szCs w:val="24"/>
          <w:lang w:eastAsia="ru-RU" w:bidi="ru-RU"/>
        </w:rPr>
      </w:pPr>
      <w:r w:rsidRPr="00B0548A">
        <w:rPr>
          <w:rFonts w:ascii="Times New Roman" w:eastAsia="Times New Roman" w:hAnsi="Times New Roman" w:cs="Times New Roman"/>
          <w:b/>
          <w:color w:val="000000"/>
          <w:sz w:val="24"/>
          <w:szCs w:val="24"/>
          <w:lang w:eastAsia="ru-RU" w:bidi="ru-RU"/>
        </w:rPr>
        <w:t>Динамика изменения цены на баранину (кроме бескостного мяса) в 2020 г.</w:t>
      </w:r>
    </w:p>
    <w:p w:rsidR="001B3FDF" w:rsidRDefault="001B3FDF" w:rsidP="001B3FDF">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6"/>
          <w:szCs w:val="26"/>
          <w:lang w:eastAsia="ru-RU" w:bidi="ru-RU"/>
        </w:rPr>
      </w:pPr>
      <w:r w:rsidRPr="00650590">
        <w:rPr>
          <w:rFonts w:ascii="Times New Roman" w:hAnsi="Times New Roman" w:cs="Times New Roman"/>
          <w:noProof/>
          <w:lang w:eastAsia="ru-RU"/>
        </w:rPr>
        <w:lastRenderedPageBreak/>
        <w:drawing>
          <wp:inline distT="0" distB="0" distL="0" distR="0" wp14:anchorId="020216E5" wp14:editId="25350DE9">
            <wp:extent cx="5550010" cy="3124862"/>
            <wp:effectExtent l="0" t="0" r="12700" b="18415"/>
            <wp:docPr id="855" name="Диаграмма 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B3FDF" w:rsidRPr="00650590"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650590">
        <w:rPr>
          <w:rFonts w:ascii="Times New Roman" w:hAnsi="Times New Roman" w:cs="Times New Roman"/>
          <w:sz w:val="24"/>
          <w:szCs w:val="24"/>
        </w:rPr>
        <w:t>В январе 2020 г. цена на баранину стала снижаться. Тенденция по снижению наблюдалась в течение всего периода. Снижение составило 4%, достигнув в сентябре 2020г. - 525,89 руб. за кг., п</w:t>
      </w:r>
      <w:r w:rsidR="00A956AA">
        <w:rPr>
          <w:rFonts w:ascii="Times New Roman" w:hAnsi="Times New Roman" w:cs="Times New Roman"/>
          <w:sz w:val="24"/>
          <w:szCs w:val="24"/>
        </w:rPr>
        <w:t>ротив 548,08 руб. в январе 2020</w:t>
      </w:r>
      <w:r w:rsidRPr="00650590">
        <w:rPr>
          <w:rFonts w:ascii="Times New Roman" w:hAnsi="Times New Roman" w:cs="Times New Roman"/>
          <w:sz w:val="24"/>
          <w:szCs w:val="24"/>
        </w:rPr>
        <w:t>г.</w:t>
      </w:r>
    </w:p>
    <w:p w:rsidR="001B3FDF" w:rsidRPr="00D25599"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D25599">
        <w:rPr>
          <w:rFonts w:ascii="Times New Roman" w:hAnsi="Times New Roman" w:cs="Times New Roman"/>
          <w:sz w:val="24"/>
          <w:szCs w:val="24"/>
        </w:rPr>
        <w:t>Уровень цен на баранину, сложившийся в Российской Федерации, в перио</w:t>
      </w:r>
      <w:r>
        <w:rPr>
          <w:rFonts w:ascii="Times New Roman" w:hAnsi="Times New Roman" w:cs="Times New Roman"/>
          <w:sz w:val="24"/>
          <w:szCs w:val="24"/>
        </w:rPr>
        <w:t xml:space="preserve">д с января по сентябрь 2020г. </w:t>
      </w:r>
      <w:r w:rsidRPr="00D25599">
        <w:rPr>
          <w:rFonts w:ascii="Times New Roman" w:hAnsi="Times New Roman" w:cs="Times New Roman"/>
          <w:sz w:val="24"/>
          <w:szCs w:val="24"/>
        </w:rPr>
        <w:t>был ниже уровня цен на такой товар в Ленинградской области. Так, в январ</w:t>
      </w:r>
      <w:r w:rsidR="00A956AA">
        <w:rPr>
          <w:rFonts w:ascii="Times New Roman" w:hAnsi="Times New Roman" w:cs="Times New Roman"/>
          <w:sz w:val="24"/>
          <w:szCs w:val="24"/>
        </w:rPr>
        <w:t>е 2020</w:t>
      </w:r>
      <w:r w:rsidRPr="00D25599">
        <w:rPr>
          <w:rFonts w:ascii="Times New Roman" w:hAnsi="Times New Roman" w:cs="Times New Roman"/>
          <w:sz w:val="24"/>
          <w:szCs w:val="24"/>
        </w:rPr>
        <w:t xml:space="preserve">г. цена на товар в целом по Российской Федерации составила 421,91 руб. против 548,08 руб. в Ленинградской области. Разница между ценами в отдельные периоды составляла 24,6-29,9%. </w:t>
      </w:r>
      <w:r>
        <w:rPr>
          <w:rFonts w:ascii="Times New Roman" w:hAnsi="Times New Roman" w:cs="Times New Roman"/>
          <w:sz w:val="24"/>
          <w:szCs w:val="24"/>
        </w:rPr>
        <w:t>Ц</w:t>
      </w:r>
      <w:r w:rsidRPr="00D25599">
        <w:rPr>
          <w:rFonts w:ascii="Times New Roman" w:hAnsi="Times New Roman" w:cs="Times New Roman"/>
          <w:sz w:val="24"/>
          <w:szCs w:val="24"/>
        </w:rPr>
        <w:t>ена на баранину в Российской Федерации за период с января по сентябрь 2020 г. увеличилась на 1,3%, в то время как цена в Ленинградской области снизилась на 4%, при этом уровень цен в Ленинградс</w:t>
      </w:r>
      <w:r>
        <w:rPr>
          <w:rFonts w:ascii="Times New Roman" w:hAnsi="Times New Roman" w:cs="Times New Roman"/>
          <w:sz w:val="24"/>
          <w:szCs w:val="24"/>
        </w:rPr>
        <w:t>кой области остался неизменным.</w:t>
      </w:r>
    </w:p>
    <w:p w:rsid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D25599">
        <w:rPr>
          <w:rFonts w:ascii="Times New Roman" w:hAnsi="Times New Roman" w:cs="Times New Roman"/>
          <w:sz w:val="24"/>
          <w:szCs w:val="24"/>
        </w:rPr>
        <w:t>Самый высокий уровень цен преобладал Вологодской области (по состоянию на январь 2020 г. цена составляла 599,38 руб., для сравнения, в Ленинградской област</w:t>
      </w:r>
      <w:r>
        <w:rPr>
          <w:rFonts w:ascii="Times New Roman" w:hAnsi="Times New Roman" w:cs="Times New Roman"/>
          <w:sz w:val="24"/>
          <w:szCs w:val="24"/>
        </w:rPr>
        <w:t>и цена составляла 548,08 руб.). Ц</w:t>
      </w:r>
      <w:r w:rsidRPr="00D25599">
        <w:rPr>
          <w:rFonts w:ascii="Times New Roman" w:hAnsi="Times New Roman" w:cs="Times New Roman"/>
          <w:sz w:val="24"/>
          <w:szCs w:val="24"/>
        </w:rPr>
        <w:t>ены в большинстве территорий имели тенденцию в течение года к увеличению. В 20</w:t>
      </w:r>
      <w:r>
        <w:rPr>
          <w:rFonts w:ascii="Times New Roman" w:hAnsi="Times New Roman" w:cs="Times New Roman"/>
          <w:sz w:val="24"/>
          <w:szCs w:val="24"/>
        </w:rPr>
        <w:t>20</w:t>
      </w:r>
      <w:r w:rsidRPr="00D25599">
        <w:rPr>
          <w:rFonts w:ascii="Times New Roman" w:hAnsi="Times New Roman" w:cs="Times New Roman"/>
          <w:sz w:val="24"/>
          <w:szCs w:val="24"/>
        </w:rPr>
        <w:t xml:space="preserve"> г. больше всего цены на баранину увеличились в Псковской области (3,7%), Вологодской области (3,6%), Республике Карелия (1,4%), Российской Федерации (1,3%), Санкт-Петербург (0,4%), Новгородской области (0,1%). В Ленинградской области цены, напротив, снизились на 4%.</w:t>
      </w:r>
    </w:p>
    <w:tbl>
      <w:tblPr>
        <w:tblStyle w:val="-651"/>
        <w:tblW w:w="0" w:type="auto"/>
        <w:tblInd w:w="108" w:type="dxa"/>
        <w:tblLayout w:type="fixed"/>
        <w:tblLook w:val="04A0" w:firstRow="1" w:lastRow="0" w:firstColumn="1" w:lastColumn="0" w:noHBand="0" w:noVBand="1"/>
      </w:tblPr>
      <w:tblGrid>
        <w:gridCol w:w="1843"/>
        <w:gridCol w:w="709"/>
        <w:gridCol w:w="850"/>
        <w:gridCol w:w="851"/>
        <w:gridCol w:w="709"/>
        <w:gridCol w:w="708"/>
        <w:gridCol w:w="851"/>
        <w:gridCol w:w="850"/>
        <w:gridCol w:w="993"/>
        <w:gridCol w:w="850"/>
        <w:gridCol w:w="851"/>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222"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01.20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02.20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04.20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05.20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06.20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07.20</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08.20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09.20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16"/>
                <w:szCs w:val="16"/>
              </w:rPr>
            </w:pPr>
            <w:r w:rsidRPr="00650590">
              <w:rPr>
                <w:rFonts w:ascii="Times New Roman" w:hAnsi="Times New Roman" w:cs="Times New Roman"/>
                <w:b/>
                <w:color w:val="auto"/>
                <w:sz w:val="16"/>
                <w:szCs w:val="16"/>
              </w:rPr>
              <w:t>Изм. %</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548,08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536,06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534,80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534,80</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534,80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530,65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530,65</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532,03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525,89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421,91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418,14</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418,58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420,38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421,33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422,84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422,70</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426,92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427,55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+1,3</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507,85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507,85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507,85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527,29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527,29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527,29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522,98</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514,97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514,97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+1,4</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523,07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521,24</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518,16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514,15</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517,23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517,23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519,06</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523,82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523,82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+0,1</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492,09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492,09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498,24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507,71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507,71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507,71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511,76</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511,76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510,72</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+3,7</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503,61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501,33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497,33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497,35</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499,60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503,93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503,65</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505,28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506,04</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+0,4</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599,38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610,25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610,25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610,25</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610,25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610,25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613,71</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620,63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620,97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+3,6</w:t>
            </w:r>
          </w:p>
        </w:tc>
      </w:tr>
    </w:tbl>
    <w:p w:rsidR="00B0548A" w:rsidRDefault="00B0548A" w:rsidP="001B3FDF">
      <w:pPr>
        <w:widowControl w:val="0"/>
        <w:autoSpaceDE w:val="0"/>
        <w:autoSpaceDN w:val="0"/>
        <w:adjustRightInd w:val="0"/>
        <w:spacing w:after="0"/>
        <w:ind w:firstLine="567"/>
        <w:jc w:val="both"/>
        <w:rPr>
          <w:rFonts w:ascii="Times New Roman" w:hAnsi="Times New Roman" w:cs="Times New Roman"/>
          <w:b/>
          <w:sz w:val="24"/>
          <w:szCs w:val="24"/>
        </w:rPr>
      </w:pPr>
    </w:p>
    <w:p w:rsidR="001B3FDF" w:rsidRDefault="001B3FDF" w:rsidP="00B0548A">
      <w:pPr>
        <w:widowControl w:val="0"/>
        <w:autoSpaceDE w:val="0"/>
        <w:autoSpaceDN w:val="0"/>
        <w:adjustRightInd w:val="0"/>
        <w:spacing w:after="0" w:line="360" w:lineRule="auto"/>
        <w:ind w:firstLine="709"/>
        <w:jc w:val="both"/>
        <w:rPr>
          <w:rFonts w:ascii="Times New Roman" w:eastAsia="Courier New" w:hAnsi="Times New Roman" w:cs="Times New Roman"/>
          <w:color w:val="000000"/>
          <w:sz w:val="26"/>
          <w:szCs w:val="26"/>
          <w:lang w:eastAsia="ru-RU" w:bidi="ru-RU"/>
        </w:rPr>
      </w:pPr>
      <w:r w:rsidRPr="00001C14">
        <w:rPr>
          <w:rFonts w:ascii="Times New Roman" w:hAnsi="Times New Roman" w:cs="Times New Roman"/>
          <w:b/>
          <w:sz w:val="24"/>
          <w:szCs w:val="24"/>
        </w:rPr>
        <w:t>Динамика изменения цены на к</w:t>
      </w:r>
      <w:r>
        <w:rPr>
          <w:rFonts w:ascii="Times New Roman" w:hAnsi="Times New Roman" w:cs="Times New Roman"/>
          <w:b/>
          <w:sz w:val="24"/>
          <w:szCs w:val="24"/>
        </w:rPr>
        <w:t xml:space="preserve">уры (кроме куриных окорочков) </w:t>
      </w:r>
      <w:r w:rsidRPr="00001C14">
        <w:rPr>
          <w:rFonts w:ascii="Times New Roman" w:hAnsi="Times New Roman" w:cs="Times New Roman"/>
          <w:b/>
          <w:sz w:val="24"/>
          <w:szCs w:val="24"/>
        </w:rPr>
        <w:t>в 2020 г.</w:t>
      </w:r>
    </w:p>
    <w:p w:rsidR="001B3FDF" w:rsidRDefault="001B3FDF" w:rsidP="00B0548A">
      <w:pPr>
        <w:widowControl w:val="0"/>
        <w:autoSpaceDE w:val="0"/>
        <w:autoSpaceDN w:val="0"/>
        <w:adjustRightInd w:val="0"/>
        <w:spacing w:after="0" w:line="360" w:lineRule="auto"/>
        <w:ind w:firstLine="709"/>
        <w:jc w:val="both"/>
        <w:rPr>
          <w:rFonts w:ascii="Times New Roman" w:eastAsia="Courier New" w:hAnsi="Times New Roman" w:cs="Times New Roman"/>
          <w:color w:val="000000"/>
          <w:sz w:val="26"/>
          <w:szCs w:val="26"/>
          <w:lang w:eastAsia="ru-RU" w:bidi="ru-RU"/>
        </w:rPr>
      </w:pPr>
      <w:r w:rsidRPr="00650590">
        <w:rPr>
          <w:rFonts w:ascii="Times New Roman" w:hAnsi="Times New Roman" w:cs="Times New Roman"/>
          <w:noProof/>
          <w:lang w:eastAsia="ru-RU"/>
        </w:rPr>
        <w:lastRenderedPageBreak/>
        <w:drawing>
          <wp:inline distT="0" distB="0" distL="0" distR="0" wp14:anchorId="7F635865" wp14:editId="214306BD">
            <wp:extent cx="5637475" cy="4476584"/>
            <wp:effectExtent l="0" t="0" r="20955" b="19685"/>
            <wp:docPr id="230" name="Диаграмма 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 xml:space="preserve">В период с января по сентябрь 2020 г. самый низкий уровень цен на куру сформировался в Псковской области (по состоянию на январь 2020 г. цена составляла 125,43 руб., для сравнения цена в Ленинградской области составляла 129,84 руб.). </w:t>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Самый высокий уровень цен преобладал преимущественно в Санкт-Петербурге (за исключен</w:t>
      </w:r>
      <w:r w:rsidR="00A956AA">
        <w:rPr>
          <w:rFonts w:ascii="Times New Roman" w:hAnsi="Times New Roman" w:cs="Times New Roman"/>
          <w:sz w:val="24"/>
          <w:szCs w:val="24"/>
        </w:rPr>
        <w:t>ием цен в апреле и августе 2020</w:t>
      </w:r>
      <w:r w:rsidRPr="001B3FDF">
        <w:rPr>
          <w:rFonts w:ascii="Times New Roman" w:hAnsi="Times New Roman" w:cs="Times New Roman"/>
          <w:sz w:val="24"/>
          <w:szCs w:val="24"/>
        </w:rPr>
        <w:t>г.), (</w:t>
      </w:r>
      <w:r w:rsidR="00A956AA">
        <w:rPr>
          <w:rFonts w:ascii="Times New Roman" w:hAnsi="Times New Roman" w:cs="Times New Roman"/>
          <w:sz w:val="24"/>
          <w:szCs w:val="24"/>
        </w:rPr>
        <w:t>по состоянию на январь 2020</w:t>
      </w:r>
      <w:r w:rsidRPr="001B3FDF">
        <w:rPr>
          <w:rFonts w:ascii="Times New Roman" w:hAnsi="Times New Roman" w:cs="Times New Roman"/>
          <w:sz w:val="24"/>
          <w:szCs w:val="24"/>
        </w:rPr>
        <w:t>г. цена составляла 144,82 руб., для сравнения, в Ленинградской области цена составляла 125,43 руб.). Таким образом, разница между самым низким и самым высоким уровнем цен в отдельные периоды составляла 15,4-16,6%. Кроме того, цены на товар в Ленинградской области, по сравнению с максимальными ценами, которые сложились на такой товар в Санкт-Петербурге, сформировались ниже на 9,5-11,5</w:t>
      </w:r>
      <w:r w:rsidR="00A956AA">
        <w:rPr>
          <w:rFonts w:ascii="Times New Roman" w:hAnsi="Times New Roman" w:cs="Times New Roman"/>
          <w:sz w:val="24"/>
          <w:szCs w:val="24"/>
        </w:rPr>
        <w:t>%</w:t>
      </w:r>
      <w:r w:rsidRPr="001B3FDF">
        <w:rPr>
          <w:rFonts w:ascii="Times New Roman" w:hAnsi="Times New Roman" w:cs="Times New Roman"/>
          <w:sz w:val="24"/>
          <w:szCs w:val="24"/>
        </w:rPr>
        <w:t>.</w:t>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Вторую позицию по степени увеличения цен на куру, после минимальных цен, которые сложились в Псковской области, занимает уровень цен, сформировавшийся в Республике Карелия, за которым сразу следует уровень цен Ленинградской области (3 место) и Новгородской области (4 место). Несколько выше сформировался уровень цен в Российской Федерации. Шестое и седьмое место по уровню цен делили между собой Вологодская область и Санкт-Петербург.</w:t>
      </w:r>
    </w:p>
    <w:tbl>
      <w:tblPr>
        <w:tblStyle w:val="-651"/>
        <w:tblW w:w="9923" w:type="dxa"/>
        <w:tblInd w:w="250" w:type="dxa"/>
        <w:tblLayout w:type="fixed"/>
        <w:tblLook w:val="04A0" w:firstRow="1" w:lastRow="0" w:firstColumn="1" w:lastColumn="0" w:noHBand="0" w:noVBand="1"/>
      </w:tblPr>
      <w:tblGrid>
        <w:gridCol w:w="1559"/>
        <w:gridCol w:w="851"/>
        <w:gridCol w:w="850"/>
        <w:gridCol w:w="709"/>
        <w:gridCol w:w="709"/>
        <w:gridCol w:w="709"/>
        <w:gridCol w:w="850"/>
        <w:gridCol w:w="851"/>
        <w:gridCol w:w="850"/>
        <w:gridCol w:w="992"/>
        <w:gridCol w:w="993"/>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364"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lastRenderedPageBreak/>
              <w:t>Ленинградская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129,84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127,97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132,58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137,61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131,63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130,46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131,18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129,79</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128,25</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-0,9</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140,68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138,03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140,76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145,22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140,37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141,08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141,61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141,16</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139,65</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-0,7</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129,41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126,92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127,12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134,85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129,17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128,73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130,65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127,26</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122,55</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-5,3</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135,11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134,04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134,63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137,66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132,93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132,52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135,14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134,85</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134,24</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-0,6</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125,43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121,46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126,71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130,45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123,34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121,24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124,41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125,05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120,90</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-3,6</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144,82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143,70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145,13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150,81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146,93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145,70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145,81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145,83</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145,33</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+0,3</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142,94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137,42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143,23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152,14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148,22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142,37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144,39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147,06</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141,55</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-0,9</w:t>
            </w:r>
          </w:p>
        </w:tc>
      </w:tr>
    </w:tbl>
    <w:p w:rsidR="001B3FDF" w:rsidRPr="00DF439E" w:rsidRDefault="001B3FDF" w:rsidP="001B3FDF">
      <w:pPr>
        <w:autoSpaceDE w:val="0"/>
        <w:autoSpaceDN w:val="0"/>
        <w:adjustRightInd w:val="0"/>
        <w:spacing w:after="0"/>
        <w:ind w:firstLine="708"/>
        <w:jc w:val="both"/>
        <w:rPr>
          <w:rFonts w:ascii="Times New Roman" w:hAnsi="Times New Roman" w:cs="Times New Roman"/>
          <w:b/>
          <w:sz w:val="26"/>
          <w:szCs w:val="26"/>
        </w:rPr>
      </w:pPr>
    </w:p>
    <w:p w:rsidR="001B3FDF" w:rsidRPr="001B3FDF" w:rsidRDefault="001B3FDF" w:rsidP="00B0548A">
      <w:pPr>
        <w:widowControl w:val="0"/>
        <w:autoSpaceDE w:val="0"/>
        <w:autoSpaceDN w:val="0"/>
        <w:adjustRightInd w:val="0"/>
        <w:spacing w:after="0"/>
        <w:ind w:firstLine="709"/>
        <w:jc w:val="both"/>
        <w:rPr>
          <w:rFonts w:ascii="Times New Roman" w:eastAsia="Courier New" w:hAnsi="Times New Roman" w:cs="Times New Roman"/>
          <w:b/>
          <w:color w:val="000000"/>
          <w:sz w:val="24"/>
          <w:szCs w:val="24"/>
          <w:lang w:eastAsia="ru-RU" w:bidi="ru-RU"/>
        </w:rPr>
      </w:pPr>
      <w:r w:rsidRPr="001B3FDF">
        <w:rPr>
          <w:rFonts w:ascii="Times New Roman" w:eastAsia="Courier New" w:hAnsi="Times New Roman" w:cs="Times New Roman"/>
          <w:b/>
          <w:color w:val="000000"/>
          <w:sz w:val="24"/>
          <w:szCs w:val="24"/>
          <w:lang w:eastAsia="ru-RU" w:bidi="ru-RU"/>
        </w:rPr>
        <w:t>Динамика изменения цены на рыбу мороженую неразделанную в 2020 г.</w:t>
      </w:r>
    </w:p>
    <w:p w:rsidR="001B3FDF" w:rsidRPr="00DF439E" w:rsidRDefault="001B3FDF" w:rsidP="00B0548A">
      <w:pPr>
        <w:widowControl w:val="0"/>
        <w:autoSpaceDE w:val="0"/>
        <w:autoSpaceDN w:val="0"/>
        <w:adjustRightInd w:val="0"/>
        <w:spacing w:after="0" w:line="360" w:lineRule="auto"/>
        <w:ind w:firstLine="709"/>
        <w:jc w:val="both"/>
        <w:rPr>
          <w:rFonts w:ascii="Times New Roman" w:eastAsia="Courier New" w:hAnsi="Times New Roman" w:cs="Times New Roman"/>
          <w:color w:val="000000"/>
          <w:sz w:val="26"/>
          <w:szCs w:val="26"/>
          <w:lang w:eastAsia="ru-RU" w:bidi="ru-RU"/>
        </w:rPr>
      </w:pPr>
      <w:r w:rsidRPr="00650590">
        <w:rPr>
          <w:rFonts w:ascii="Times New Roman" w:hAnsi="Times New Roman" w:cs="Times New Roman"/>
          <w:noProof/>
          <w:lang w:eastAsia="ru-RU"/>
        </w:rPr>
        <w:drawing>
          <wp:inline distT="0" distB="0" distL="0" distR="0" wp14:anchorId="236657A7" wp14:editId="283D7717">
            <wp:extent cx="5677231" cy="3029447"/>
            <wp:effectExtent l="0" t="0" r="19050" b="19050"/>
            <wp:docPr id="236" name="Диаграмма 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noProof/>
          <w:sz w:val="24"/>
          <w:szCs w:val="24"/>
          <w:lang w:eastAsia="ru-RU"/>
        </w:rPr>
      </w:pPr>
      <w:r w:rsidRPr="001B3FDF">
        <w:rPr>
          <w:rFonts w:ascii="Times New Roman" w:hAnsi="Times New Roman" w:cs="Times New Roman"/>
          <w:noProof/>
          <w:sz w:val="24"/>
          <w:szCs w:val="24"/>
          <w:lang w:eastAsia="ru-RU"/>
        </w:rPr>
        <w:t xml:space="preserve">В 2020 г. динамика изменения цены на рыбу в Ленинградской области была не </w:t>
      </w:r>
      <w:r w:rsidR="00A956AA">
        <w:rPr>
          <w:rFonts w:ascii="Times New Roman" w:hAnsi="Times New Roman" w:cs="Times New Roman"/>
          <w:noProof/>
          <w:sz w:val="24"/>
          <w:szCs w:val="24"/>
          <w:lang w:eastAsia="ru-RU"/>
        </w:rPr>
        <w:t>равномерной. Так, в январе 2020</w:t>
      </w:r>
      <w:r w:rsidRPr="001B3FDF">
        <w:rPr>
          <w:rFonts w:ascii="Times New Roman" w:hAnsi="Times New Roman" w:cs="Times New Roman"/>
          <w:noProof/>
          <w:sz w:val="24"/>
          <w:szCs w:val="24"/>
          <w:lang w:eastAsia="ru-RU"/>
        </w:rPr>
        <w:t>г. цена на товар увеличилась на 3,1% по сравнению с декабрем 2019г. достигнув значения 169,05 руб. Цена на рыбу в Ленинградской области за период с января по сентябрь 2020г. выросла на 4,6%.</w:t>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В п</w:t>
      </w:r>
      <w:r w:rsidR="00A956AA">
        <w:rPr>
          <w:rFonts w:ascii="Times New Roman" w:hAnsi="Times New Roman" w:cs="Times New Roman"/>
          <w:sz w:val="24"/>
          <w:szCs w:val="24"/>
        </w:rPr>
        <w:t>ериод с января по сентябрь 2020</w:t>
      </w:r>
      <w:r w:rsidRPr="001B3FDF">
        <w:rPr>
          <w:rFonts w:ascii="Times New Roman" w:hAnsi="Times New Roman" w:cs="Times New Roman"/>
          <w:sz w:val="24"/>
          <w:szCs w:val="24"/>
        </w:rPr>
        <w:t>г. самый низкий уровень цен на рыбу сформировался в Республике Карел</w:t>
      </w:r>
      <w:r w:rsidR="00A956AA">
        <w:rPr>
          <w:rFonts w:ascii="Times New Roman" w:hAnsi="Times New Roman" w:cs="Times New Roman"/>
          <w:sz w:val="24"/>
          <w:szCs w:val="24"/>
        </w:rPr>
        <w:t>ия (по состоянию на январь 2020</w:t>
      </w:r>
      <w:r w:rsidRPr="001B3FDF">
        <w:rPr>
          <w:rFonts w:ascii="Times New Roman" w:hAnsi="Times New Roman" w:cs="Times New Roman"/>
          <w:sz w:val="24"/>
          <w:szCs w:val="24"/>
        </w:rPr>
        <w:t>г. цена составляла 123,92 руб.). Самый высокий уровень цен преобладал в Вологодской облас</w:t>
      </w:r>
      <w:r w:rsidR="00A956AA">
        <w:rPr>
          <w:rFonts w:ascii="Times New Roman" w:hAnsi="Times New Roman" w:cs="Times New Roman"/>
          <w:sz w:val="24"/>
          <w:szCs w:val="24"/>
        </w:rPr>
        <w:t>ти (по состоянию на январь 2020</w:t>
      </w:r>
      <w:r w:rsidRPr="001B3FDF">
        <w:rPr>
          <w:rFonts w:ascii="Times New Roman" w:hAnsi="Times New Roman" w:cs="Times New Roman"/>
          <w:sz w:val="24"/>
          <w:szCs w:val="24"/>
        </w:rPr>
        <w:t>г. цена составляла 198,81 руб., для сравнения, в Ленинградской области цена составляла 169,05 руб.). Таким образом, разница между самым низким и самым высоким уровнем цен в отдельные периоды составляла 60,4-70,8%. Кроме того, цены на товар в Ленинградской области сформировались на 17,6-19,5% ниже максимальных цен, которые сложились на такой товар в Вологодской области.</w:t>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Следует отметить, что тенденция цен на рыбу в исследуемых регионах, в том числе</w:t>
      </w:r>
      <w:r w:rsidR="00A956AA">
        <w:rPr>
          <w:rFonts w:ascii="Times New Roman" w:hAnsi="Times New Roman" w:cs="Times New Roman"/>
          <w:sz w:val="24"/>
          <w:szCs w:val="24"/>
        </w:rPr>
        <w:t xml:space="preserve"> в Российской Федерации, в 2020</w:t>
      </w:r>
      <w:r w:rsidRPr="001B3FDF">
        <w:rPr>
          <w:rFonts w:ascii="Times New Roman" w:hAnsi="Times New Roman" w:cs="Times New Roman"/>
          <w:sz w:val="24"/>
          <w:szCs w:val="24"/>
        </w:rPr>
        <w:t>г. сформировалась в сторону увеличения. Лишь в одном регионе – Республика Карелия цена снизилась на 2,2%. В п</w:t>
      </w:r>
      <w:r w:rsidR="00A956AA">
        <w:rPr>
          <w:rFonts w:ascii="Times New Roman" w:hAnsi="Times New Roman" w:cs="Times New Roman"/>
          <w:sz w:val="24"/>
          <w:szCs w:val="24"/>
        </w:rPr>
        <w:t>ериод с января по сентябрь 2020</w:t>
      </w:r>
      <w:r w:rsidRPr="001B3FDF">
        <w:rPr>
          <w:rFonts w:ascii="Times New Roman" w:hAnsi="Times New Roman" w:cs="Times New Roman"/>
          <w:sz w:val="24"/>
          <w:szCs w:val="24"/>
        </w:rPr>
        <w:t xml:space="preserve">г. меньше всего цены на рыбу увеличились в Российской Федерации (увеличение 0,8%). Далее по степени увеличения цен, территории распределились следующим образом: Псковская область </w:t>
      </w:r>
      <w:r w:rsidRPr="001B3FDF">
        <w:rPr>
          <w:rFonts w:ascii="Times New Roman" w:hAnsi="Times New Roman" w:cs="Times New Roman"/>
          <w:sz w:val="24"/>
          <w:szCs w:val="24"/>
        </w:rPr>
        <w:lastRenderedPageBreak/>
        <w:t xml:space="preserve">(увеличение 2,6%), Вологодская область (увеличение 2,9%), Новгородская область (увеличение 3%), Ленинградская область (увеличение 4,6%), Санкт-Петербург (увеличение 5,8%). </w:t>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Средние цены на рыбу мороженую неразделанную в Российской Федерации и субъектах, граничащих с Ленинградской областью (руб./кг) в 2020г.</w:t>
      </w:r>
    </w:p>
    <w:tbl>
      <w:tblPr>
        <w:tblStyle w:val="-651"/>
        <w:tblW w:w="9923" w:type="dxa"/>
        <w:tblInd w:w="250" w:type="dxa"/>
        <w:tblLayout w:type="fixed"/>
        <w:tblLook w:val="04A0" w:firstRow="1" w:lastRow="0" w:firstColumn="1" w:lastColumn="0" w:noHBand="0" w:noVBand="1"/>
      </w:tblPr>
      <w:tblGrid>
        <w:gridCol w:w="1559"/>
        <w:gridCol w:w="1276"/>
        <w:gridCol w:w="709"/>
        <w:gridCol w:w="709"/>
        <w:gridCol w:w="708"/>
        <w:gridCol w:w="851"/>
        <w:gridCol w:w="709"/>
        <w:gridCol w:w="850"/>
        <w:gridCol w:w="851"/>
        <w:gridCol w:w="850"/>
        <w:gridCol w:w="851"/>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364"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1276"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1276"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169,05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166,92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167,80</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168,76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170,01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171,34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170,22</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172,41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176,85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+4,6</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1276"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170,54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169,98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169,98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170,32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170,68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169,97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169,77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170,03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171,96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+0,8</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1276"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123,92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123,24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121,52</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121,40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121,43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122,33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121,37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118,79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121,18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-2,2</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1276"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125,99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125,98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128,47</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128,95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129,05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129,16</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128,72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129,37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129,78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1276"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137,49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135,91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134,63</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134,54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138,03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139,82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144,69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140,74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141,09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+2,6</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1276"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177,61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177,31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180,79</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183,61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185,41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187,05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186,29</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186,78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187,95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+5,8</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55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1276"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198,81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197,06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199,39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199,14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200,14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204,77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205,40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202,95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204,75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+2,9</w:t>
            </w:r>
          </w:p>
        </w:tc>
      </w:tr>
    </w:tbl>
    <w:p w:rsidR="007A7956" w:rsidRDefault="007A7956" w:rsidP="00B0548A">
      <w:pPr>
        <w:autoSpaceDE w:val="0"/>
        <w:autoSpaceDN w:val="0"/>
        <w:adjustRightInd w:val="0"/>
        <w:spacing w:after="0" w:line="360" w:lineRule="auto"/>
        <w:ind w:firstLine="708"/>
        <w:jc w:val="center"/>
        <w:rPr>
          <w:rFonts w:ascii="Times New Roman" w:hAnsi="Times New Roman" w:cs="Times New Roman"/>
          <w:b/>
          <w:noProof/>
          <w:sz w:val="24"/>
          <w:szCs w:val="24"/>
          <w:lang w:eastAsia="ru-RU"/>
        </w:rPr>
      </w:pPr>
    </w:p>
    <w:p w:rsidR="001B3FDF" w:rsidRPr="001B3FDF" w:rsidRDefault="001B3FDF" w:rsidP="00B0548A">
      <w:pPr>
        <w:autoSpaceDE w:val="0"/>
        <w:autoSpaceDN w:val="0"/>
        <w:adjustRightInd w:val="0"/>
        <w:spacing w:after="0" w:line="360" w:lineRule="auto"/>
        <w:ind w:firstLine="708"/>
        <w:jc w:val="center"/>
        <w:rPr>
          <w:rFonts w:ascii="Times New Roman" w:hAnsi="Times New Roman" w:cs="Times New Roman"/>
          <w:b/>
          <w:noProof/>
          <w:sz w:val="24"/>
          <w:szCs w:val="24"/>
          <w:lang w:eastAsia="ru-RU"/>
        </w:rPr>
      </w:pPr>
      <w:r w:rsidRPr="001B3FDF">
        <w:rPr>
          <w:rFonts w:ascii="Times New Roman" w:hAnsi="Times New Roman" w:cs="Times New Roman"/>
          <w:b/>
          <w:noProof/>
          <w:sz w:val="24"/>
          <w:szCs w:val="24"/>
          <w:lang w:eastAsia="ru-RU"/>
        </w:rPr>
        <w:t>Динамика изменения цены на масло сливочное в 2020 г.</w:t>
      </w:r>
    </w:p>
    <w:p w:rsidR="001B3FDF" w:rsidRDefault="001B3FDF" w:rsidP="00B0548A">
      <w:pPr>
        <w:widowControl w:val="0"/>
        <w:autoSpaceDE w:val="0"/>
        <w:autoSpaceDN w:val="0"/>
        <w:adjustRightInd w:val="0"/>
        <w:spacing w:after="0" w:line="360" w:lineRule="auto"/>
        <w:ind w:firstLine="708"/>
        <w:jc w:val="both"/>
        <w:rPr>
          <w:rFonts w:ascii="Times New Roman" w:eastAsia="Courier New" w:hAnsi="Times New Roman" w:cs="Times New Roman"/>
          <w:color w:val="000000"/>
          <w:sz w:val="26"/>
          <w:szCs w:val="26"/>
          <w:lang w:eastAsia="ru-RU" w:bidi="ru-RU"/>
        </w:rPr>
      </w:pPr>
      <w:r w:rsidRPr="00650590">
        <w:rPr>
          <w:rFonts w:ascii="Times New Roman" w:hAnsi="Times New Roman" w:cs="Times New Roman"/>
          <w:noProof/>
          <w:lang w:eastAsia="ru-RU"/>
        </w:rPr>
        <w:drawing>
          <wp:inline distT="0" distB="0" distL="0" distR="0" wp14:anchorId="53775BEE" wp14:editId="250E97CC">
            <wp:extent cx="5669280" cy="3172570"/>
            <wp:effectExtent l="0" t="0" r="26670" b="27940"/>
            <wp:docPr id="244" name="Диаграмма 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B3FDF" w:rsidRPr="001B3FDF" w:rsidRDefault="001B3FDF" w:rsidP="00B0548A">
      <w:pPr>
        <w:autoSpaceDE w:val="0"/>
        <w:autoSpaceDN w:val="0"/>
        <w:adjustRightInd w:val="0"/>
        <w:spacing w:after="0" w:line="360" w:lineRule="auto"/>
        <w:ind w:firstLine="708"/>
        <w:jc w:val="both"/>
        <w:rPr>
          <w:rFonts w:ascii="Times New Roman" w:hAnsi="Times New Roman" w:cs="Times New Roman"/>
          <w:noProof/>
          <w:sz w:val="24"/>
          <w:szCs w:val="24"/>
          <w:lang w:eastAsia="ru-RU"/>
        </w:rPr>
      </w:pPr>
      <w:r w:rsidRPr="001B3FDF">
        <w:rPr>
          <w:rFonts w:ascii="Times New Roman" w:hAnsi="Times New Roman" w:cs="Times New Roman"/>
          <w:noProof/>
          <w:sz w:val="24"/>
          <w:szCs w:val="24"/>
          <w:lang w:eastAsia="ru-RU"/>
        </w:rPr>
        <w:t>За период с января по сентябрь 2020г. стоимость товара увеличилась на 3,2%, цена (с 739,62 руб. до 763,31 руб.). Цена на товар увеличивалась каждый месяц, за исключением июля 2020г.</w:t>
      </w:r>
    </w:p>
    <w:p w:rsidR="001B3FDF" w:rsidRPr="001B3FDF" w:rsidRDefault="001B3FDF" w:rsidP="00B0548A">
      <w:pPr>
        <w:autoSpaceDE w:val="0"/>
        <w:autoSpaceDN w:val="0"/>
        <w:adjustRightInd w:val="0"/>
        <w:spacing w:after="0" w:line="360" w:lineRule="auto"/>
        <w:ind w:firstLine="708"/>
        <w:jc w:val="both"/>
        <w:rPr>
          <w:rFonts w:ascii="Times New Roman" w:hAnsi="Times New Roman" w:cs="Times New Roman"/>
          <w:noProof/>
          <w:sz w:val="24"/>
          <w:szCs w:val="24"/>
          <w:lang w:eastAsia="ru-RU"/>
        </w:rPr>
      </w:pPr>
      <w:r w:rsidRPr="001B3FDF">
        <w:rPr>
          <w:rFonts w:ascii="Times New Roman" w:hAnsi="Times New Roman" w:cs="Times New Roman"/>
          <w:noProof/>
          <w:sz w:val="24"/>
          <w:szCs w:val="24"/>
          <w:lang w:eastAsia="ru-RU"/>
        </w:rPr>
        <w:t>За п</w:t>
      </w:r>
      <w:r w:rsidR="00A956AA">
        <w:rPr>
          <w:rFonts w:ascii="Times New Roman" w:hAnsi="Times New Roman" w:cs="Times New Roman"/>
          <w:noProof/>
          <w:sz w:val="24"/>
          <w:szCs w:val="24"/>
          <w:lang w:eastAsia="ru-RU"/>
        </w:rPr>
        <w:t>ериод с января по сентябрь 2020</w:t>
      </w:r>
      <w:r w:rsidRPr="001B3FDF">
        <w:rPr>
          <w:rFonts w:ascii="Times New Roman" w:hAnsi="Times New Roman" w:cs="Times New Roman"/>
          <w:noProof/>
          <w:sz w:val="24"/>
          <w:szCs w:val="24"/>
          <w:lang w:eastAsia="ru-RU"/>
        </w:rPr>
        <w:t>г. стоимость масла сливочного в Ленинградской области была выше стоимости масла в Российской Федерации на 18,7-19,9%. При этом так же как и цена на товар в Ленинградской области, цена, сложившаяся в Российской Федерации в течение всего периода наблюдения увеличивалась. Увеличение цены в Российской Федерации составило 2,2%, в Ленинградской области – 3,2%. Самые минимальные цены на товар за период</w:t>
      </w:r>
      <w:r w:rsidR="00A956AA">
        <w:rPr>
          <w:rFonts w:ascii="Times New Roman" w:hAnsi="Times New Roman" w:cs="Times New Roman"/>
          <w:noProof/>
          <w:sz w:val="24"/>
          <w:szCs w:val="24"/>
          <w:lang w:eastAsia="ru-RU"/>
        </w:rPr>
        <w:t xml:space="preserve"> с января по сентябрь 2020</w:t>
      </w:r>
      <w:r w:rsidRPr="001B3FDF">
        <w:rPr>
          <w:rFonts w:ascii="Times New Roman" w:hAnsi="Times New Roman" w:cs="Times New Roman"/>
          <w:noProof/>
          <w:sz w:val="24"/>
          <w:szCs w:val="24"/>
          <w:lang w:eastAsia="ru-RU"/>
        </w:rPr>
        <w:t>г. наблюдались в Новгородской области (минимум 610,25 руб.), Российской Федерации и Псковской области. Чуть выше установились цены в Вологодской области, Республике Карелия и Ленинградской области. Самый высокий уровень - г. Санкт-</w:t>
      </w:r>
      <w:r w:rsidRPr="001B3FDF">
        <w:rPr>
          <w:rFonts w:ascii="Times New Roman" w:hAnsi="Times New Roman" w:cs="Times New Roman"/>
          <w:noProof/>
          <w:sz w:val="24"/>
          <w:szCs w:val="24"/>
          <w:lang w:eastAsia="ru-RU"/>
        </w:rPr>
        <w:lastRenderedPageBreak/>
        <w:t>Петербурге. Разница между ценами Ленинградской области и Санкт-Петербурга составила 5,4-7,6%.</w:t>
      </w:r>
    </w:p>
    <w:p w:rsidR="001B3FDF" w:rsidRPr="007A7956" w:rsidRDefault="001B3FDF" w:rsidP="007A7956">
      <w:pPr>
        <w:autoSpaceDE w:val="0"/>
        <w:autoSpaceDN w:val="0"/>
        <w:adjustRightInd w:val="0"/>
        <w:spacing w:after="0" w:line="360" w:lineRule="auto"/>
        <w:ind w:firstLine="708"/>
        <w:jc w:val="both"/>
        <w:rPr>
          <w:rFonts w:ascii="Times New Roman" w:hAnsi="Times New Roman" w:cs="Times New Roman"/>
          <w:sz w:val="24"/>
          <w:szCs w:val="24"/>
        </w:rPr>
      </w:pPr>
      <w:r w:rsidRPr="001B3FDF">
        <w:rPr>
          <w:rFonts w:ascii="Times New Roman" w:hAnsi="Times New Roman" w:cs="Times New Roman"/>
          <w:sz w:val="24"/>
          <w:szCs w:val="24"/>
        </w:rPr>
        <w:t xml:space="preserve">Следует отметить, что общая тенденция цен на масло сливочное во всех исследуемых </w:t>
      </w:r>
      <w:r w:rsidRPr="007A7956">
        <w:rPr>
          <w:rFonts w:ascii="Times New Roman" w:hAnsi="Times New Roman" w:cs="Times New Roman"/>
          <w:sz w:val="24"/>
          <w:szCs w:val="24"/>
        </w:rPr>
        <w:t>регионах, в том числе в Российской Федерации, в 2020 г. сформировалась в сторону увеличения.</w:t>
      </w:r>
    </w:p>
    <w:p w:rsidR="001B3FDF" w:rsidRPr="007A7956" w:rsidRDefault="001B3FDF" w:rsidP="007A7956">
      <w:pPr>
        <w:autoSpaceDE w:val="0"/>
        <w:autoSpaceDN w:val="0"/>
        <w:adjustRightInd w:val="0"/>
        <w:spacing w:after="0" w:line="360" w:lineRule="auto"/>
        <w:ind w:firstLine="708"/>
        <w:jc w:val="both"/>
        <w:rPr>
          <w:rFonts w:ascii="Times New Roman" w:hAnsi="Times New Roman" w:cs="Times New Roman"/>
          <w:sz w:val="26"/>
          <w:szCs w:val="26"/>
        </w:rPr>
      </w:pPr>
      <w:r w:rsidRPr="007A7956">
        <w:rPr>
          <w:rFonts w:ascii="Times New Roman" w:hAnsi="Times New Roman" w:cs="Times New Roman"/>
          <w:sz w:val="24"/>
          <w:szCs w:val="24"/>
        </w:rPr>
        <w:t>Средние цены на масло сливочное в Российской Федерации и субъектах, граничащих с Ленингра</w:t>
      </w:r>
      <w:r w:rsidR="00A956AA">
        <w:rPr>
          <w:rFonts w:ascii="Times New Roman" w:hAnsi="Times New Roman" w:cs="Times New Roman"/>
          <w:sz w:val="24"/>
          <w:szCs w:val="24"/>
        </w:rPr>
        <w:t>дской областью (руб./кг) в 2020</w:t>
      </w:r>
      <w:r w:rsidRPr="007A7956">
        <w:rPr>
          <w:rFonts w:ascii="Times New Roman" w:hAnsi="Times New Roman" w:cs="Times New Roman"/>
          <w:sz w:val="24"/>
          <w:szCs w:val="24"/>
        </w:rPr>
        <w:t>г.</w:t>
      </w:r>
    </w:p>
    <w:tbl>
      <w:tblPr>
        <w:tblStyle w:val="-651"/>
        <w:tblW w:w="0" w:type="auto"/>
        <w:tblInd w:w="250" w:type="dxa"/>
        <w:tblLayout w:type="fixed"/>
        <w:tblLook w:val="04A0" w:firstRow="1" w:lastRow="0" w:firstColumn="1" w:lastColumn="0" w:noHBand="0" w:noVBand="1"/>
      </w:tblPr>
      <w:tblGrid>
        <w:gridCol w:w="1701"/>
        <w:gridCol w:w="992"/>
        <w:gridCol w:w="851"/>
        <w:gridCol w:w="709"/>
        <w:gridCol w:w="850"/>
        <w:gridCol w:w="709"/>
        <w:gridCol w:w="709"/>
        <w:gridCol w:w="850"/>
        <w:gridCol w:w="992"/>
        <w:gridCol w:w="709"/>
        <w:gridCol w:w="709"/>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1B3FDF" w:rsidRPr="00650590" w:rsidRDefault="001B3FDF" w:rsidP="00B0548A">
            <w:pPr>
              <w:autoSpaceDE w:val="0"/>
              <w:autoSpaceDN w:val="0"/>
              <w:adjustRightInd w:val="0"/>
              <w:jc w:val="center"/>
              <w:rPr>
                <w:rFonts w:ascii="Times New Roman" w:hAnsi="Times New Roman" w:cs="Times New Roman"/>
                <w:color w:val="auto"/>
                <w:sz w:val="16"/>
                <w:szCs w:val="16"/>
              </w:rPr>
            </w:pPr>
          </w:p>
          <w:p w:rsidR="001B3FDF" w:rsidRPr="00650590" w:rsidRDefault="001B3FDF" w:rsidP="00B0548A">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080" w:type="dxa"/>
            <w:gridSpan w:val="10"/>
          </w:tcPr>
          <w:p w:rsidR="001B3FDF" w:rsidRPr="00650590" w:rsidRDefault="001B3FDF" w:rsidP="00B0548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rsidR="001B3FDF" w:rsidRPr="00650590" w:rsidRDefault="001B3FDF" w:rsidP="00B0548A">
            <w:pPr>
              <w:autoSpaceDE w:val="0"/>
              <w:autoSpaceDN w:val="0"/>
              <w:adjustRightInd w:val="0"/>
              <w:jc w:val="center"/>
              <w:rPr>
                <w:rFonts w:ascii="Times New Roman" w:hAnsi="Times New Roman" w:cs="Times New Roman"/>
                <w:color w:val="auto"/>
                <w:sz w:val="16"/>
                <w:szCs w:val="16"/>
              </w:rPr>
            </w:pPr>
          </w:p>
        </w:tc>
        <w:tc>
          <w:tcPr>
            <w:tcW w:w="992"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1"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850"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0"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992"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B0548A">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992"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739,62</w:t>
            </w:r>
          </w:p>
        </w:tc>
        <w:tc>
          <w:tcPr>
            <w:tcW w:w="851"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741,03</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746,32</w:t>
            </w:r>
          </w:p>
        </w:tc>
        <w:tc>
          <w:tcPr>
            <w:tcW w:w="850"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749,47</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750,99</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751,74</w:t>
            </w:r>
          </w:p>
        </w:tc>
        <w:tc>
          <w:tcPr>
            <w:tcW w:w="850"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750,25</w:t>
            </w:r>
          </w:p>
        </w:tc>
        <w:tc>
          <w:tcPr>
            <w:tcW w:w="992"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761,95</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763,31</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+3,2</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B0548A">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992"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616,69</w:t>
            </w:r>
          </w:p>
        </w:tc>
        <w:tc>
          <w:tcPr>
            <w:tcW w:w="851"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616,89</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623,36</w:t>
            </w:r>
          </w:p>
        </w:tc>
        <w:tc>
          <w:tcPr>
            <w:tcW w:w="850"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625,94</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625,56</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626,34</w:t>
            </w:r>
          </w:p>
        </w:tc>
        <w:tc>
          <w:tcPr>
            <w:tcW w:w="850"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627,06</w:t>
            </w:r>
          </w:p>
        </w:tc>
        <w:tc>
          <w:tcPr>
            <w:tcW w:w="992"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628,89</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630,33</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+2,2</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B0548A">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992"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713,73</w:t>
            </w:r>
          </w:p>
        </w:tc>
        <w:tc>
          <w:tcPr>
            <w:tcW w:w="851"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723,45</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727,93</w:t>
            </w:r>
          </w:p>
        </w:tc>
        <w:tc>
          <w:tcPr>
            <w:tcW w:w="850"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745,18</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750,31</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752,85</w:t>
            </w:r>
          </w:p>
        </w:tc>
        <w:tc>
          <w:tcPr>
            <w:tcW w:w="850"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752,97</w:t>
            </w:r>
          </w:p>
        </w:tc>
        <w:tc>
          <w:tcPr>
            <w:tcW w:w="992"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745,67</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753,12</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+5,5</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B0548A">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992"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610,25</w:t>
            </w:r>
          </w:p>
        </w:tc>
        <w:tc>
          <w:tcPr>
            <w:tcW w:w="851"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623,18</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631,43</w:t>
            </w:r>
          </w:p>
        </w:tc>
        <w:tc>
          <w:tcPr>
            <w:tcW w:w="850"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626,68</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627,70</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629,06</w:t>
            </w:r>
          </w:p>
        </w:tc>
        <w:tc>
          <w:tcPr>
            <w:tcW w:w="850"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628,18</w:t>
            </w:r>
          </w:p>
        </w:tc>
        <w:tc>
          <w:tcPr>
            <w:tcW w:w="992"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632,63</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632,07</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+3,5</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B0548A">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992"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621,69</w:t>
            </w:r>
          </w:p>
        </w:tc>
        <w:tc>
          <w:tcPr>
            <w:tcW w:w="851"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623,02</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635,73</w:t>
            </w:r>
          </w:p>
        </w:tc>
        <w:tc>
          <w:tcPr>
            <w:tcW w:w="850"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633,87</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635,26</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631,84</w:t>
            </w:r>
          </w:p>
        </w:tc>
        <w:tc>
          <w:tcPr>
            <w:tcW w:w="850"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628,29</w:t>
            </w:r>
          </w:p>
        </w:tc>
        <w:tc>
          <w:tcPr>
            <w:tcW w:w="992"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628,37</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632,13</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+1,6</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B0548A">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992"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796,42</w:t>
            </w:r>
          </w:p>
        </w:tc>
        <w:tc>
          <w:tcPr>
            <w:tcW w:w="851"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788,48</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802,65</w:t>
            </w:r>
          </w:p>
        </w:tc>
        <w:tc>
          <w:tcPr>
            <w:tcW w:w="850"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792,46</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791,85</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799,72</w:t>
            </w:r>
          </w:p>
        </w:tc>
        <w:tc>
          <w:tcPr>
            <w:tcW w:w="850"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814,18</w:t>
            </w:r>
          </w:p>
        </w:tc>
        <w:tc>
          <w:tcPr>
            <w:tcW w:w="992"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815,46</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819,07</w:t>
            </w:r>
          </w:p>
        </w:tc>
        <w:tc>
          <w:tcPr>
            <w:tcW w:w="709" w:type="dxa"/>
          </w:tcPr>
          <w:p w:rsidR="001B3FDF" w:rsidRPr="00650590" w:rsidRDefault="001B3FDF" w:rsidP="00B0548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+2,8</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B0548A">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992"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674,57</w:t>
            </w:r>
          </w:p>
        </w:tc>
        <w:tc>
          <w:tcPr>
            <w:tcW w:w="851"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690,11</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680,51</w:t>
            </w:r>
          </w:p>
        </w:tc>
        <w:tc>
          <w:tcPr>
            <w:tcW w:w="850"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687,82</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671,41</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682,27</w:t>
            </w:r>
          </w:p>
        </w:tc>
        <w:tc>
          <w:tcPr>
            <w:tcW w:w="850"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691</w:t>
            </w:r>
          </w:p>
        </w:tc>
        <w:tc>
          <w:tcPr>
            <w:tcW w:w="992"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679,12</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680,78</w:t>
            </w:r>
          </w:p>
        </w:tc>
        <w:tc>
          <w:tcPr>
            <w:tcW w:w="709" w:type="dxa"/>
          </w:tcPr>
          <w:p w:rsidR="001B3FDF" w:rsidRPr="00650590" w:rsidRDefault="001B3FDF" w:rsidP="00B054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+0,9</w:t>
            </w:r>
          </w:p>
        </w:tc>
      </w:tr>
    </w:tbl>
    <w:p w:rsidR="001B3FDF" w:rsidRPr="00650590" w:rsidRDefault="001B3FDF" w:rsidP="00B0548A">
      <w:pPr>
        <w:autoSpaceDE w:val="0"/>
        <w:autoSpaceDN w:val="0"/>
        <w:adjustRightInd w:val="0"/>
        <w:spacing w:after="0" w:line="240" w:lineRule="auto"/>
        <w:ind w:firstLine="708"/>
        <w:jc w:val="both"/>
        <w:rPr>
          <w:rFonts w:ascii="Times New Roman" w:hAnsi="Times New Roman" w:cs="Times New Roman"/>
          <w:noProof/>
          <w:lang w:eastAsia="ru-RU"/>
        </w:rPr>
      </w:pPr>
    </w:p>
    <w:p w:rsidR="001B3FDF" w:rsidRPr="00192AED" w:rsidRDefault="001B3FDF" w:rsidP="00B0548A">
      <w:pPr>
        <w:autoSpaceDE w:val="0"/>
        <w:autoSpaceDN w:val="0"/>
        <w:adjustRightInd w:val="0"/>
        <w:spacing w:after="0" w:line="360" w:lineRule="auto"/>
        <w:ind w:firstLine="708"/>
        <w:jc w:val="center"/>
        <w:rPr>
          <w:rFonts w:ascii="Times New Roman" w:hAnsi="Times New Roman" w:cs="Times New Roman"/>
          <w:b/>
          <w:noProof/>
          <w:sz w:val="24"/>
          <w:szCs w:val="24"/>
          <w:lang w:eastAsia="ru-RU"/>
        </w:rPr>
      </w:pPr>
      <w:r w:rsidRPr="00192AED">
        <w:rPr>
          <w:rFonts w:ascii="Times New Roman" w:hAnsi="Times New Roman" w:cs="Times New Roman"/>
          <w:b/>
          <w:noProof/>
          <w:sz w:val="24"/>
          <w:szCs w:val="24"/>
          <w:lang w:eastAsia="ru-RU"/>
        </w:rPr>
        <w:t>Динамика изменения цены на масло подсолнечное в 2020 г.</w:t>
      </w:r>
    </w:p>
    <w:p w:rsidR="001B3FDF" w:rsidRPr="00650590" w:rsidRDefault="001B3FDF" w:rsidP="00B0548A">
      <w:pPr>
        <w:autoSpaceDE w:val="0"/>
        <w:autoSpaceDN w:val="0"/>
        <w:adjustRightInd w:val="0"/>
        <w:spacing w:after="0" w:line="360" w:lineRule="auto"/>
        <w:jc w:val="both"/>
        <w:rPr>
          <w:rFonts w:ascii="Times New Roman" w:hAnsi="Times New Roman" w:cs="Times New Roman"/>
          <w:noProof/>
          <w:lang w:eastAsia="ru-RU"/>
        </w:rPr>
      </w:pPr>
      <w:r w:rsidRPr="00205F98">
        <w:rPr>
          <w:rFonts w:ascii="Times New Roman" w:hAnsi="Times New Roman" w:cs="Times New Roman"/>
          <w:noProof/>
          <w:lang w:eastAsia="ru-RU"/>
        </w:rPr>
        <w:drawing>
          <wp:inline distT="0" distB="0" distL="0" distR="0" wp14:anchorId="6CB357DF" wp14:editId="373EEDB7">
            <wp:extent cx="6152515" cy="2602230"/>
            <wp:effectExtent l="19050" t="0" r="19685" b="7620"/>
            <wp:docPr id="2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B3FDF" w:rsidRPr="00192AED" w:rsidRDefault="001B3FDF" w:rsidP="00B0548A">
      <w:pPr>
        <w:autoSpaceDE w:val="0"/>
        <w:autoSpaceDN w:val="0"/>
        <w:adjustRightInd w:val="0"/>
        <w:spacing w:after="0" w:line="360" w:lineRule="auto"/>
        <w:ind w:firstLine="709"/>
        <w:jc w:val="both"/>
        <w:rPr>
          <w:rFonts w:ascii="Times New Roman" w:hAnsi="Times New Roman" w:cs="Times New Roman"/>
          <w:noProof/>
          <w:sz w:val="24"/>
          <w:szCs w:val="24"/>
          <w:lang w:eastAsia="ru-RU"/>
        </w:rPr>
      </w:pPr>
      <w:r w:rsidRPr="00192AED">
        <w:rPr>
          <w:rFonts w:ascii="Times New Roman" w:hAnsi="Times New Roman" w:cs="Times New Roman"/>
          <w:noProof/>
          <w:sz w:val="24"/>
          <w:szCs w:val="24"/>
          <w:lang w:eastAsia="ru-RU"/>
        </w:rPr>
        <w:t>За период с января по сентябрь 2020 г. цена на товар в Ленинградской области была выше цены на товар, сложившийся в Российской Федерации на 12,5%. Цена на товар в Российской Федерации увеличилась на 7,4%, в Ленинградской области - на 6,1%.</w:t>
      </w:r>
    </w:p>
    <w:p w:rsidR="00192AED" w:rsidRPr="00192AED" w:rsidRDefault="00192AED" w:rsidP="00192AED">
      <w:pPr>
        <w:autoSpaceDE w:val="0"/>
        <w:autoSpaceDN w:val="0"/>
        <w:adjustRightInd w:val="0"/>
        <w:spacing w:after="0" w:line="360" w:lineRule="auto"/>
        <w:ind w:firstLine="709"/>
        <w:jc w:val="both"/>
        <w:rPr>
          <w:rFonts w:ascii="Times New Roman" w:hAnsi="Times New Roman" w:cs="Times New Roman"/>
          <w:noProof/>
          <w:sz w:val="24"/>
          <w:szCs w:val="24"/>
          <w:lang w:eastAsia="ru-RU"/>
        </w:rPr>
      </w:pPr>
    </w:p>
    <w:p w:rsidR="001B3FDF" w:rsidRPr="00192AED" w:rsidRDefault="001B3FDF" w:rsidP="00B0548A">
      <w:pPr>
        <w:autoSpaceDE w:val="0"/>
        <w:autoSpaceDN w:val="0"/>
        <w:adjustRightInd w:val="0"/>
        <w:spacing w:after="0" w:line="360" w:lineRule="auto"/>
        <w:ind w:firstLine="709"/>
        <w:jc w:val="center"/>
        <w:rPr>
          <w:rFonts w:ascii="Times New Roman" w:hAnsi="Times New Roman" w:cs="Times New Roman"/>
          <w:sz w:val="24"/>
          <w:szCs w:val="24"/>
        </w:rPr>
      </w:pPr>
      <w:r w:rsidRPr="00192AED">
        <w:rPr>
          <w:rFonts w:ascii="Times New Roman" w:hAnsi="Times New Roman" w:cs="Times New Roman"/>
          <w:b/>
          <w:noProof/>
          <w:sz w:val="24"/>
          <w:szCs w:val="24"/>
          <w:lang w:eastAsia="ru-RU"/>
        </w:rPr>
        <w:t>Динамика изменения цены на масло подсолнечное в 2020 г.</w:t>
      </w:r>
    </w:p>
    <w:p w:rsidR="001B3FDF" w:rsidRPr="00650590" w:rsidRDefault="001B3FDF" w:rsidP="00051D4C">
      <w:pPr>
        <w:tabs>
          <w:tab w:val="left" w:pos="1605"/>
        </w:tabs>
        <w:spacing w:after="0" w:line="360" w:lineRule="auto"/>
        <w:ind w:firstLine="709"/>
        <w:rPr>
          <w:rFonts w:ascii="Times New Roman" w:hAnsi="Times New Roman" w:cs="Times New Roman"/>
          <w:sz w:val="24"/>
          <w:szCs w:val="24"/>
        </w:rPr>
      </w:pPr>
      <w:r w:rsidRPr="00650590">
        <w:rPr>
          <w:rFonts w:ascii="Times New Roman" w:hAnsi="Times New Roman" w:cs="Times New Roman"/>
          <w:noProof/>
          <w:lang w:eastAsia="ru-RU"/>
        </w:rPr>
        <w:lastRenderedPageBreak/>
        <w:drawing>
          <wp:inline distT="0" distB="0" distL="0" distR="0" wp14:anchorId="1D505073" wp14:editId="2D2AFF55">
            <wp:extent cx="5677232" cy="3999506"/>
            <wp:effectExtent l="0" t="0" r="19050" b="20320"/>
            <wp:docPr id="1058" name="Диаграмма 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В период с января по сентябрь 2020 г. на масло подсолнечное не сформировался ярко выраженный минимальный уровень цен в каком-либо одном регионе. В январе 2020 самые низкие цены сложились в Российской Федерации (98,89 руб.), но уже в феврале 2020 минимальные цены преобладали в Вологодской области, а в период с апреля по июнь – в Псковской области. Ближе к минимальному уровню цен также сформировались цены в Новгородской области. Разница между самым минимальным и самым максимальным уровнем цен достигала 15,3-16,7%.</w:t>
      </w:r>
    </w:p>
    <w:p w:rsidR="001B3FDF" w:rsidRPr="001B3FDF" w:rsidRDefault="001B3FDF" w:rsidP="00B0548A">
      <w:pPr>
        <w:tabs>
          <w:tab w:val="left" w:pos="1605"/>
        </w:tabs>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 xml:space="preserve">Общая тенденция цен на масло подсолнечное во всех исследуемых регионах, в том числе в Российской Федерации, в 2020 году по сравнению с прошлым годом поменялась и сформировалась в сторону повышения. В период с января по сентябрь 2020 г. меньше всего цены на масло подсолнечное увеличились </w:t>
      </w:r>
      <w:r w:rsidR="00A956AA">
        <w:rPr>
          <w:rFonts w:ascii="Times New Roman" w:hAnsi="Times New Roman" w:cs="Times New Roman"/>
          <w:sz w:val="24"/>
          <w:szCs w:val="24"/>
        </w:rPr>
        <w:t xml:space="preserve">в Санкт-Петербурге (увеличение </w:t>
      </w:r>
      <w:r w:rsidRPr="001B3FDF">
        <w:rPr>
          <w:rFonts w:ascii="Times New Roman" w:hAnsi="Times New Roman" w:cs="Times New Roman"/>
          <w:sz w:val="24"/>
          <w:szCs w:val="24"/>
        </w:rPr>
        <w:t>3,8%). Далее по степени увеличения цен, территории распределились следующим образом: Республика Карелия (увеличение 4,3%), Ленинградская область (увеличение 6,1%), Российская Федерация (увеличение 7,4%), Псковская область (увеличение 7,7%), Новгородская область (8,5%). Максимальное увеличение произошло в Вологодской области – 9,9%.</w:t>
      </w:r>
    </w:p>
    <w:p w:rsidR="001B3FDF" w:rsidRPr="00FE2C81" w:rsidRDefault="001B3FDF" w:rsidP="007A7956">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Средние цены на масло подсолнечное в Российской Федерации и субъектах, граничащих с Ленинградской областью (руб./кг) в 2020 г.</w:t>
      </w:r>
    </w:p>
    <w:tbl>
      <w:tblPr>
        <w:tblStyle w:val="-651"/>
        <w:tblW w:w="0" w:type="auto"/>
        <w:tblInd w:w="250" w:type="dxa"/>
        <w:tblLayout w:type="fixed"/>
        <w:tblLook w:val="04A0" w:firstRow="1" w:lastRow="0" w:firstColumn="1" w:lastColumn="0" w:noHBand="0" w:noVBand="1"/>
      </w:tblPr>
      <w:tblGrid>
        <w:gridCol w:w="1701"/>
        <w:gridCol w:w="709"/>
        <w:gridCol w:w="992"/>
        <w:gridCol w:w="709"/>
        <w:gridCol w:w="709"/>
        <w:gridCol w:w="708"/>
        <w:gridCol w:w="709"/>
        <w:gridCol w:w="851"/>
        <w:gridCol w:w="850"/>
        <w:gridCol w:w="851"/>
        <w:gridCol w:w="992"/>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080"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01.20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04.20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06.20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08.20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09.20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16"/>
                <w:szCs w:val="16"/>
              </w:rPr>
            </w:pPr>
            <w:r w:rsidRPr="00650590">
              <w:rPr>
                <w:rFonts w:ascii="Times New Roman" w:hAnsi="Times New Roman" w:cs="Times New Roman"/>
                <w:b/>
                <w:color w:val="auto"/>
                <w:sz w:val="16"/>
                <w:szCs w:val="16"/>
              </w:rPr>
              <w:t>Изм. %</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112,55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111,18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116,18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115,88</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115,68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117,82</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118,44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117,90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119,43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+6,1</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98,89</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98,75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99,66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100,56</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101,70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102,62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103,21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103,46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106,22</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+7,4</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lastRenderedPageBreak/>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112,03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112,40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110,97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112,22</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113,29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113,03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113,77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114,80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116,86</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+4,3</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100,08</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101,33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101,04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100,74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101,65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103,90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103,88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106,19</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108,59</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+8,5</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99,11</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99,66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100,68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99,43</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101,78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102,61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103,64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107,09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106,76</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+7,7</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114,47</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114,54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114,60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115,56</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115,51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116,18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117,82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117,090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118,88</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+3,8</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100,39</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97,78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102,11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102,28</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104,94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105,33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107,65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108,59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110,34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+9,9</w:t>
            </w:r>
          </w:p>
        </w:tc>
      </w:tr>
    </w:tbl>
    <w:p w:rsidR="007A7956" w:rsidRDefault="007A7956" w:rsidP="00B0548A">
      <w:pPr>
        <w:autoSpaceDE w:val="0"/>
        <w:autoSpaceDN w:val="0"/>
        <w:adjustRightInd w:val="0"/>
        <w:spacing w:after="0" w:line="360" w:lineRule="auto"/>
        <w:ind w:firstLine="709"/>
        <w:jc w:val="center"/>
        <w:rPr>
          <w:rFonts w:ascii="Times New Roman" w:hAnsi="Times New Roman" w:cs="Times New Roman"/>
          <w:b/>
          <w:sz w:val="24"/>
          <w:szCs w:val="24"/>
        </w:rPr>
      </w:pPr>
    </w:p>
    <w:p w:rsidR="001B3FDF" w:rsidRPr="00B0548A" w:rsidRDefault="001B3FDF" w:rsidP="00B0548A">
      <w:pPr>
        <w:autoSpaceDE w:val="0"/>
        <w:autoSpaceDN w:val="0"/>
        <w:adjustRightInd w:val="0"/>
        <w:spacing w:after="0" w:line="360" w:lineRule="auto"/>
        <w:ind w:firstLine="709"/>
        <w:jc w:val="center"/>
        <w:rPr>
          <w:rFonts w:ascii="Times New Roman" w:hAnsi="Times New Roman" w:cs="Times New Roman"/>
          <w:b/>
          <w:sz w:val="24"/>
          <w:szCs w:val="24"/>
        </w:rPr>
      </w:pPr>
      <w:r w:rsidRPr="00B0548A">
        <w:rPr>
          <w:rFonts w:ascii="Times New Roman" w:hAnsi="Times New Roman" w:cs="Times New Roman"/>
          <w:b/>
          <w:sz w:val="24"/>
          <w:szCs w:val="24"/>
        </w:rPr>
        <w:t>Динамика изменения цены на молоко пастеризованное в 2020 г.</w:t>
      </w:r>
    </w:p>
    <w:p w:rsidR="001B3FDF" w:rsidRPr="00B0548A" w:rsidRDefault="001B3FDF" w:rsidP="00B0548A">
      <w:pPr>
        <w:autoSpaceDE w:val="0"/>
        <w:autoSpaceDN w:val="0"/>
        <w:adjustRightInd w:val="0"/>
        <w:spacing w:after="0" w:line="360" w:lineRule="auto"/>
        <w:ind w:firstLine="709"/>
        <w:jc w:val="both"/>
        <w:rPr>
          <w:rFonts w:ascii="Times New Roman" w:hAnsi="Times New Roman" w:cs="Times New Roman"/>
          <w:b/>
          <w:sz w:val="24"/>
          <w:szCs w:val="24"/>
        </w:rPr>
      </w:pPr>
      <w:r w:rsidRPr="00B0548A">
        <w:rPr>
          <w:rFonts w:ascii="Times New Roman" w:hAnsi="Times New Roman" w:cs="Times New Roman"/>
          <w:noProof/>
          <w:sz w:val="24"/>
          <w:szCs w:val="24"/>
          <w:lang w:eastAsia="ru-RU"/>
        </w:rPr>
        <w:drawing>
          <wp:inline distT="0" distB="0" distL="0" distR="0" wp14:anchorId="475F6EDB" wp14:editId="332CB3FB">
            <wp:extent cx="5685182" cy="2703444"/>
            <wp:effectExtent l="0" t="0" r="10795" b="20955"/>
            <wp:docPr id="1061" name="Диаграмма 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B3FDF" w:rsidRPr="00B0548A"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B0548A">
        <w:rPr>
          <w:rFonts w:ascii="Times New Roman" w:hAnsi="Times New Roman" w:cs="Times New Roman"/>
          <w:sz w:val="24"/>
          <w:szCs w:val="24"/>
        </w:rPr>
        <w:t>Цена на молоко в Ленин</w:t>
      </w:r>
      <w:r w:rsidR="00A956AA">
        <w:rPr>
          <w:rFonts w:ascii="Times New Roman" w:hAnsi="Times New Roman" w:cs="Times New Roman"/>
          <w:sz w:val="24"/>
          <w:szCs w:val="24"/>
        </w:rPr>
        <w:t>градской области в февраля 2020</w:t>
      </w:r>
      <w:r w:rsidRPr="00B0548A">
        <w:rPr>
          <w:rFonts w:ascii="Times New Roman" w:hAnsi="Times New Roman" w:cs="Times New Roman"/>
          <w:sz w:val="24"/>
          <w:szCs w:val="24"/>
        </w:rPr>
        <w:t>г.-  74,20 руб., Цена стала максимальной за весь период наблюдения, то есть с января по сентябрь 2020</w:t>
      </w:r>
      <w:r w:rsidR="00A956AA">
        <w:rPr>
          <w:rFonts w:ascii="Times New Roman" w:hAnsi="Times New Roman" w:cs="Times New Roman"/>
          <w:sz w:val="24"/>
          <w:szCs w:val="24"/>
        </w:rPr>
        <w:t>г. В марте 2020</w:t>
      </w:r>
      <w:r w:rsidRPr="00B0548A">
        <w:rPr>
          <w:rFonts w:ascii="Times New Roman" w:hAnsi="Times New Roman" w:cs="Times New Roman"/>
          <w:sz w:val="24"/>
          <w:szCs w:val="24"/>
        </w:rPr>
        <w:t>г. цена развернулась в сторону уменьшения и тренд по снижен</w:t>
      </w:r>
      <w:r w:rsidR="00A956AA">
        <w:rPr>
          <w:rFonts w:ascii="Times New Roman" w:hAnsi="Times New Roman" w:cs="Times New Roman"/>
          <w:sz w:val="24"/>
          <w:szCs w:val="24"/>
        </w:rPr>
        <w:t>ию продолжился до сентября 2020</w:t>
      </w:r>
      <w:r w:rsidRPr="00B0548A">
        <w:rPr>
          <w:rFonts w:ascii="Times New Roman" w:hAnsi="Times New Roman" w:cs="Times New Roman"/>
          <w:sz w:val="24"/>
          <w:szCs w:val="24"/>
        </w:rPr>
        <w:t>г. В целом цена на молоко в Ленинградской области за период с января по сентябрь 2020г. снизилась на 5,8%.</w:t>
      </w:r>
    </w:p>
    <w:p w:rsidR="001B3FDF" w:rsidRPr="00B0548A" w:rsidRDefault="001B3FDF" w:rsidP="00B0548A">
      <w:pPr>
        <w:autoSpaceDE w:val="0"/>
        <w:autoSpaceDN w:val="0"/>
        <w:adjustRightInd w:val="0"/>
        <w:spacing w:after="0" w:line="360" w:lineRule="auto"/>
        <w:ind w:firstLine="709"/>
        <w:jc w:val="both"/>
        <w:rPr>
          <w:rFonts w:ascii="Times New Roman" w:hAnsi="Times New Roman" w:cs="Times New Roman"/>
          <w:noProof/>
          <w:sz w:val="24"/>
          <w:szCs w:val="24"/>
          <w:lang w:eastAsia="ru-RU"/>
        </w:rPr>
      </w:pPr>
      <w:r w:rsidRPr="00B0548A">
        <w:rPr>
          <w:rFonts w:ascii="Times New Roman" w:hAnsi="Times New Roman" w:cs="Times New Roman"/>
          <w:noProof/>
          <w:sz w:val="24"/>
          <w:szCs w:val="24"/>
          <w:lang w:eastAsia="ru-RU"/>
        </w:rPr>
        <w:t>За период с января по сентябрь 2020г. цена на товар в Ленинградской области была выше цены на товар, сложившийся в Российской Федерации на 16-26%. Цена на товар в РФ изменилась на 0,3% в сторону увеличения, в Ленинградской области - на 5,8% в сторону снижения.</w:t>
      </w:r>
    </w:p>
    <w:p w:rsidR="001B3FDF" w:rsidRPr="00B0548A"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B0548A">
        <w:rPr>
          <w:rFonts w:ascii="Times New Roman" w:hAnsi="Times New Roman" w:cs="Times New Roman"/>
          <w:sz w:val="24"/>
          <w:szCs w:val="24"/>
        </w:rPr>
        <w:t xml:space="preserve">В период </w:t>
      </w:r>
      <w:r w:rsidR="00A956AA">
        <w:rPr>
          <w:rFonts w:ascii="Times New Roman" w:hAnsi="Times New Roman" w:cs="Times New Roman"/>
          <w:sz w:val="24"/>
          <w:szCs w:val="24"/>
        </w:rPr>
        <w:t>с января по сентябрь 2020</w:t>
      </w:r>
      <w:r w:rsidRPr="00B0548A">
        <w:rPr>
          <w:rFonts w:ascii="Times New Roman" w:hAnsi="Times New Roman" w:cs="Times New Roman"/>
          <w:sz w:val="24"/>
          <w:szCs w:val="24"/>
        </w:rPr>
        <w:t>г. самый минимальный уровень цен на молоко в Вологодской облас</w:t>
      </w:r>
      <w:r w:rsidR="00A956AA">
        <w:rPr>
          <w:rFonts w:ascii="Times New Roman" w:hAnsi="Times New Roman" w:cs="Times New Roman"/>
          <w:sz w:val="24"/>
          <w:szCs w:val="24"/>
        </w:rPr>
        <w:t>ти (по состоянию на январь 2020</w:t>
      </w:r>
      <w:r w:rsidRPr="00B0548A">
        <w:rPr>
          <w:rFonts w:ascii="Times New Roman" w:hAnsi="Times New Roman" w:cs="Times New Roman"/>
          <w:sz w:val="24"/>
          <w:szCs w:val="24"/>
        </w:rPr>
        <w:t xml:space="preserve">г. цена составляла 48,34 руб.). </w:t>
      </w:r>
    </w:p>
    <w:p w:rsidR="001B3FDF" w:rsidRPr="00B0548A"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B0548A">
        <w:rPr>
          <w:rFonts w:ascii="Times New Roman" w:hAnsi="Times New Roman" w:cs="Times New Roman"/>
          <w:sz w:val="24"/>
          <w:szCs w:val="24"/>
        </w:rPr>
        <w:t>Самый высокий уровень цен - в Ленинградской облас</w:t>
      </w:r>
      <w:r w:rsidR="00A956AA">
        <w:rPr>
          <w:rFonts w:ascii="Times New Roman" w:hAnsi="Times New Roman" w:cs="Times New Roman"/>
          <w:sz w:val="24"/>
          <w:szCs w:val="24"/>
        </w:rPr>
        <w:t>ти по состоянию на январь 2020</w:t>
      </w:r>
      <w:r w:rsidRPr="00B0548A">
        <w:rPr>
          <w:rFonts w:ascii="Times New Roman" w:hAnsi="Times New Roman" w:cs="Times New Roman"/>
          <w:sz w:val="24"/>
          <w:szCs w:val="24"/>
        </w:rPr>
        <w:t>г.</w:t>
      </w:r>
      <w:r w:rsidR="00A956AA">
        <w:rPr>
          <w:rFonts w:ascii="Times New Roman" w:hAnsi="Times New Roman" w:cs="Times New Roman"/>
          <w:sz w:val="24"/>
          <w:szCs w:val="24"/>
        </w:rPr>
        <w:t>,</w:t>
      </w:r>
      <w:r w:rsidRPr="00B0548A">
        <w:rPr>
          <w:rFonts w:ascii="Times New Roman" w:hAnsi="Times New Roman" w:cs="Times New Roman"/>
          <w:sz w:val="24"/>
          <w:szCs w:val="24"/>
        </w:rPr>
        <w:t xml:space="preserve"> цена составляла 72,32 руб. Таким образом, разница между самым низким и самым высоким уровнем цен в отдельные</w:t>
      </w:r>
      <w:r w:rsidR="00A956AA">
        <w:rPr>
          <w:rFonts w:ascii="Times New Roman" w:hAnsi="Times New Roman" w:cs="Times New Roman"/>
          <w:sz w:val="24"/>
          <w:szCs w:val="24"/>
        </w:rPr>
        <w:t xml:space="preserve"> периоды составляла 37,4-49,6%.</w:t>
      </w:r>
    </w:p>
    <w:p w:rsidR="001B3FDF" w:rsidRPr="00B0548A"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B0548A">
        <w:rPr>
          <w:rFonts w:ascii="Times New Roman" w:hAnsi="Times New Roman" w:cs="Times New Roman"/>
          <w:sz w:val="24"/>
          <w:szCs w:val="24"/>
        </w:rPr>
        <w:t xml:space="preserve">Второе место по степени увеличения цен на молоко, после минимальных цен, которые сложились в Вологодской области, занимает уровень цен, сформировавшийся в Российской Федерации. В 2020 году цены Псковской области и Республики Карелия сформировались ближе к уровню средних цен по России. Ярко выраженное пятое место по уровню увеличения цен занимает Новгородская область, на шестом – цены Санкт-Петербурга. В период с января по сентябрь 2020г. больше всего цены снизились в Ленинградской области (снижение на 5,8%), </w:t>
      </w:r>
      <w:r w:rsidRPr="00B0548A">
        <w:rPr>
          <w:rFonts w:ascii="Times New Roman" w:hAnsi="Times New Roman" w:cs="Times New Roman"/>
          <w:sz w:val="24"/>
          <w:szCs w:val="24"/>
        </w:rPr>
        <w:lastRenderedPageBreak/>
        <w:t>далее по степени уменьшения регионы расположились следующим образом: Санкт-Петербург (снижение 3%), Республика Карелия (снижение 2,6%), Новгородская область (снижение 1,3%). Увеличение цен произошло в Российской Федерации (увеличение 0,3%), Псковской области (увеличение 0,5%), Вологодской области (увеличение 2,5%).</w:t>
      </w:r>
    </w:p>
    <w:p w:rsidR="001B3FDF" w:rsidRPr="007A7956" w:rsidRDefault="001B3FDF" w:rsidP="007A7956">
      <w:pPr>
        <w:autoSpaceDE w:val="0"/>
        <w:autoSpaceDN w:val="0"/>
        <w:adjustRightInd w:val="0"/>
        <w:spacing w:after="0" w:line="360" w:lineRule="auto"/>
        <w:ind w:firstLine="709"/>
        <w:jc w:val="both"/>
        <w:rPr>
          <w:rFonts w:ascii="Times New Roman" w:hAnsi="Times New Roman" w:cs="Times New Roman"/>
          <w:sz w:val="24"/>
          <w:szCs w:val="24"/>
        </w:rPr>
      </w:pPr>
      <w:r w:rsidRPr="007A7956">
        <w:rPr>
          <w:rFonts w:ascii="Times New Roman" w:hAnsi="Times New Roman" w:cs="Times New Roman"/>
          <w:sz w:val="24"/>
          <w:szCs w:val="24"/>
        </w:rPr>
        <w:t>Средние цены на молоко питьевое пастеризованное 2,5-3,2% жирности в Российской Федерации и субъектах, граничащих с Ленинградской областью (руб./л) в 2020 г.</w:t>
      </w:r>
    </w:p>
    <w:tbl>
      <w:tblPr>
        <w:tblStyle w:val="-651"/>
        <w:tblW w:w="0" w:type="auto"/>
        <w:tblInd w:w="250" w:type="dxa"/>
        <w:tblLayout w:type="fixed"/>
        <w:tblLook w:val="04A0" w:firstRow="1" w:lastRow="0" w:firstColumn="1" w:lastColumn="0" w:noHBand="0" w:noVBand="1"/>
      </w:tblPr>
      <w:tblGrid>
        <w:gridCol w:w="1701"/>
        <w:gridCol w:w="709"/>
        <w:gridCol w:w="850"/>
        <w:gridCol w:w="709"/>
        <w:gridCol w:w="709"/>
        <w:gridCol w:w="850"/>
        <w:gridCol w:w="709"/>
        <w:gridCol w:w="851"/>
        <w:gridCol w:w="992"/>
        <w:gridCol w:w="850"/>
        <w:gridCol w:w="851"/>
      </w:tblGrid>
      <w:tr w:rsidR="001B3FDF" w:rsidRPr="00192AED"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1B3FDF" w:rsidRPr="00192AED" w:rsidRDefault="001B3FDF" w:rsidP="00192AED">
            <w:pPr>
              <w:autoSpaceDE w:val="0"/>
              <w:autoSpaceDN w:val="0"/>
              <w:adjustRightInd w:val="0"/>
              <w:spacing w:line="360" w:lineRule="auto"/>
              <w:jc w:val="center"/>
              <w:rPr>
                <w:rFonts w:ascii="Times New Roman" w:hAnsi="Times New Roman" w:cs="Times New Roman"/>
                <w:color w:val="auto"/>
                <w:sz w:val="24"/>
                <w:szCs w:val="24"/>
              </w:rPr>
            </w:pPr>
          </w:p>
          <w:p w:rsidR="001B3FDF" w:rsidRPr="00192AED" w:rsidRDefault="001B3FDF" w:rsidP="00192AED">
            <w:pPr>
              <w:autoSpaceDE w:val="0"/>
              <w:autoSpaceDN w:val="0"/>
              <w:adjustRightInd w:val="0"/>
              <w:spacing w:line="360" w:lineRule="auto"/>
              <w:jc w:val="center"/>
              <w:rPr>
                <w:rFonts w:ascii="Times New Roman" w:hAnsi="Times New Roman" w:cs="Times New Roman"/>
                <w:sz w:val="24"/>
                <w:szCs w:val="24"/>
              </w:rPr>
            </w:pPr>
            <w:r w:rsidRPr="00192AED">
              <w:rPr>
                <w:rFonts w:ascii="Times New Roman" w:hAnsi="Times New Roman" w:cs="Times New Roman"/>
                <w:color w:val="auto"/>
                <w:sz w:val="24"/>
                <w:szCs w:val="24"/>
              </w:rPr>
              <w:t>Субъект</w:t>
            </w:r>
          </w:p>
        </w:tc>
        <w:tc>
          <w:tcPr>
            <w:tcW w:w="8080" w:type="dxa"/>
            <w:gridSpan w:val="10"/>
          </w:tcPr>
          <w:p w:rsidR="001B3FDF" w:rsidRPr="00192AED" w:rsidRDefault="001B3FDF" w:rsidP="00192AED">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2AED">
              <w:rPr>
                <w:rFonts w:ascii="Times New Roman" w:hAnsi="Times New Roman" w:cs="Times New Roman"/>
                <w:color w:val="auto"/>
                <w:sz w:val="24"/>
                <w:szCs w:val="24"/>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72,32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74,20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71,90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70,59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71,52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70,74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69,75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69,24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68,11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-5,8</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58,23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58,59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58,70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58,84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58,81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58,66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58,33</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58,49</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58,45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+0,3</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60,35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61,01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60,04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59,63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59,87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59,56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59,30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59,32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58,74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-2,6</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63,60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63,99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63,79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63,62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63,38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62,91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62,79</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62,96</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62,71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-1,3</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59,29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59,08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59,13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59,37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59,31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59,68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59,35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59,44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59,64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+0,5</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70,25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70,98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70,87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71,26</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70,35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70,29</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68,43</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68,74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68,12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48,34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48,48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48,81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48,95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49,19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49,35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49,52</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49,53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49,56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+2,5</w:t>
            </w:r>
          </w:p>
        </w:tc>
      </w:tr>
    </w:tbl>
    <w:p w:rsidR="001B3FDF" w:rsidRDefault="001B3FDF" w:rsidP="001B3FDF">
      <w:pPr>
        <w:autoSpaceDE w:val="0"/>
        <w:autoSpaceDN w:val="0"/>
        <w:adjustRightInd w:val="0"/>
        <w:spacing w:after="0" w:line="240" w:lineRule="auto"/>
        <w:ind w:firstLine="708"/>
        <w:jc w:val="both"/>
        <w:rPr>
          <w:rFonts w:ascii="Times New Roman" w:hAnsi="Times New Roman" w:cs="Times New Roman"/>
          <w:b/>
          <w:sz w:val="24"/>
          <w:szCs w:val="24"/>
        </w:rPr>
      </w:pPr>
    </w:p>
    <w:p w:rsidR="00B0548A" w:rsidRDefault="001B3FDF" w:rsidP="001B3FDF">
      <w:pPr>
        <w:autoSpaceDE w:val="0"/>
        <w:autoSpaceDN w:val="0"/>
        <w:adjustRightInd w:val="0"/>
        <w:spacing w:after="0" w:line="240" w:lineRule="auto"/>
        <w:ind w:firstLine="708"/>
        <w:jc w:val="both"/>
        <w:rPr>
          <w:rFonts w:ascii="Times New Roman" w:hAnsi="Times New Roman" w:cs="Times New Roman"/>
          <w:b/>
          <w:sz w:val="24"/>
          <w:szCs w:val="24"/>
        </w:rPr>
      </w:pPr>
      <w:r w:rsidRPr="001B3FDF">
        <w:rPr>
          <w:rFonts w:ascii="Times New Roman" w:hAnsi="Times New Roman" w:cs="Times New Roman"/>
          <w:b/>
          <w:sz w:val="24"/>
          <w:szCs w:val="24"/>
        </w:rPr>
        <w:t>Динамика изменения цены на яйца куриные в Ленинградской области в 2020 г.</w:t>
      </w:r>
    </w:p>
    <w:p w:rsidR="00A956AA" w:rsidRDefault="00A956AA" w:rsidP="001B3FDF">
      <w:pPr>
        <w:autoSpaceDE w:val="0"/>
        <w:autoSpaceDN w:val="0"/>
        <w:adjustRightInd w:val="0"/>
        <w:spacing w:after="0" w:line="240" w:lineRule="auto"/>
        <w:ind w:firstLine="708"/>
        <w:jc w:val="both"/>
        <w:rPr>
          <w:rFonts w:ascii="Times New Roman" w:hAnsi="Times New Roman" w:cs="Times New Roman"/>
          <w:b/>
          <w:sz w:val="24"/>
          <w:szCs w:val="24"/>
        </w:rPr>
      </w:pPr>
    </w:p>
    <w:p w:rsidR="001B3FDF" w:rsidRDefault="001B3FDF" w:rsidP="00A956AA">
      <w:pPr>
        <w:autoSpaceDE w:val="0"/>
        <w:autoSpaceDN w:val="0"/>
        <w:adjustRightInd w:val="0"/>
        <w:spacing w:after="0" w:line="360" w:lineRule="auto"/>
        <w:jc w:val="both"/>
        <w:rPr>
          <w:rFonts w:ascii="Times New Roman" w:hAnsi="Times New Roman" w:cs="Times New Roman"/>
          <w:b/>
          <w:szCs w:val="24"/>
        </w:rPr>
      </w:pPr>
      <w:r w:rsidRPr="00B21526">
        <w:rPr>
          <w:rFonts w:ascii="Times New Roman" w:hAnsi="Times New Roman" w:cs="Times New Roman"/>
          <w:b/>
          <w:noProof/>
          <w:szCs w:val="24"/>
          <w:lang w:eastAsia="ru-RU"/>
        </w:rPr>
        <w:drawing>
          <wp:inline distT="0" distB="0" distL="0" distR="0" wp14:anchorId="73E992F9" wp14:editId="62B83FAF">
            <wp:extent cx="6285035" cy="3344789"/>
            <wp:effectExtent l="0" t="0" r="20955" b="27305"/>
            <wp:docPr id="106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B3FDF" w:rsidRPr="00192AED" w:rsidRDefault="001B3FDF" w:rsidP="00A956AA">
      <w:pPr>
        <w:autoSpaceDE w:val="0"/>
        <w:autoSpaceDN w:val="0"/>
        <w:adjustRightInd w:val="0"/>
        <w:spacing w:after="0" w:line="360" w:lineRule="auto"/>
        <w:ind w:firstLine="709"/>
        <w:jc w:val="both"/>
        <w:rPr>
          <w:rFonts w:ascii="Times New Roman" w:hAnsi="Times New Roman" w:cs="Times New Roman"/>
          <w:sz w:val="24"/>
          <w:szCs w:val="24"/>
        </w:rPr>
      </w:pPr>
      <w:r w:rsidRPr="00192AED">
        <w:rPr>
          <w:rFonts w:ascii="Times New Roman" w:hAnsi="Times New Roman" w:cs="Times New Roman"/>
          <w:sz w:val="24"/>
          <w:szCs w:val="24"/>
        </w:rPr>
        <w:t>В феврале 2020 г. наблюдалось небольшое снижение цены на товар в Ленинградской области до 64,38 р</w:t>
      </w:r>
      <w:r w:rsidR="00A956AA">
        <w:rPr>
          <w:rFonts w:ascii="Times New Roman" w:hAnsi="Times New Roman" w:cs="Times New Roman"/>
          <w:sz w:val="24"/>
          <w:szCs w:val="24"/>
        </w:rPr>
        <w:t>уб., но уже в марте-апреле 2020</w:t>
      </w:r>
      <w:r w:rsidRPr="00192AED">
        <w:rPr>
          <w:rFonts w:ascii="Times New Roman" w:hAnsi="Times New Roman" w:cs="Times New Roman"/>
          <w:sz w:val="24"/>
          <w:szCs w:val="24"/>
        </w:rPr>
        <w:t xml:space="preserve">г. цена вновь увеличилась и достигла максимума в рассматриваемом периоде 69,14 руб. </w:t>
      </w:r>
      <w:r w:rsidR="00A956AA">
        <w:rPr>
          <w:rFonts w:ascii="Times New Roman" w:hAnsi="Times New Roman" w:cs="Times New Roman"/>
          <w:sz w:val="24"/>
          <w:szCs w:val="24"/>
        </w:rPr>
        <w:t>Цена на товар в мае – июле 2020</w:t>
      </w:r>
      <w:r w:rsidRPr="00192AED">
        <w:rPr>
          <w:rFonts w:ascii="Times New Roman" w:hAnsi="Times New Roman" w:cs="Times New Roman"/>
          <w:sz w:val="24"/>
          <w:szCs w:val="24"/>
        </w:rPr>
        <w:t>г. снизилась до 63,02 руб., а затем вновь стала подниматься. Вместе с тем, цена на товар в сентябре 2020г. оставалась ниже цены</w:t>
      </w:r>
      <w:r w:rsidR="00A956AA">
        <w:rPr>
          <w:rFonts w:ascii="Times New Roman" w:hAnsi="Times New Roman" w:cs="Times New Roman"/>
          <w:sz w:val="24"/>
          <w:szCs w:val="24"/>
        </w:rPr>
        <w:t>, зафиксированной в январе 2020</w:t>
      </w:r>
      <w:r w:rsidRPr="00192AED">
        <w:rPr>
          <w:rFonts w:ascii="Times New Roman" w:hAnsi="Times New Roman" w:cs="Times New Roman"/>
          <w:sz w:val="24"/>
          <w:szCs w:val="24"/>
        </w:rPr>
        <w:t>г. на 4,8%.</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192AED">
        <w:rPr>
          <w:rFonts w:ascii="Times New Roman" w:hAnsi="Times New Roman" w:cs="Times New Roman"/>
          <w:sz w:val="24"/>
          <w:szCs w:val="24"/>
        </w:rPr>
        <w:t>В январе-феврале 2020г. прослеживалась тенденция снижения цен во всех регионах. В перио</w:t>
      </w:r>
      <w:r w:rsidR="00A956AA">
        <w:rPr>
          <w:rFonts w:ascii="Times New Roman" w:hAnsi="Times New Roman" w:cs="Times New Roman"/>
          <w:sz w:val="24"/>
          <w:szCs w:val="24"/>
        </w:rPr>
        <w:t>д с января по март 2020</w:t>
      </w:r>
      <w:r w:rsidRPr="00192AED">
        <w:rPr>
          <w:rFonts w:ascii="Times New Roman" w:hAnsi="Times New Roman" w:cs="Times New Roman"/>
          <w:sz w:val="24"/>
          <w:szCs w:val="24"/>
        </w:rPr>
        <w:t xml:space="preserve">г. самый низкий уровень цен на яйца сформировался в Псковской области (по состоянию на январь 2020г. цена составляла 58 руб.). Впоследствии первенство по </w:t>
      </w:r>
      <w:r w:rsidRPr="00192AED">
        <w:rPr>
          <w:rFonts w:ascii="Times New Roman" w:hAnsi="Times New Roman" w:cs="Times New Roman"/>
          <w:sz w:val="24"/>
          <w:szCs w:val="24"/>
        </w:rPr>
        <w:lastRenderedPageBreak/>
        <w:t>самому низкому уровню цен переходило к Новгородской области. Следует отметить, что</w:t>
      </w:r>
      <w:r w:rsidR="00A956AA">
        <w:rPr>
          <w:rFonts w:ascii="Times New Roman" w:hAnsi="Times New Roman" w:cs="Times New Roman"/>
          <w:sz w:val="24"/>
          <w:szCs w:val="24"/>
        </w:rPr>
        <w:t xml:space="preserve"> на данный товар в течение 2020 </w:t>
      </w:r>
      <w:r w:rsidRPr="00192AED">
        <w:rPr>
          <w:rFonts w:ascii="Times New Roman" w:hAnsi="Times New Roman" w:cs="Times New Roman"/>
          <w:sz w:val="24"/>
          <w:szCs w:val="24"/>
        </w:rPr>
        <w:t>года во многих регионах не наблюдался явно выраженный уровень цен. Самый высокий уровень цен преобладал в Ленинградской облас</w:t>
      </w:r>
      <w:r w:rsidR="00A956AA">
        <w:rPr>
          <w:rFonts w:ascii="Times New Roman" w:hAnsi="Times New Roman" w:cs="Times New Roman"/>
          <w:sz w:val="24"/>
          <w:szCs w:val="24"/>
        </w:rPr>
        <w:t>ти (по состоянию на январь 2020</w:t>
      </w:r>
      <w:r w:rsidRPr="00192AED">
        <w:rPr>
          <w:rFonts w:ascii="Times New Roman" w:hAnsi="Times New Roman" w:cs="Times New Roman"/>
          <w:sz w:val="24"/>
          <w:szCs w:val="24"/>
        </w:rPr>
        <w:t xml:space="preserve">г. цена составляла 67,36 руб. Таким образом, разница между самым низким и самым высоким уровнем цен в отдельные периоды составляла 9,5-18,9%. Общая тенденция цен на яйца во всех исследуемых регионах, в том числе в Российской Федерации, в 2020 году по сравнению с прошлым годом не изменилась, то есть сформировалась в сторону снижения. В период с января по сентябрь 2020 г. больше всего цены на яйца снизились в Новгородской области (снижение 13,2%). Далее по степени уменьшения цен, территории распределились следующим образом: Республика Карелия (снижение 10,1%), Псковская область (снижение 8,2%), Российская Федерация (снижение 8%), Вологодская область (снижение 7,4%), Санкт-Петербург (снижение 6,7%), </w:t>
      </w:r>
      <w:r w:rsidRPr="00051D4C">
        <w:rPr>
          <w:rFonts w:ascii="Times New Roman" w:hAnsi="Times New Roman" w:cs="Times New Roman"/>
          <w:sz w:val="24"/>
          <w:szCs w:val="24"/>
        </w:rPr>
        <w:t xml:space="preserve">Ленинградская область (4,8%). </w:t>
      </w:r>
    </w:p>
    <w:p w:rsidR="001B3FDF" w:rsidRPr="00051D4C" w:rsidRDefault="001B3FDF" w:rsidP="00051D4C">
      <w:pPr>
        <w:tabs>
          <w:tab w:val="left" w:pos="3030"/>
        </w:tabs>
        <w:autoSpaceDE w:val="0"/>
        <w:autoSpaceDN w:val="0"/>
        <w:adjustRightInd w:val="0"/>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яйца куриные в Российской Федерации и субъектах, граничащих с Ленинградской областью (руб./10 шт.) в 2020 г.</w:t>
      </w:r>
    </w:p>
    <w:tbl>
      <w:tblPr>
        <w:tblStyle w:val="-651"/>
        <w:tblW w:w="9923" w:type="dxa"/>
        <w:tblInd w:w="250" w:type="dxa"/>
        <w:tblLayout w:type="fixed"/>
        <w:tblLook w:val="04A0" w:firstRow="1" w:lastRow="0" w:firstColumn="1" w:lastColumn="0" w:noHBand="0" w:noVBand="1"/>
      </w:tblPr>
      <w:tblGrid>
        <w:gridCol w:w="1701"/>
        <w:gridCol w:w="709"/>
        <w:gridCol w:w="850"/>
        <w:gridCol w:w="709"/>
        <w:gridCol w:w="709"/>
        <w:gridCol w:w="709"/>
        <w:gridCol w:w="850"/>
        <w:gridCol w:w="992"/>
        <w:gridCol w:w="851"/>
        <w:gridCol w:w="992"/>
        <w:gridCol w:w="851"/>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222"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 %</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67,36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64,38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64,86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69,14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67,97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63,67</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63,02</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63,67</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64,08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-4,8</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63,89</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60,04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61,47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66,27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63,13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58,50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58,54</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58,01</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58,72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64,40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62,03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63,27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68,28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65,55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59,32</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58,08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58,01</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57,88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-10,1</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60,63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56,13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56,63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63,12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58,43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53,73</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53,80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52,53</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52,57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-13,2</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54,55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56,09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65,12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61,24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53,64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53,81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53,74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53,20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-8,2</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64,76</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61,35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63,02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68,51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66,36</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60,88</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60,29</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60,41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-6,7</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65,42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60,91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65,52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66,88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64,62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61,49</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62,17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61,50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60,54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-7,4</w:t>
            </w:r>
          </w:p>
        </w:tc>
      </w:tr>
    </w:tbl>
    <w:p w:rsidR="00B0548A" w:rsidRDefault="00B0548A" w:rsidP="001B3FDF">
      <w:pPr>
        <w:autoSpaceDE w:val="0"/>
        <w:autoSpaceDN w:val="0"/>
        <w:adjustRightInd w:val="0"/>
        <w:spacing w:after="0" w:line="240" w:lineRule="auto"/>
        <w:ind w:firstLine="708"/>
        <w:jc w:val="center"/>
        <w:rPr>
          <w:rFonts w:ascii="Times New Roman" w:hAnsi="Times New Roman" w:cs="Times New Roman"/>
          <w:b/>
          <w:sz w:val="24"/>
          <w:szCs w:val="24"/>
        </w:rPr>
      </w:pPr>
    </w:p>
    <w:p w:rsidR="001B3FDF" w:rsidRDefault="001B3FDF" w:rsidP="00051D4C">
      <w:pPr>
        <w:autoSpaceDE w:val="0"/>
        <w:autoSpaceDN w:val="0"/>
        <w:adjustRightInd w:val="0"/>
        <w:spacing w:after="0" w:line="360" w:lineRule="auto"/>
        <w:ind w:firstLine="709"/>
        <w:jc w:val="center"/>
        <w:rPr>
          <w:rFonts w:ascii="Times New Roman" w:hAnsi="Times New Roman" w:cs="Times New Roman"/>
          <w:sz w:val="24"/>
          <w:szCs w:val="24"/>
        </w:rPr>
      </w:pPr>
      <w:r w:rsidRPr="001B3FDF">
        <w:rPr>
          <w:rFonts w:ascii="Times New Roman" w:hAnsi="Times New Roman" w:cs="Times New Roman"/>
          <w:b/>
          <w:sz w:val="24"/>
          <w:szCs w:val="24"/>
        </w:rPr>
        <w:t>Динамика цен на сахар-песок в 2020 г.</w:t>
      </w:r>
    </w:p>
    <w:p w:rsidR="001B3FDF" w:rsidRDefault="001B3FDF" w:rsidP="00B0548A">
      <w:pPr>
        <w:tabs>
          <w:tab w:val="left" w:pos="3090"/>
        </w:tabs>
        <w:autoSpaceDE w:val="0"/>
        <w:autoSpaceDN w:val="0"/>
        <w:adjustRightInd w:val="0"/>
        <w:spacing w:after="0" w:line="360" w:lineRule="auto"/>
        <w:ind w:firstLine="709"/>
        <w:jc w:val="both"/>
        <w:rPr>
          <w:rFonts w:ascii="Times New Roman" w:hAnsi="Times New Roman" w:cs="Times New Roman"/>
          <w:sz w:val="24"/>
          <w:szCs w:val="24"/>
        </w:rPr>
      </w:pPr>
      <w:r w:rsidRPr="00205F98">
        <w:rPr>
          <w:rFonts w:ascii="Times New Roman" w:hAnsi="Times New Roman" w:cs="Times New Roman"/>
          <w:b/>
          <w:noProof/>
          <w:szCs w:val="24"/>
          <w:lang w:eastAsia="ru-RU"/>
        </w:rPr>
        <w:drawing>
          <wp:inline distT="0" distB="0" distL="0" distR="0" wp14:anchorId="5A713EFE" wp14:editId="458A7B34">
            <wp:extent cx="5555273" cy="2751993"/>
            <wp:effectExtent l="19050" t="0" r="26377" b="0"/>
            <wp:docPr id="80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B3FDF" w:rsidRDefault="001B3FDF" w:rsidP="00B0548A">
      <w:pPr>
        <w:tabs>
          <w:tab w:val="left" w:pos="3090"/>
        </w:tabs>
        <w:autoSpaceDE w:val="0"/>
        <w:autoSpaceDN w:val="0"/>
        <w:adjustRightInd w:val="0"/>
        <w:spacing w:after="0" w:line="360" w:lineRule="auto"/>
        <w:ind w:firstLine="709"/>
        <w:jc w:val="both"/>
        <w:rPr>
          <w:rFonts w:ascii="Times New Roman" w:hAnsi="Times New Roman" w:cs="Times New Roman"/>
          <w:sz w:val="24"/>
          <w:szCs w:val="24"/>
        </w:rPr>
      </w:pPr>
    </w:p>
    <w:p w:rsidR="001B3FDF" w:rsidRPr="001B3FDF" w:rsidRDefault="001B3FDF" w:rsidP="00B0548A">
      <w:pPr>
        <w:tabs>
          <w:tab w:val="left" w:pos="3090"/>
        </w:tabs>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Тенденция по снижению цен на сахар в Ленинградской о</w:t>
      </w:r>
      <w:r w:rsidR="00A956AA">
        <w:rPr>
          <w:rFonts w:ascii="Times New Roman" w:hAnsi="Times New Roman" w:cs="Times New Roman"/>
          <w:sz w:val="24"/>
          <w:szCs w:val="24"/>
        </w:rPr>
        <w:t>бласти, которая началась в 2019</w:t>
      </w:r>
      <w:r w:rsidRPr="001B3FDF">
        <w:rPr>
          <w:rFonts w:ascii="Times New Roman" w:hAnsi="Times New Roman" w:cs="Times New Roman"/>
          <w:sz w:val="24"/>
          <w:szCs w:val="24"/>
        </w:rPr>
        <w:t>г. п</w:t>
      </w:r>
      <w:r w:rsidR="00A956AA">
        <w:rPr>
          <w:rFonts w:ascii="Times New Roman" w:hAnsi="Times New Roman" w:cs="Times New Roman"/>
          <w:sz w:val="24"/>
          <w:szCs w:val="24"/>
        </w:rPr>
        <w:t>родолжилась до февраля</w:t>
      </w:r>
      <w:r w:rsidRPr="001B3FDF">
        <w:rPr>
          <w:rFonts w:ascii="Times New Roman" w:hAnsi="Times New Roman" w:cs="Times New Roman"/>
          <w:sz w:val="24"/>
          <w:szCs w:val="24"/>
        </w:rPr>
        <w:t>2020 г., затем</w:t>
      </w:r>
      <w:r w:rsidR="00A956AA">
        <w:rPr>
          <w:rFonts w:ascii="Times New Roman" w:hAnsi="Times New Roman" w:cs="Times New Roman"/>
          <w:sz w:val="24"/>
          <w:szCs w:val="24"/>
        </w:rPr>
        <w:t xml:space="preserve"> цена на товар до сентября 2020</w:t>
      </w:r>
      <w:r w:rsidRPr="001B3FDF">
        <w:rPr>
          <w:rFonts w:ascii="Times New Roman" w:hAnsi="Times New Roman" w:cs="Times New Roman"/>
          <w:sz w:val="24"/>
          <w:szCs w:val="24"/>
        </w:rPr>
        <w:t xml:space="preserve">г. Увеличивалась, </w:t>
      </w:r>
      <w:r w:rsidRPr="001B3FDF">
        <w:rPr>
          <w:rFonts w:ascii="Times New Roman" w:hAnsi="Times New Roman" w:cs="Times New Roman"/>
          <w:sz w:val="24"/>
          <w:szCs w:val="24"/>
        </w:rPr>
        <w:lastRenderedPageBreak/>
        <w:t>достигнув отметки 37,88 руб. Таким образом, за период с января по сентябрь 2020 г. цена на сахар-песок в Ленинградской области увеличилась на 34,1%.</w:t>
      </w:r>
    </w:p>
    <w:p w:rsidR="001B3FDF" w:rsidRPr="001B3FDF" w:rsidRDefault="001B3FDF" w:rsidP="00B0548A">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В период с января по</w:t>
      </w:r>
      <w:r w:rsidR="00A956AA">
        <w:rPr>
          <w:rFonts w:ascii="Times New Roman" w:hAnsi="Times New Roman" w:cs="Times New Roman"/>
          <w:sz w:val="24"/>
          <w:szCs w:val="24"/>
        </w:rPr>
        <w:t xml:space="preserve"> сентябрь 2020</w:t>
      </w:r>
      <w:r w:rsidRPr="001B3FDF">
        <w:rPr>
          <w:rFonts w:ascii="Times New Roman" w:hAnsi="Times New Roman" w:cs="Times New Roman"/>
          <w:sz w:val="24"/>
          <w:szCs w:val="24"/>
        </w:rPr>
        <w:t>г. цена на сахар-песок, сложившаяся в Ленинградской области была ниже цены, сложившейся в Российской Федерации. Разница в ценах составила 4,6-7,5%. Однако общая тенденция изменения цены была в сторону увеличения. Цена на сахар-песок в РФ увеличилась на 33,6%, в Ленинградской области – 34,1%.</w:t>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В п</w:t>
      </w:r>
      <w:r w:rsidR="00A956AA">
        <w:rPr>
          <w:rFonts w:ascii="Times New Roman" w:hAnsi="Times New Roman" w:cs="Times New Roman"/>
          <w:sz w:val="24"/>
          <w:szCs w:val="24"/>
        </w:rPr>
        <w:t>ериод с января по сентябрь 2020</w:t>
      </w:r>
      <w:r w:rsidRPr="001B3FDF">
        <w:rPr>
          <w:rFonts w:ascii="Times New Roman" w:hAnsi="Times New Roman" w:cs="Times New Roman"/>
          <w:sz w:val="24"/>
          <w:szCs w:val="24"/>
        </w:rPr>
        <w:t>г. самый низкий уровень цен на сахар-песок, как и годом ранее, сформировался в Псковской облас</w:t>
      </w:r>
      <w:r w:rsidR="00A956AA">
        <w:rPr>
          <w:rFonts w:ascii="Times New Roman" w:hAnsi="Times New Roman" w:cs="Times New Roman"/>
          <w:sz w:val="24"/>
          <w:szCs w:val="24"/>
        </w:rPr>
        <w:t>ти (по состоянию на январь 2020</w:t>
      </w:r>
      <w:r w:rsidRPr="001B3FDF">
        <w:rPr>
          <w:rFonts w:ascii="Times New Roman" w:hAnsi="Times New Roman" w:cs="Times New Roman"/>
          <w:sz w:val="24"/>
          <w:szCs w:val="24"/>
        </w:rPr>
        <w:t xml:space="preserve">г. цена составляла 27,64 руб.). </w:t>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Самый высокий уровень цен преобладал в Санкт-Петербур</w:t>
      </w:r>
      <w:r w:rsidR="00A956AA">
        <w:rPr>
          <w:rFonts w:ascii="Times New Roman" w:hAnsi="Times New Roman" w:cs="Times New Roman"/>
          <w:sz w:val="24"/>
          <w:szCs w:val="24"/>
        </w:rPr>
        <w:t>ге (по состоянию на январь 2020</w:t>
      </w:r>
      <w:r w:rsidRPr="001B3FDF">
        <w:rPr>
          <w:rFonts w:ascii="Times New Roman" w:hAnsi="Times New Roman" w:cs="Times New Roman"/>
          <w:sz w:val="24"/>
          <w:szCs w:val="24"/>
        </w:rPr>
        <w:t>г. цена составляла 31,28 руб., для сравнения, в Ленинградской области цена составляла 28,24 руб.). Таким образом, разница между самым низким и самым высоким уровнем цен в отдельные периоды составляла 13,3-18,4%. Кроме того, цены на товар в Ленинградской области сформировались на 10,1-10,3% ниже максимальных цен, которые сложились на такой товар в Санкт-Петербурге.</w:t>
      </w:r>
    </w:p>
    <w:p w:rsidR="001B3FDF" w:rsidRP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Вторую позицию по степени увеличения цен на сахар-песок, после минимальных цен, которые сложились в Псковской области, в период с января по март 2020 г. занимал уровень цен, сформировавшийся в Ленинградской области. Третье место среди регионов занимал уровень цен Новгородской области, который после апреля 2020г. занял второе место.</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1B3FDF">
        <w:rPr>
          <w:rFonts w:ascii="Times New Roman" w:hAnsi="Times New Roman" w:cs="Times New Roman"/>
          <w:sz w:val="24"/>
          <w:szCs w:val="24"/>
        </w:rPr>
        <w:t>Цена на сахар-песок во всех исследуемых регионах, в том числе в Российской Федерации, в 2020 году по сравнению с прошлым годом поменялась и сформировалась в сторону повышения. В п</w:t>
      </w:r>
      <w:r w:rsidR="00076F5B">
        <w:rPr>
          <w:rFonts w:ascii="Times New Roman" w:hAnsi="Times New Roman" w:cs="Times New Roman"/>
          <w:sz w:val="24"/>
          <w:szCs w:val="24"/>
        </w:rPr>
        <w:t>ериод с января по сентябрь 2020</w:t>
      </w:r>
      <w:r w:rsidRPr="001B3FDF">
        <w:rPr>
          <w:rFonts w:ascii="Times New Roman" w:hAnsi="Times New Roman" w:cs="Times New Roman"/>
          <w:sz w:val="24"/>
          <w:szCs w:val="24"/>
        </w:rPr>
        <w:t>г. меньше всего цены на сахар-песок увеличились в Новгородской области (увеличение составило 27,2%). Далее по степени увеличения цен, территории распределились следующим образом: Псковская область (увеличение 28,7%), Санкт-Петербург (увеличение 31,5%), Российская Федерация (увеличение 33,6%), Вологодская область (увеличение 33,7%), Ленинградская область (увеличение 34,1%), Республика Карелия (</w:t>
      </w:r>
      <w:r w:rsidRPr="00051D4C">
        <w:rPr>
          <w:rFonts w:ascii="Times New Roman" w:hAnsi="Times New Roman" w:cs="Times New Roman"/>
          <w:sz w:val="24"/>
          <w:szCs w:val="24"/>
        </w:rPr>
        <w:t>увеличение 34,6%).</w:t>
      </w:r>
    </w:p>
    <w:p w:rsidR="001B3FDF" w:rsidRPr="00650590" w:rsidRDefault="001B3FDF" w:rsidP="00051D4C">
      <w:pPr>
        <w:autoSpaceDE w:val="0"/>
        <w:autoSpaceDN w:val="0"/>
        <w:adjustRightInd w:val="0"/>
        <w:spacing w:after="0" w:line="360" w:lineRule="auto"/>
        <w:ind w:firstLine="709"/>
        <w:jc w:val="both"/>
        <w:rPr>
          <w:rFonts w:ascii="Times New Roman" w:hAnsi="Times New Roman" w:cs="Times New Roman"/>
          <w:b/>
          <w:sz w:val="24"/>
          <w:szCs w:val="24"/>
        </w:rPr>
      </w:pPr>
      <w:r w:rsidRPr="00051D4C">
        <w:rPr>
          <w:rFonts w:ascii="Times New Roman" w:hAnsi="Times New Roman" w:cs="Times New Roman"/>
          <w:sz w:val="24"/>
          <w:szCs w:val="24"/>
        </w:rPr>
        <w:t>Средние цены на сахар-песок в Российской Федерации и субъектах, граничащих с Ленингра</w:t>
      </w:r>
      <w:r w:rsidR="00076F5B">
        <w:rPr>
          <w:rFonts w:ascii="Times New Roman" w:hAnsi="Times New Roman" w:cs="Times New Roman"/>
          <w:sz w:val="24"/>
          <w:szCs w:val="24"/>
        </w:rPr>
        <w:t>дской областью (руб./кг) в 2020</w:t>
      </w:r>
      <w:r w:rsidRPr="00051D4C">
        <w:rPr>
          <w:rFonts w:ascii="Times New Roman" w:hAnsi="Times New Roman" w:cs="Times New Roman"/>
          <w:sz w:val="24"/>
          <w:szCs w:val="24"/>
        </w:rPr>
        <w:t>г.</w:t>
      </w:r>
    </w:p>
    <w:tbl>
      <w:tblPr>
        <w:tblStyle w:val="-651"/>
        <w:tblW w:w="0" w:type="auto"/>
        <w:tblInd w:w="250" w:type="dxa"/>
        <w:tblLayout w:type="fixed"/>
        <w:tblLook w:val="04A0" w:firstRow="1" w:lastRow="0" w:firstColumn="1" w:lastColumn="0" w:noHBand="0" w:noVBand="1"/>
      </w:tblPr>
      <w:tblGrid>
        <w:gridCol w:w="1701"/>
        <w:gridCol w:w="709"/>
        <w:gridCol w:w="992"/>
        <w:gridCol w:w="851"/>
        <w:gridCol w:w="708"/>
        <w:gridCol w:w="709"/>
        <w:gridCol w:w="709"/>
        <w:gridCol w:w="850"/>
        <w:gridCol w:w="709"/>
        <w:gridCol w:w="851"/>
        <w:gridCol w:w="992"/>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080"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28,24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28,01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31,69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35,69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35,64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34,70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35,32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35,58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37,88</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+34,1</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30,48</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30,22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34,18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36,58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36,31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36,04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36,85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37,83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40,73</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+33,6</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30,73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31,03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33,85</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37,83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37,71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37,10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37,40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38,18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41,38</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+34,6</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29,86</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28,47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31,86</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35,06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34,63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33,98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34,43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35,61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38,01</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+27,2</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27,64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27,25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30,93</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33,19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32,76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32,37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33,06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34,33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35,60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+28,7</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31,28</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30,91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35,88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39,32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38,51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37,54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38,09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39,48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41,15</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+31,5</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31,33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30,87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34,31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37,01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36,97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36,49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37,35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38,34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41,91</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+33,7</w:t>
            </w:r>
          </w:p>
        </w:tc>
      </w:tr>
    </w:tbl>
    <w:p w:rsidR="00076F5B" w:rsidRDefault="00076F5B" w:rsidP="00B0548A">
      <w:pPr>
        <w:tabs>
          <w:tab w:val="left" w:pos="3090"/>
        </w:tabs>
        <w:autoSpaceDE w:val="0"/>
        <w:autoSpaceDN w:val="0"/>
        <w:adjustRightInd w:val="0"/>
        <w:spacing w:after="0" w:line="360" w:lineRule="auto"/>
        <w:ind w:firstLine="709"/>
        <w:jc w:val="center"/>
        <w:rPr>
          <w:rFonts w:ascii="Times New Roman" w:hAnsi="Times New Roman" w:cs="Times New Roman"/>
          <w:b/>
          <w:sz w:val="24"/>
          <w:szCs w:val="24"/>
        </w:rPr>
      </w:pPr>
    </w:p>
    <w:p w:rsidR="001B3FDF" w:rsidRPr="001B3FDF" w:rsidRDefault="001B3FDF" w:rsidP="00B0548A">
      <w:pPr>
        <w:tabs>
          <w:tab w:val="left" w:pos="3090"/>
        </w:tabs>
        <w:autoSpaceDE w:val="0"/>
        <w:autoSpaceDN w:val="0"/>
        <w:adjustRightInd w:val="0"/>
        <w:spacing w:after="0" w:line="360" w:lineRule="auto"/>
        <w:ind w:firstLine="709"/>
        <w:jc w:val="center"/>
        <w:rPr>
          <w:rFonts w:ascii="Times New Roman" w:hAnsi="Times New Roman" w:cs="Times New Roman"/>
          <w:b/>
          <w:sz w:val="24"/>
          <w:szCs w:val="24"/>
        </w:rPr>
      </w:pPr>
      <w:r w:rsidRPr="001B3FDF">
        <w:rPr>
          <w:rFonts w:ascii="Times New Roman" w:hAnsi="Times New Roman" w:cs="Times New Roman"/>
          <w:b/>
          <w:sz w:val="24"/>
          <w:szCs w:val="24"/>
        </w:rPr>
        <w:lastRenderedPageBreak/>
        <w:t>Динамика изменения цены на чай черный байховый в 2020 г.</w:t>
      </w:r>
    </w:p>
    <w:p w:rsidR="001B3FDF" w:rsidRPr="00650590" w:rsidRDefault="001B3FDF" w:rsidP="00B0548A">
      <w:pPr>
        <w:tabs>
          <w:tab w:val="left" w:pos="3090"/>
        </w:tabs>
        <w:autoSpaceDE w:val="0"/>
        <w:autoSpaceDN w:val="0"/>
        <w:adjustRightInd w:val="0"/>
        <w:spacing w:after="0" w:line="360" w:lineRule="auto"/>
        <w:ind w:firstLine="709"/>
        <w:jc w:val="both"/>
        <w:rPr>
          <w:rFonts w:ascii="Times New Roman" w:hAnsi="Times New Roman" w:cs="Times New Roman"/>
          <w:sz w:val="24"/>
          <w:szCs w:val="24"/>
        </w:rPr>
      </w:pPr>
      <w:r w:rsidRPr="00650590">
        <w:rPr>
          <w:rFonts w:ascii="Times New Roman" w:hAnsi="Times New Roman" w:cs="Times New Roman"/>
          <w:noProof/>
          <w:lang w:eastAsia="ru-RU"/>
        </w:rPr>
        <w:drawing>
          <wp:inline distT="0" distB="0" distL="0" distR="0" wp14:anchorId="339FE52D" wp14:editId="1827B4E2">
            <wp:extent cx="5685182" cy="3077155"/>
            <wp:effectExtent l="0" t="0" r="10795" b="9525"/>
            <wp:docPr id="488" name="Диаграмма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B3FDF" w:rsidRPr="00192AED"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92AED">
        <w:rPr>
          <w:rFonts w:ascii="Times New Roman" w:hAnsi="Times New Roman" w:cs="Times New Roman"/>
          <w:sz w:val="24"/>
          <w:szCs w:val="24"/>
        </w:rPr>
        <w:t>Увеличение цен на чай в п</w:t>
      </w:r>
      <w:r w:rsidR="00076F5B">
        <w:rPr>
          <w:rFonts w:ascii="Times New Roman" w:hAnsi="Times New Roman" w:cs="Times New Roman"/>
          <w:sz w:val="24"/>
          <w:szCs w:val="24"/>
        </w:rPr>
        <w:t>ериод с января по сентябрь 2020</w:t>
      </w:r>
      <w:r w:rsidRPr="00192AED">
        <w:rPr>
          <w:rFonts w:ascii="Times New Roman" w:hAnsi="Times New Roman" w:cs="Times New Roman"/>
          <w:sz w:val="24"/>
          <w:szCs w:val="24"/>
        </w:rPr>
        <w:t>г. в Ленинградской области составило 12,3%. Цена поднялась с 940,73 руб. до 1057,07 руб. Повышение цен происходило каждый месяц.</w:t>
      </w:r>
    </w:p>
    <w:p w:rsidR="001B3FDF" w:rsidRPr="00192AED"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92AED">
        <w:rPr>
          <w:rFonts w:ascii="Times New Roman" w:hAnsi="Times New Roman" w:cs="Times New Roman"/>
          <w:sz w:val="24"/>
          <w:szCs w:val="24"/>
        </w:rPr>
        <w:t>Цена на чай в период с января по сентябрь 2020г., сложившаяся в Российской Федерации была ниже цены в Ленинградской области. Разница цен составила 12,8-14,%. Цена на чай в РФ за период с января по сентябрь 2020г. увеличилась на 8,2% (поднялась с 833,39 руб. до 901,73 руб.), в Ленинградской области – на 12,3%.</w:t>
      </w:r>
    </w:p>
    <w:p w:rsid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192AED">
        <w:rPr>
          <w:rFonts w:ascii="Times New Roman" w:hAnsi="Times New Roman" w:cs="Times New Roman"/>
          <w:sz w:val="24"/>
          <w:szCs w:val="24"/>
        </w:rPr>
        <w:t>В период с января по сентябрь 2020г. самый низкий уровень цен на чай, как и годом ранее, сформировался в Новгородской облас</w:t>
      </w:r>
      <w:r w:rsidR="00076F5B">
        <w:rPr>
          <w:rFonts w:ascii="Times New Roman" w:hAnsi="Times New Roman" w:cs="Times New Roman"/>
          <w:sz w:val="24"/>
          <w:szCs w:val="24"/>
        </w:rPr>
        <w:t>ти (по состоянию на январь 2020</w:t>
      </w:r>
      <w:r w:rsidRPr="00192AED">
        <w:rPr>
          <w:rFonts w:ascii="Times New Roman" w:hAnsi="Times New Roman" w:cs="Times New Roman"/>
          <w:sz w:val="24"/>
          <w:szCs w:val="24"/>
        </w:rPr>
        <w:t xml:space="preserve">г. цена составляла 695,70 руб., для сравнения, цена в Ленинградской области </w:t>
      </w:r>
      <w:r w:rsidR="00076F5B">
        <w:rPr>
          <w:rFonts w:ascii="Times New Roman" w:hAnsi="Times New Roman" w:cs="Times New Roman"/>
          <w:sz w:val="24"/>
          <w:szCs w:val="24"/>
        </w:rPr>
        <w:t>составляла 940,73 руб.). В 2020</w:t>
      </w:r>
      <w:r w:rsidRPr="00192AED">
        <w:rPr>
          <w:rFonts w:ascii="Times New Roman" w:hAnsi="Times New Roman" w:cs="Times New Roman"/>
          <w:sz w:val="24"/>
          <w:szCs w:val="24"/>
        </w:rPr>
        <w:t xml:space="preserve">г. второе и третье место по уровню повышения цен: Псковская область и Российская Федерация. По сравнению с прошлым годом цены в Республике Карелия сформировались ниже прошлого уровня, что позволило Карелии занять в начале года четвертое место среди регионов. В период с января по сентябрь 2020г. меньше всего цены на чай увеличились в Новгородской области (увеличение 7,5%). Далее по степени увеличения цен, территории распределились следующим образом: Вологодская область (увеличение 7,9%), Российская Федерация (увеличение 8,2%), Санкт-Петербург (увеличение 9,1%), Псковская область (увеличение 11,2%), Республика Карелия (увеличение 11,6%). Максимальное увеличение цен на товар произошло в Ленинградской области (12,3%). </w:t>
      </w:r>
    </w:p>
    <w:p w:rsidR="00D80A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чай черный байховый в Российской Федерации и субъектах, граничащих с Ленинградской областью (руб</w:t>
      </w:r>
      <w:r w:rsidR="00076F5B">
        <w:rPr>
          <w:rFonts w:ascii="Times New Roman" w:hAnsi="Times New Roman" w:cs="Times New Roman"/>
          <w:sz w:val="24"/>
          <w:szCs w:val="24"/>
        </w:rPr>
        <w:t>./кг) в 2020</w:t>
      </w:r>
      <w:r w:rsidRPr="00051D4C">
        <w:rPr>
          <w:rFonts w:ascii="Times New Roman" w:hAnsi="Times New Roman" w:cs="Times New Roman"/>
          <w:sz w:val="24"/>
          <w:szCs w:val="24"/>
        </w:rPr>
        <w:t>г.</w:t>
      </w:r>
    </w:p>
    <w:tbl>
      <w:tblPr>
        <w:tblStyle w:val="-651"/>
        <w:tblW w:w="0" w:type="auto"/>
        <w:tblLayout w:type="fixed"/>
        <w:tblLook w:val="04A0" w:firstRow="1" w:lastRow="0" w:firstColumn="1" w:lastColumn="0" w:noHBand="0" w:noVBand="1"/>
      </w:tblPr>
      <w:tblGrid>
        <w:gridCol w:w="1809"/>
        <w:gridCol w:w="851"/>
        <w:gridCol w:w="850"/>
        <w:gridCol w:w="709"/>
        <w:gridCol w:w="709"/>
        <w:gridCol w:w="709"/>
        <w:gridCol w:w="850"/>
        <w:gridCol w:w="851"/>
        <w:gridCol w:w="850"/>
        <w:gridCol w:w="992"/>
        <w:gridCol w:w="851"/>
      </w:tblGrid>
      <w:tr w:rsidR="001B3FDF" w:rsidRPr="00650590" w:rsidTr="001B3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lastRenderedPageBreak/>
              <w:t>Субъект</w:t>
            </w:r>
          </w:p>
        </w:tc>
        <w:tc>
          <w:tcPr>
            <w:tcW w:w="8222"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lastRenderedPageBreak/>
              <w:t>Месяц/год</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01.20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05.20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06.20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08.20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6"/>
                <w:szCs w:val="16"/>
              </w:rPr>
            </w:pPr>
            <w:r w:rsidRPr="00650590">
              <w:rPr>
                <w:rFonts w:ascii="Times New Roman" w:hAnsi="Times New Roman" w:cs="Times New Roman"/>
                <w:b/>
                <w:color w:val="auto"/>
                <w:sz w:val="16"/>
                <w:szCs w:val="16"/>
              </w:rPr>
              <w:t>09.20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16"/>
                <w:szCs w:val="16"/>
              </w:rPr>
            </w:pPr>
            <w:r w:rsidRPr="00650590">
              <w:rPr>
                <w:rFonts w:ascii="Times New Roman" w:hAnsi="Times New Roman" w:cs="Times New Roman"/>
                <w:b/>
                <w:color w:val="auto"/>
                <w:sz w:val="16"/>
                <w:szCs w:val="16"/>
              </w:rPr>
              <w:t>Изм.%</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lastRenderedPageBreak/>
              <w:t>Ленинградская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940,73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960,88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980,35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981,16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992,14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1038,47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1038,35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1039,05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1057,07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+12,3</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833,39</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832,96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841,62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848,56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865,19</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883,61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891,12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896,44</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901,73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+8,2</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924,43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936,25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949,92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974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1001,84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1004,26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1009,38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1008,50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1031,84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+11,6</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695,70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701,95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703,94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720,93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732,66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739,75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747,46</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748,32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+7,5</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831,74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834,50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838,09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854,35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873,55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873,37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910,82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913,30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925,37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+11,2</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967,08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966,95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977,31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991,58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1000,18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1036,23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1040,15</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1055,48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+9,1</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957,65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953,62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980,38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991,22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1005,41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1034,64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1037,46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1015,57</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1034,02</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+7,9</w:t>
            </w:r>
          </w:p>
        </w:tc>
      </w:tr>
    </w:tbl>
    <w:p w:rsidR="00192AED" w:rsidRDefault="00192AED" w:rsidP="00B0548A">
      <w:pPr>
        <w:autoSpaceDE w:val="0"/>
        <w:autoSpaceDN w:val="0"/>
        <w:adjustRightInd w:val="0"/>
        <w:spacing w:after="0" w:line="240" w:lineRule="auto"/>
        <w:jc w:val="both"/>
        <w:rPr>
          <w:rFonts w:ascii="Times New Roman" w:hAnsi="Times New Roman" w:cs="Times New Roman"/>
          <w:b/>
          <w:sz w:val="24"/>
          <w:szCs w:val="24"/>
        </w:rPr>
      </w:pPr>
    </w:p>
    <w:p w:rsidR="00192AED" w:rsidRPr="00650590" w:rsidRDefault="001B3FDF" w:rsidP="00076F5B">
      <w:pPr>
        <w:autoSpaceDE w:val="0"/>
        <w:autoSpaceDN w:val="0"/>
        <w:adjustRightInd w:val="0"/>
        <w:spacing w:after="0" w:line="360" w:lineRule="auto"/>
        <w:ind w:firstLine="709"/>
        <w:jc w:val="center"/>
        <w:rPr>
          <w:rFonts w:ascii="Times New Roman" w:hAnsi="Times New Roman" w:cs="Times New Roman"/>
          <w:b/>
          <w:sz w:val="24"/>
          <w:szCs w:val="24"/>
        </w:rPr>
      </w:pPr>
      <w:r w:rsidRPr="00650590">
        <w:rPr>
          <w:rFonts w:ascii="Times New Roman" w:hAnsi="Times New Roman" w:cs="Times New Roman"/>
          <w:b/>
          <w:sz w:val="24"/>
          <w:szCs w:val="24"/>
        </w:rPr>
        <w:t>Динамика изменения цены на соль поваренную пищевую в 2020 г.</w:t>
      </w:r>
    </w:p>
    <w:p w:rsidR="001B3FDF" w:rsidRPr="00650590" w:rsidRDefault="001B3FDF" w:rsidP="00B0548A">
      <w:pPr>
        <w:autoSpaceDE w:val="0"/>
        <w:autoSpaceDN w:val="0"/>
        <w:adjustRightInd w:val="0"/>
        <w:spacing w:after="0" w:line="360" w:lineRule="auto"/>
        <w:ind w:firstLine="709"/>
        <w:jc w:val="both"/>
        <w:rPr>
          <w:rFonts w:ascii="Times New Roman" w:hAnsi="Times New Roman" w:cs="Times New Roman"/>
          <w:b/>
          <w:sz w:val="24"/>
          <w:szCs w:val="24"/>
        </w:rPr>
      </w:pPr>
      <w:r w:rsidRPr="00650590">
        <w:rPr>
          <w:rFonts w:ascii="Times New Roman" w:hAnsi="Times New Roman" w:cs="Times New Roman"/>
          <w:noProof/>
          <w:lang w:eastAsia="ru-RU"/>
        </w:rPr>
        <w:drawing>
          <wp:inline distT="0" distB="0" distL="0" distR="0" wp14:anchorId="3AAD9F40" wp14:editId="31C31F43">
            <wp:extent cx="5724939" cy="3037398"/>
            <wp:effectExtent l="0" t="0" r="9525" b="10795"/>
            <wp:docPr id="504" name="Диаграмма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B3FDF" w:rsidRPr="00D80A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В п</w:t>
      </w:r>
      <w:r w:rsidR="00076F5B">
        <w:rPr>
          <w:rFonts w:ascii="Times New Roman" w:hAnsi="Times New Roman" w:cs="Times New Roman"/>
          <w:sz w:val="24"/>
          <w:szCs w:val="24"/>
        </w:rPr>
        <w:t>ериод с октября 2019</w:t>
      </w:r>
      <w:r w:rsidRPr="00D80ADF">
        <w:rPr>
          <w:rFonts w:ascii="Times New Roman" w:hAnsi="Times New Roman" w:cs="Times New Roman"/>
          <w:sz w:val="24"/>
          <w:szCs w:val="24"/>
        </w:rPr>
        <w:t>г. по март 2020г. прослеживалась тенденция снижения цены на соль в Ленинградской области, но с апреля 2020</w:t>
      </w:r>
      <w:r w:rsidR="00076F5B">
        <w:rPr>
          <w:rFonts w:ascii="Times New Roman" w:hAnsi="Times New Roman" w:cs="Times New Roman"/>
          <w:sz w:val="24"/>
          <w:szCs w:val="24"/>
        </w:rPr>
        <w:t>г.</w:t>
      </w:r>
      <w:r w:rsidRPr="00D80ADF">
        <w:rPr>
          <w:rFonts w:ascii="Times New Roman" w:hAnsi="Times New Roman" w:cs="Times New Roman"/>
          <w:sz w:val="24"/>
          <w:szCs w:val="24"/>
        </w:rPr>
        <w:t xml:space="preserve"> цена вновь развернулась в сторону увели</w:t>
      </w:r>
      <w:r w:rsidR="00076F5B">
        <w:rPr>
          <w:rFonts w:ascii="Times New Roman" w:hAnsi="Times New Roman" w:cs="Times New Roman"/>
          <w:sz w:val="24"/>
          <w:szCs w:val="24"/>
        </w:rPr>
        <w:t>чения достигнув к сентябрю 2020</w:t>
      </w:r>
      <w:r w:rsidRPr="00D80ADF">
        <w:rPr>
          <w:rFonts w:ascii="Times New Roman" w:hAnsi="Times New Roman" w:cs="Times New Roman"/>
          <w:sz w:val="24"/>
          <w:szCs w:val="24"/>
        </w:rPr>
        <w:t>г. отметки 14,74 руб. В целом цена на соль в Ленинградской области за период с января по сентябрь 2020 г. увеличилась на 8,2%.</w:t>
      </w:r>
    </w:p>
    <w:p w:rsidR="001B3FDF" w:rsidRPr="00D80A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В период с января по сентябрь 2020 г. цена на соль в Ленинградской области была выше цены в Российской Федерации. В отдельных периодах (июль 2020) разница достигала 9,5%. Цена на соль в Российской Федерации за период с января по сентябрь 2020г. увеличилась на 5,3% (повышение происходило постепенно с 13,21 руб. до 13,92 руб.), в Ленинградской области – на 7,4%.</w:t>
      </w:r>
    </w:p>
    <w:p w:rsidR="001B3FDF" w:rsidRPr="00D80A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В период с января по май 2020г. самый низкий уровень цен на соль наблюдался в Санкт-Петербур</w:t>
      </w:r>
      <w:r w:rsidR="00076F5B">
        <w:rPr>
          <w:rFonts w:ascii="Times New Roman" w:hAnsi="Times New Roman" w:cs="Times New Roman"/>
          <w:sz w:val="24"/>
          <w:szCs w:val="24"/>
        </w:rPr>
        <w:t>ге (цена на товар в январе 2020</w:t>
      </w:r>
      <w:r w:rsidRPr="00D80ADF">
        <w:rPr>
          <w:rFonts w:ascii="Times New Roman" w:hAnsi="Times New Roman" w:cs="Times New Roman"/>
          <w:sz w:val="24"/>
          <w:szCs w:val="24"/>
        </w:rPr>
        <w:t>г. составляла 12,61 руб.). На втором месте сложился уровень цен в Российской Федерации. Ленинградская область в начале года занима</w:t>
      </w:r>
      <w:r w:rsidR="00076F5B">
        <w:rPr>
          <w:rFonts w:ascii="Times New Roman" w:hAnsi="Times New Roman" w:cs="Times New Roman"/>
          <w:sz w:val="24"/>
          <w:szCs w:val="24"/>
        </w:rPr>
        <w:t>ла третью позицию до марта 2020</w:t>
      </w:r>
      <w:r w:rsidRPr="00D80ADF">
        <w:rPr>
          <w:rFonts w:ascii="Times New Roman" w:hAnsi="Times New Roman" w:cs="Times New Roman"/>
          <w:sz w:val="24"/>
          <w:szCs w:val="24"/>
        </w:rPr>
        <w:t xml:space="preserve">г., то есть до увеличения цен. После увеличения цен Ленинградская область переместилась на предпоследнюю строчку по уровню максимальности цен. </w:t>
      </w:r>
    </w:p>
    <w:p w:rsidR="001B3F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Самые максимальные цены на соль во всем периоде наблюдения в Вологодской области. Разница между минимальны</w:t>
      </w:r>
      <w:r w:rsidR="00076F5B">
        <w:rPr>
          <w:rFonts w:ascii="Times New Roman" w:hAnsi="Times New Roman" w:cs="Times New Roman"/>
          <w:sz w:val="24"/>
          <w:szCs w:val="24"/>
        </w:rPr>
        <w:t>м и максимальным уровнем в 2020</w:t>
      </w:r>
      <w:r w:rsidRPr="00D80ADF">
        <w:rPr>
          <w:rFonts w:ascii="Times New Roman" w:hAnsi="Times New Roman" w:cs="Times New Roman"/>
          <w:sz w:val="24"/>
          <w:szCs w:val="24"/>
        </w:rPr>
        <w:t xml:space="preserve">г. составляла 25,9-31,1%. Кроме того, цены на товар в Ленинградской области сформировались на 13,8-19,8% ниже </w:t>
      </w:r>
      <w:r w:rsidRPr="00D80ADF">
        <w:rPr>
          <w:rFonts w:ascii="Times New Roman" w:hAnsi="Times New Roman" w:cs="Times New Roman"/>
          <w:sz w:val="24"/>
          <w:szCs w:val="24"/>
        </w:rPr>
        <w:lastRenderedPageBreak/>
        <w:t>максимальных цен, которые сложились на такой товар в Вологодской области. В п</w:t>
      </w:r>
      <w:r w:rsidR="00076F5B">
        <w:rPr>
          <w:rFonts w:ascii="Times New Roman" w:hAnsi="Times New Roman" w:cs="Times New Roman"/>
          <w:sz w:val="24"/>
          <w:szCs w:val="24"/>
        </w:rPr>
        <w:t>ериод с января по сентябрь 2020</w:t>
      </w:r>
      <w:r w:rsidRPr="00D80ADF">
        <w:rPr>
          <w:rFonts w:ascii="Times New Roman" w:hAnsi="Times New Roman" w:cs="Times New Roman"/>
          <w:sz w:val="24"/>
          <w:szCs w:val="24"/>
        </w:rPr>
        <w:t>г. меньше всего цены на соль увеличились в Республике Карелия (увеличение 3,1%). Далее по степени увеличения цен, территории распределились следующим образом: Российская Федерация (увеличение 5,3%), Новгородская область (увеличение 5,4%), Вологодская область (увеличение 6,6%), Ленинградская область (увеличение 8,2%), Псковская область (увеличение 8,3%), Санкт-Петербург (9,7%).</w:t>
      </w:r>
    </w:p>
    <w:p w:rsidR="00D80A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соль поваренную пищевую в Российской Федерации и субъектах, граничащих с Ленингра</w:t>
      </w:r>
      <w:r w:rsidR="00076F5B">
        <w:rPr>
          <w:rFonts w:ascii="Times New Roman" w:hAnsi="Times New Roman" w:cs="Times New Roman"/>
          <w:sz w:val="24"/>
          <w:szCs w:val="24"/>
        </w:rPr>
        <w:t>дской областью (руб./кг) в 2020</w:t>
      </w:r>
      <w:r w:rsidRPr="00051D4C">
        <w:rPr>
          <w:rFonts w:ascii="Times New Roman" w:hAnsi="Times New Roman" w:cs="Times New Roman"/>
          <w:sz w:val="24"/>
          <w:szCs w:val="24"/>
        </w:rPr>
        <w:t>г.</w:t>
      </w:r>
    </w:p>
    <w:tbl>
      <w:tblPr>
        <w:tblStyle w:val="-651"/>
        <w:tblW w:w="0" w:type="auto"/>
        <w:tblInd w:w="250" w:type="dxa"/>
        <w:tblLayout w:type="fixed"/>
        <w:tblLook w:val="04A0" w:firstRow="1" w:lastRow="0" w:firstColumn="1" w:lastColumn="0" w:noHBand="0" w:noVBand="1"/>
      </w:tblPr>
      <w:tblGrid>
        <w:gridCol w:w="1701"/>
        <w:gridCol w:w="709"/>
        <w:gridCol w:w="709"/>
        <w:gridCol w:w="708"/>
        <w:gridCol w:w="709"/>
        <w:gridCol w:w="709"/>
        <w:gridCol w:w="709"/>
        <w:gridCol w:w="1134"/>
        <w:gridCol w:w="850"/>
        <w:gridCol w:w="851"/>
        <w:gridCol w:w="992"/>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080"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1134"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13,62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13,62</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13,38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13,93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14,15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14,99</w:t>
            </w:r>
          </w:p>
        </w:tc>
        <w:tc>
          <w:tcPr>
            <w:tcW w:w="1134"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15,24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15,18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14,74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+8,2</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13,21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13,24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13,39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13,57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13,68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13,81</w:t>
            </w:r>
          </w:p>
        </w:tc>
        <w:tc>
          <w:tcPr>
            <w:tcW w:w="1134"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13,91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13,95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13,92</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+5,3</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15,33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15,56</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15,63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15,31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15,49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15,30</w:t>
            </w:r>
          </w:p>
        </w:tc>
        <w:tc>
          <w:tcPr>
            <w:tcW w:w="1134"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15,37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15,99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15,81</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+3,1</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13,76</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13,90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14,36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14,36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14,62</w:t>
            </w:r>
          </w:p>
        </w:tc>
        <w:tc>
          <w:tcPr>
            <w:tcW w:w="1134"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14,95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14,92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14,76</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+5,4</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13,85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13,72</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13,31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13,58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14,19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14,35</w:t>
            </w:r>
          </w:p>
        </w:tc>
        <w:tc>
          <w:tcPr>
            <w:tcW w:w="1134"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15,14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15,04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15,01</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+8,3</w:t>
            </w:r>
          </w:p>
        </w:tc>
      </w:tr>
      <w:tr w:rsidR="001B3FDF" w:rsidRPr="00650590" w:rsidTr="00B0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12,61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12,50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12,41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13,03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13,72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14,03</w:t>
            </w:r>
          </w:p>
        </w:tc>
        <w:tc>
          <w:tcPr>
            <w:tcW w:w="1134"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14,32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14,30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13,84</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+9,7</w:t>
            </w:r>
          </w:p>
        </w:tc>
      </w:tr>
      <w:tr w:rsidR="001B3FDF" w:rsidRPr="00650590" w:rsidTr="00B0548A">
        <w:tc>
          <w:tcPr>
            <w:cnfStyle w:val="001000000000" w:firstRow="0" w:lastRow="0" w:firstColumn="1" w:lastColumn="0" w:oddVBand="0" w:evenVBand="0" w:oddHBand="0" w:evenHBand="0" w:firstRowFirstColumn="0" w:firstRowLastColumn="0" w:lastRowFirstColumn="0" w:lastRowLastColumn="0"/>
            <w:tcW w:w="1701"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16,32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16,33</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17,25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17,94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17,14</w:t>
            </w:r>
          </w:p>
        </w:tc>
        <w:tc>
          <w:tcPr>
            <w:tcW w:w="1134"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17,35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17,33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17,41</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+6,6</w:t>
            </w:r>
          </w:p>
        </w:tc>
      </w:tr>
    </w:tbl>
    <w:p w:rsidR="00051D4C" w:rsidRDefault="00051D4C" w:rsidP="00B0548A">
      <w:pPr>
        <w:autoSpaceDE w:val="0"/>
        <w:autoSpaceDN w:val="0"/>
        <w:adjustRightInd w:val="0"/>
        <w:spacing w:after="0" w:line="360" w:lineRule="auto"/>
        <w:ind w:firstLine="709"/>
        <w:jc w:val="center"/>
        <w:rPr>
          <w:rFonts w:ascii="Times New Roman" w:hAnsi="Times New Roman" w:cs="Times New Roman"/>
          <w:b/>
          <w:sz w:val="24"/>
          <w:szCs w:val="24"/>
        </w:rPr>
      </w:pPr>
    </w:p>
    <w:p w:rsidR="00192AED" w:rsidRPr="00B0548A" w:rsidRDefault="001B3FDF" w:rsidP="00B0548A">
      <w:pPr>
        <w:autoSpaceDE w:val="0"/>
        <w:autoSpaceDN w:val="0"/>
        <w:adjustRightInd w:val="0"/>
        <w:spacing w:after="0" w:line="360" w:lineRule="auto"/>
        <w:ind w:firstLine="709"/>
        <w:jc w:val="center"/>
        <w:rPr>
          <w:rFonts w:ascii="Times New Roman" w:hAnsi="Times New Roman" w:cs="Times New Roman"/>
          <w:b/>
          <w:sz w:val="24"/>
          <w:szCs w:val="24"/>
        </w:rPr>
      </w:pPr>
      <w:r w:rsidRPr="00B0548A">
        <w:rPr>
          <w:rFonts w:ascii="Times New Roman" w:hAnsi="Times New Roman" w:cs="Times New Roman"/>
          <w:b/>
          <w:sz w:val="24"/>
          <w:szCs w:val="24"/>
        </w:rPr>
        <w:t>Динамика изменения цены на муку пшеничную в 2020 г.</w:t>
      </w:r>
    </w:p>
    <w:p w:rsidR="001B3FDF" w:rsidRPr="00B0548A"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B0548A">
        <w:rPr>
          <w:rFonts w:ascii="Times New Roman" w:hAnsi="Times New Roman" w:cs="Times New Roman"/>
          <w:noProof/>
          <w:sz w:val="24"/>
          <w:szCs w:val="24"/>
          <w:lang w:eastAsia="ru-RU"/>
        </w:rPr>
        <w:drawing>
          <wp:inline distT="0" distB="0" distL="0" distR="0" wp14:anchorId="339C9D5A" wp14:editId="1A4D4649">
            <wp:extent cx="5716988" cy="2838615"/>
            <wp:effectExtent l="0" t="0" r="17145" b="19050"/>
            <wp:docPr id="672" name="Диаграмма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92AED" w:rsidRPr="00B0548A" w:rsidRDefault="00192AED" w:rsidP="00B0548A">
      <w:pPr>
        <w:autoSpaceDE w:val="0"/>
        <w:autoSpaceDN w:val="0"/>
        <w:adjustRightInd w:val="0"/>
        <w:spacing w:after="0" w:line="360" w:lineRule="auto"/>
        <w:ind w:firstLine="709"/>
        <w:jc w:val="both"/>
        <w:rPr>
          <w:rFonts w:ascii="Times New Roman" w:hAnsi="Times New Roman" w:cs="Times New Roman"/>
          <w:sz w:val="24"/>
          <w:szCs w:val="24"/>
        </w:rPr>
      </w:pPr>
    </w:p>
    <w:p w:rsidR="001B3FDF" w:rsidRPr="00B0548A" w:rsidRDefault="00076F5B" w:rsidP="00B0548A">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январе и феврале 2020</w:t>
      </w:r>
      <w:r w:rsidR="001B3FDF" w:rsidRPr="00B0548A">
        <w:rPr>
          <w:rFonts w:ascii="Times New Roman" w:hAnsi="Times New Roman" w:cs="Times New Roman"/>
          <w:sz w:val="24"/>
          <w:szCs w:val="24"/>
        </w:rPr>
        <w:t>г. цена на муку в Ленинградской области снизилась с 44,58 руб. до 43,68 руб., но в марте 2020г. начался рост, который продолжился до сентября 2020 г (47,81 руб.). Цена на муку в рассматриваемый период увеличилась на 7,2% (в денежном выражении рост составил 3,23 руб.).</w:t>
      </w:r>
    </w:p>
    <w:p w:rsidR="001B3FDF" w:rsidRPr="00B0548A"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B0548A">
        <w:rPr>
          <w:rFonts w:ascii="Times New Roman" w:hAnsi="Times New Roman" w:cs="Times New Roman"/>
          <w:sz w:val="24"/>
          <w:szCs w:val="24"/>
        </w:rPr>
        <w:t>В пе</w:t>
      </w:r>
      <w:r w:rsidR="00076F5B">
        <w:rPr>
          <w:rFonts w:ascii="Times New Roman" w:hAnsi="Times New Roman" w:cs="Times New Roman"/>
          <w:sz w:val="24"/>
          <w:szCs w:val="24"/>
        </w:rPr>
        <w:t>риод с января по сентябрь 2020</w:t>
      </w:r>
      <w:r w:rsidRPr="00B0548A">
        <w:rPr>
          <w:rFonts w:ascii="Times New Roman" w:hAnsi="Times New Roman" w:cs="Times New Roman"/>
          <w:sz w:val="24"/>
          <w:szCs w:val="24"/>
        </w:rPr>
        <w:t>г. цена на муку в Ленинградской области была выше цены, сформированной в Российской Федерации. Разница в отдельные периоды составляла 19,1-21,6%. В целом цена на муку в Российской Федерации увеличилась за год на 9% (цена поднялась с 36,64 руб. до 39,94 руб.), в Ленинградской области – на 7,2%.</w:t>
      </w:r>
    </w:p>
    <w:p w:rsidR="001B3FDF" w:rsidRPr="00B0548A"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B0548A">
        <w:rPr>
          <w:rFonts w:ascii="Times New Roman" w:hAnsi="Times New Roman" w:cs="Times New Roman"/>
          <w:sz w:val="24"/>
          <w:szCs w:val="24"/>
        </w:rPr>
        <w:lastRenderedPageBreak/>
        <w:t>В период с января по сентябрь 2020г. самый низкий уровень цен на муку пшеничную сформировался в Российской Федерации (по состоянию на январь 2020г. цена составляла 36,64 руб.). При этом в Ленинградской области цена в этот же период составляла 44,58 руб., что на 7,94 руб. выше минимальных цен в Российской Федерации (превышение 21,6%). С</w:t>
      </w:r>
      <w:r w:rsidR="00076F5B">
        <w:rPr>
          <w:rFonts w:ascii="Times New Roman" w:hAnsi="Times New Roman" w:cs="Times New Roman"/>
          <w:sz w:val="24"/>
          <w:szCs w:val="24"/>
        </w:rPr>
        <w:t>амый высокий уровень цен в 2020</w:t>
      </w:r>
      <w:r w:rsidRPr="00B0548A">
        <w:rPr>
          <w:rFonts w:ascii="Times New Roman" w:hAnsi="Times New Roman" w:cs="Times New Roman"/>
          <w:sz w:val="24"/>
          <w:szCs w:val="24"/>
        </w:rPr>
        <w:t>году делили между собой два региона (в прошлом году – три региона): Республика Карел</w:t>
      </w:r>
      <w:r w:rsidR="00076F5B">
        <w:rPr>
          <w:rFonts w:ascii="Times New Roman" w:hAnsi="Times New Roman" w:cs="Times New Roman"/>
          <w:sz w:val="24"/>
          <w:szCs w:val="24"/>
        </w:rPr>
        <w:t>ия (по состоянию на январь 2020</w:t>
      </w:r>
      <w:r w:rsidRPr="00B0548A">
        <w:rPr>
          <w:rFonts w:ascii="Times New Roman" w:hAnsi="Times New Roman" w:cs="Times New Roman"/>
          <w:sz w:val="24"/>
          <w:szCs w:val="24"/>
        </w:rPr>
        <w:t>г. цена составляла 44,94 руб.), а максимальный уровень цен наблюдался в этом регионе в январе-феврале 2020г. и в июне-августе 2020, а также Санкт-Петербург (максимальный уровень цен</w:t>
      </w:r>
      <w:r w:rsidR="00076F5B">
        <w:rPr>
          <w:rFonts w:ascii="Times New Roman" w:hAnsi="Times New Roman" w:cs="Times New Roman"/>
          <w:sz w:val="24"/>
          <w:szCs w:val="24"/>
        </w:rPr>
        <w:t xml:space="preserve"> сформировался в марте-мае 2020г., и в сентябре 2020</w:t>
      </w:r>
      <w:r w:rsidRPr="00B0548A">
        <w:rPr>
          <w:rFonts w:ascii="Times New Roman" w:hAnsi="Times New Roman" w:cs="Times New Roman"/>
          <w:sz w:val="24"/>
          <w:szCs w:val="24"/>
        </w:rPr>
        <w:t xml:space="preserve">г.). </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B0548A">
        <w:rPr>
          <w:rFonts w:ascii="Times New Roman" w:hAnsi="Times New Roman" w:cs="Times New Roman"/>
          <w:sz w:val="24"/>
          <w:szCs w:val="24"/>
        </w:rPr>
        <w:t>Общая тенденция цен на муку во всех исследуемых регионах, в том числе в Российской Федерации, в 2020г. сформировалась в сторону повышения. Данная</w:t>
      </w:r>
      <w:r w:rsidR="00076F5B">
        <w:rPr>
          <w:rFonts w:ascii="Times New Roman" w:hAnsi="Times New Roman" w:cs="Times New Roman"/>
          <w:sz w:val="24"/>
          <w:szCs w:val="24"/>
        </w:rPr>
        <w:t xml:space="preserve"> тенденция преобладала и в 2019</w:t>
      </w:r>
      <w:r w:rsidRPr="00B0548A">
        <w:rPr>
          <w:rFonts w:ascii="Times New Roman" w:hAnsi="Times New Roman" w:cs="Times New Roman"/>
          <w:sz w:val="24"/>
          <w:szCs w:val="24"/>
        </w:rPr>
        <w:t>г. В п</w:t>
      </w:r>
      <w:r w:rsidR="00076F5B">
        <w:rPr>
          <w:rFonts w:ascii="Times New Roman" w:hAnsi="Times New Roman" w:cs="Times New Roman"/>
          <w:sz w:val="24"/>
          <w:szCs w:val="24"/>
        </w:rPr>
        <w:t>ериод с января по сентябрь 2020</w:t>
      </w:r>
      <w:r w:rsidRPr="00B0548A">
        <w:rPr>
          <w:rFonts w:ascii="Times New Roman" w:hAnsi="Times New Roman" w:cs="Times New Roman"/>
          <w:sz w:val="24"/>
          <w:szCs w:val="24"/>
        </w:rPr>
        <w:t xml:space="preserve">г. меньше всего цены на муку пшеничную увеличились в Республике Карелия (увеличение 5,4%). Далее по степени увеличения цен, </w:t>
      </w:r>
      <w:r w:rsidRPr="00051D4C">
        <w:rPr>
          <w:rFonts w:ascii="Times New Roman" w:hAnsi="Times New Roman" w:cs="Times New Roman"/>
          <w:sz w:val="24"/>
          <w:szCs w:val="24"/>
        </w:rPr>
        <w:t>территории распределились следующим образом: Вологодская область (увеличение 6,1%), Санкт-Петербург (увеличение 6,7%), Ленинградская область (увеличение 7,2%), Российская Федерация (увеличение 9%), Новгородская область (увеличение 11,3%), Псковская область (увеличение 12,2%).</w:t>
      </w:r>
    </w:p>
    <w:p w:rsidR="00D80A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муку пшеничную в Российской Федерации и субъектах, граничащих с Ленингра</w:t>
      </w:r>
      <w:r w:rsidR="00076F5B">
        <w:rPr>
          <w:rFonts w:ascii="Times New Roman" w:hAnsi="Times New Roman" w:cs="Times New Roman"/>
          <w:sz w:val="24"/>
          <w:szCs w:val="24"/>
        </w:rPr>
        <w:t>дской областью (руб./кг) в 2020</w:t>
      </w:r>
      <w:r w:rsidRPr="00051D4C">
        <w:rPr>
          <w:rFonts w:ascii="Times New Roman" w:hAnsi="Times New Roman" w:cs="Times New Roman"/>
          <w:sz w:val="24"/>
          <w:szCs w:val="24"/>
        </w:rPr>
        <w:t>г.</w:t>
      </w:r>
    </w:p>
    <w:tbl>
      <w:tblPr>
        <w:tblStyle w:val="-651"/>
        <w:tblW w:w="0" w:type="auto"/>
        <w:tblInd w:w="250" w:type="dxa"/>
        <w:tblLayout w:type="fixed"/>
        <w:tblLook w:val="04A0" w:firstRow="1" w:lastRow="0" w:firstColumn="1" w:lastColumn="0" w:noHBand="0" w:noVBand="1"/>
      </w:tblPr>
      <w:tblGrid>
        <w:gridCol w:w="1843"/>
        <w:gridCol w:w="709"/>
        <w:gridCol w:w="708"/>
        <w:gridCol w:w="709"/>
        <w:gridCol w:w="567"/>
        <w:gridCol w:w="284"/>
        <w:gridCol w:w="708"/>
        <w:gridCol w:w="709"/>
        <w:gridCol w:w="851"/>
        <w:gridCol w:w="850"/>
        <w:gridCol w:w="992"/>
        <w:gridCol w:w="851"/>
      </w:tblGrid>
      <w:tr w:rsidR="001B3FDF" w:rsidRPr="00650590" w:rsidTr="00B05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7938" w:type="dxa"/>
            <w:gridSpan w:val="11"/>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851" w:type="dxa"/>
            <w:gridSpan w:val="2"/>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44,58</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43,68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44,49</w:t>
            </w:r>
          </w:p>
        </w:tc>
        <w:tc>
          <w:tcPr>
            <w:tcW w:w="567"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46,80</w:t>
            </w:r>
          </w:p>
        </w:tc>
        <w:tc>
          <w:tcPr>
            <w:tcW w:w="992" w:type="dxa"/>
            <w:gridSpan w:val="2"/>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45,93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46,55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47,01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47,36</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47,81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+7,2</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36,64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36,54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37,34</w:t>
            </w:r>
          </w:p>
        </w:tc>
        <w:tc>
          <w:tcPr>
            <w:tcW w:w="567"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38,60</w:t>
            </w:r>
          </w:p>
        </w:tc>
        <w:tc>
          <w:tcPr>
            <w:tcW w:w="992" w:type="dxa"/>
            <w:gridSpan w:val="2"/>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39,10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39,47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39,82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39,88</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39,94</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+9</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45,14</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45,24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44,88</w:t>
            </w:r>
          </w:p>
        </w:tc>
        <w:tc>
          <w:tcPr>
            <w:tcW w:w="567"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45,60</w:t>
            </w:r>
          </w:p>
        </w:tc>
        <w:tc>
          <w:tcPr>
            <w:tcW w:w="992" w:type="dxa"/>
            <w:gridSpan w:val="2"/>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46,20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47,61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47,99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4786</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47,58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+5,4</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38,52</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38,79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39,51</w:t>
            </w:r>
          </w:p>
        </w:tc>
        <w:tc>
          <w:tcPr>
            <w:tcW w:w="567"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40,50</w:t>
            </w:r>
          </w:p>
        </w:tc>
        <w:tc>
          <w:tcPr>
            <w:tcW w:w="992" w:type="dxa"/>
            <w:gridSpan w:val="2"/>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41,21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41,26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41,98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42,46</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42,91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+11,3</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40,61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40,39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41,33</w:t>
            </w:r>
          </w:p>
        </w:tc>
        <w:tc>
          <w:tcPr>
            <w:tcW w:w="567"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42,72</w:t>
            </w:r>
          </w:p>
        </w:tc>
        <w:tc>
          <w:tcPr>
            <w:tcW w:w="992" w:type="dxa"/>
            <w:gridSpan w:val="2"/>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43,59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44,24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45,32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46,23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45,57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+12,2</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44,94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44,78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46,31</w:t>
            </w:r>
          </w:p>
        </w:tc>
        <w:tc>
          <w:tcPr>
            <w:tcW w:w="567"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48,28</w:t>
            </w:r>
          </w:p>
        </w:tc>
        <w:tc>
          <w:tcPr>
            <w:tcW w:w="992" w:type="dxa"/>
            <w:gridSpan w:val="2"/>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46,64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47,15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47,26</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47,34</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47,98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+6,7</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43"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39,85</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39,87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42</w:t>
            </w:r>
          </w:p>
        </w:tc>
        <w:tc>
          <w:tcPr>
            <w:tcW w:w="567"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44,09</w:t>
            </w:r>
          </w:p>
        </w:tc>
        <w:tc>
          <w:tcPr>
            <w:tcW w:w="992" w:type="dxa"/>
            <w:gridSpan w:val="2"/>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44,28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44,84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43,87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43,70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42,31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+6,1</w:t>
            </w:r>
          </w:p>
        </w:tc>
      </w:tr>
    </w:tbl>
    <w:p w:rsidR="00D80ADF" w:rsidRDefault="00D80ADF" w:rsidP="00B0548A">
      <w:pPr>
        <w:autoSpaceDE w:val="0"/>
        <w:autoSpaceDN w:val="0"/>
        <w:adjustRightInd w:val="0"/>
        <w:spacing w:after="0" w:line="360" w:lineRule="auto"/>
        <w:ind w:firstLine="709"/>
        <w:jc w:val="both"/>
        <w:rPr>
          <w:rFonts w:ascii="Times New Roman" w:hAnsi="Times New Roman" w:cs="Times New Roman"/>
          <w:b/>
          <w:sz w:val="26"/>
          <w:szCs w:val="26"/>
        </w:rPr>
      </w:pPr>
    </w:p>
    <w:p w:rsidR="001B3FDF" w:rsidRPr="008A0692" w:rsidRDefault="001B3FDF" w:rsidP="00B0548A">
      <w:pPr>
        <w:autoSpaceDE w:val="0"/>
        <w:autoSpaceDN w:val="0"/>
        <w:adjustRightInd w:val="0"/>
        <w:spacing w:after="0" w:line="360" w:lineRule="auto"/>
        <w:ind w:firstLine="709"/>
        <w:jc w:val="both"/>
        <w:rPr>
          <w:rFonts w:ascii="Times New Roman" w:hAnsi="Times New Roman" w:cs="Times New Roman"/>
          <w:b/>
          <w:sz w:val="26"/>
          <w:szCs w:val="26"/>
        </w:rPr>
      </w:pPr>
      <w:r w:rsidRPr="00D80ADF">
        <w:rPr>
          <w:rFonts w:ascii="Times New Roman" w:hAnsi="Times New Roman" w:cs="Times New Roman"/>
          <w:b/>
          <w:sz w:val="24"/>
          <w:szCs w:val="24"/>
        </w:rPr>
        <w:t>Динамика изменения цены на хлеб ржаной, ржано-пшеничный в 2020 г.</w:t>
      </w:r>
    </w:p>
    <w:p w:rsidR="001B3FDF" w:rsidRPr="00650590"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650590">
        <w:rPr>
          <w:rFonts w:ascii="Times New Roman" w:hAnsi="Times New Roman" w:cs="Times New Roman"/>
          <w:noProof/>
          <w:lang w:eastAsia="ru-RU"/>
        </w:rPr>
        <w:lastRenderedPageBreak/>
        <w:drawing>
          <wp:inline distT="0" distB="0" distL="0" distR="0" wp14:anchorId="39AF65EA" wp14:editId="18E5940F">
            <wp:extent cx="5637475" cy="2981739"/>
            <wp:effectExtent l="19050" t="0" r="20375" b="9111"/>
            <wp:docPr id="680" name="Диаграмма 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B3FDF" w:rsidRPr="00D80A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Уровень цен на хлеб ржаной, сложившийся в Российской Федерации, в п</w:t>
      </w:r>
      <w:r w:rsidR="00076F5B">
        <w:rPr>
          <w:rFonts w:ascii="Times New Roman" w:hAnsi="Times New Roman" w:cs="Times New Roman"/>
          <w:sz w:val="24"/>
          <w:szCs w:val="24"/>
        </w:rPr>
        <w:t>ериод с января по сентябрь 2020</w:t>
      </w:r>
      <w:r w:rsidRPr="00D80ADF">
        <w:rPr>
          <w:rFonts w:ascii="Times New Roman" w:hAnsi="Times New Roman" w:cs="Times New Roman"/>
          <w:sz w:val="24"/>
          <w:szCs w:val="24"/>
        </w:rPr>
        <w:t>г., был ниже уровня цен на такой товар в Ленинградской области. В январе 2020 г. цена на товар в Российской Федерации составила 52,10 руб. против 74,57 руб. в Ленинградской области. Разница между ценами в отдельные периоды составляла 39,4-43,1%. При этом цена на товар, сложившаяся в целом по  Российской Федерации, за наблюдаемый период январь-сентябрь 2020 г. постепенно увеличивалась без особых падений, поднявшись с 52,10 руб. (январь 2020) до 54,80 руб. (сентябрь 2020 г.). Таким образом, увеличение цены на товар</w:t>
      </w:r>
      <w:r w:rsidR="00051D4C">
        <w:rPr>
          <w:rFonts w:ascii="Times New Roman" w:hAnsi="Times New Roman" w:cs="Times New Roman"/>
          <w:sz w:val="24"/>
          <w:szCs w:val="24"/>
        </w:rPr>
        <w:t xml:space="preserve"> по Российской Федерации за год</w:t>
      </w:r>
      <w:r w:rsidRPr="00D80ADF">
        <w:rPr>
          <w:rFonts w:ascii="Times New Roman" w:hAnsi="Times New Roman" w:cs="Times New Roman"/>
          <w:sz w:val="24"/>
          <w:szCs w:val="24"/>
        </w:rPr>
        <w:t xml:space="preserve"> составило 5,1%, в то время как, по Ленинградской области, увеличение цены составило 1,6%.</w:t>
      </w:r>
    </w:p>
    <w:p w:rsidR="001B3FDF" w:rsidRPr="00D80A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 xml:space="preserve">В период с января по сентябрь 2020 г. самый низкий уровень цен на хлеб ржаной сформировался в Российской Федерации. При этом в Ленинградской области цена в этот же период составляла 73,72 руб. и была максимальной среди всех регионов. Превышение цен в Ленинградской области в этот период составило 21,62 руб. или 41,4%. </w:t>
      </w:r>
    </w:p>
    <w:p w:rsidR="001B3FDF" w:rsidRPr="00D80ADF" w:rsidRDefault="001B3FDF" w:rsidP="00B0548A">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Самый высокий уровень цен</w:t>
      </w:r>
      <w:r w:rsidR="00076F5B">
        <w:rPr>
          <w:rFonts w:ascii="Times New Roman" w:hAnsi="Times New Roman" w:cs="Times New Roman"/>
          <w:sz w:val="24"/>
          <w:szCs w:val="24"/>
        </w:rPr>
        <w:t xml:space="preserve"> в период с января по март 2020</w:t>
      </w:r>
      <w:r w:rsidRPr="00D80ADF">
        <w:rPr>
          <w:rFonts w:ascii="Times New Roman" w:hAnsi="Times New Roman" w:cs="Times New Roman"/>
          <w:sz w:val="24"/>
          <w:szCs w:val="24"/>
        </w:rPr>
        <w:t xml:space="preserve">г., а также в июле-августе 2020 г. сформировался в Ленинградской области. В отдельные периоды самые высокие цены наблюдались в Санкт-Петербурге. Таким образом, уровень самых высоких цен в отдельные периоды сформировался в двух регионах: Ленинградской области и Санкт-Петербурге. Разница между самым низким и самым высоким уровнем цен в отдельные периоды составляла 39,4-43,1%. </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Общая тенденция цен на хлеб ржаной в 6 исследуемых регионах, в том числе в Ро</w:t>
      </w:r>
      <w:r w:rsidR="00076F5B">
        <w:rPr>
          <w:rFonts w:ascii="Times New Roman" w:hAnsi="Times New Roman" w:cs="Times New Roman"/>
          <w:sz w:val="24"/>
          <w:szCs w:val="24"/>
        </w:rPr>
        <w:t xml:space="preserve">ссийской Федерации, как и годом, </w:t>
      </w:r>
      <w:r w:rsidRPr="00D80ADF">
        <w:rPr>
          <w:rFonts w:ascii="Times New Roman" w:hAnsi="Times New Roman" w:cs="Times New Roman"/>
          <w:sz w:val="24"/>
          <w:szCs w:val="24"/>
        </w:rPr>
        <w:t xml:space="preserve">ранее, в течение года сформировалась в сторону повышения. В 2020 г. меньше всего цены на хлеб ржаной увеличились в Ленинградской области (1,6%). Далее по степени увеличения цен, территории распределились следующим образом: </w:t>
      </w:r>
      <w:r w:rsidRPr="00D80ADF">
        <w:rPr>
          <w:rFonts w:ascii="Times New Roman" w:hAnsi="Times New Roman" w:cs="Times New Roman"/>
          <w:sz w:val="24"/>
          <w:szCs w:val="24"/>
        </w:rPr>
        <w:lastRenderedPageBreak/>
        <w:t xml:space="preserve">Санкт-Петербург (увеличение 2,5%), Новгородская область (увеличение 3,2%), Российская Федерация (увеличение 5,1%), Республика Карелия (увеличение 6,3%). Максимальное увеличение цен состоялось в Вологодской области (7%). Напротив, цены в Псковской области относительно всех </w:t>
      </w:r>
      <w:r w:rsidRPr="00051D4C">
        <w:rPr>
          <w:rFonts w:ascii="Times New Roman" w:hAnsi="Times New Roman" w:cs="Times New Roman"/>
          <w:sz w:val="24"/>
          <w:szCs w:val="24"/>
        </w:rPr>
        <w:t>остальных регионов снизились на 0,04%.</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хлеб ржаной, ржано-пшеничный в Российской Федерации и субъектах, граничащих с Ленинградской областью (руб./кг) в 2020 г.</w:t>
      </w:r>
    </w:p>
    <w:tbl>
      <w:tblPr>
        <w:tblStyle w:val="-651"/>
        <w:tblW w:w="0" w:type="auto"/>
        <w:tblInd w:w="250" w:type="dxa"/>
        <w:tblLayout w:type="fixed"/>
        <w:tblLook w:val="04A0" w:firstRow="1" w:lastRow="0" w:firstColumn="1" w:lastColumn="0" w:noHBand="0" w:noVBand="1"/>
      </w:tblPr>
      <w:tblGrid>
        <w:gridCol w:w="1809"/>
        <w:gridCol w:w="709"/>
        <w:gridCol w:w="851"/>
        <w:gridCol w:w="708"/>
        <w:gridCol w:w="709"/>
        <w:gridCol w:w="709"/>
        <w:gridCol w:w="709"/>
        <w:gridCol w:w="850"/>
        <w:gridCol w:w="851"/>
        <w:gridCol w:w="850"/>
        <w:gridCol w:w="709"/>
      </w:tblGrid>
      <w:tr w:rsidR="001B3FDF" w:rsidRPr="00650590" w:rsidTr="00725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7655"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74,57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75,07</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74,71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73,89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74,01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74,61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75,27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76,15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75,81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+1,6</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52,10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52,32</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52,65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53,02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53,39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53,93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54,25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54,62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54,80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+5,1</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71,97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71,50</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72,18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72,03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73,78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73,74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73,74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75,88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76,55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+6,3</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63,15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63,65</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63,64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63,47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63,79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64,24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64,15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64,85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65,21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+3,2</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71,21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71,02</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69,85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70,66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71,44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71,53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71,60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70,81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71,18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-0,04</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73,72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72,57</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72,65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74,05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74,07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75,18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74,60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75,52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75,60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+2,5</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61,53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61,71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62,45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64,35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65,08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65,10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65,86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65,86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65,89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+7</w:t>
            </w:r>
          </w:p>
        </w:tc>
      </w:tr>
    </w:tbl>
    <w:p w:rsidR="001B3FDF" w:rsidRDefault="001B3FDF" w:rsidP="001B3FDF">
      <w:pPr>
        <w:autoSpaceDE w:val="0"/>
        <w:autoSpaceDN w:val="0"/>
        <w:adjustRightInd w:val="0"/>
        <w:spacing w:after="0"/>
        <w:ind w:firstLine="708"/>
        <w:jc w:val="both"/>
        <w:rPr>
          <w:rFonts w:ascii="Times New Roman" w:hAnsi="Times New Roman" w:cs="Times New Roman"/>
          <w:b/>
          <w:sz w:val="26"/>
          <w:szCs w:val="26"/>
        </w:rPr>
      </w:pPr>
    </w:p>
    <w:p w:rsidR="00192AED" w:rsidRPr="00192AED" w:rsidRDefault="001B3FDF" w:rsidP="00725DA5">
      <w:pPr>
        <w:autoSpaceDE w:val="0"/>
        <w:autoSpaceDN w:val="0"/>
        <w:adjustRightInd w:val="0"/>
        <w:spacing w:after="0" w:line="360" w:lineRule="auto"/>
        <w:ind w:firstLine="708"/>
        <w:jc w:val="center"/>
        <w:rPr>
          <w:rFonts w:ascii="Times New Roman" w:hAnsi="Times New Roman" w:cs="Times New Roman"/>
          <w:b/>
          <w:sz w:val="24"/>
          <w:szCs w:val="24"/>
        </w:rPr>
      </w:pPr>
      <w:r w:rsidRPr="00192AED">
        <w:rPr>
          <w:rFonts w:ascii="Times New Roman" w:hAnsi="Times New Roman" w:cs="Times New Roman"/>
          <w:b/>
          <w:sz w:val="24"/>
          <w:szCs w:val="24"/>
        </w:rPr>
        <w:t>Динамика изменения цены на хлеб из пшеничной муки в 2020 г.</w:t>
      </w:r>
    </w:p>
    <w:p w:rsidR="001B3FDF" w:rsidRPr="00650590" w:rsidRDefault="001B3FDF" w:rsidP="00051D4C">
      <w:pPr>
        <w:autoSpaceDE w:val="0"/>
        <w:autoSpaceDN w:val="0"/>
        <w:adjustRightInd w:val="0"/>
        <w:spacing w:after="0" w:line="360" w:lineRule="auto"/>
        <w:ind w:firstLine="567"/>
        <w:jc w:val="center"/>
        <w:rPr>
          <w:rFonts w:ascii="Times New Roman" w:hAnsi="Times New Roman" w:cs="Times New Roman"/>
          <w:b/>
          <w:sz w:val="24"/>
          <w:szCs w:val="24"/>
        </w:rPr>
      </w:pPr>
      <w:r w:rsidRPr="00650590">
        <w:rPr>
          <w:rFonts w:ascii="Times New Roman" w:hAnsi="Times New Roman" w:cs="Times New Roman"/>
          <w:noProof/>
          <w:lang w:eastAsia="ru-RU"/>
        </w:rPr>
        <w:drawing>
          <wp:inline distT="0" distB="0" distL="0" distR="0" wp14:anchorId="40C75CB5" wp14:editId="3B3C5F99">
            <wp:extent cx="5573865" cy="2631882"/>
            <wp:effectExtent l="0" t="0" r="27305" b="16510"/>
            <wp:docPr id="688" name="Диаграмма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Уровень цен на хлеб из пшеничной муки, сложившийся в Российской Федерации, в период с января по сентябрь 2020 г., был ниже уровня цен на такой товар в Ленинградской области. Так, в январе 2020 г. цена на товар в целом по Российской Федерации составила 78,42 руб. против 125,87 руб. в Ленинградской области. Разница между ценами в отдельные периоды составляла 58,4-60,5%. При этом цена на товар, сложившаяся в целом по  Российской Федерации, за наблюдаемый период январь-сентябрь 2020 г. постепенно увеличивалась без особых падений, поднявшись с 78,42 руб. (январь 2020) до 81,65 руб. (сентябрь 2020). Таким образом, увеличение цены на товар по Российской Федерации за год  составило 4,1%, в то время как, по Ленинградской области, увеличение цены составило 0,3%.</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 xml:space="preserve">Уровень цен на хлеб из пшеничной муки, установившийся в 2019 г., прослеживался и в период с января по сентябрь 2020 г. То есть, самые низкие цены были в Российской Федерации (цена на январь 2020 г. составляла 78,42 руб.), затем по степени увеличения ценовых уровней </w:t>
      </w:r>
      <w:r w:rsidRPr="00D80ADF">
        <w:rPr>
          <w:rFonts w:ascii="Times New Roman" w:hAnsi="Times New Roman" w:cs="Times New Roman"/>
          <w:sz w:val="24"/>
          <w:szCs w:val="24"/>
        </w:rPr>
        <w:lastRenderedPageBreak/>
        <w:t>регионы расположились в следующем порядке: Вологодская область, Новгородская область, Псковская область, Республика Карелия, Ленинградская область и Санкт-Петербург (цена на январь составляла 135,57 руб.). Единственное отличие по уровням цен в 2020 г. заключается в том, что уровень цен в Псковской области был ближе к ценам, сформировавшимся в Новгоро</w:t>
      </w:r>
      <w:r w:rsidR="00076F5B">
        <w:rPr>
          <w:rFonts w:ascii="Times New Roman" w:hAnsi="Times New Roman" w:cs="Times New Roman"/>
          <w:sz w:val="24"/>
          <w:szCs w:val="24"/>
        </w:rPr>
        <w:t>дской области, тогда как в 2019</w:t>
      </w:r>
      <w:r w:rsidRPr="00D80ADF">
        <w:rPr>
          <w:rFonts w:ascii="Times New Roman" w:hAnsi="Times New Roman" w:cs="Times New Roman"/>
          <w:sz w:val="24"/>
          <w:szCs w:val="24"/>
        </w:rPr>
        <w:t xml:space="preserve">г. цены в Псковской области были ближе к ценам Республики Карелия. </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Разница между самым низким и самым высоким уровнем цен в отдельные периоды составляла 63,3-72,8%. Разница между максимальными ценами Санкт-Петербурга и ценами Ленинградской области составила 5,9-7,7%.</w:t>
      </w:r>
    </w:p>
    <w:p w:rsidR="001B3FDF" w:rsidRPr="00051D4C" w:rsidRDefault="001B3FDF" w:rsidP="00051D4C">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 xml:space="preserve">Общая тенденция цен на хлеб из пшеничной муки в 6 исследуемых регионах, в том числе в </w:t>
      </w:r>
      <w:r w:rsidRPr="00051D4C">
        <w:rPr>
          <w:rFonts w:ascii="Times New Roman" w:hAnsi="Times New Roman" w:cs="Times New Roman"/>
          <w:sz w:val="24"/>
          <w:szCs w:val="24"/>
        </w:rPr>
        <w:t>Российской Федерации, как и год ранее, сформировалась в сторону повышения. В период с января по сентябрь 2020г. меньше всего цены на хлеб из пшеничной муки увеличились в Ленинградской области (увеличение на 0,3%). Далее по степени увеличения цен, территории распределились следующим образом: Республика Карелия (увеличение 0,9%), Вологодская область (увеличение 1,8%), Российская Федерация (увеличение 4,1%), Псковская область (увеличение 4,3%), Новгородская область (увеличение 5,2%). В Санкт-Петербурге цены напротив снизились на 1,8%.</w:t>
      </w:r>
    </w:p>
    <w:p w:rsidR="001B3FDF" w:rsidRPr="00650590" w:rsidRDefault="001B3FDF" w:rsidP="00051D4C">
      <w:pPr>
        <w:autoSpaceDE w:val="0"/>
        <w:autoSpaceDN w:val="0"/>
        <w:adjustRightInd w:val="0"/>
        <w:spacing w:after="0" w:line="360" w:lineRule="auto"/>
        <w:ind w:firstLine="708"/>
        <w:jc w:val="both"/>
        <w:rPr>
          <w:rFonts w:ascii="Times New Roman" w:hAnsi="Times New Roman" w:cs="Times New Roman"/>
          <w:b/>
          <w:sz w:val="24"/>
          <w:szCs w:val="24"/>
        </w:rPr>
      </w:pPr>
      <w:r w:rsidRPr="00051D4C">
        <w:rPr>
          <w:rFonts w:ascii="Times New Roman" w:hAnsi="Times New Roman" w:cs="Times New Roman"/>
          <w:sz w:val="24"/>
          <w:szCs w:val="24"/>
        </w:rPr>
        <w:t>Средние цены на хлеб из пшеничной муки в Российской Федерации и субъектах, граничащих с Ленинградской областью (руб./кг) в 2020 г.</w:t>
      </w:r>
    </w:p>
    <w:tbl>
      <w:tblPr>
        <w:tblStyle w:val="-651"/>
        <w:tblW w:w="0" w:type="auto"/>
        <w:tblInd w:w="108" w:type="dxa"/>
        <w:tblLayout w:type="fixed"/>
        <w:tblLook w:val="04A0" w:firstRow="1" w:lastRow="0" w:firstColumn="1" w:lastColumn="0" w:noHBand="0" w:noVBand="1"/>
      </w:tblPr>
      <w:tblGrid>
        <w:gridCol w:w="1809"/>
        <w:gridCol w:w="709"/>
        <w:gridCol w:w="851"/>
        <w:gridCol w:w="708"/>
        <w:gridCol w:w="709"/>
        <w:gridCol w:w="709"/>
        <w:gridCol w:w="709"/>
        <w:gridCol w:w="992"/>
        <w:gridCol w:w="850"/>
        <w:gridCol w:w="993"/>
        <w:gridCol w:w="992"/>
      </w:tblGrid>
      <w:tr w:rsidR="001B3FDF" w:rsidRPr="00650590" w:rsidTr="00725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222"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125,87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125,83</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125,94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126,24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126,86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127,50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127,66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127,23</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126,25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+0,3</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78,42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78,72</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79,07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79,46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79,91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80,45</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80,83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81,18</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81,65</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+4,1</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122,51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121,90</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122,10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121,84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121,22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121,40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122,07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122,30</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123,69</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+0,9</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104,28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104,54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106,10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106,53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107,63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108,56</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109,07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109,40</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109,71</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+5,2</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108,14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109,31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108,04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108,55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109,04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107,33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111,14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111,91</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112,83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+4,3</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135,57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135,04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134,82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134,47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134,79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135,07</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133,88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133,51</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133,35</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-1,6</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99,07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99,83</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100,51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100,25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100,96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101,25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100,83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101,26</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100,88</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+1,8</w:t>
            </w:r>
          </w:p>
        </w:tc>
      </w:tr>
    </w:tbl>
    <w:p w:rsidR="00192AED" w:rsidRDefault="00192AED" w:rsidP="00D80ADF">
      <w:pPr>
        <w:autoSpaceDE w:val="0"/>
        <w:autoSpaceDN w:val="0"/>
        <w:adjustRightInd w:val="0"/>
        <w:spacing w:after="0"/>
        <w:ind w:firstLine="708"/>
        <w:jc w:val="center"/>
        <w:rPr>
          <w:rFonts w:ascii="Times New Roman" w:hAnsi="Times New Roman" w:cs="Times New Roman"/>
          <w:b/>
          <w:sz w:val="24"/>
          <w:szCs w:val="24"/>
        </w:rPr>
      </w:pPr>
    </w:p>
    <w:p w:rsidR="001B3FDF" w:rsidRPr="00650590" w:rsidRDefault="001B3FDF" w:rsidP="00051D4C">
      <w:pPr>
        <w:autoSpaceDE w:val="0"/>
        <w:autoSpaceDN w:val="0"/>
        <w:adjustRightInd w:val="0"/>
        <w:spacing w:after="0" w:line="360" w:lineRule="auto"/>
        <w:ind w:firstLine="708"/>
        <w:jc w:val="center"/>
        <w:rPr>
          <w:rFonts w:ascii="Times New Roman" w:hAnsi="Times New Roman" w:cs="Times New Roman"/>
          <w:sz w:val="24"/>
          <w:szCs w:val="24"/>
        </w:rPr>
      </w:pPr>
      <w:r w:rsidRPr="00D80ADF">
        <w:rPr>
          <w:rFonts w:ascii="Times New Roman" w:hAnsi="Times New Roman" w:cs="Times New Roman"/>
          <w:b/>
          <w:sz w:val="24"/>
          <w:szCs w:val="24"/>
        </w:rPr>
        <w:t>Динамика изменения цены на рис шлифованный в 2020 г.</w:t>
      </w:r>
      <w:r w:rsidRPr="00650590">
        <w:rPr>
          <w:rFonts w:ascii="Times New Roman" w:hAnsi="Times New Roman" w:cs="Times New Roman"/>
          <w:noProof/>
          <w:lang w:eastAsia="ru-RU"/>
        </w:rPr>
        <w:drawing>
          <wp:inline distT="0" distB="0" distL="0" distR="0" wp14:anchorId="53C2C913" wp14:editId="72A8AFCC">
            <wp:extent cx="5676900" cy="2543175"/>
            <wp:effectExtent l="0" t="0" r="19050" b="9525"/>
            <wp:docPr id="711" name="Диаграмма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lastRenderedPageBreak/>
        <w:t>В январе 2020 года стоимость товара составляла 91,56 руб., которая каждый месяц увеличива</w:t>
      </w:r>
      <w:r w:rsidR="002B01A5">
        <w:rPr>
          <w:rFonts w:ascii="Times New Roman" w:hAnsi="Times New Roman" w:cs="Times New Roman"/>
          <w:sz w:val="24"/>
          <w:szCs w:val="24"/>
        </w:rPr>
        <w:t>лась, достигнув к сентябрю 2020</w:t>
      </w:r>
      <w:r w:rsidRPr="00D80ADF">
        <w:rPr>
          <w:rFonts w:ascii="Times New Roman" w:hAnsi="Times New Roman" w:cs="Times New Roman"/>
          <w:sz w:val="24"/>
          <w:szCs w:val="24"/>
        </w:rPr>
        <w:t>г. отметки 110,84 руб. Таким образом, цена на товар за п</w:t>
      </w:r>
      <w:r w:rsidR="002B01A5">
        <w:rPr>
          <w:rFonts w:ascii="Times New Roman" w:hAnsi="Times New Roman" w:cs="Times New Roman"/>
          <w:sz w:val="24"/>
          <w:szCs w:val="24"/>
        </w:rPr>
        <w:t>ериод с января по сентябрь 2020</w:t>
      </w:r>
      <w:r w:rsidRPr="00D80ADF">
        <w:rPr>
          <w:rFonts w:ascii="Times New Roman" w:hAnsi="Times New Roman" w:cs="Times New Roman"/>
          <w:sz w:val="24"/>
          <w:szCs w:val="24"/>
        </w:rPr>
        <w:t>г. увеличилась на 21%.</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Уровень цен на рис, сложившийся в Российской Федерации, в период с января по сентябрь 2020 г., был ниже уровня цен на такой товар в Ленин</w:t>
      </w:r>
      <w:r w:rsidR="002B01A5">
        <w:rPr>
          <w:rFonts w:ascii="Times New Roman" w:hAnsi="Times New Roman" w:cs="Times New Roman"/>
          <w:sz w:val="24"/>
          <w:szCs w:val="24"/>
        </w:rPr>
        <w:t>градской области. В январе 2020</w:t>
      </w:r>
      <w:r w:rsidRPr="00D80ADF">
        <w:rPr>
          <w:rFonts w:ascii="Times New Roman" w:hAnsi="Times New Roman" w:cs="Times New Roman"/>
          <w:sz w:val="24"/>
          <w:szCs w:val="24"/>
        </w:rPr>
        <w:t>г. цена на товар в целом по Российской Федерации составила 70,17 руб. против 91,56 руб. в Ленинградской области. Разница между ценами в отдельные периоды составляла 30,4-38,1%. При этом цена на товар, сложившаяся в целом по Российской Федерации, за наблюдаемый период январь-сентябрь 2020 г. постепенно увеличивалась без особых падений, поднявшись с 70,17 руб. (январь 202</w:t>
      </w:r>
      <w:r w:rsidR="002B01A5">
        <w:rPr>
          <w:rFonts w:ascii="Times New Roman" w:hAnsi="Times New Roman" w:cs="Times New Roman"/>
          <w:sz w:val="24"/>
          <w:szCs w:val="24"/>
        </w:rPr>
        <w:t>0) до 80,25 руб. (сентябрь 2020</w:t>
      </w:r>
      <w:r w:rsidRPr="00D80ADF">
        <w:rPr>
          <w:rFonts w:ascii="Times New Roman" w:hAnsi="Times New Roman" w:cs="Times New Roman"/>
          <w:sz w:val="24"/>
          <w:szCs w:val="24"/>
        </w:rPr>
        <w:t>). Увеличение цены на товар по Российской Федерации за год составило 14,3%, в то время как, по Ленинградской области, увеличение цены составило 21%.</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В период с января по сентябрь 2020 г. самый низкий уровень цен на рис сформировался в Российской Федерации (по состоянию на январь 2020 г. цена составляла 70,17 руб.). При этом в Ленинградской области цена в этот же период составляла 91,56 руб., что на 21,39 руб. выше минимальных цен в Российской Федерации (превышение 30,4%).</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Самый высокий уровень цен в январе-феврале 2020 г сформировался в Санкт-Петербурге (цена на январь 2020 г. составила 92,26 руб.). Разница между самым низким и самым высоким уровнем цен в отдельные</w:t>
      </w:r>
      <w:r w:rsidR="002B01A5">
        <w:rPr>
          <w:rFonts w:ascii="Times New Roman" w:hAnsi="Times New Roman" w:cs="Times New Roman"/>
          <w:sz w:val="24"/>
          <w:szCs w:val="24"/>
        </w:rPr>
        <w:t xml:space="preserve"> периоды составляла 30,9—38,1%.</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В 2020 году второе и третье место в рейтинге регионов по уровню увеличения цен занимали Новгородская и Псковская области. В рассматриваемый период цены Вологодской области стали выше уровня цен Республики Карелия. Шестое и седьмое место: Санкт-Петербург и Ленинградская область.</w:t>
      </w:r>
    </w:p>
    <w:p w:rsidR="001B3FDF" w:rsidRPr="00051D4C" w:rsidRDefault="001B3FDF" w:rsidP="00051D4C">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 xml:space="preserve">Следует отметить, что общая тенденция цен на рис во всех исследуемых регионах, в том числе в Российской Федерации, в 2020 году, как и год ранее, сформировалась в сторону увеличения. В период с января по сентябрь 2020 г. меньше всего цены на рис увеличились в Санкт-Петербурге (увеличение на 6,9%). Далее по степени увеличения цен: Псковская область (увеличение 10,8%), </w:t>
      </w:r>
      <w:r w:rsidRPr="00051D4C">
        <w:rPr>
          <w:rFonts w:ascii="Times New Roman" w:hAnsi="Times New Roman" w:cs="Times New Roman"/>
          <w:sz w:val="24"/>
          <w:szCs w:val="24"/>
        </w:rPr>
        <w:t>Новгородская область (увеличение 13,1%), Российская Федерация (увеличение 14,3%, Республика Карелия (увеличение 14,4%), Вологодская область (увеличение 15,6%), Ленинградская область (увеличение 21%).</w:t>
      </w:r>
    </w:p>
    <w:p w:rsidR="001B3FDF" w:rsidRPr="00650590" w:rsidRDefault="001B3FDF" w:rsidP="00051D4C">
      <w:pPr>
        <w:autoSpaceDE w:val="0"/>
        <w:autoSpaceDN w:val="0"/>
        <w:adjustRightInd w:val="0"/>
        <w:spacing w:after="0" w:line="360" w:lineRule="auto"/>
        <w:ind w:firstLine="708"/>
        <w:jc w:val="both"/>
        <w:rPr>
          <w:rFonts w:ascii="Times New Roman" w:hAnsi="Times New Roman" w:cs="Times New Roman"/>
          <w:b/>
          <w:sz w:val="24"/>
          <w:szCs w:val="24"/>
        </w:rPr>
      </w:pPr>
      <w:r w:rsidRPr="00051D4C">
        <w:rPr>
          <w:rFonts w:ascii="Times New Roman" w:hAnsi="Times New Roman" w:cs="Times New Roman"/>
          <w:sz w:val="24"/>
          <w:szCs w:val="24"/>
        </w:rPr>
        <w:t>Средние цены на рис шлифованный в Российской Федерации и субъектах, граничащих с Ленинградской областью (руб./кг) в 2020 г.</w:t>
      </w:r>
    </w:p>
    <w:tbl>
      <w:tblPr>
        <w:tblStyle w:val="-651"/>
        <w:tblW w:w="0" w:type="auto"/>
        <w:tblInd w:w="250" w:type="dxa"/>
        <w:tblLayout w:type="fixed"/>
        <w:tblLook w:val="04A0" w:firstRow="1" w:lastRow="0" w:firstColumn="1" w:lastColumn="0" w:noHBand="0" w:noVBand="1"/>
      </w:tblPr>
      <w:tblGrid>
        <w:gridCol w:w="1809"/>
        <w:gridCol w:w="709"/>
        <w:gridCol w:w="851"/>
        <w:gridCol w:w="708"/>
        <w:gridCol w:w="709"/>
        <w:gridCol w:w="709"/>
        <w:gridCol w:w="709"/>
        <w:gridCol w:w="850"/>
        <w:gridCol w:w="851"/>
        <w:gridCol w:w="850"/>
        <w:gridCol w:w="709"/>
      </w:tblGrid>
      <w:tr w:rsidR="001B3FDF" w:rsidRPr="00650590" w:rsidTr="00725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7655"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91,56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91,40</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92,55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100,76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103,71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107,15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105,65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108,11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110,84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+21</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70,17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69,45</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70,71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75,03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78,69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80,43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80,72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80,75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80,25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+14,3</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85,43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83,38</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83,04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87,09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94,96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96,38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97,83</w:t>
            </w:r>
          </w:p>
        </w:tc>
        <w:tc>
          <w:tcPr>
            <w:tcW w:w="851" w:type="dxa"/>
          </w:tcPr>
          <w:p w:rsidR="001B3FDF" w:rsidRPr="00650590" w:rsidRDefault="001B3FDF" w:rsidP="001B3FD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98,19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97,74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+14,4</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73,25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71,84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70,63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75,39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79,91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82,16</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82,85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82,98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82,87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+13,1</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lastRenderedPageBreak/>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78,63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78,47</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77,32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80,57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86,78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88,20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86,52</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87,82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87,18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+10,8</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92,26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92,70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92,64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97,69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101,65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103,31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102,70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100,31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98,71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+6,9</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86,19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86,18</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87,47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92,80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97,17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98,61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99,82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99,71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+15,6</w:t>
            </w:r>
          </w:p>
        </w:tc>
      </w:tr>
    </w:tbl>
    <w:p w:rsidR="00725DA5" w:rsidRDefault="00725DA5" w:rsidP="00D80ADF">
      <w:pPr>
        <w:autoSpaceDE w:val="0"/>
        <w:autoSpaceDN w:val="0"/>
        <w:adjustRightInd w:val="0"/>
        <w:spacing w:after="0"/>
        <w:jc w:val="center"/>
        <w:rPr>
          <w:rFonts w:ascii="Times New Roman" w:hAnsi="Times New Roman" w:cs="Times New Roman"/>
          <w:b/>
          <w:sz w:val="24"/>
          <w:szCs w:val="24"/>
        </w:rPr>
      </w:pPr>
    </w:p>
    <w:p w:rsidR="001B3FDF" w:rsidRPr="00D80ADF" w:rsidRDefault="001B3FDF" w:rsidP="00725DA5">
      <w:pPr>
        <w:autoSpaceDE w:val="0"/>
        <w:autoSpaceDN w:val="0"/>
        <w:adjustRightInd w:val="0"/>
        <w:spacing w:after="0" w:line="360" w:lineRule="auto"/>
        <w:ind w:firstLine="709"/>
        <w:jc w:val="center"/>
        <w:rPr>
          <w:rFonts w:ascii="Times New Roman" w:hAnsi="Times New Roman" w:cs="Times New Roman"/>
          <w:b/>
          <w:sz w:val="24"/>
          <w:szCs w:val="24"/>
        </w:rPr>
      </w:pPr>
      <w:r w:rsidRPr="00D80ADF">
        <w:rPr>
          <w:rFonts w:ascii="Times New Roman" w:hAnsi="Times New Roman" w:cs="Times New Roman"/>
          <w:b/>
          <w:sz w:val="24"/>
          <w:szCs w:val="24"/>
        </w:rPr>
        <w:t>Динамика изменения цены на пшено в 2020 г.</w:t>
      </w:r>
    </w:p>
    <w:p w:rsidR="001B3FDF" w:rsidRDefault="001B3FDF" w:rsidP="00051D4C">
      <w:pPr>
        <w:autoSpaceDE w:val="0"/>
        <w:autoSpaceDN w:val="0"/>
        <w:adjustRightInd w:val="0"/>
        <w:spacing w:after="0" w:line="360" w:lineRule="auto"/>
        <w:ind w:firstLine="709"/>
        <w:jc w:val="center"/>
        <w:rPr>
          <w:rFonts w:ascii="Times New Roman" w:hAnsi="Times New Roman" w:cs="Times New Roman"/>
          <w:b/>
          <w:sz w:val="24"/>
          <w:szCs w:val="24"/>
        </w:rPr>
      </w:pPr>
      <w:r w:rsidRPr="00650590">
        <w:rPr>
          <w:rFonts w:ascii="Times New Roman" w:hAnsi="Times New Roman" w:cs="Times New Roman"/>
          <w:noProof/>
          <w:lang w:eastAsia="ru-RU"/>
        </w:rPr>
        <w:drawing>
          <wp:inline distT="0" distB="0" distL="0" distR="0" wp14:anchorId="03214552" wp14:editId="2E6D10D0">
            <wp:extent cx="5677231" cy="2560320"/>
            <wp:effectExtent l="0" t="0" r="19050" b="11430"/>
            <wp:docPr id="1090" name="Диаграмма 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 xml:space="preserve">Уровень цен на пшено, сложившийся в Российской Федерации, в период с января по сентябрь 2020 г. был выше уровня цен на такой товар в Ленинградской области. В январе 2020 г. цена на товар в целом по Российской Федерации составила 69,86 руб. против 67,14 руб. в Ленинградской области. Разница между ценами в отдельные периоды достигала 4-6%. При этом цена на товар, сложившаяся в целом по Российской Федерации, за наблюдаемый период январь-сентябрь 2020 г. постепенно снижалась. Первая волна снижения произошла в период с января по март 2020 г., а вторая – с июня по сентябрь 2020 г. Таким образом, снижение цены на товар по Российской Федерации за год составило 5,3%, в то время как, по Ленинградской области, снижение цены </w:t>
      </w:r>
      <w:r w:rsidRPr="00051D4C">
        <w:rPr>
          <w:rFonts w:ascii="Times New Roman" w:hAnsi="Times New Roman" w:cs="Times New Roman"/>
          <w:sz w:val="24"/>
          <w:szCs w:val="24"/>
        </w:rPr>
        <w:t>составило 6,3%.</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пшено в Российской Федерации и субъектах, граничащих с Ленинградской областью (руб./кг) в 2020 г.</w:t>
      </w:r>
    </w:p>
    <w:tbl>
      <w:tblPr>
        <w:tblStyle w:val="-651"/>
        <w:tblW w:w="10173" w:type="dxa"/>
        <w:tblLayout w:type="fixed"/>
        <w:tblLook w:val="04A0" w:firstRow="1" w:lastRow="0" w:firstColumn="1" w:lastColumn="0" w:noHBand="0" w:noVBand="1"/>
      </w:tblPr>
      <w:tblGrid>
        <w:gridCol w:w="1809"/>
        <w:gridCol w:w="993"/>
        <w:gridCol w:w="708"/>
        <w:gridCol w:w="851"/>
        <w:gridCol w:w="709"/>
        <w:gridCol w:w="708"/>
        <w:gridCol w:w="709"/>
        <w:gridCol w:w="851"/>
        <w:gridCol w:w="850"/>
        <w:gridCol w:w="992"/>
        <w:gridCol w:w="993"/>
      </w:tblGrid>
      <w:tr w:rsidR="001B3FDF" w:rsidRPr="00650590" w:rsidTr="001B3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364"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67,14</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65,24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64,38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65,22</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64,76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65,92</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65,71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65,70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63,14</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-5,9</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69,86</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67,60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67,37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68,33</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68,66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68,75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67,94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66,87</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66,13</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-5,3</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98,45</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96,51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95,83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96,77</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96,99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94,32</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94,04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94,50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95,30</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-3,1</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71,85</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70,22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70,49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73,27</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74,91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75,52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75,80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75,31</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+4,8</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77,39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74,21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71,19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69,31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70,61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71,15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69,38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69,64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68,70</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-11,2</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79,24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75,94</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75,30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76,08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76,46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76,67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76,94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76,98</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74,99</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-5,3</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86,54</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86,58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84,36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85,36</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85,37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82,17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80,54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79,20</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-8,4</w:t>
            </w:r>
          </w:p>
        </w:tc>
      </w:tr>
    </w:tbl>
    <w:p w:rsidR="00192AED" w:rsidRPr="00650590" w:rsidRDefault="00192AED" w:rsidP="001B3FDF">
      <w:pPr>
        <w:autoSpaceDE w:val="0"/>
        <w:autoSpaceDN w:val="0"/>
        <w:adjustRightInd w:val="0"/>
        <w:spacing w:after="0" w:line="240" w:lineRule="auto"/>
        <w:ind w:firstLine="708"/>
        <w:jc w:val="both"/>
        <w:rPr>
          <w:rFonts w:ascii="Times New Roman" w:hAnsi="Times New Roman" w:cs="Times New Roman"/>
          <w:sz w:val="24"/>
          <w:szCs w:val="24"/>
        </w:rPr>
      </w:pPr>
    </w:p>
    <w:p w:rsidR="00051D4C" w:rsidRDefault="00051D4C" w:rsidP="00725DA5">
      <w:pPr>
        <w:autoSpaceDE w:val="0"/>
        <w:autoSpaceDN w:val="0"/>
        <w:adjustRightInd w:val="0"/>
        <w:spacing w:after="0" w:line="360" w:lineRule="auto"/>
        <w:ind w:firstLine="708"/>
        <w:jc w:val="center"/>
        <w:rPr>
          <w:rFonts w:ascii="Times New Roman" w:hAnsi="Times New Roman" w:cs="Times New Roman"/>
          <w:b/>
          <w:sz w:val="24"/>
          <w:szCs w:val="24"/>
        </w:rPr>
      </w:pPr>
    </w:p>
    <w:p w:rsidR="001B3FDF" w:rsidRPr="00D80ADF" w:rsidRDefault="001B3FDF" w:rsidP="00725DA5">
      <w:pPr>
        <w:autoSpaceDE w:val="0"/>
        <w:autoSpaceDN w:val="0"/>
        <w:adjustRightInd w:val="0"/>
        <w:spacing w:after="0" w:line="360" w:lineRule="auto"/>
        <w:ind w:firstLine="708"/>
        <w:jc w:val="center"/>
        <w:rPr>
          <w:rFonts w:ascii="Times New Roman" w:hAnsi="Times New Roman" w:cs="Times New Roman"/>
          <w:b/>
          <w:sz w:val="24"/>
          <w:szCs w:val="24"/>
        </w:rPr>
      </w:pPr>
      <w:r w:rsidRPr="00D80ADF">
        <w:rPr>
          <w:rFonts w:ascii="Times New Roman" w:hAnsi="Times New Roman" w:cs="Times New Roman"/>
          <w:b/>
          <w:sz w:val="24"/>
          <w:szCs w:val="24"/>
        </w:rPr>
        <w:t>Динамика изменения цен на крупу гречневую-ядрицу в 2020 г.</w:t>
      </w:r>
    </w:p>
    <w:p w:rsidR="001B3FDF" w:rsidRPr="004105C2" w:rsidRDefault="001B3FDF" w:rsidP="00051D4C">
      <w:pPr>
        <w:autoSpaceDE w:val="0"/>
        <w:autoSpaceDN w:val="0"/>
        <w:adjustRightInd w:val="0"/>
        <w:spacing w:after="0" w:line="240" w:lineRule="auto"/>
        <w:ind w:firstLine="708"/>
        <w:jc w:val="center"/>
        <w:rPr>
          <w:rFonts w:ascii="Times New Roman" w:hAnsi="Times New Roman" w:cs="Times New Roman"/>
          <w:szCs w:val="24"/>
        </w:rPr>
      </w:pPr>
      <w:r w:rsidRPr="004105C2">
        <w:rPr>
          <w:rFonts w:ascii="Times New Roman" w:hAnsi="Times New Roman" w:cs="Times New Roman"/>
          <w:noProof/>
          <w:sz w:val="20"/>
          <w:lang w:eastAsia="ru-RU"/>
        </w:rPr>
        <w:lastRenderedPageBreak/>
        <w:drawing>
          <wp:inline distT="0" distB="0" distL="0" distR="0" wp14:anchorId="5C114825" wp14:editId="1E099DFE">
            <wp:extent cx="5685182" cy="2854518"/>
            <wp:effectExtent l="0" t="0" r="10795" b="22225"/>
            <wp:docPr id="1098" name="Диаграмма 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B3FDF" w:rsidRPr="00D80ADF" w:rsidRDefault="001B3FDF" w:rsidP="00725DA5">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 xml:space="preserve">Цена на товар в Ленинградской области за 2020 год увеличилась на 40,6%, с 74,49 руб. до 106.21 руб. </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t xml:space="preserve">Уровень цен на крупу гречневую, сложившийся в Российской Федерации, в период с января по сентябрь 2020 г. сформировался ниже уровня цен на такой товар в Ленинградской области. Увеличение цены на товар по Российской Федерации за год составило 33,6%, в то время как, по Ленинградской области, увеличение цены составило 40,6%. В период с января по сентябрь 2020 г. самый низкий уровень цен на крупу гречневую, сформировался в Новгородской области (по состоянию на январь 2020 г. цена составляла 62,51 руб.). Самый высокий уровень цен в начале 2020 г. сформировался в Республике Карелия (по состоянию на январь 2020 г. цена составляла 83,39 руб.), но уже в феврале максимальные цены преобладали в Вологодской области. Таким образом, максимальные цены в 2020 г. наблюдались в трех регионах: Республика Карелия, Вологодская область (большая часть периода), Санкт-Петербург (один месяц). Разница между самым низким и самым высоким уровнем цен в отдельные периоды составляла 26,7-33,4%. Кроме того, разница между максимальными ценами и ценами, сформировавшимися в </w:t>
      </w:r>
      <w:r w:rsidRPr="00051D4C">
        <w:rPr>
          <w:rFonts w:ascii="Times New Roman" w:hAnsi="Times New Roman" w:cs="Times New Roman"/>
          <w:sz w:val="24"/>
          <w:szCs w:val="24"/>
        </w:rPr>
        <w:t>Ленинградской области достигала 2,9-10,4%.</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крупу гречневую-ядрицу в Российской Федерации и субъектах, граничащих с Ленинградской областью (руб./кг) в 2020 г.</w:t>
      </w:r>
    </w:p>
    <w:tbl>
      <w:tblPr>
        <w:tblStyle w:val="-651"/>
        <w:tblW w:w="10031" w:type="dxa"/>
        <w:tblInd w:w="250" w:type="dxa"/>
        <w:tblLayout w:type="fixed"/>
        <w:tblLook w:val="04A0" w:firstRow="1" w:lastRow="0" w:firstColumn="1" w:lastColumn="0" w:noHBand="0" w:noVBand="1"/>
      </w:tblPr>
      <w:tblGrid>
        <w:gridCol w:w="1809"/>
        <w:gridCol w:w="851"/>
        <w:gridCol w:w="992"/>
        <w:gridCol w:w="709"/>
        <w:gridCol w:w="709"/>
        <w:gridCol w:w="708"/>
        <w:gridCol w:w="709"/>
        <w:gridCol w:w="851"/>
        <w:gridCol w:w="850"/>
        <w:gridCol w:w="992"/>
        <w:gridCol w:w="851"/>
      </w:tblGrid>
      <w:tr w:rsidR="001B3FDF" w:rsidRPr="00650590" w:rsidTr="00725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222"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 %</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75,49</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78,61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81,56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89,83</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101,38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104,65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106,58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105,65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106,21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+40,6</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64,98</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65,92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69,98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78,81</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83,92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86,78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87,09</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87,04</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86,85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+33,6</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83,39</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83,26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88,05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99,31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106,97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107,91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109,76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112,20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110,59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+32,6</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65,21</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63,11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66,24</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75,37</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84,12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85,12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86,95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87,94</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87,24</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+33,7</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69,10</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71,85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74,44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81,09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94,17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95,07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97,84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98,95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95,78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+38,6</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83,12</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83,80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89,30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96,22</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105,45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110,18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108,84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107</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103,59</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+24,6</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82,92</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84,01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89,99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101,61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109,49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109,05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109,83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110,43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114,21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+37,7</w:t>
            </w:r>
          </w:p>
        </w:tc>
      </w:tr>
    </w:tbl>
    <w:p w:rsidR="001B3FDF" w:rsidRPr="00650590" w:rsidRDefault="001B3FDF" w:rsidP="001B3FDF">
      <w:pPr>
        <w:autoSpaceDE w:val="0"/>
        <w:autoSpaceDN w:val="0"/>
        <w:adjustRightInd w:val="0"/>
        <w:spacing w:after="0" w:line="240" w:lineRule="auto"/>
        <w:ind w:firstLine="708"/>
        <w:jc w:val="both"/>
        <w:rPr>
          <w:rFonts w:ascii="Times New Roman" w:hAnsi="Times New Roman" w:cs="Times New Roman"/>
          <w:b/>
          <w:sz w:val="24"/>
          <w:szCs w:val="24"/>
        </w:rPr>
      </w:pPr>
    </w:p>
    <w:p w:rsidR="001B3FDF" w:rsidRPr="00E60D7D" w:rsidRDefault="001B3FDF" w:rsidP="00725DA5">
      <w:pPr>
        <w:autoSpaceDE w:val="0"/>
        <w:autoSpaceDN w:val="0"/>
        <w:adjustRightInd w:val="0"/>
        <w:spacing w:after="0" w:line="360" w:lineRule="auto"/>
        <w:ind w:firstLine="708"/>
        <w:jc w:val="center"/>
        <w:rPr>
          <w:rFonts w:ascii="Times New Roman" w:hAnsi="Times New Roman" w:cs="Times New Roman"/>
          <w:b/>
          <w:sz w:val="26"/>
          <w:szCs w:val="26"/>
        </w:rPr>
      </w:pPr>
      <w:r w:rsidRPr="00D80ADF">
        <w:rPr>
          <w:rFonts w:ascii="Times New Roman" w:hAnsi="Times New Roman" w:cs="Times New Roman"/>
          <w:b/>
          <w:sz w:val="24"/>
          <w:szCs w:val="24"/>
        </w:rPr>
        <w:t>Динамика изменения цены на вермишель в 2020 г</w:t>
      </w:r>
      <w:r w:rsidRPr="00E60D7D">
        <w:rPr>
          <w:rFonts w:ascii="Times New Roman" w:hAnsi="Times New Roman" w:cs="Times New Roman"/>
          <w:b/>
          <w:sz w:val="26"/>
          <w:szCs w:val="26"/>
        </w:rPr>
        <w:t>.</w:t>
      </w:r>
    </w:p>
    <w:p w:rsidR="001B3FDF" w:rsidRPr="00650590" w:rsidRDefault="001B3FDF" w:rsidP="00725DA5">
      <w:pPr>
        <w:autoSpaceDE w:val="0"/>
        <w:autoSpaceDN w:val="0"/>
        <w:adjustRightInd w:val="0"/>
        <w:spacing w:after="0" w:line="360" w:lineRule="auto"/>
        <w:ind w:firstLine="708"/>
        <w:jc w:val="both"/>
        <w:rPr>
          <w:rFonts w:ascii="Times New Roman" w:hAnsi="Times New Roman" w:cs="Times New Roman"/>
          <w:b/>
          <w:sz w:val="24"/>
          <w:szCs w:val="24"/>
        </w:rPr>
      </w:pPr>
      <w:r w:rsidRPr="00650590">
        <w:rPr>
          <w:rFonts w:ascii="Times New Roman" w:hAnsi="Times New Roman" w:cs="Times New Roman"/>
          <w:noProof/>
          <w:lang w:eastAsia="ru-RU"/>
        </w:rPr>
        <w:lastRenderedPageBreak/>
        <w:drawing>
          <wp:inline distT="0" distB="0" distL="0" distR="0" wp14:anchorId="511F9050" wp14:editId="42F02999">
            <wp:extent cx="5732890" cy="2838616"/>
            <wp:effectExtent l="0" t="0" r="20320" b="19050"/>
            <wp:docPr id="1106" name="Диаграмма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В период с января по сентябрь 2020 г. цена на вермишель в Ленинградской области увеличилась на 14%. В марте цена поднялась с 102,98 руб. до 117,40 руб.</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Уровень цен на вермишель, сложившийся в Российской Федерации, в период с января по сентябрь 2020 г., был ниже уровня цен на такой товар в Ленинградской области. Так, в январе 2020 г. цена на товар в целом по Российской Федерации составила 70,76 руб. против 102,98 руб. в Ленинградской области. Разница между ценами в отдельные периоды составляла 46,2-52,2%. При этом цена на товар, сложившаяся в целом по Российской Федерации, за наблюдаемый период январь-сентябрь 2020 г. постепенно увеличивалась, без особых падений, поднявшись с 70,76 руб. (январь 2020) до 77,35 руб. (се</w:t>
      </w:r>
      <w:r w:rsidR="002B01A5">
        <w:rPr>
          <w:rFonts w:ascii="Times New Roman" w:hAnsi="Times New Roman" w:cs="Times New Roman"/>
          <w:sz w:val="24"/>
          <w:szCs w:val="24"/>
        </w:rPr>
        <w:t>нтябрь 2020</w:t>
      </w:r>
      <w:r w:rsidRPr="00D80ADF">
        <w:rPr>
          <w:rFonts w:ascii="Times New Roman" w:hAnsi="Times New Roman" w:cs="Times New Roman"/>
          <w:sz w:val="24"/>
          <w:szCs w:val="24"/>
        </w:rPr>
        <w:t>). Таким образом, увеличение цены на товар по Российской Федерации за год составило 9,3%, в то время как, по Ленинградской области, увеличение цены составило 14%.</w:t>
      </w:r>
    </w:p>
    <w:p w:rsidR="001B3FDF" w:rsidRPr="00051D4C" w:rsidRDefault="001B3FDF" w:rsidP="00051D4C">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В п</w:t>
      </w:r>
      <w:r w:rsidR="002B01A5">
        <w:rPr>
          <w:rFonts w:ascii="Times New Roman" w:hAnsi="Times New Roman" w:cs="Times New Roman"/>
          <w:sz w:val="24"/>
          <w:szCs w:val="24"/>
        </w:rPr>
        <w:t>ериод с января по сентябрь 2020</w:t>
      </w:r>
      <w:r w:rsidRPr="00D80ADF">
        <w:rPr>
          <w:rFonts w:ascii="Times New Roman" w:hAnsi="Times New Roman" w:cs="Times New Roman"/>
          <w:sz w:val="24"/>
          <w:szCs w:val="24"/>
        </w:rPr>
        <w:t>г. самый низкий уровень цен на вермишель сформировался в Новгородской области (по состоянию на январь 2020г. цена составляла 68,28 руб.). При этом в Ленинградской области цена в этот же период составляла 102,98 руб., что на 34,7 руб. выше минимальных цен Новгородской области (превышение 50,8%). Общая тенденция цен на вермишель во всех исследуемых регионах, в том числе в Российской Федерации, в течение года сформировалась в сторону повышения. В п</w:t>
      </w:r>
      <w:r w:rsidR="002B01A5">
        <w:rPr>
          <w:rFonts w:ascii="Times New Roman" w:hAnsi="Times New Roman" w:cs="Times New Roman"/>
          <w:sz w:val="24"/>
          <w:szCs w:val="24"/>
        </w:rPr>
        <w:t>ериод с января по сентябрь 2020</w:t>
      </w:r>
      <w:r w:rsidRPr="00D80ADF">
        <w:rPr>
          <w:rFonts w:ascii="Times New Roman" w:hAnsi="Times New Roman" w:cs="Times New Roman"/>
          <w:sz w:val="24"/>
          <w:szCs w:val="24"/>
        </w:rPr>
        <w:t xml:space="preserve">г. меньше всего цены на вермишель увеличились в Санкт-Петербурге (увеличение на 7,1%). Далее по степени увеличения цен, территории распределились следующим образом: Вологодская </w:t>
      </w:r>
      <w:r w:rsidRPr="00051D4C">
        <w:rPr>
          <w:rFonts w:ascii="Times New Roman" w:hAnsi="Times New Roman" w:cs="Times New Roman"/>
          <w:sz w:val="24"/>
          <w:szCs w:val="24"/>
        </w:rPr>
        <w:t>область (увеличение 8,6%), Российская Федерация (увеличение 9,3%), Новгородская область (увеличение 9,4%), Псковская область (увеличение 11,7%), Ленинградская область (увеличение 14%), Республика Карелия (увеличение 14,8%).</w:t>
      </w:r>
    </w:p>
    <w:p w:rsidR="001B3FDF" w:rsidRPr="00051D4C" w:rsidRDefault="001B3FDF" w:rsidP="00051D4C">
      <w:pPr>
        <w:autoSpaceDE w:val="0"/>
        <w:autoSpaceDN w:val="0"/>
        <w:adjustRightInd w:val="0"/>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вермишель в Российской Федерации и субъектах, граничащих с Ленинградской областью (руб./кг) в 2020г.</w:t>
      </w:r>
    </w:p>
    <w:tbl>
      <w:tblPr>
        <w:tblStyle w:val="-651"/>
        <w:tblW w:w="9923" w:type="dxa"/>
        <w:tblInd w:w="250" w:type="dxa"/>
        <w:tblLayout w:type="fixed"/>
        <w:tblLook w:val="04A0" w:firstRow="1" w:lastRow="0" w:firstColumn="1" w:lastColumn="0" w:noHBand="0" w:noVBand="1"/>
      </w:tblPr>
      <w:tblGrid>
        <w:gridCol w:w="1809"/>
        <w:gridCol w:w="709"/>
        <w:gridCol w:w="851"/>
        <w:gridCol w:w="708"/>
        <w:gridCol w:w="709"/>
        <w:gridCol w:w="709"/>
        <w:gridCol w:w="709"/>
        <w:gridCol w:w="850"/>
        <w:gridCol w:w="851"/>
        <w:gridCol w:w="850"/>
        <w:gridCol w:w="1168"/>
      </w:tblGrid>
      <w:tr w:rsidR="001B3FDF" w:rsidRPr="00650590" w:rsidTr="00051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114"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116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102,98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104,36</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110,54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112,73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113,83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116,07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117,09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117,51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117,40</w:t>
            </w:r>
          </w:p>
        </w:tc>
        <w:tc>
          <w:tcPr>
            <w:tcW w:w="116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+14</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70,76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71,34</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73,12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74,86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75,96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76,65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76,99</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77,18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77,35</w:t>
            </w:r>
          </w:p>
        </w:tc>
        <w:tc>
          <w:tcPr>
            <w:tcW w:w="116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+9,3</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92,98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93,64</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96,06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102,64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102,20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104,43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106,23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106,74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106,80</w:t>
            </w:r>
          </w:p>
        </w:tc>
        <w:tc>
          <w:tcPr>
            <w:tcW w:w="116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+14,8</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68,28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68,76</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71,29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72,33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74,38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75,09</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75,91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75,34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74,72</w:t>
            </w:r>
          </w:p>
        </w:tc>
        <w:tc>
          <w:tcPr>
            <w:tcW w:w="116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+9,4</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89,99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92,84</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95,50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97,91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100,71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100,12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101,68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101,20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100,53</w:t>
            </w:r>
          </w:p>
        </w:tc>
        <w:tc>
          <w:tcPr>
            <w:tcW w:w="116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+11,7</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110,63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109,48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110,99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115,92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116,51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115,69</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117,30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118,67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118,49</w:t>
            </w:r>
          </w:p>
        </w:tc>
        <w:tc>
          <w:tcPr>
            <w:tcW w:w="116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+7,1</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92,39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92,99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96,30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98,01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101,05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101,28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101,98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102,86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100,35</w:t>
            </w:r>
          </w:p>
        </w:tc>
        <w:tc>
          <w:tcPr>
            <w:tcW w:w="116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+8,6</w:t>
            </w:r>
          </w:p>
        </w:tc>
      </w:tr>
    </w:tbl>
    <w:p w:rsidR="00051D4C" w:rsidRDefault="00051D4C" w:rsidP="00725DA5">
      <w:pPr>
        <w:autoSpaceDE w:val="0"/>
        <w:autoSpaceDN w:val="0"/>
        <w:adjustRightInd w:val="0"/>
        <w:spacing w:after="0" w:line="360" w:lineRule="auto"/>
        <w:ind w:firstLine="708"/>
        <w:jc w:val="center"/>
        <w:rPr>
          <w:rFonts w:ascii="Times New Roman" w:hAnsi="Times New Roman" w:cs="Times New Roman"/>
          <w:b/>
          <w:sz w:val="24"/>
          <w:szCs w:val="24"/>
        </w:rPr>
      </w:pPr>
    </w:p>
    <w:p w:rsidR="001B3FDF" w:rsidRPr="00D80ADF" w:rsidRDefault="001B3FDF" w:rsidP="00725DA5">
      <w:pPr>
        <w:autoSpaceDE w:val="0"/>
        <w:autoSpaceDN w:val="0"/>
        <w:adjustRightInd w:val="0"/>
        <w:spacing w:after="0" w:line="360" w:lineRule="auto"/>
        <w:ind w:firstLine="708"/>
        <w:jc w:val="center"/>
        <w:rPr>
          <w:rFonts w:ascii="Times New Roman" w:hAnsi="Times New Roman" w:cs="Times New Roman"/>
          <w:b/>
          <w:sz w:val="24"/>
          <w:szCs w:val="24"/>
        </w:rPr>
      </w:pPr>
      <w:r w:rsidRPr="00D80ADF">
        <w:rPr>
          <w:rFonts w:ascii="Times New Roman" w:hAnsi="Times New Roman" w:cs="Times New Roman"/>
          <w:b/>
          <w:sz w:val="24"/>
          <w:szCs w:val="24"/>
        </w:rPr>
        <w:t>Динамика изменения цены на картофель в Ленинградской области в 2020 г.</w:t>
      </w:r>
    </w:p>
    <w:p w:rsidR="001B3FDF" w:rsidRPr="00650590" w:rsidRDefault="001B3FDF" w:rsidP="00725DA5">
      <w:pPr>
        <w:autoSpaceDE w:val="0"/>
        <w:autoSpaceDN w:val="0"/>
        <w:adjustRightInd w:val="0"/>
        <w:spacing w:after="0" w:line="360" w:lineRule="auto"/>
        <w:ind w:firstLine="708"/>
        <w:jc w:val="both"/>
        <w:rPr>
          <w:rFonts w:ascii="Times New Roman" w:hAnsi="Times New Roman" w:cs="Times New Roman"/>
          <w:b/>
          <w:sz w:val="24"/>
          <w:szCs w:val="24"/>
        </w:rPr>
      </w:pPr>
      <w:r w:rsidRPr="00650590">
        <w:rPr>
          <w:rFonts w:ascii="Times New Roman" w:hAnsi="Times New Roman" w:cs="Times New Roman"/>
          <w:noProof/>
          <w:lang w:eastAsia="ru-RU"/>
        </w:rPr>
        <w:drawing>
          <wp:inline distT="0" distB="0" distL="0" distR="0" wp14:anchorId="32737CC4" wp14:editId="138632EA">
            <wp:extent cx="5716988" cy="2568271"/>
            <wp:effectExtent l="0" t="0" r="17145" b="22860"/>
            <wp:docPr id="1114" name="Диаграмма 9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В период с января по март 2020 г. цены на картофель в Ленинградской области увеличивались постепенно, но, уже, начиная с апреля и до июля 2020 г. рост цен был значительным. Достигнув максимальной цены в июле 2020 г. (39,12 руб.) цена в августе и сентябре стала снижаться до 23,63 руб. Таким образом, за рассматриваемый период цена на товар в Ленинградской области увеличилась на 6,3%.</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В период с января по март 2020 г. низкие цены преобладали в Ленинградской области, в апреле-мае 2020 г. – в Российской Федерации. В январе 2020 г. цена на товар по Российской Федерации составила 22,32 руб. против 22,21 руб. в Ленинградской области. Разница между ценами в отдельные периоды составляла 0,1-9,3%. При этом цена на товар, сложившаяся в целом по Российской Федерации, за наблюдаемый период январь-сентябрь 2019 г. постепенно увеличивалась, поднявшись с 22,32 руб. (январь 2020) до 24,61</w:t>
      </w:r>
      <w:r w:rsidR="002B01A5">
        <w:rPr>
          <w:rFonts w:ascii="Times New Roman" w:hAnsi="Times New Roman" w:cs="Times New Roman"/>
          <w:sz w:val="24"/>
          <w:szCs w:val="24"/>
        </w:rPr>
        <w:t xml:space="preserve"> руб. (сентябрь 2020</w:t>
      </w:r>
      <w:r w:rsidRPr="00D80ADF">
        <w:rPr>
          <w:rFonts w:ascii="Times New Roman" w:hAnsi="Times New Roman" w:cs="Times New Roman"/>
          <w:sz w:val="24"/>
          <w:szCs w:val="24"/>
        </w:rPr>
        <w:t>). Таким образом, увеличение цены на товар по Российской Федерации за год составило 10,2%, в то время как, по Ленинградской области, увеличение цены составило 6,3%.</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 xml:space="preserve">В 2020 году с февраля по апрель 2020 г. самые низкие цены на картофель наблюдались в Псковской области, однако с ростом цен, который произошел в мае 2020 г. самые минимальные цены сформировались в Новгородской области. В 2020 г. самые максимальные цены на картофель установились в Санкт-Петербурге. Ленинградская область, по уровню цен, начиная от самой низкой во всем периоде наблюдения, занимала в отдельные периоды пятую и шестую </w:t>
      </w:r>
      <w:r w:rsidRPr="00D80ADF">
        <w:rPr>
          <w:rFonts w:ascii="Times New Roman" w:hAnsi="Times New Roman" w:cs="Times New Roman"/>
          <w:sz w:val="24"/>
          <w:szCs w:val="24"/>
        </w:rPr>
        <w:lastRenderedPageBreak/>
        <w:t>позицию. Разница между максимальными и минимальными ценами достигала 23,6-49,4%. Тенденция изменения цен во всех субъектах была одинаковой: в первом полугодии прослеживался значительный рост, а затем падение цен.</w:t>
      </w:r>
    </w:p>
    <w:p w:rsidR="001B3FDF" w:rsidRPr="00051D4C" w:rsidRDefault="001B3FDF" w:rsidP="00051D4C">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Следует отметить, что общая тенденция цен на картофель в 5 исследуемых регионах, в том числе в Российской Федерации, в 2020 году изменилась по сравнению с прошлым годом, и стала повы</w:t>
      </w:r>
      <w:r w:rsidR="00051D4C">
        <w:rPr>
          <w:rFonts w:ascii="Times New Roman" w:hAnsi="Times New Roman" w:cs="Times New Roman"/>
          <w:sz w:val="24"/>
          <w:szCs w:val="24"/>
        </w:rPr>
        <w:t>шательной.</w:t>
      </w:r>
    </w:p>
    <w:p w:rsidR="001B3FDF" w:rsidRPr="00650590" w:rsidRDefault="001B3FDF" w:rsidP="00051D4C">
      <w:pPr>
        <w:autoSpaceDE w:val="0"/>
        <w:autoSpaceDN w:val="0"/>
        <w:adjustRightInd w:val="0"/>
        <w:spacing w:after="0" w:line="360" w:lineRule="auto"/>
        <w:ind w:firstLine="708"/>
        <w:jc w:val="both"/>
        <w:rPr>
          <w:rFonts w:ascii="Times New Roman" w:hAnsi="Times New Roman" w:cs="Times New Roman"/>
          <w:b/>
          <w:sz w:val="24"/>
          <w:szCs w:val="24"/>
        </w:rPr>
      </w:pPr>
      <w:r w:rsidRPr="00051D4C">
        <w:rPr>
          <w:rFonts w:ascii="Times New Roman" w:hAnsi="Times New Roman" w:cs="Times New Roman"/>
          <w:sz w:val="24"/>
          <w:szCs w:val="24"/>
        </w:rPr>
        <w:t>Средние цены на картофель в Российской Федерации и субъектах, граничащих с Ленинградской областью (руб./кг) в 2020 г.</w:t>
      </w:r>
    </w:p>
    <w:tbl>
      <w:tblPr>
        <w:tblStyle w:val="-651"/>
        <w:tblW w:w="10031" w:type="dxa"/>
        <w:tblInd w:w="250" w:type="dxa"/>
        <w:tblLayout w:type="fixed"/>
        <w:tblLook w:val="04A0" w:firstRow="1" w:lastRow="0" w:firstColumn="1" w:lastColumn="0" w:noHBand="0" w:noVBand="1"/>
      </w:tblPr>
      <w:tblGrid>
        <w:gridCol w:w="1809"/>
        <w:gridCol w:w="851"/>
        <w:gridCol w:w="850"/>
        <w:gridCol w:w="851"/>
        <w:gridCol w:w="709"/>
        <w:gridCol w:w="708"/>
        <w:gridCol w:w="709"/>
        <w:gridCol w:w="851"/>
        <w:gridCol w:w="850"/>
        <w:gridCol w:w="851"/>
        <w:gridCol w:w="992"/>
      </w:tblGrid>
      <w:tr w:rsidR="001B3FDF" w:rsidRPr="00650590" w:rsidTr="00725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222"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 %</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22,21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22,50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23,35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28,37</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31,84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36,40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39,12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29,78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23,63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+6,3</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22,32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22,45</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23,76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27,48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31,16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38,47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35,78</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28,73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24,61</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+10,2</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21,37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21,38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21,76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25,54</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30,07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41,48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37,71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28,86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23,17</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+8,4</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20,03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19,88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21,02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23,27</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25,29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27,68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31,01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27,04</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23,03</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+14,9</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19,68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18,62</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18,92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22,49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29,07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38,82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30,85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24,04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+22,1</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24,34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24,18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24,38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29,99</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34,70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41,37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39,25</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31,93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23,85</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18,57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19,29</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21,53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24,69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29,77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37,06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35,08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28,40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23</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+23,8</w:t>
            </w:r>
          </w:p>
        </w:tc>
      </w:tr>
    </w:tbl>
    <w:p w:rsidR="00051D4C" w:rsidRPr="00650590" w:rsidRDefault="00051D4C" w:rsidP="001B3FDF">
      <w:pPr>
        <w:autoSpaceDE w:val="0"/>
        <w:autoSpaceDN w:val="0"/>
        <w:adjustRightInd w:val="0"/>
        <w:spacing w:after="0" w:line="240" w:lineRule="auto"/>
        <w:ind w:firstLine="708"/>
        <w:jc w:val="both"/>
        <w:rPr>
          <w:rFonts w:ascii="Times New Roman" w:hAnsi="Times New Roman" w:cs="Times New Roman"/>
          <w:b/>
          <w:sz w:val="24"/>
          <w:szCs w:val="24"/>
        </w:rPr>
      </w:pPr>
    </w:p>
    <w:p w:rsidR="001B3FDF" w:rsidRPr="00D80ADF" w:rsidRDefault="001B3FDF" w:rsidP="00725DA5">
      <w:pPr>
        <w:autoSpaceDE w:val="0"/>
        <w:autoSpaceDN w:val="0"/>
        <w:adjustRightInd w:val="0"/>
        <w:spacing w:after="0" w:line="360" w:lineRule="auto"/>
        <w:ind w:firstLine="708"/>
        <w:jc w:val="center"/>
        <w:rPr>
          <w:rFonts w:ascii="Times New Roman" w:hAnsi="Times New Roman" w:cs="Times New Roman"/>
          <w:b/>
          <w:sz w:val="24"/>
          <w:szCs w:val="24"/>
        </w:rPr>
      </w:pPr>
      <w:r w:rsidRPr="00D80ADF">
        <w:rPr>
          <w:rFonts w:ascii="Times New Roman" w:hAnsi="Times New Roman" w:cs="Times New Roman"/>
          <w:b/>
          <w:sz w:val="24"/>
          <w:szCs w:val="24"/>
        </w:rPr>
        <w:t>Динамика изменения цены на капусту белокочанную свежую в 2020 г.</w:t>
      </w:r>
    </w:p>
    <w:p w:rsidR="001B3FDF" w:rsidRPr="00650590" w:rsidRDefault="001B3FDF" w:rsidP="00725DA5">
      <w:pPr>
        <w:autoSpaceDE w:val="0"/>
        <w:autoSpaceDN w:val="0"/>
        <w:adjustRightInd w:val="0"/>
        <w:spacing w:after="0" w:line="360" w:lineRule="auto"/>
        <w:ind w:firstLine="708"/>
        <w:jc w:val="both"/>
        <w:rPr>
          <w:rFonts w:ascii="Times New Roman" w:hAnsi="Times New Roman" w:cs="Times New Roman"/>
          <w:b/>
          <w:sz w:val="24"/>
          <w:szCs w:val="24"/>
        </w:rPr>
      </w:pPr>
      <w:r w:rsidRPr="00650590">
        <w:rPr>
          <w:rFonts w:ascii="Times New Roman" w:hAnsi="Times New Roman" w:cs="Times New Roman"/>
          <w:noProof/>
          <w:lang w:eastAsia="ru-RU"/>
        </w:rPr>
        <w:drawing>
          <wp:inline distT="0" distB="0" distL="0" distR="0" wp14:anchorId="78EB141A" wp14:editId="6D6F2CB8">
            <wp:extent cx="5764696" cy="2711395"/>
            <wp:effectExtent l="0" t="0" r="26670" b="13335"/>
            <wp:docPr id="1122" name="Диаграмма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Стоимость капусты за 2020 год увеличилась на 9,8%. В период с января по май 2020 г. самые низкие цены на капусту сформировались в Ленинградской области.</w:t>
      </w:r>
      <w:r w:rsidR="002B01A5">
        <w:rPr>
          <w:rFonts w:ascii="Times New Roman" w:hAnsi="Times New Roman" w:cs="Times New Roman"/>
          <w:sz w:val="24"/>
          <w:szCs w:val="24"/>
        </w:rPr>
        <w:t xml:space="preserve"> В связи с тем, что в июне 2020</w:t>
      </w:r>
      <w:r w:rsidRPr="00D80ADF">
        <w:rPr>
          <w:rFonts w:ascii="Times New Roman" w:hAnsi="Times New Roman" w:cs="Times New Roman"/>
          <w:sz w:val="24"/>
          <w:szCs w:val="24"/>
        </w:rPr>
        <w:t>г. в Ленинградской области еще прослеживалась тенденция повышения цены, а в Российской Федерации в этот период началось уже снижение, то уровень цен, сложившийся в Российской Федерации во втором полугодии 2020 г. стал минимальным.</w:t>
      </w:r>
    </w:p>
    <w:p w:rsidR="001B3FDF" w:rsidRPr="00051D4C" w:rsidRDefault="001B3FDF" w:rsidP="00051D4C">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 xml:space="preserve">В 2020 году во всех регионах на данный товар не наблюдался ярко выраженный максимальный, средний или минимальный уровень в течение года. В январе 2020 г. самые низкие цены на капусту были в Ленинградской области, в последующие периоды - в Санкт-Петербурге, Новгородской области и Российской Федерации. Самые высокие цены на товар, вначале 2020 г., сформировались в Российской Федерации, но уже в марте 2020 г. цены выросли </w:t>
      </w:r>
      <w:r w:rsidRPr="00D80ADF">
        <w:rPr>
          <w:rFonts w:ascii="Times New Roman" w:hAnsi="Times New Roman" w:cs="Times New Roman"/>
          <w:sz w:val="24"/>
          <w:szCs w:val="24"/>
        </w:rPr>
        <w:lastRenderedPageBreak/>
        <w:t>к Вологодской области, а затем в Псковской области. Колебание цен достигало 0,8-39,6%. В 2020 году общая тенденция цен на капусту по сравнению с прошлым годом изменилась в 6 исследуемых регионах, цена изменилась в сторону повышения. В 2020 г. меньше всего цены на капусту увеличились в Новгородской области (2,7%). Далее по степени увеличения цен, территории распределились следующим образом: Псковская область (увеличение 8,4%), Санкт-Петербург (увеличение 9,3%), Республика Карелия (увеличение 9,7%), Ленинградская область (</w:t>
      </w:r>
      <w:r w:rsidRPr="00051D4C">
        <w:rPr>
          <w:rFonts w:ascii="Times New Roman" w:hAnsi="Times New Roman" w:cs="Times New Roman"/>
          <w:sz w:val="24"/>
          <w:szCs w:val="24"/>
        </w:rPr>
        <w:t>увеличение 9,8%). Цена снизилась в Российской Федерации на 1,6% и Вологодской области на 0,8%.</w:t>
      </w:r>
    </w:p>
    <w:p w:rsidR="001B3FDF" w:rsidRPr="00051D4C" w:rsidRDefault="001B3FDF" w:rsidP="00051D4C">
      <w:pPr>
        <w:autoSpaceDE w:val="0"/>
        <w:autoSpaceDN w:val="0"/>
        <w:adjustRightInd w:val="0"/>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капусту белокочанную свежую в Российской Федерации и субъектах, граничащих с Ленинградской областью (руб./кг) в 2020 г.</w:t>
      </w:r>
    </w:p>
    <w:tbl>
      <w:tblPr>
        <w:tblStyle w:val="-651"/>
        <w:tblW w:w="0" w:type="auto"/>
        <w:tblLayout w:type="fixed"/>
        <w:tblLook w:val="04A0" w:firstRow="1" w:lastRow="0" w:firstColumn="1" w:lastColumn="0" w:noHBand="0" w:noVBand="1"/>
      </w:tblPr>
      <w:tblGrid>
        <w:gridCol w:w="1809"/>
        <w:gridCol w:w="709"/>
        <w:gridCol w:w="851"/>
        <w:gridCol w:w="708"/>
        <w:gridCol w:w="709"/>
        <w:gridCol w:w="709"/>
        <w:gridCol w:w="709"/>
        <w:gridCol w:w="850"/>
        <w:gridCol w:w="709"/>
        <w:gridCol w:w="850"/>
        <w:gridCol w:w="851"/>
      </w:tblGrid>
      <w:tr w:rsidR="001B3FDF" w:rsidRPr="00650590" w:rsidTr="001B3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7655"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 %</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18,91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19</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20,26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25,49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26,55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29,43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28,37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25,70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20,78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+9,8</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21,98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22,87</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24,01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27,96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29,70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28,04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27,02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24,51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21,62</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-1,6</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19,93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19,31</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20,31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26,87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29,45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32,18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28,74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24,33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21,88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+9,7</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21,07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20,18</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20,20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23,86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26,77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28,96</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28,36</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23,84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21,64</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+2,7</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19,51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19,08</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20,40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26,33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33,31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33,31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31,01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26,84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21,15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+8,4</w:t>
            </w:r>
          </w:p>
        </w:tc>
      </w:tr>
      <w:tr w:rsidR="001B3FDF" w:rsidRPr="00650590" w:rsidTr="001B3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19,16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18,53</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20,28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24,63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26,71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29,26</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28,30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25,42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20,96</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+9,3</w:t>
            </w:r>
          </w:p>
        </w:tc>
      </w:tr>
      <w:tr w:rsidR="001B3FDF" w:rsidRPr="00650590" w:rsidTr="001B3FDF">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20,20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20,92</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24,44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28,26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33,51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29,55</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28,61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24,17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20,03</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-0,8</w:t>
            </w:r>
          </w:p>
        </w:tc>
      </w:tr>
    </w:tbl>
    <w:p w:rsidR="00192AED" w:rsidRDefault="00192AED" w:rsidP="00D80ADF">
      <w:pPr>
        <w:autoSpaceDE w:val="0"/>
        <w:autoSpaceDN w:val="0"/>
        <w:adjustRightInd w:val="0"/>
        <w:spacing w:after="0"/>
        <w:jc w:val="center"/>
        <w:rPr>
          <w:rFonts w:ascii="Times New Roman" w:hAnsi="Times New Roman" w:cs="Times New Roman"/>
          <w:b/>
          <w:sz w:val="24"/>
          <w:szCs w:val="24"/>
        </w:rPr>
      </w:pPr>
    </w:p>
    <w:p w:rsidR="001B3FDF" w:rsidRPr="00D80ADF" w:rsidRDefault="001B3FDF" w:rsidP="00D80ADF">
      <w:pPr>
        <w:autoSpaceDE w:val="0"/>
        <w:autoSpaceDN w:val="0"/>
        <w:adjustRightInd w:val="0"/>
        <w:spacing w:after="0"/>
        <w:jc w:val="center"/>
        <w:rPr>
          <w:rFonts w:ascii="Times New Roman" w:hAnsi="Times New Roman" w:cs="Times New Roman"/>
          <w:b/>
          <w:sz w:val="24"/>
          <w:szCs w:val="24"/>
        </w:rPr>
      </w:pPr>
      <w:r w:rsidRPr="00D80ADF">
        <w:rPr>
          <w:rFonts w:ascii="Times New Roman" w:hAnsi="Times New Roman" w:cs="Times New Roman"/>
          <w:b/>
          <w:sz w:val="24"/>
          <w:szCs w:val="24"/>
        </w:rPr>
        <w:t>Динамика изменения цены на лук репчатый в Ленинградской области в 2020 г.</w:t>
      </w:r>
    </w:p>
    <w:p w:rsidR="001B3FDF" w:rsidRDefault="001B3FDF" w:rsidP="00051D4C">
      <w:pPr>
        <w:autoSpaceDE w:val="0"/>
        <w:autoSpaceDN w:val="0"/>
        <w:adjustRightInd w:val="0"/>
        <w:spacing w:after="0" w:line="240" w:lineRule="auto"/>
        <w:ind w:left="567"/>
        <w:jc w:val="both"/>
        <w:rPr>
          <w:rFonts w:ascii="Times New Roman" w:hAnsi="Times New Roman" w:cs="Times New Roman"/>
          <w:b/>
          <w:szCs w:val="24"/>
        </w:rPr>
      </w:pPr>
      <w:r w:rsidRPr="004105C2">
        <w:rPr>
          <w:rFonts w:ascii="Times New Roman" w:hAnsi="Times New Roman" w:cs="Times New Roman"/>
          <w:noProof/>
          <w:sz w:val="20"/>
          <w:lang w:eastAsia="ru-RU"/>
        </w:rPr>
        <w:drawing>
          <wp:inline distT="0" distB="0" distL="0" distR="0" wp14:anchorId="6CDD7D97" wp14:editId="0827EF89">
            <wp:extent cx="5629524" cy="2663687"/>
            <wp:effectExtent l="0" t="0" r="9525" b="22860"/>
            <wp:docPr id="1130" name="Диаграмма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51D4C" w:rsidRPr="004105C2" w:rsidRDefault="00051D4C" w:rsidP="00051D4C">
      <w:pPr>
        <w:autoSpaceDE w:val="0"/>
        <w:autoSpaceDN w:val="0"/>
        <w:adjustRightInd w:val="0"/>
        <w:spacing w:after="0" w:line="240" w:lineRule="auto"/>
        <w:ind w:left="567"/>
        <w:jc w:val="both"/>
        <w:rPr>
          <w:rFonts w:ascii="Times New Roman" w:hAnsi="Times New Roman" w:cs="Times New Roman"/>
          <w:b/>
          <w:szCs w:val="24"/>
        </w:rPr>
      </w:pPr>
    </w:p>
    <w:p w:rsidR="001B3FDF" w:rsidRPr="00D80ADF" w:rsidRDefault="001B3FDF" w:rsidP="00192AED">
      <w:pPr>
        <w:autoSpaceDE w:val="0"/>
        <w:autoSpaceDN w:val="0"/>
        <w:adjustRightInd w:val="0"/>
        <w:spacing w:after="0" w:line="360" w:lineRule="auto"/>
        <w:ind w:firstLine="708"/>
        <w:jc w:val="both"/>
        <w:rPr>
          <w:rFonts w:ascii="Times New Roman" w:hAnsi="Times New Roman" w:cs="Times New Roman"/>
          <w:b/>
          <w:sz w:val="24"/>
          <w:szCs w:val="24"/>
        </w:rPr>
      </w:pPr>
      <w:r w:rsidRPr="00D80ADF">
        <w:rPr>
          <w:rFonts w:ascii="Times New Roman" w:hAnsi="Times New Roman" w:cs="Times New Roman"/>
          <w:sz w:val="24"/>
          <w:szCs w:val="24"/>
        </w:rPr>
        <w:t xml:space="preserve">В период с января по февраль 2020 г. цена на лук в Ленинградской области незначительно снизилась, однако, в марте 2020 г. начался рост, который продолжился до мая 2020 г. (+71,7%). В июне 2020 г. началось значительное снижение цены на лук, и к сентябрю 2020 г., в Ленинградской области сформировались минимальные цены на товар. </w:t>
      </w:r>
      <w:r w:rsidR="002B01A5">
        <w:rPr>
          <w:rFonts w:ascii="Times New Roman" w:hAnsi="Times New Roman" w:cs="Times New Roman"/>
          <w:sz w:val="24"/>
          <w:szCs w:val="24"/>
        </w:rPr>
        <w:t>З</w:t>
      </w:r>
      <w:r w:rsidRPr="00D80ADF">
        <w:rPr>
          <w:rFonts w:ascii="Times New Roman" w:hAnsi="Times New Roman" w:cs="Times New Roman"/>
          <w:sz w:val="24"/>
          <w:szCs w:val="24"/>
        </w:rPr>
        <w:t>а рассматриваемый период цена на лук в Ленинградской области снизилась на 19,5%.</w:t>
      </w:r>
    </w:p>
    <w:p w:rsidR="001B3FDF" w:rsidRPr="00D80ADF" w:rsidRDefault="001B3FDF" w:rsidP="00192AED">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В период с января по июнь 2020 г. самые низкие цены на лук сформировались в Российской Федерации, в период с июля по сентябрь 2020 г. – в Ленинградской области. Цена на товар по Российской Федерации снизилась на 3,1%, в Ленинградской области – на 19,5%.</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D80ADF">
        <w:rPr>
          <w:rFonts w:ascii="Times New Roman" w:hAnsi="Times New Roman" w:cs="Times New Roman"/>
          <w:sz w:val="24"/>
          <w:szCs w:val="24"/>
        </w:rPr>
        <w:lastRenderedPageBreak/>
        <w:t>В 2020 году общая тенденция цен на лук по сравнению с прошлым годом в 6 исследуемых регионах, в том числе в Российской Федерации, не изменилась, тенденция сформировалась в сторону снижения цен. В 2020 г. больше всего цены на лук снизились в Санкт-Петербурге (20%). Далее по степени снижения цен, территории распределились следующим образом: Ленинградская область (снижения 19,5%), Республика Карелия (снижение 15,5%), Вологодская область (</w:t>
      </w:r>
      <w:r w:rsidRPr="00051D4C">
        <w:rPr>
          <w:rFonts w:ascii="Times New Roman" w:hAnsi="Times New Roman" w:cs="Times New Roman"/>
          <w:sz w:val="24"/>
          <w:szCs w:val="24"/>
        </w:rPr>
        <w:t>снижение 8,9%), Российская Федерация (снижение 3,1%), Псковская область (снижение 2,8%). В отличие от остальных территорий цены в Новгородской области выросли на 1,4%.</w:t>
      </w:r>
    </w:p>
    <w:p w:rsidR="001B3FDF" w:rsidRPr="00051D4C" w:rsidRDefault="001B3FDF" w:rsidP="00051D4C">
      <w:pPr>
        <w:autoSpaceDE w:val="0"/>
        <w:autoSpaceDN w:val="0"/>
        <w:adjustRightInd w:val="0"/>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лук репчатый в Российской Федерации и субъектах, граничащих с Ленинградской областью (руб./кг) в 2020 г.</w:t>
      </w:r>
    </w:p>
    <w:tbl>
      <w:tblPr>
        <w:tblStyle w:val="-651"/>
        <w:tblW w:w="0" w:type="auto"/>
        <w:tblLayout w:type="fixed"/>
        <w:tblLook w:val="04A0" w:firstRow="1" w:lastRow="0" w:firstColumn="1" w:lastColumn="0" w:noHBand="0" w:noVBand="1"/>
      </w:tblPr>
      <w:tblGrid>
        <w:gridCol w:w="1809"/>
        <w:gridCol w:w="851"/>
        <w:gridCol w:w="850"/>
        <w:gridCol w:w="851"/>
        <w:gridCol w:w="850"/>
        <w:gridCol w:w="709"/>
        <w:gridCol w:w="709"/>
        <w:gridCol w:w="709"/>
        <w:gridCol w:w="992"/>
        <w:gridCol w:w="992"/>
        <w:gridCol w:w="709"/>
      </w:tblGrid>
      <w:tr w:rsidR="001B3FDF" w:rsidRPr="00650590" w:rsidTr="001B3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222"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27,74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29,87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46,55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48,09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39,82</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32,08</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25,44</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22,54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-19,5</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25,47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26,08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29,67</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44,11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44,73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38,55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32,19</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27,47</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24,67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-3,1</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27,74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28,51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28,51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51,23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45,51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38,73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30,87</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25,81</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23,43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-15,5</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25,39</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25,78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28,74</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41,58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46,73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35,25</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29,27</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25,75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+1,4</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25,44</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25,50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27,29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40,93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45,54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39,76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33,57</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28,88</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24,71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-2,8</w:t>
            </w:r>
          </w:p>
        </w:tc>
      </w:tr>
      <w:tr w:rsidR="001B3FDF" w:rsidRPr="00650590" w:rsidTr="0005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29,01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28,91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30,63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52,61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57,79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40,17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31,49</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24,87</w:t>
            </w:r>
          </w:p>
        </w:tc>
        <w:tc>
          <w:tcPr>
            <w:tcW w:w="992"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23,19</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-20</w:t>
            </w:r>
          </w:p>
        </w:tc>
      </w:tr>
      <w:tr w:rsidR="001B3FDF" w:rsidRPr="00650590" w:rsidTr="00051D4C">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25,56</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27,78</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36,13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50,84</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46,71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40,56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31,85</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27,06</w:t>
            </w:r>
          </w:p>
        </w:tc>
        <w:tc>
          <w:tcPr>
            <w:tcW w:w="992"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23,26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-8,9</w:t>
            </w:r>
          </w:p>
        </w:tc>
      </w:tr>
    </w:tbl>
    <w:p w:rsidR="00192AED" w:rsidRDefault="00192AED" w:rsidP="00D80ADF">
      <w:pPr>
        <w:autoSpaceDE w:val="0"/>
        <w:autoSpaceDN w:val="0"/>
        <w:adjustRightInd w:val="0"/>
        <w:spacing w:after="0"/>
        <w:ind w:firstLine="708"/>
        <w:jc w:val="center"/>
        <w:rPr>
          <w:rFonts w:ascii="Times New Roman" w:hAnsi="Times New Roman" w:cs="Times New Roman"/>
          <w:b/>
          <w:sz w:val="26"/>
          <w:szCs w:val="26"/>
        </w:rPr>
      </w:pPr>
    </w:p>
    <w:p w:rsidR="001B3FDF" w:rsidRPr="00725DA5" w:rsidRDefault="001B3FDF" w:rsidP="00051D4C">
      <w:pPr>
        <w:autoSpaceDE w:val="0"/>
        <w:autoSpaceDN w:val="0"/>
        <w:adjustRightInd w:val="0"/>
        <w:spacing w:after="0" w:line="360" w:lineRule="auto"/>
        <w:ind w:firstLine="709"/>
        <w:jc w:val="center"/>
        <w:rPr>
          <w:rFonts w:ascii="Times New Roman" w:hAnsi="Times New Roman" w:cs="Times New Roman"/>
          <w:b/>
          <w:sz w:val="24"/>
          <w:szCs w:val="24"/>
        </w:rPr>
      </w:pPr>
      <w:r w:rsidRPr="00725DA5">
        <w:rPr>
          <w:rFonts w:ascii="Times New Roman" w:hAnsi="Times New Roman" w:cs="Times New Roman"/>
          <w:b/>
          <w:sz w:val="24"/>
          <w:szCs w:val="24"/>
        </w:rPr>
        <w:t>Динамика изменения цены на морковь в 2020 г.</w:t>
      </w:r>
      <w:r w:rsidRPr="00725DA5">
        <w:rPr>
          <w:rFonts w:ascii="Times New Roman" w:hAnsi="Times New Roman" w:cs="Times New Roman"/>
          <w:noProof/>
          <w:sz w:val="24"/>
          <w:szCs w:val="24"/>
          <w:lang w:eastAsia="ru-RU"/>
        </w:rPr>
        <w:drawing>
          <wp:inline distT="0" distB="0" distL="0" distR="0" wp14:anchorId="3ACD0835" wp14:editId="66C0B723">
            <wp:extent cx="5796501" cy="2790908"/>
            <wp:effectExtent l="0" t="0" r="13970" b="9525"/>
            <wp:docPr id="1138" name="Диаграмма 1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B3FDF" w:rsidRPr="00725DA5" w:rsidRDefault="001B3FDF" w:rsidP="00725DA5">
      <w:pPr>
        <w:autoSpaceDE w:val="0"/>
        <w:autoSpaceDN w:val="0"/>
        <w:adjustRightInd w:val="0"/>
        <w:spacing w:after="0" w:line="360" w:lineRule="auto"/>
        <w:ind w:firstLine="709"/>
        <w:jc w:val="both"/>
        <w:rPr>
          <w:rFonts w:ascii="Times New Roman" w:hAnsi="Times New Roman" w:cs="Times New Roman"/>
          <w:sz w:val="24"/>
          <w:szCs w:val="24"/>
        </w:rPr>
      </w:pPr>
      <w:r w:rsidRPr="00725DA5">
        <w:rPr>
          <w:rFonts w:ascii="Times New Roman" w:hAnsi="Times New Roman" w:cs="Times New Roman"/>
          <w:sz w:val="24"/>
          <w:szCs w:val="24"/>
        </w:rPr>
        <w:t xml:space="preserve">В период с января по июль 2020 г. в Ленинградской области наблюдалась тенденция повышения цены на морковь. В этот период цена увеличилась с 28,03 руб. до 47,78 руб.  В августе – сентябре 2020 г. цена двигалась в сторону уменьшения, достигнув отметки 33,16 руб. В период с февраля по май 2020 г. самые низкие цены на морковь сформировались в Ленинградской области, затем в Российской Федерации. Разница между ценами в отдельные периоды составляла 1,8-7,2%. При этом динамика изменения цены на товар, сложившаяся в целом по  Российской Федерации, за наблюдаемый период была схожей с динамикой изменения цены в Ленинградской области: до июля 2020 г. преобладал рост цены, август-сентябрь 2020 характеризовался падением цены. Однако в целом цена в Российской Федерации, в течение года, </w:t>
      </w:r>
      <w:r w:rsidRPr="00725DA5">
        <w:rPr>
          <w:rFonts w:ascii="Times New Roman" w:hAnsi="Times New Roman" w:cs="Times New Roman"/>
          <w:sz w:val="24"/>
          <w:szCs w:val="24"/>
        </w:rPr>
        <w:lastRenderedPageBreak/>
        <w:t>также как и цена в Ленинградской области двигалась в сторону увеличения, повышение составило 24,5% и 18,3% соответственно.</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725DA5">
        <w:rPr>
          <w:rFonts w:ascii="Times New Roman" w:hAnsi="Times New Roman" w:cs="Times New Roman"/>
          <w:sz w:val="24"/>
          <w:szCs w:val="24"/>
        </w:rPr>
        <w:t xml:space="preserve">В 2020 году во всех регионах на данный товар не наблюдался ярко выраженный максимальный, средний или минимальный уровень в течение года, поскольку цены в одном регионе в определенный период времени пересекали уровень цен, сложившихся в иных регионах. Так, например, в январе 2020 г. самые низкие цены на морковь были в Вологодской области (цена на январь составила 26,86 руб.), в период с февраля по май 2020 г. – в Ленинградской области, в июне-июле 2020 г. в Новгородской области, а затем в Российской Федерации. Самые </w:t>
      </w:r>
      <w:r w:rsidRPr="00051D4C">
        <w:rPr>
          <w:rFonts w:ascii="Times New Roman" w:hAnsi="Times New Roman" w:cs="Times New Roman"/>
          <w:sz w:val="24"/>
          <w:szCs w:val="24"/>
        </w:rPr>
        <w:t>высокие цены на товар в 2020 г. преимущественно сформировались в Республике Карелия (цена на январь составила 32,37 руб.). Колебание цен достигало 16,3-20,5%.</w:t>
      </w:r>
    </w:p>
    <w:p w:rsidR="001B3FDF" w:rsidRPr="00051D4C" w:rsidRDefault="001B3FDF" w:rsidP="00051D4C">
      <w:pPr>
        <w:autoSpaceDE w:val="0"/>
        <w:autoSpaceDN w:val="0"/>
        <w:adjustRightInd w:val="0"/>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морковь в Российской Федерации и субъектах, граничащих с Ленинградской областью (руб./кг) в 2020 г.</w:t>
      </w:r>
    </w:p>
    <w:tbl>
      <w:tblPr>
        <w:tblStyle w:val="-651"/>
        <w:tblW w:w="9923" w:type="dxa"/>
        <w:tblInd w:w="250" w:type="dxa"/>
        <w:tblLayout w:type="fixed"/>
        <w:tblLook w:val="04A0" w:firstRow="1" w:lastRow="0" w:firstColumn="1" w:lastColumn="0" w:noHBand="0" w:noVBand="1"/>
      </w:tblPr>
      <w:tblGrid>
        <w:gridCol w:w="1809"/>
        <w:gridCol w:w="993"/>
        <w:gridCol w:w="850"/>
        <w:gridCol w:w="709"/>
        <w:gridCol w:w="709"/>
        <w:gridCol w:w="708"/>
        <w:gridCol w:w="851"/>
        <w:gridCol w:w="709"/>
        <w:gridCol w:w="850"/>
        <w:gridCol w:w="851"/>
        <w:gridCol w:w="884"/>
      </w:tblGrid>
      <w:tr w:rsidR="001B3FDF" w:rsidRPr="00650590" w:rsidTr="00725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p w:rsidR="001B3FDF" w:rsidRPr="00650590" w:rsidRDefault="001B3FDF" w:rsidP="001B3FDF">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114" w:type="dxa"/>
            <w:gridSpan w:val="10"/>
          </w:tcPr>
          <w:p w:rsidR="001B3FDF" w:rsidRPr="00650590" w:rsidRDefault="001B3FDF" w:rsidP="001B3F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1B3FDF">
            <w:pPr>
              <w:autoSpaceDE w:val="0"/>
              <w:autoSpaceDN w:val="0"/>
              <w:adjustRightInd w:val="0"/>
              <w:jc w:val="center"/>
              <w:rPr>
                <w:rFonts w:ascii="Times New Roman" w:hAnsi="Times New Roman" w:cs="Times New Roman"/>
                <w:color w:val="auto"/>
                <w:sz w:val="16"/>
                <w:szCs w:val="16"/>
              </w:rPr>
            </w:pP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884"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28,03</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27,39</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28,26</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34,05</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36,46</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41,05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47,78</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41,40</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33,16</w:t>
            </w:r>
          </w:p>
        </w:tc>
        <w:tc>
          <w:tcPr>
            <w:tcW w:w="884"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+18,3</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27,51</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28,33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36,03</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38,29</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40,50</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44,53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40,68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34,27</w:t>
            </w:r>
          </w:p>
        </w:tc>
        <w:tc>
          <w:tcPr>
            <w:tcW w:w="884"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+24,5</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32,37</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33,25</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36,67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39,53</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40,17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42,93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48,70</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44,41</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35,01</w:t>
            </w:r>
          </w:p>
        </w:tc>
        <w:tc>
          <w:tcPr>
            <w:tcW w:w="884"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+8,1</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31,13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32,52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34,22</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38,12</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38,07</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40,15</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42,72</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41,71</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37,56</w:t>
            </w:r>
          </w:p>
        </w:tc>
        <w:tc>
          <w:tcPr>
            <w:tcW w:w="884"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+20,6</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28,99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29,70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31,88</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34,26</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38,27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43,40</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45,82</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46,04</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40,28</w:t>
            </w:r>
          </w:p>
        </w:tc>
        <w:tc>
          <w:tcPr>
            <w:tcW w:w="884"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+38,9</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993"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28,03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28,18</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30,97</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36,27</w:t>
            </w:r>
          </w:p>
        </w:tc>
        <w:tc>
          <w:tcPr>
            <w:tcW w:w="708"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38,73</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41,33</w:t>
            </w:r>
          </w:p>
        </w:tc>
        <w:tc>
          <w:tcPr>
            <w:tcW w:w="709"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48,13</w:t>
            </w:r>
          </w:p>
        </w:tc>
        <w:tc>
          <w:tcPr>
            <w:tcW w:w="850"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43,48</w:t>
            </w:r>
          </w:p>
        </w:tc>
        <w:tc>
          <w:tcPr>
            <w:tcW w:w="851"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33,36</w:t>
            </w:r>
          </w:p>
        </w:tc>
        <w:tc>
          <w:tcPr>
            <w:tcW w:w="884" w:type="dxa"/>
          </w:tcPr>
          <w:p w:rsidR="001B3FDF" w:rsidRPr="00650590" w:rsidRDefault="001B3FDF" w:rsidP="001B3FD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+19</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1B3FDF">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993"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26,89</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28,03</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30,87</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36,35</w:t>
            </w:r>
          </w:p>
        </w:tc>
        <w:tc>
          <w:tcPr>
            <w:tcW w:w="708"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37,75</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41,61</w:t>
            </w:r>
          </w:p>
        </w:tc>
        <w:tc>
          <w:tcPr>
            <w:tcW w:w="709"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44,11</w:t>
            </w:r>
          </w:p>
        </w:tc>
        <w:tc>
          <w:tcPr>
            <w:tcW w:w="850"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46,57</w:t>
            </w:r>
          </w:p>
        </w:tc>
        <w:tc>
          <w:tcPr>
            <w:tcW w:w="851"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35,65</w:t>
            </w:r>
          </w:p>
        </w:tc>
        <w:tc>
          <w:tcPr>
            <w:tcW w:w="884" w:type="dxa"/>
          </w:tcPr>
          <w:p w:rsidR="001B3FDF" w:rsidRPr="00650590" w:rsidRDefault="001B3FDF" w:rsidP="001B3FD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+32,5</w:t>
            </w:r>
          </w:p>
        </w:tc>
      </w:tr>
    </w:tbl>
    <w:p w:rsidR="001B3FDF" w:rsidRDefault="001B3FDF" w:rsidP="001B3FDF">
      <w:pPr>
        <w:autoSpaceDE w:val="0"/>
        <w:autoSpaceDN w:val="0"/>
        <w:adjustRightInd w:val="0"/>
        <w:spacing w:after="0" w:line="240" w:lineRule="auto"/>
        <w:ind w:firstLine="708"/>
        <w:jc w:val="both"/>
        <w:rPr>
          <w:rFonts w:ascii="Times New Roman" w:hAnsi="Times New Roman" w:cs="Times New Roman"/>
          <w:b/>
          <w:sz w:val="24"/>
          <w:szCs w:val="24"/>
        </w:rPr>
      </w:pPr>
    </w:p>
    <w:p w:rsidR="001B3FDF" w:rsidRPr="00D80ADF" w:rsidRDefault="001B3FDF" w:rsidP="00725DA5">
      <w:pPr>
        <w:autoSpaceDE w:val="0"/>
        <w:autoSpaceDN w:val="0"/>
        <w:adjustRightInd w:val="0"/>
        <w:spacing w:after="0" w:line="360" w:lineRule="auto"/>
        <w:ind w:firstLine="708"/>
        <w:jc w:val="center"/>
        <w:rPr>
          <w:rFonts w:ascii="Times New Roman" w:hAnsi="Times New Roman" w:cs="Times New Roman"/>
          <w:b/>
          <w:sz w:val="24"/>
          <w:szCs w:val="24"/>
        </w:rPr>
      </w:pPr>
      <w:r w:rsidRPr="00D80ADF">
        <w:rPr>
          <w:rFonts w:ascii="Times New Roman" w:hAnsi="Times New Roman" w:cs="Times New Roman"/>
          <w:b/>
          <w:sz w:val="24"/>
          <w:szCs w:val="24"/>
        </w:rPr>
        <w:t>Динамика изменения цены на яблоки в 2020 г.</w:t>
      </w:r>
    </w:p>
    <w:p w:rsidR="001B3FDF" w:rsidRPr="00650590" w:rsidRDefault="001B3FDF" w:rsidP="00725DA5">
      <w:pPr>
        <w:autoSpaceDE w:val="0"/>
        <w:autoSpaceDN w:val="0"/>
        <w:adjustRightInd w:val="0"/>
        <w:spacing w:after="0" w:line="360" w:lineRule="auto"/>
        <w:ind w:firstLine="708"/>
        <w:jc w:val="both"/>
        <w:rPr>
          <w:rFonts w:ascii="Times New Roman" w:hAnsi="Times New Roman" w:cs="Times New Roman"/>
          <w:b/>
          <w:sz w:val="24"/>
          <w:szCs w:val="24"/>
        </w:rPr>
      </w:pPr>
      <w:r w:rsidRPr="00650590">
        <w:rPr>
          <w:rFonts w:ascii="Times New Roman" w:hAnsi="Times New Roman" w:cs="Times New Roman"/>
          <w:noProof/>
          <w:lang w:eastAsia="ru-RU"/>
        </w:rPr>
        <w:drawing>
          <wp:inline distT="0" distB="0" distL="0" distR="0" wp14:anchorId="70FE31E3" wp14:editId="62CCC41A">
            <wp:extent cx="5629523" cy="2822713"/>
            <wp:effectExtent l="0" t="0" r="9525" b="15875"/>
            <wp:docPr id="1148" name="Диаграмма 1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 xml:space="preserve">В период с января по сентябрь 2020 г. самые низкие цены на яблоки, сформировались в Российской Федерации. Так, в январе 2020 г. цена на товар в целом по Российской Федерации составила 93,42 руб. против 100,36 руб. в Ленинградской области. Разница между ценами в отдельные периоды не превышала 11,4%. При этом цена на товар, сложившаяся в целом по Российской Федерации, за наблюдаемый период январь-сентябрь 2020 г. увеличилась, поднявшись с 93,42 руб. (январь 2020) до 112,09 руб. (сентябрь 2020). Динамика обеих цен была </w:t>
      </w:r>
      <w:r w:rsidRPr="00D80ADF">
        <w:rPr>
          <w:rFonts w:ascii="Times New Roman" w:hAnsi="Times New Roman" w:cs="Times New Roman"/>
          <w:sz w:val="24"/>
          <w:szCs w:val="24"/>
        </w:rPr>
        <w:lastRenderedPageBreak/>
        <w:t>следующей: до июля 2020 г. цены росли, после – началось снижение. Цены на яблоки в Российской Федерации за наблюдаемый период выросли на 19,9%, в Ленинградской области – на 16,5%.</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 xml:space="preserve">В период с января по март 2020 г. самые низкие цены на яблоки сформировались в Псковской области (цена на январь составила 84,24 руб.), в последующие периоды первенство занимали Новгородская область и Российская Федерация. </w:t>
      </w:r>
    </w:p>
    <w:p w:rsidR="001B3FDF" w:rsidRPr="00D80ADF" w:rsidRDefault="001B3FDF" w:rsidP="00725DA5">
      <w:pPr>
        <w:autoSpaceDE w:val="0"/>
        <w:autoSpaceDN w:val="0"/>
        <w:adjustRightInd w:val="0"/>
        <w:spacing w:after="0" w:line="360" w:lineRule="auto"/>
        <w:ind w:firstLine="708"/>
        <w:jc w:val="both"/>
        <w:rPr>
          <w:rFonts w:ascii="Times New Roman" w:hAnsi="Times New Roman" w:cs="Times New Roman"/>
          <w:sz w:val="24"/>
          <w:szCs w:val="24"/>
        </w:rPr>
      </w:pPr>
      <w:r w:rsidRPr="00D80ADF">
        <w:rPr>
          <w:rFonts w:ascii="Times New Roman" w:hAnsi="Times New Roman" w:cs="Times New Roman"/>
          <w:sz w:val="24"/>
          <w:szCs w:val="24"/>
        </w:rPr>
        <w:t>Самые высокие цены в начале года сформировались в Ленинградской области (цена на январь составила 100,36 руб.), затем в Санкт-Петербурге, а потом в Республике Карелия. Цены Ленинградской области в начале года сформировались на незначительном удалении от максимальных цен Санкт-Петербурга, но в августе-сентябре 2020 г. значительно снизились. Колебания цен между максимальной и минима</w:t>
      </w:r>
      <w:r w:rsidR="00051D4C">
        <w:rPr>
          <w:rFonts w:ascii="Times New Roman" w:hAnsi="Times New Roman" w:cs="Times New Roman"/>
          <w:sz w:val="24"/>
          <w:szCs w:val="24"/>
        </w:rPr>
        <w:t>льной ценой не превышало 21,2%.</w:t>
      </w:r>
    </w:p>
    <w:p w:rsidR="001B3FDF" w:rsidRPr="00051D4C" w:rsidRDefault="001B3FDF" w:rsidP="00051D4C">
      <w:pPr>
        <w:autoSpaceDE w:val="0"/>
        <w:autoSpaceDN w:val="0"/>
        <w:adjustRightInd w:val="0"/>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Средние цены на яблоки в Российской Федерации и субъектах, граничащих с Ленинградской областью (руб./кг) в 2020 г.</w:t>
      </w:r>
    </w:p>
    <w:tbl>
      <w:tblPr>
        <w:tblStyle w:val="-651"/>
        <w:tblW w:w="10031" w:type="dxa"/>
        <w:tblInd w:w="250" w:type="dxa"/>
        <w:tblLayout w:type="fixed"/>
        <w:tblLook w:val="04A0" w:firstRow="1" w:lastRow="0" w:firstColumn="1" w:lastColumn="0" w:noHBand="0" w:noVBand="1"/>
      </w:tblPr>
      <w:tblGrid>
        <w:gridCol w:w="1809"/>
        <w:gridCol w:w="993"/>
        <w:gridCol w:w="708"/>
        <w:gridCol w:w="851"/>
        <w:gridCol w:w="709"/>
        <w:gridCol w:w="708"/>
        <w:gridCol w:w="709"/>
        <w:gridCol w:w="851"/>
        <w:gridCol w:w="850"/>
        <w:gridCol w:w="851"/>
        <w:gridCol w:w="992"/>
      </w:tblGrid>
      <w:tr w:rsidR="001B3FDF" w:rsidRPr="00650590" w:rsidTr="00725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1B3FDF" w:rsidRPr="00650590" w:rsidRDefault="001B3FDF" w:rsidP="002B01A5">
            <w:pPr>
              <w:autoSpaceDE w:val="0"/>
              <w:autoSpaceDN w:val="0"/>
              <w:adjustRightInd w:val="0"/>
              <w:jc w:val="center"/>
              <w:rPr>
                <w:rFonts w:ascii="Times New Roman" w:hAnsi="Times New Roman" w:cs="Times New Roman"/>
                <w:color w:val="auto"/>
                <w:sz w:val="16"/>
                <w:szCs w:val="16"/>
              </w:rPr>
            </w:pPr>
          </w:p>
          <w:p w:rsidR="001B3FDF" w:rsidRPr="00650590" w:rsidRDefault="001B3FDF" w:rsidP="002B01A5">
            <w:pPr>
              <w:autoSpaceDE w:val="0"/>
              <w:autoSpaceDN w:val="0"/>
              <w:adjustRightInd w:val="0"/>
              <w:jc w:val="center"/>
              <w:rPr>
                <w:rFonts w:ascii="Times New Roman" w:hAnsi="Times New Roman" w:cs="Times New Roman"/>
                <w:sz w:val="16"/>
                <w:szCs w:val="16"/>
              </w:rPr>
            </w:pPr>
            <w:r w:rsidRPr="00650590">
              <w:rPr>
                <w:rFonts w:ascii="Times New Roman" w:hAnsi="Times New Roman" w:cs="Times New Roman"/>
                <w:color w:val="auto"/>
                <w:sz w:val="16"/>
                <w:szCs w:val="16"/>
              </w:rPr>
              <w:t>Субъект</w:t>
            </w:r>
          </w:p>
        </w:tc>
        <w:tc>
          <w:tcPr>
            <w:tcW w:w="8222" w:type="dxa"/>
            <w:gridSpan w:val="10"/>
          </w:tcPr>
          <w:p w:rsidR="001B3FDF" w:rsidRPr="00650590" w:rsidRDefault="001B3FDF" w:rsidP="002B01A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50590">
              <w:rPr>
                <w:rFonts w:ascii="Times New Roman" w:hAnsi="Times New Roman" w:cs="Times New Roman"/>
                <w:color w:val="auto"/>
                <w:sz w:val="16"/>
                <w:szCs w:val="16"/>
              </w:rPr>
              <w:t>Месяц/год</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rsidR="001B3FDF" w:rsidRPr="00650590" w:rsidRDefault="001B3FDF" w:rsidP="002B01A5">
            <w:pPr>
              <w:autoSpaceDE w:val="0"/>
              <w:autoSpaceDN w:val="0"/>
              <w:adjustRightInd w:val="0"/>
              <w:jc w:val="center"/>
              <w:rPr>
                <w:rFonts w:ascii="Times New Roman" w:hAnsi="Times New Roman" w:cs="Times New Roman"/>
                <w:color w:val="auto"/>
                <w:sz w:val="16"/>
                <w:szCs w:val="16"/>
              </w:rPr>
            </w:pPr>
          </w:p>
        </w:tc>
        <w:tc>
          <w:tcPr>
            <w:tcW w:w="993"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01.20</w:t>
            </w:r>
          </w:p>
        </w:tc>
        <w:tc>
          <w:tcPr>
            <w:tcW w:w="708"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02.20</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03.20</w:t>
            </w:r>
          </w:p>
        </w:tc>
        <w:tc>
          <w:tcPr>
            <w:tcW w:w="709"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04.20</w:t>
            </w:r>
          </w:p>
        </w:tc>
        <w:tc>
          <w:tcPr>
            <w:tcW w:w="708"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05.20</w:t>
            </w:r>
          </w:p>
        </w:tc>
        <w:tc>
          <w:tcPr>
            <w:tcW w:w="709"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06.20</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07.20</w:t>
            </w:r>
          </w:p>
        </w:tc>
        <w:tc>
          <w:tcPr>
            <w:tcW w:w="850"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08.20</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50590">
              <w:rPr>
                <w:rFonts w:ascii="Times New Roman" w:hAnsi="Times New Roman" w:cs="Times New Roman"/>
                <w:color w:val="auto"/>
                <w:sz w:val="16"/>
                <w:szCs w:val="16"/>
              </w:rPr>
              <w:t>09.20</w:t>
            </w:r>
          </w:p>
        </w:tc>
        <w:tc>
          <w:tcPr>
            <w:tcW w:w="992"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auto"/>
                <w:sz w:val="16"/>
                <w:szCs w:val="16"/>
              </w:rPr>
              <w:t>Измен.%</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2B01A5">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Ленинградская обл.</w:t>
            </w:r>
          </w:p>
        </w:tc>
        <w:tc>
          <w:tcPr>
            <w:tcW w:w="993"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100,36</w:t>
            </w:r>
          </w:p>
        </w:tc>
        <w:tc>
          <w:tcPr>
            <w:tcW w:w="708"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101,46</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107,31</w:t>
            </w:r>
          </w:p>
        </w:tc>
        <w:tc>
          <w:tcPr>
            <w:tcW w:w="709"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122,52</w:t>
            </w:r>
          </w:p>
        </w:tc>
        <w:tc>
          <w:tcPr>
            <w:tcW w:w="708"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129,61</w:t>
            </w:r>
          </w:p>
        </w:tc>
        <w:tc>
          <w:tcPr>
            <w:tcW w:w="709"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141,44</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151,34</w:t>
            </w:r>
          </w:p>
        </w:tc>
        <w:tc>
          <w:tcPr>
            <w:tcW w:w="850"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137,13</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116,95</w:t>
            </w:r>
          </w:p>
        </w:tc>
        <w:tc>
          <w:tcPr>
            <w:tcW w:w="992"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+16,5</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2B01A5">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РФ</w:t>
            </w:r>
          </w:p>
        </w:tc>
        <w:tc>
          <w:tcPr>
            <w:tcW w:w="993"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93,42</w:t>
            </w:r>
          </w:p>
        </w:tc>
        <w:tc>
          <w:tcPr>
            <w:tcW w:w="708"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96,31</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101,23</w:t>
            </w:r>
          </w:p>
        </w:tc>
        <w:tc>
          <w:tcPr>
            <w:tcW w:w="709"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109,96</w:t>
            </w:r>
          </w:p>
        </w:tc>
        <w:tc>
          <w:tcPr>
            <w:tcW w:w="708"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119,18</w:t>
            </w:r>
          </w:p>
        </w:tc>
        <w:tc>
          <w:tcPr>
            <w:tcW w:w="709"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136,86</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147,34</w:t>
            </w:r>
          </w:p>
        </w:tc>
        <w:tc>
          <w:tcPr>
            <w:tcW w:w="850"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130,08</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112,09</w:t>
            </w:r>
          </w:p>
        </w:tc>
        <w:tc>
          <w:tcPr>
            <w:tcW w:w="992"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+19,9</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2B01A5">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Республика Карелия</w:t>
            </w:r>
          </w:p>
        </w:tc>
        <w:tc>
          <w:tcPr>
            <w:tcW w:w="993"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96,53</w:t>
            </w:r>
          </w:p>
        </w:tc>
        <w:tc>
          <w:tcPr>
            <w:tcW w:w="708"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99,42</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102,92</w:t>
            </w:r>
          </w:p>
        </w:tc>
        <w:tc>
          <w:tcPr>
            <w:tcW w:w="709"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117,71</w:t>
            </w:r>
          </w:p>
        </w:tc>
        <w:tc>
          <w:tcPr>
            <w:tcW w:w="708"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124,85</w:t>
            </w:r>
          </w:p>
        </w:tc>
        <w:tc>
          <w:tcPr>
            <w:tcW w:w="709"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159,47</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175,71</w:t>
            </w:r>
          </w:p>
        </w:tc>
        <w:tc>
          <w:tcPr>
            <w:tcW w:w="850"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163,53</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135,08</w:t>
            </w:r>
          </w:p>
        </w:tc>
        <w:tc>
          <w:tcPr>
            <w:tcW w:w="992"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+39,9</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2B01A5">
            <w:pPr>
              <w:autoSpaceDE w:val="0"/>
              <w:autoSpaceDN w:val="0"/>
              <w:adjustRightInd w:val="0"/>
              <w:jc w:val="both"/>
              <w:rPr>
                <w:rFonts w:ascii="Times New Roman" w:hAnsi="Times New Roman" w:cs="Times New Roman"/>
                <w:b w:val="0"/>
                <w:sz w:val="16"/>
                <w:szCs w:val="16"/>
              </w:rPr>
            </w:pPr>
            <w:r w:rsidRPr="00650590">
              <w:rPr>
                <w:rFonts w:ascii="Times New Roman" w:hAnsi="Times New Roman" w:cs="Times New Roman"/>
                <w:b w:val="0"/>
                <w:color w:val="auto"/>
                <w:sz w:val="16"/>
                <w:szCs w:val="16"/>
              </w:rPr>
              <w:t>Новгородская обл.</w:t>
            </w:r>
          </w:p>
        </w:tc>
        <w:tc>
          <w:tcPr>
            <w:tcW w:w="993"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88,65</w:t>
            </w:r>
          </w:p>
        </w:tc>
        <w:tc>
          <w:tcPr>
            <w:tcW w:w="708"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92,37</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98,17</w:t>
            </w:r>
          </w:p>
        </w:tc>
        <w:tc>
          <w:tcPr>
            <w:tcW w:w="709"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108,24</w:t>
            </w:r>
          </w:p>
        </w:tc>
        <w:tc>
          <w:tcPr>
            <w:tcW w:w="708"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114,42</w:t>
            </w:r>
          </w:p>
        </w:tc>
        <w:tc>
          <w:tcPr>
            <w:tcW w:w="709"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128,54</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144,89</w:t>
            </w:r>
          </w:p>
        </w:tc>
        <w:tc>
          <w:tcPr>
            <w:tcW w:w="850"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133,17</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117,72</w:t>
            </w:r>
          </w:p>
        </w:tc>
        <w:tc>
          <w:tcPr>
            <w:tcW w:w="992"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+32,7</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2B01A5">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Псковская обл.</w:t>
            </w:r>
          </w:p>
        </w:tc>
        <w:tc>
          <w:tcPr>
            <w:tcW w:w="993"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84,24</w:t>
            </w:r>
          </w:p>
        </w:tc>
        <w:tc>
          <w:tcPr>
            <w:tcW w:w="708"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88,33</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95,15</w:t>
            </w:r>
          </w:p>
        </w:tc>
        <w:tc>
          <w:tcPr>
            <w:tcW w:w="709"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109,02</w:t>
            </w:r>
          </w:p>
        </w:tc>
        <w:tc>
          <w:tcPr>
            <w:tcW w:w="708"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118,15</w:t>
            </w:r>
          </w:p>
        </w:tc>
        <w:tc>
          <w:tcPr>
            <w:tcW w:w="709"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123,56</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148,87</w:t>
            </w:r>
          </w:p>
        </w:tc>
        <w:tc>
          <w:tcPr>
            <w:tcW w:w="850"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140,2</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119,18</w:t>
            </w:r>
          </w:p>
        </w:tc>
        <w:tc>
          <w:tcPr>
            <w:tcW w:w="992"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+41,4</w:t>
            </w:r>
          </w:p>
        </w:tc>
      </w:tr>
      <w:tr w:rsidR="001B3FDF" w:rsidRPr="00650590" w:rsidTr="00725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2B01A5">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Санкт-Петербург</w:t>
            </w:r>
          </w:p>
        </w:tc>
        <w:tc>
          <w:tcPr>
            <w:tcW w:w="993"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98,18</w:t>
            </w:r>
          </w:p>
        </w:tc>
        <w:tc>
          <w:tcPr>
            <w:tcW w:w="708"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103,10</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110,60</w:t>
            </w:r>
          </w:p>
        </w:tc>
        <w:tc>
          <w:tcPr>
            <w:tcW w:w="709"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123,97</w:t>
            </w:r>
          </w:p>
        </w:tc>
        <w:tc>
          <w:tcPr>
            <w:tcW w:w="708"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134,09</w:t>
            </w:r>
          </w:p>
        </w:tc>
        <w:tc>
          <w:tcPr>
            <w:tcW w:w="709"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151,46</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166,80</w:t>
            </w:r>
          </w:p>
        </w:tc>
        <w:tc>
          <w:tcPr>
            <w:tcW w:w="850"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152,96</w:t>
            </w:r>
          </w:p>
        </w:tc>
        <w:tc>
          <w:tcPr>
            <w:tcW w:w="851"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129,23</w:t>
            </w:r>
          </w:p>
        </w:tc>
        <w:tc>
          <w:tcPr>
            <w:tcW w:w="992" w:type="dxa"/>
          </w:tcPr>
          <w:p w:rsidR="001B3FDF" w:rsidRPr="00650590" w:rsidRDefault="001B3FDF" w:rsidP="002B01A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+31,6</w:t>
            </w:r>
          </w:p>
        </w:tc>
      </w:tr>
      <w:tr w:rsidR="001B3FDF" w:rsidRPr="00650590" w:rsidTr="00725DA5">
        <w:tc>
          <w:tcPr>
            <w:cnfStyle w:val="001000000000" w:firstRow="0" w:lastRow="0" w:firstColumn="1" w:lastColumn="0" w:oddVBand="0" w:evenVBand="0" w:oddHBand="0" w:evenHBand="0" w:firstRowFirstColumn="0" w:firstRowLastColumn="0" w:lastRowFirstColumn="0" w:lastRowLastColumn="0"/>
            <w:tcW w:w="1809" w:type="dxa"/>
          </w:tcPr>
          <w:p w:rsidR="001B3FDF" w:rsidRPr="00650590" w:rsidRDefault="001B3FDF" w:rsidP="002B01A5">
            <w:pPr>
              <w:autoSpaceDE w:val="0"/>
              <w:autoSpaceDN w:val="0"/>
              <w:adjustRightInd w:val="0"/>
              <w:jc w:val="both"/>
              <w:rPr>
                <w:rFonts w:ascii="Times New Roman" w:hAnsi="Times New Roman" w:cs="Times New Roman"/>
                <w:b w:val="0"/>
                <w:color w:val="auto"/>
                <w:sz w:val="16"/>
                <w:szCs w:val="16"/>
              </w:rPr>
            </w:pPr>
            <w:r w:rsidRPr="00650590">
              <w:rPr>
                <w:rFonts w:ascii="Times New Roman" w:hAnsi="Times New Roman" w:cs="Times New Roman"/>
                <w:b w:val="0"/>
                <w:color w:val="auto"/>
                <w:sz w:val="16"/>
                <w:szCs w:val="16"/>
              </w:rPr>
              <w:t>Вологодская обл.</w:t>
            </w:r>
          </w:p>
        </w:tc>
        <w:tc>
          <w:tcPr>
            <w:tcW w:w="993"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90,17</w:t>
            </w:r>
          </w:p>
        </w:tc>
        <w:tc>
          <w:tcPr>
            <w:tcW w:w="708"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94</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105,41</w:t>
            </w:r>
          </w:p>
        </w:tc>
        <w:tc>
          <w:tcPr>
            <w:tcW w:w="709"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111,15</w:t>
            </w:r>
          </w:p>
        </w:tc>
        <w:tc>
          <w:tcPr>
            <w:tcW w:w="708"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121,33</w:t>
            </w:r>
          </w:p>
        </w:tc>
        <w:tc>
          <w:tcPr>
            <w:tcW w:w="709"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152,84</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166,96</w:t>
            </w:r>
          </w:p>
        </w:tc>
        <w:tc>
          <w:tcPr>
            <w:tcW w:w="850"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148,68</w:t>
            </w:r>
          </w:p>
        </w:tc>
        <w:tc>
          <w:tcPr>
            <w:tcW w:w="851"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rPr>
            </w:pPr>
            <w:r w:rsidRPr="00650590">
              <w:rPr>
                <w:rFonts w:ascii="Times New Roman" w:hAnsi="Times New Roman" w:cs="Times New Roman"/>
                <w:color w:val="auto"/>
                <w:sz w:val="14"/>
                <w:szCs w:val="14"/>
              </w:rPr>
              <w:t>121,12</w:t>
            </w:r>
          </w:p>
        </w:tc>
        <w:tc>
          <w:tcPr>
            <w:tcW w:w="992" w:type="dxa"/>
          </w:tcPr>
          <w:p w:rsidR="001B3FDF" w:rsidRPr="00650590" w:rsidRDefault="001B3FDF" w:rsidP="002B01A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650590">
              <w:rPr>
                <w:rFonts w:ascii="Times New Roman" w:hAnsi="Times New Roman" w:cs="Times New Roman"/>
                <w:color w:val="FF0000"/>
                <w:sz w:val="16"/>
                <w:szCs w:val="16"/>
              </w:rPr>
              <w:t>+34,3</w:t>
            </w:r>
          </w:p>
        </w:tc>
      </w:tr>
    </w:tbl>
    <w:p w:rsidR="002B01A5" w:rsidRDefault="002B01A5" w:rsidP="002B01A5">
      <w:pPr>
        <w:autoSpaceDE w:val="0"/>
        <w:autoSpaceDN w:val="0"/>
        <w:adjustRightInd w:val="0"/>
        <w:spacing w:after="0" w:line="360" w:lineRule="auto"/>
        <w:ind w:firstLine="709"/>
        <w:jc w:val="both"/>
        <w:rPr>
          <w:rFonts w:ascii="Times New Roman" w:hAnsi="Times New Roman" w:cs="Times New Roman"/>
          <w:sz w:val="24"/>
          <w:szCs w:val="24"/>
        </w:rPr>
      </w:pPr>
    </w:p>
    <w:p w:rsidR="001B3FDF" w:rsidRPr="00725DA5" w:rsidRDefault="001B3FDF" w:rsidP="002B01A5">
      <w:pPr>
        <w:autoSpaceDE w:val="0"/>
        <w:autoSpaceDN w:val="0"/>
        <w:adjustRightInd w:val="0"/>
        <w:spacing w:after="0" w:line="360" w:lineRule="auto"/>
        <w:ind w:firstLine="709"/>
        <w:jc w:val="both"/>
        <w:rPr>
          <w:rFonts w:ascii="Times New Roman" w:hAnsi="Times New Roman" w:cs="Times New Roman"/>
          <w:sz w:val="24"/>
          <w:szCs w:val="24"/>
        </w:rPr>
      </w:pPr>
      <w:r w:rsidRPr="00725DA5">
        <w:rPr>
          <w:rFonts w:ascii="Times New Roman" w:hAnsi="Times New Roman" w:cs="Times New Roman"/>
          <w:sz w:val="24"/>
          <w:szCs w:val="24"/>
        </w:rPr>
        <w:t>По результатам проведенного мониторинга цен, которые сформировались в Ленинградской области на продукты питания, в сравнении с ценами, установившимися на других территориях можно сделать следующие выводы.</w:t>
      </w:r>
    </w:p>
    <w:p w:rsidR="001B3FDF" w:rsidRPr="00725DA5" w:rsidRDefault="001B3FDF" w:rsidP="002B01A5">
      <w:pPr>
        <w:autoSpaceDE w:val="0"/>
        <w:autoSpaceDN w:val="0"/>
        <w:adjustRightInd w:val="0"/>
        <w:spacing w:after="0" w:line="360" w:lineRule="auto"/>
        <w:ind w:firstLine="709"/>
        <w:jc w:val="both"/>
        <w:rPr>
          <w:rFonts w:ascii="Times New Roman" w:hAnsi="Times New Roman" w:cs="Times New Roman"/>
          <w:sz w:val="24"/>
          <w:szCs w:val="24"/>
        </w:rPr>
      </w:pPr>
      <w:r w:rsidRPr="00725DA5">
        <w:rPr>
          <w:rFonts w:ascii="Times New Roman" w:hAnsi="Times New Roman" w:cs="Times New Roman"/>
          <w:sz w:val="24"/>
          <w:szCs w:val="24"/>
        </w:rPr>
        <w:t>В 2020 году на территории Ленинградской области самые низкие цены по сравнению с ценами, сформировавшимися в Российской Федерации, установились в отношении 4 из 24 товаров: свинина, куры, сахар-песок, пшено. При этом несколько выросло количество товаров (5) в отношении которых минимальный и максимальный уровень цен в течение года изменялся: рыба мороженая, картофель, капуста, лук репчатый, морковь. Самый минимальный уровень цен в отношении оставшихся 15 продуктов питания в 2020 г., как и годом ранее, сформировался в Российской Федерации.</w:t>
      </w:r>
    </w:p>
    <w:p w:rsidR="001B3FDF" w:rsidRPr="00725DA5" w:rsidRDefault="001B3FDF" w:rsidP="002B01A5">
      <w:pPr>
        <w:autoSpaceDE w:val="0"/>
        <w:autoSpaceDN w:val="0"/>
        <w:adjustRightInd w:val="0"/>
        <w:spacing w:after="0" w:line="360" w:lineRule="auto"/>
        <w:ind w:firstLine="709"/>
        <w:jc w:val="both"/>
        <w:rPr>
          <w:rFonts w:ascii="Times New Roman" w:hAnsi="Times New Roman" w:cs="Times New Roman"/>
          <w:sz w:val="24"/>
          <w:szCs w:val="24"/>
        </w:rPr>
      </w:pPr>
      <w:r w:rsidRPr="00725DA5">
        <w:rPr>
          <w:rFonts w:ascii="Times New Roman" w:hAnsi="Times New Roman" w:cs="Times New Roman"/>
          <w:sz w:val="24"/>
          <w:szCs w:val="24"/>
        </w:rPr>
        <w:t xml:space="preserve">Уровень цен на продукты питания в Ленинградской области по сравнению с ценами, установившимися в других регионах в 2020 г. сформировался преимущественно между минимальными и максимальными границами цен других регионов. </w:t>
      </w:r>
    </w:p>
    <w:p w:rsidR="00E56C5B" w:rsidRDefault="001B3FDF" w:rsidP="002B01A5">
      <w:pPr>
        <w:autoSpaceDE w:val="0"/>
        <w:autoSpaceDN w:val="0"/>
        <w:adjustRightInd w:val="0"/>
        <w:spacing w:after="0" w:line="360" w:lineRule="auto"/>
        <w:ind w:firstLine="709"/>
        <w:jc w:val="both"/>
        <w:rPr>
          <w:rFonts w:ascii="Times New Roman" w:hAnsi="Times New Roman" w:cs="Times New Roman"/>
          <w:sz w:val="24"/>
          <w:szCs w:val="24"/>
        </w:rPr>
      </w:pPr>
      <w:r w:rsidRPr="00725DA5">
        <w:rPr>
          <w:rFonts w:ascii="Times New Roman" w:hAnsi="Times New Roman" w:cs="Times New Roman"/>
          <w:sz w:val="24"/>
          <w:szCs w:val="24"/>
        </w:rPr>
        <w:t xml:space="preserve">В 2020 г. минимальные цены в Ленинградской области также сформировались только на пшено. Максимальные установились на масло подсолнечное, молоко питьевое, яйца куриные, рис. Постоянно изменялись уровни в основном на овощи. Больше, чем в других регионах </w:t>
      </w:r>
      <w:r w:rsidRPr="00725DA5">
        <w:rPr>
          <w:rFonts w:ascii="Times New Roman" w:hAnsi="Times New Roman" w:cs="Times New Roman"/>
          <w:sz w:val="24"/>
          <w:szCs w:val="24"/>
        </w:rPr>
        <w:lastRenderedPageBreak/>
        <w:t>увеличились цены на чай, рис и капусту, а сильное падение наблюдалось</w:t>
      </w:r>
      <w:r w:rsidR="00514FA7" w:rsidRPr="00725DA5">
        <w:rPr>
          <w:rFonts w:ascii="Times New Roman" w:hAnsi="Times New Roman" w:cs="Times New Roman"/>
          <w:sz w:val="24"/>
          <w:szCs w:val="24"/>
        </w:rPr>
        <w:t xml:space="preserve"> на баранину и молоко питьевое.</w:t>
      </w:r>
    </w:p>
    <w:p w:rsidR="00051D4C" w:rsidRPr="00051D4C" w:rsidRDefault="00051D4C" w:rsidP="002B01A5">
      <w:pPr>
        <w:widowControl w:val="0"/>
        <w:spacing w:after="0" w:line="360" w:lineRule="auto"/>
        <w:ind w:firstLine="709"/>
        <w:jc w:val="both"/>
        <w:rPr>
          <w:rFonts w:ascii="Times New Roman" w:eastAsia="Courier New" w:hAnsi="Times New Roman" w:cs="Times New Roman"/>
          <w:b/>
          <w:color w:val="000000"/>
          <w:sz w:val="24"/>
          <w:szCs w:val="24"/>
          <w:lang w:eastAsia="ru-RU" w:bidi="ru-RU"/>
        </w:rPr>
      </w:pPr>
      <w:r w:rsidRPr="00051D4C">
        <w:rPr>
          <w:rFonts w:ascii="Times New Roman" w:eastAsia="Courier New" w:hAnsi="Times New Roman" w:cs="Times New Roman"/>
          <w:b/>
          <w:color w:val="000000"/>
          <w:sz w:val="24"/>
          <w:szCs w:val="24"/>
          <w:lang w:eastAsia="ru-RU" w:bidi="ru-RU"/>
        </w:rPr>
        <w:t>Анализ факторов, способных оказать влияние на изменение цены.</w:t>
      </w:r>
    </w:p>
    <w:p w:rsidR="00051D4C" w:rsidRPr="00051D4C" w:rsidRDefault="00051D4C" w:rsidP="002B01A5">
      <w:pPr>
        <w:widowControl w:val="0"/>
        <w:suppressAutoHyphens/>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Изменение розничной цены на продукты питания связано, прежде всего, со следующими факторами:</w:t>
      </w:r>
    </w:p>
    <w:p w:rsidR="00051D4C" w:rsidRPr="00051D4C" w:rsidRDefault="00051D4C" w:rsidP="002B01A5">
      <w:pPr>
        <w:widowControl w:val="0"/>
        <w:numPr>
          <w:ilvl w:val="0"/>
          <w:numId w:val="21"/>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изменение закупочной цены;</w:t>
      </w:r>
    </w:p>
    <w:p w:rsidR="00051D4C" w:rsidRPr="00051D4C" w:rsidRDefault="00051D4C" w:rsidP="002B01A5">
      <w:pPr>
        <w:widowControl w:val="0"/>
        <w:numPr>
          <w:ilvl w:val="0"/>
          <w:numId w:val="21"/>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изменение торговой наценки, которая может меняться в зависимости от выполнения/невыполнения объема продаж, ликвидности товара и его ценового сегмента, применения автоматической уценки, то есть снижение цены по товарам с превышенным товарным запасом, сезонности некоторых товаров;</w:t>
      </w:r>
    </w:p>
    <w:p w:rsidR="00051D4C" w:rsidRPr="00051D4C" w:rsidRDefault="00051D4C" w:rsidP="002B01A5">
      <w:pPr>
        <w:widowControl w:val="0"/>
        <w:numPr>
          <w:ilvl w:val="0"/>
          <w:numId w:val="21"/>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изменение затрат при осуществлении деятельности (транспортные расходы, затраты на логистику, заработная плата, коммунальные платежи, электроэнергия, ГСМ, налоги, аренда помещений, закупка нового оборудования, обслуживание торгового и кассового оборудования, ремонт помещений, затраты на упаковочные материалы, разработка и обслуживание компьютерных программ, применяемых в процессе торговой деятельности);</w:t>
      </w:r>
    </w:p>
    <w:p w:rsidR="00051D4C" w:rsidRPr="00051D4C" w:rsidRDefault="00051D4C" w:rsidP="002B01A5">
      <w:pPr>
        <w:widowControl w:val="0"/>
        <w:numPr>
          <w:ilvl w:val="0"/>
          <w:numId w:val="21"/>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ценовые акции для стимулирования потребления как по конкретным товарам/товарным группам, так и по магазину в целом;</w:t>
      </w:r>
    </w:p>
    <w:p w:rsidR="00051D4C" w:rsidRPr="00051D4C" w:rsidRDefault="00051D4C" w:rsidP="002B01A5">
      <w:pPr>
        <w:widowControl w:val="0"/>
        <w:numPr>
          <w:ilvl w:val="0"/>
          <w:numId w:val="21"/>
        </w:numPr>
        <w:suppressAutoHyphen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скидочные акции (скидкой в чеке) для стимулирования потребления как по конкретным товарам/товарным группам, так и по магазину в целом.</w:t>
      </w:r>
    </w:p>
    <w:p w:rsidR="00051D4C" w:rsidRPr="00051D4C" w:rsidRDefault="00051D4C" w:rsidP="002B01A5">
      <w:pPr>
        <w:widowControl w:val="0"/>
        <w:spacing w:after="0" w:line="360" w:lineRule="auto"/>
        <w:ind w:firstLine="709"/>
        <w:jc w:val="both"/>
        <w:rPr>
          <w:rFonts w:ascii="Times New Roman" w:eastAsia="Courier New" w:hAnsi="Times New Roman" w:cs="Times New Roman"/>
          <w:color w:val="000000"/>
          <w:sz w:val="24"/>
          <w:szCs w:val="24"/>
          <w:lang w:eastAsia="ru-RU" w:bidi="ru-RU"/>
        </w:rPr>
      </w:pPr>
      <w:r w:rsidRPr="00051D4C">
        <w:rPr>
          <w:rFonts w:ascii="Times New Roman" w:eastAsia="Courier New" w:hAnsi="Times New Roman" w:cs="Times New Roman"/>
          <w:color w:val="000000"/>
          <w:sz w:val="24"/>
          <w:szCs w:val="24"/>
          <w:lang w:eastAsia="ru-RU" w:bidi="ru-RU"/>
        </w:rPr>
        <w:tab/>
        <w:t>Некоторые хозяйствующие субъекты, осуществляющие деятельность по розничной торговле, в качестве отдельных факторов, влияющих на изменение цены, указали:</w:t>
      </w:r>
    </w:p>
    <w:p w:rsidR="00051D4C" w:rsidRPr="00051D4C" w:rsidRDefault="00051D4C" w:rsidP="002B01A5">
      <w:pPr>
        <w:widowControl w:val="0"/>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изменение законодательства, регулирующего сферу деятельности (например, введение обязанности по утилизации товаров, упаковочных материалов и т.д, запрет импорта отдельных товаров);</w:t>
      </w:r>
    </w:p>
    <w:p w:rsidR="00051D4C" w:rsidRPr="00051D4C" w:rsidRDefault="00051D4C" w:rsidP="002B01A5">
      <w:pPr>
        <w:widowControl w:val="0"/>
        <w:numPr>
          <w:ilvl w:val="0"/>
          <w:numId w:val="22"/>
        </w:numPr>
        <w:spacing w:after="0" w:line="360" w:lineRule="auto"/>
        <w:ind w:left="0" w:firstLine="709"/>
        <w:contextualSpacing/>
        <w:jc w:val="both"/>
        <w:rPr>
          <w:rFonts w:ascii="Times New Roman" w:eastAsia="Courier New" w:hAnsi="Times New Roman" w:cs="Times New Roman"/>
          <w:color w:val="000000"/>
          <w:sz w:val="24"/>
          <w:szCs w:val="24"/>
          <w:lang w:eastAsia="ru-RU" w:bidi="ru-RU"/>
        </w:rPr>
      </w:pPr>
      <w:r w:rsidRPr="00051D4C">
        <w:rPr>
          <w:rFonts w:ascii="Times New Roman" w:eastAsia="Courier New" w:hAnsi="Times New Roman" w:cs="Times New Roman"/>
          <w:color w:val="000000"/>
          <w:sz w:val="24"/>
          <w:szCs w:val="24"/>
          <w:lang w:eastAsia="ru-RU" w:bidi="ru-RU"/>
        </w:rPr>
        <w:t>изменение стоимости сырья (при производстве готовой продукции в магазине);</w:t>
      </w:r>
    </w:p>
    <w:p w:rsidR="00051D4C" w:rsidRPr="00051D4C" w:rsidRDefault="00051D4C" w:rsidP="002B01A5">
      <w:pPr>
        <w:widowControl w:val="0"/>
        <w:numPr>
          <w:ilvl w:val="0"/>
          <w:numId w:val="22"/>
        </w:numPr>
        <w:spacing w:after="0" w:line="360" w:lineRule="auto"/>
        <w:ind w:left="0" w:firstLine="709"/>
        <w:contextualSpacing/>
        <w:jc w:val="both"/>
        <w:rPr>
          <w:rFonts w:ascii="Times New Roman" w:eastAsia="Courier New" w:hAnsi="Times New Roman" w:cs="Times New Roman"/>
          <w:color w:val="000000"/>
          <w:sz w:val="24"/>
          <w:szCs w:val="24"/>
          <w:lang w:eastAsia="ru-RU" w:bidi="ru-RU"/>
        </w:rPr>
      </w:pPr>
      <w:r w:rsidRPr="00051D4C">
        <w:rPr>
          <w:rFonts w:ascii="Times New Roman" w:eastAsia="Courier New" w:hAnsi="Times New Roman" w:cs="Times New Roman"/>
          <w:color w:val="000000"/>
          <w:sz w:val="24"/>
          <w:szCs w:val="24"/>
          <w:lang w:eastAsia="ru-RU" w:bidi="ru-RU"/>
        </w:rPr>
        <w:t>изменение курса рубля;</w:t>
      </w:r>
    </w:p>
    <w:p w:rsidR="00051D4C" w:rsidRPr="00051D4C" w:rsidRDefault="00051D4C" w:rsidP="002B01A5">
      <w:pPr>
        <w:widowControl w:val="0"/>
        <w:numPr>
          <w:ilvl w:val="0"/>
          <w:numId w:val="22"/>
        </w:numPr>
        <w:spacing w:after="0" w:line="360" w:lineRule="auto"/>
        <w:ind w:left="0" w:firstLine="709"/>
        <w:contextualSpacing/>
        <w:jc w:val="both"/>
        <w:rPr>
          <w:rFonts w:ascii="Times New Roman" w:eastAsia="Courier New" w:hAnsi="Times New Roman" w:cs="Times New Roman"/>
          <w:color w:val="000000"/>
          <w:sz w:val="24"/>
          <w:szCs w:val="24"/>
          <w:lang w:eastAsia="ru-RU" w:bidi="ru-RU"/>
        </w:rPr>
      </w:pPr>
      <w:r w:rsidRPr="00051D4C">
        <w:rPr>
          <w:rFonts w:ascii="Times New Roman" w:eastAsia="Courier New" w:hAnsi="Times New Roman" w:cs="Times New Roman"/>
          <w:color w:val="000000"/>
          <w:sz w:val="24"/>
          <w:szCs w:val="24"/>
          <w:lang w:eastAsia="ru-RU" w:bidi="ru-RU"/>
        </w:rPr>
        <w:t>сезонное изменение спроса на отдельные товары, такие, как свинина (май – август, ноябрь – декабрь), помидоры/огурцы (июль-сентябрь);</w:t>
      </w:r>
    </w:p>
    <w:p w:rsidR="00051D4C" w:rsidRPr="00051D4C" w:rsidRDefault="00051D4C" w:rsidP="002B01A5">
      <w:pPr>
        <w:widowControl w:val="0"/>
        <w:numPr>
          <w:ilvl w:val="0"/>
          <w:numId w:val="22"/>
        </w:numPr>
        <w:spacing w:after="0" w:line="360" w:lineRule="auto"/>
        <w:ind w:left="0" w:firstLine="709"/>
        <w:contextualSpacing/>
        <w:jc w:val="both"/>
        <w:rPr>
          <w:rFonts w:ascii="Times New Roman" w:eastAsia="Courier New" w:hAnsi="Times New Roman" w:cs="Times New Roman"/>
          <w:color w:val="000000"/>
          <w:sz w:val="24"/>
          <w:szCs w:val="24"/>
          <w:lang w:eastAsia="ru-RU" w:bidi="ru-RU"/>
        </w:rPr>
      </w:pPr>
      <w:r w:rsidRPr="00051D4C">
        <w:rPr>
          <w:rFonts w:ascii="Times New Roman" w:eastAsia="Courier New" w:hAnsi="Times New Roman" w:cs="Times New Roman"/>
          <w:color w:val="000000"/>
          <w:sz w:val="24"/>
          <w:szCs w:val="24"/>
          <w:lang w:eastAsia="ru-RU" w:bidi="ru-RU"/>
        </w:rPr>
        <w:t>издержки, связанные с ФГИС Меркурий.</w:t>
      </w:r>
    </w:p>
    <w:p w:rsidR="00051D4C" w:rsidRPr="00051D4C" w:rsidRDefault="00051D4C" w:rsidP="002B01A5">
      <w:pPr>
        <w:widowControl w:val="0"/>
        <w:numPr>
          <w:ilvl w:val="2"/>
          <w:numId w:val="24"/>
        </w:numPr>
        <w:spacing w:after="0" w:line="360" w:lineRule="auto"/>
        <w:ind w:left="0" w:firstLine="709"/>
        <w:contextualSpacing/>
        <w:jc w:val="both"/>
        <w:rPr>
          <w:rFonts w:ascii="Times New Roman" w:eastAsia="Times New Roman" w:hAnsi="Times New Roman" w:cs="Times New Roman"/>
          <w:b/>
          <w:color w:val="000000"/>
          <w:sz w:val="24"/>
          <w:szCs w:val="24"/>
          <w:lang w:eastAsia="ru-RU" w:bidi="ru-RU"/>
        </w:rPr>
      </w:pPr>
      <w:r w:rsidRPr="00051D4C">
        <w:rPr>
          <w:rFonts w:ascii="Times New Roman" w:eastAsia="Times New Roman" w:hAnsi="Times New Roman" w:cs="Times New Roman"/>
          <w:b/>
          <w:color w:val="000000"/>
          <w:sz w:val="24"/>
          <w:szCs w:val="24"/>
          <w:lang w:eastAsia="ru-RU" w:bidi="ru-RU"/>
        </w:rPr>
        <w:t>Результаты мониторинга логистических возможностей субъекта Российской Федерации.</w:t>
      </w:r>
    </w:p>
    <w:p w:rsidR="00051D4C" w:rsidRPr="00051D4C" w:rsidRDefault="00051D4C" w:rsidP="002B01A5">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051D4C">
        <w:rPr>
          <w:rFonts w:ascii="Times New Roman" w:eastAsia="Courier New" w:hAnsi="Times New Roman" w:cs="Times New Roman"/>
          <w:color w:val="000000"/>
          <w:spacing w:val="2"/>
          <w:sz w:val="24"/>
          <w:szCs w:val="24"/>
          <w:shd w:val="clear" w:color="auto" w:fill="FFFFFF"/>
          <w:lang w:eastAsia="ru-RU" w:bidi="ru-RU"/>
        </w:rPr>
        <w:t xml:space="preserve">Благодаря выгодному географическому положению – на побережье Балтийского моря и удобному выходу на основные торговые пути Северной Европы, расположение области </w:t>
      </w:r>
      <w:r w:rsidRPr="00051D4C">
        <w:rPr>
          <w:rFonts w:ascii="Times New Roman" w:eastAsia="Times New Roman" w:hAnsi="Times New Roman" w:cs="Times New Roman"/>
          <w:color w:val="000000"/>
          <w:sz w:val="24"/>
          <w:szCs w:val="24"/>
          <w:lang w:eastAsia="ru-RU" w:bidi="ru-RU"/>
        </w:rPr>
        <w:t>в центре Северо-Западного федерального округа, в непосредственной близости от Санкт-Петербурга</w:t>
      </w:r>
      <w:r w:rsidRPr="00051D4C">
        <w:rPr>
          <w:rFonts w:ascii="Times New Roman" w:eastAsia="Courier New" w:hAnsi="Times New Roman" w:cs="Times New Roman"/>
          <w:color w:val="000000"/>
          <w:spacing w:val="2"/>
          <w:sz w:val="24"/>
          <w:szCs w:val="24"/>
          <w:shd w:val="clear" w:color="auto" w:fill="FFFFFF"/>
          <w:lang w:eastAsia="ru-RU" w:bidi="ru-RU"/>
        </w:rPr>
        <w:t xml:space="preserve"> соединяющее сообщения с другими субъектами Российской Федерации, </w:t>
      </w:r>
      <w:r w:rsidRPr="00051D4C">
        <w:rPr>
          <w:rFonts w:ascii="Times New Roman" w:eastAsia="Courier New" w:hAnsi="Times New Roman" w:cs="Times New Roman"/>
          <w:color w:val="000000"/>
          <w:spacing w:val="2"/>
          <w:sz w:val="24"/>
          <w:szCs w:val="24"/>
          <w:shd w:val="clear" w:color="auto" w:fill="FFFFFF"/>
          <w:lang w:eastAsia="ru-RU" w:bidi="ru-RU"/>
        </w:rPr>
        <w:lastRenderedPageBreak/>
        <w:t xml:space="preserve">транспортная система Ленинградской области играет важную роль в транспортном комплексе страны. </w:t>
      </w:r>
    </w:p>
    <w:p w:rsidR="00051D4C" w:rsidRPr="00051D4C" w:rsidRDefault="00051D4C" w:rsidP="002B01A5">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051D4C">
        <w:rPr>
          <w:rFonts w:ascii="Times New Roman" w:eastAsia="Courier New" w:hAnsi="Times New Roman" w:cs="Times New Roman"/>
          <w:color w:val="000000"/>
          <w:spacing w:val="2"/>
          <w:sz w:val="24"/>
          <w:szCs w:val="24"/>
          <w:shd w:val="clear" w:color="auto" w:fill="FFFFFF"/>
          <w:lang w:eastAsia="ru-RU" w:bidi="ru-RU"/>
        </w:rPr>
        <w:t>Основные грузопотоки сконцентрированы по направлениям международных транспортных коридоров</w:t>
      </w:r>
      <w:r w:rsidRPr="00051D4C">
        <w:rPr>
          <w:rFonts w:ascii="Times New Roman" w:eastAsia="Courier New" w:hAnsi="Times New Roman" w:cs="Times New Roman"/>
          <w:color w:val="000000"/>
          <w:sz w:val="24"/>
          <w:szCs w:val="24"/>
          <w:lang w:eastAsia="ru-RU" w:bidi="ru-RU"/>
        </w:rPr>
        <w:t xml:space="preserve">. </w:t>
      </w:r>
      <w:r w:rsidRPr="00051D4C">
        <w:rPr>
          <w:rFonts w:ascii="Times New Roman" w:eastAsia="Courier New" w:hAnsi="Times New Roman" w:cs="Times New Roman"/>
          <w:color w:val="000000"/>
          <w:spacing w:val="2"/>
          <w:sz w:val="24"/>
          <w:szCs w:val="24"/>
          <w:shd w:val="clear" w:color="auto" w:fill="FFFFFF"/>
          <w:lang w:eastAsia="ru-RU" w:bidi="ru-RU"/>
        </w:rPr>
        <w:t>В Ленобласти проходят границы со странами Евросоюза: Эстонией и Финляндией, межсубъектовые сообщения и на подходах к морским портам, что также позитивно сказывается на логистике региона.</w:t>
      </w:r>
    </w:p>
    <w:p w:rsidR="00051D4C" w:rsidRPr="00051D4C" w:rsidRDefault="00051D4C" w:rsidP="002B01A5">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051D4C">
        <w:rPr>
          <w:rFonts w:ascii="Times New Roman" w:eastAsia="Courier New" w:hAnsi="Times New Roman" w:cs="Times New Roman"/>
          <w:color w:val="000000"/>
          <w:spacing w:val="2"/>
          <w:sz w:val="24"/>
          <w:szCs w:val="24"/>
          <w:shd w:val="clear" w:color="auto" w:fill="FFFFFF"/>
          <w:lang w:eastAsia="ru-RU" w:bidi="ru-RU"/>
        </w:rPr>
        <w:t xml:space="preserve">В состав транспортного комплекса Ленинградской области входят инфраструктурные объекты железнодорожного и автомобильного транспорта, морские порты, внутренние водные магистрали, трубопроводный транспорт. </w:t>
      </w:r>
    </w:p>
    <w:p w:rsidR="00051D4C" w:rsidRPr="00051D4C" w:rsidRDefault="00051D4C" w:rsidP="002B01A5">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051D4C">
        <w:rPr>
          <w:rFonts w:ascii="Times New Roman" w:eastAsia="Courier New" w:hAnsi="Times New Roman" w:cs="Times New Roman"/>
          <w:color w:val="000000"/>
          <w:spacing w:val="2"/>
          <w:sz w:val="24"/>
          <w:szCs w:val="24"/>
          <w:shd w:val="clear" w:color="auto" w:fill="FFFFFF"/>
          <w:lang w:eastAsia="ru-RU" w:bidi="ru-RU"/>
        </w:rPr>
        <w:t>Транспортная инфраструктура Ленобласти включает основные транспортные магистрали со следующей протяженностью:</w:t>
      </w:r>
    </w:p>
    <w:p w:rsidR="00051D4C" w:rsidRPr="00051D4C" w:rsidRDefault="00051D4C" w:rsidP="002B01A5">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051D4C">
        <w:rPr>
          <w:rFonts w:ascii="Times New Roman" w:eastAsia="Courier New" w:hAnsi="Times New Roman" w:cs="Times New Roman"/>
          <w:color w:val="000000"/>
          <w:spacing w:val="2"/>
          <w:sz w:val="24"/>
          <w:szCs w:val="24"/>
          <w:shd w:val="clear" w:color="auto" w:fill="FFFFFF"/>
          <w:lang w:eastAsia="ru-RU" w:bidi="ru-RU"/>
        </w:rPr>
        <w:t>- 3000 км железнодорожных путей;</w:t>
      </w:r>
    </w:p>
    <w:p w:rsidR="00051D4C" w:rsidRPr="00051D4C" w:rsidRDefault="00051D4C" w:rsidP="002B01A5">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051D4C">
        <w:rPr>
          <w:rFonts w:ascii="Times New Roman" w:eastAsia="Courier New" w:hAnsi="Times New Roman" w:cs="Times New Roman"/>
          <w:color w:val="000000"/>
          <w:spacing w:val="2"/>
          <w:sz w:val="24"/>
          <w:szCs w:val="24"/>
          <w:shd w:val="clear" w:color="auto" w:fill="FFFFFF"/>
          <w:lang w:eastAsia="ru-RU" w:bidi="ru-RU"/>
        </w:rPr>
        <w:t>- 17 747 км автомобильных дорог с твердым покрытием;</w:t>
      </w:r>
    </w:p>
    <w:p w:rsidR="00051D4C" w:rsidRPr="00051D4C" w:rsidRDefault="00051D4C" w:rsidP="002B01A5">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051D4C">
        <w:rPr>
          <w:rFonts w:ascii="Times New Roman" w:eastAsia="Courier New" w:hAnsi="Times New Roman" w:cs="Times New Roman"/>
          <w:color w:val="000000"/>
          <w:spacing w:val="2"/>
          <w:sz w:val="24"/>
          <w:szCs w:val="24"/>
          <w:shd w:val="clear" w:color="auto" w:fill="FFFFFF"/>
          <w:lang w:eastAsia="ru-RU" w:bidi="ru-RU"/>
        </w:rPr>
        <w:t>- 1843 км внутренних водных путей.</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b/>
          <w:bCs/>
          <w:sz w:val="24"/>
          <w:szCs w:val="24"/>
          <w:bdr w:val="none" w:sz="0" w:space="0" w:color="auto" w:frame="1"/>
          <w:lang w:eastAsia="ru-RU"/>
        </w:rPr>
      </w:pPr>
      <w:r w:rsidRPr="00051D4C">
        <w:rPr>
          <w:rFonts w:ascii="Times New Roman" w:eastAsia="Times New Roman" w:hAnsi="Times New Roman" w:cs="Times New Roman"/>
          <w:b/>
          <w:bCs/>
          <w:sz w:val="24"/>
          <w:szCs w:val="24"/>
          <w:bdr w:val="none" w:sz="0" w:space="0" w:color="auto" w:frame="1"/>
          <w:lang w:eastAsia="ru-RU"/>
        </w:rPr>
        <w:t>Транспортная инфраструктура: автомобильные дороги.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Транспортная инфраструктура Ленинградской области характеризуется наличием автомобильных дорог федерального, регионального и межмуниципального, местного значения. Протяженность сети автомобильных дорог общего пользования в Ленинградской области по состоянию на 2020г. составляет 22 866,5 км, из них:</w:t>
      </w:r>
    </w:p>
    <w:p w:rsidR="00051D4C" w:rsidRPr="00051D4C" w:rsidRDefault="002B01A5"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w:t>
      </w:r>
      <w:r w:rsidR="00051D4C" w:rsidRPr="00051D4C">
        <w:rPr>
          <w:rFonts w:ascii="Times New Roman" w:eastAsia="Times New Roman" w:hAnsi="Times New Roman" w:cs="Times New Roman"/>
          <w:sz w:val="24"/>
          <w:szCs w:val="24"/>
          <w:lang w:eastAsia="ru-RU"/>
        </w:rPr>
        <w:t xml:space="preserve">910,7  км - автомобильные дороги федерального значения; </w:t>
      </w:r>
    </w:p>
    <w:p w:rsidR="00051D4C" w:rsidRPr="00051D4C" w:rsidRDefault="002B01A5"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- 9</w:t>
      </w:r>
      <w:r w:rsidR="00051D4C" w:rsidRPr="00051D4C">
        <w:rPr>
          <w:rFonts w:ascii="Times New Roman" w:eastAsia="Times New Roman" w:hAnsi="Times New Roman" w:cs="Times New Roman"/>
          <w:sz w:val="24"/>
          <w:szCs w:val="24"/>
          <w:lang w:eastAsia="ru-RU"/>
        </w:rPr>
        <w:t>308,5 км - автомобильные дороги регионального и межмуниципального значения;</w:t>
      </w:r>
    </w:p>
    <w:p w:rsidR="00051D4C" w:rsidRPr="00051D4C" w:rsidRDefault="002B01A5"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- 11</w:t>
      </w:r>
      <w:r w:rsidR="00051D4C" w:rsidRPr="00051D4C">
        <w:rPr>
          <w:rFonts w:ascii="Times New Roman" w:eastAsia="Times New Roman" w:hAnsi="Times New Roman" w:cs="Times New Roman"/>
          <w:sz w:val="24"/>
          <w:szCs w:val="24"/>
          <w:lang w:eastAsia="ru-RU"/>
        </w:rPr>
        <w:t>647,3 км - автомобильные дороги местного значения.</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По показателям протяженности автомобильных дорог общего пользования Ленинградская область занимает 2 место в Северо-Западном федеральном округе.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Разветвлённая сеть федеральных автомобильных дорог, расположенных на территории Ленинградской области обеспечивают транспортную связь как с другими регионами России (Москва, Мурманская область, Республика Карелия, Псков, Новгород, Вологда), так и выход в страны Европы (Эстония, Финляндия). Основу сети дорог общего пользования составляют девять федеральных дорог:</w:t>
      </w:r>
    </w:p>
    <w:p w:rsidR="00051D4C" w:rsidRPr="00051D4C" w:rsidRDefault="00051D4C" w:rsidP="002B01A5">
      <w:pPr>
        <w:numPr>
          <w:ilvl w:val="0"/>
          <w:numId w:val="36"/>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М-110 «Россия» (Санкт-Петербург — Тосно — Москва);</w:t>
      </w:r>
    </w:p>
    <w:p w:rsidR="00051D4C" w:rsidRPr="00051D4C" w:rsidRDefault="00051D4C" w:rsidP="002B01A5">
      <w:pPr>
        <w:numPr>
          <w:ilvl w:val="0"/>
          <w:numId w:val="36"/>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Р-21 «Кола» (Санкт-Петербург — Лодейное Поле — Мурманск);</w:t>
      </w:r>
    </w:p>
    <w:p w:rsidR="00051D4C" w:rsidRPr="00051D4C" w:rsidRDefault="00051D4C" w:rsidP="002B01A5">
      <w:pPr>
        <w:numPr>
          <w:ilvl w:val="0"/>
          <w:numId w:val="36"/>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Р-23 «Псков» (Санкт-Петербург — Луга — Псков);</w:t>
      </w:r>
    </w:p>
    <w:p w:rsidR="00051D4C" w:rsidRPr="00051D4C" w:rsidRDefault="00051D4C" w:rsidP="002B01A5">
      <w:pPr>
        <w:numPr>
          <w:ilvl w:val="0"/>
          <w:numId w:val="36"/>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А-114 (Р21 — Тихвин — Пикалево — Вологда);</w:t>
      </w:r>
    </w:p>
    <w:p w:rsidR="00051D4C" w:rsidRPr="00051D4C" w:rsidRDefault="00051D4C" w:rsidP="002B01A5">
      <w:pPr>
        <w:numPr>
          <w:ilvl w:val="0"/>
          <w:numId w:val="36"/>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А-120 (Большая Ижора — Гатчина — Кировск);</w:t>
      </w:r>
    </w:p>
    <w:p w:rsidR="00051D4C" w:rsidRPr="00051D4C" w:rsidRDefault="00051D4C" w:rsidP="002B01A5">
      <w:pPr>
        <w:numPr>
          <w:ilvl w:val="0"/>
          <w:numId w:val="36"/>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А-121 «Сортавала» (Санкт-Петербург — Приозерск — Сортавала);</w:t>
      </w:r>
    </w:p>
    <w:p w:rsidR="00051D4C" w:rsidRPr="00051D4C" w:rsidRDefault="00051D4C" w:rsidP="002B01A5">
      <w:pPr>
        <w:numPr>
          <w:ilvl w:val="0"/>
          <w:numId w:val="36"/>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lastRenderedPageBreak/>
        <w:t>А-180 «Нарва» (Санкт-Петербург — Ивангород — граница с Эстонией МАПП «Ивангород», подъезд к порту Усть-Луга);</w:t>
      </w:r>
    </w:p>
    <w:p w:rsidR="00051D4C" w:rsidRPr="00051D4C" w:rsidRDefault="00051D4C" w:rsidP="002B01A5">
      <w:pPr>
        <w:numPr>
          <w:ilvl w:val="0"/>
          <w:numId w:val="36"/>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А-181 «Скандинавия» (Санкт-Петербург — Выборг — граница с Финляндией МАПП «Торфяновка»,</w:t>
      </w:r>
      <w:r w:rsidRPr="00051D4C">
        <w:rPr>
          <w:rFonts w:ascii="Times New Roman" w:hAnsi="Times New Roman" w:cs="Times New Roman"/>
          <w:sz w:val="24"/>
          <w:szCs w:val="24"/>
        </w:rPr>
        <w:t xml:space="preserve"> подъезд к МАПП «Брусничное»</w:t>
      </w:r>
      <w:r w:rsidRPr="00051D4C">
        <w:rPr>
          <w:rFonts w:ascii="Times New Roman" w:eastAsia="Times New Roman" w:hAnsi="Times New Roman" w:cs="Times New Roman"/>
          <w:sz w:val="24"/>
          <w:szCs w:val="24"/>
          <w:lang w:eastAsia="ru-RU"/>
        </w:rPr>
        <w:t>);</w:t>
      </w:r>
    </w:p>
    <w:p w:rsidR="00051D4C" w:rsidRPr="00051D4C" w:rsidRDefault="00051D4C" w:rsidP="002B01A5">
      <w:pPr>
        <w:numPr>
          <w:ilvl w:val="0"/>
          <w:numId w:val="36"/>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А-215 Лодейное Поле – Вытегра – Прокшино – Плесецк – Брин-Наволок.</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eastAsia="Times New Roman" w:hAnsi="Times New Roman" w:cs="Times New Roman"/>
          <w:sz w:val="24"/>
          <w:szCs w:val="24"/>
          <w:lang w:eastAsia="ru-RU"/>
        </w:rPr>
        <w:t>Все трассы имеют необходимую минимальную дорожную инфраструктуру (автозаправочные станции, площадки для отдыха, станции техобслуживания, пункты общественного питания, мотели).</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xml:space="preserve">На территории Ленинградской области работу по перевозке пассажиров и багажа на смежных межрегиональных, межмуниципальных и муниципальных автобусных маршрутах осуществляет 51 перевозчик. </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xml:space="preserve">В схему территориального планирования Ленинградской области включены мероприятия по созданию транспортно-пересадочных узлов: </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«Девяткино». Вид: метрополитен-железная дорога-автобус-трамвай. Состав: междугородний и международный автобусный вокзал, железнодорожная станция, станция метро, парковочное пространство, объекты торговли и развлечения. Статус: планируемый к размещению. Срок реализации: до 2022 года;</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«Кудрово». Вид: метрополитен – железная дорога – автобус. Состав: автобусный вокзал, станция метро, остановки пассажирского транспорта, перехватывающая парковка, коммерческие помещения. Статус: планируемый к размещению. Срок реализации: до 2025 года;</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«Всеволожская». Вид: железная дорога-автобус. Состав: автостанция, посадочные платформы, павильоны, перехватывающая парковка на 150 машино-мест. Статус: планируемый к размещению. Срок реализации: до 2025 года;</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«Мельничный ручей». Вид: железная дорога-автобус. Состав: перехватывающая парковка на 100 машино-мест. Статус: планируемый к размещению. Срок реализации: до 2025 г.;</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«Янино». Вид: автобус-метрополитен. Состав: остановки пригородных автобусных маршрутов, планируемая к размещению станция метро. Статус: планируемый к размещению. Срок реализации: до 2035 г.;</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«Токсово». Вид: железная дорога-автобус. Статус: планируемый к размещению. Срок реализации: до 2035 г.;</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«Заневский Пост-2». Вид: железная дорога-автобус. Статус: планируемый к размещению. Срок реализации: до 2025 г;</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«Бугры». Вид: автобус-трамвай-метро. Статус: планируемый к размещению. Срок реализации: до 2035 г.;</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lastRenderedPageBreak/>
        <w:t>- «Сертолово». Вид: железная дорога-автобус. Состав: планируемая к размещению пассажирская железнодорожная платформа. Статус: планируемый к размещению. Срок реализации: до 2024 г.;</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«Ивановская». Вид: железная дорога-автобус. Состав: остановки автобусов с павильонами ожидания, подземный пешеходный переход через железнодорожные пути, две перехватывающие парковки (по 150 машино-мест каждая). Статус: планируемый к размещению. Срок реализации: до 2025 г.;</w:t>
      </w:r>
    </w:p>
    <w:p w:rsidR="00051D4C" w:rsidRPr="00051D4C" w:rsidRDefault="00051D4C" w:rsidP="002B01A5">
      <w:pPr>
        <w:numPr>
          <w:ilvl w:val="0"/>
          <w:numId w:val="37"/>
        </w:numPr>
        <w:spacing w:after="0" w:line="360" w:lineRule="auto"/>
        <w:ind w:left="0" w:firstLine="709"/>
        <w:contextualSpacing/>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«Новогорелово». Вид: железная дорога-автобус. Состав: планируемая к размещению пассажирская железнодорожная платформа. Статус: планируемый к размещению. Срок реализации: до 2024 г.</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В настоящее время Правительством Санкт-Петербурга и Правительством Ленинградской области проводится совместная работа по реализации проекта «Строительство участка Лахтинско-Правобережной линии метрополитена от станции «Улица Дыбенко» до станции «Кудрово» с электродепо «Правобережное» в части разработки градостроительной и проектной документации.</w:t>
      </w:r>
    </w:p>
    <w:p w:rsidR="00051D4C" w:rsidRPr="00051D4C" w:rsidRDefault="00051D4C" w:rsidP="002B01A5">
      <w:pPr>
        <w:spacing w:after="0" w:line="360" w:lineRule="auto"/>
        <w:ind w:firstLine="709"/>
        <w:jc w:val="both"/>
        <w:rPr>
          <w:rFonts w:ascii="Times New Roman" w:eastAsia="Times New Roman" w:hAnsi="Times New Roman" w:cs="Times New Roman"/>
          <w:sz w:val="24"/>
          <w:szCs w:val="24"/>
          <w:u w:val="single"/>
          <w:lang w:eastAsia="ru-RU"/>
        </w:rPr>
      </w:pPr>
      <w:r w:rsidRPr="00051D4C">
        <w:rPr>
          <w:rFonts w:ascii="Times New Roman" w:eastAsia="Times New Roman" w:hAnsi="Times New Roman" w:cs="Times New Roman"/>
          <w:sz w:val="24"/>
          <w:szCs w:val="24"/>
          <w:u w:val="single"/>
          <w:lang w:eastAsia="ru-RU"/>
        </w:rPr>
        <w:t>Об обеспеченности Ленинградской области транспортной инфраструктурой местного, регионального и межрегионального значения</w:t>
      </w:r>
    </w:p>
    <w:p w:rsidR="00051D4C" w:rsidRPr="00051D4C" w:rsidRDefault="00051D4C" w:rsidP="002B01A5">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051D4C">
        <w:rPr>
          <w:rFonts w:ascii="Times New Roman" w:eastAsia="Times New Roman" w:hAnsi="Times New Roman" w:cs="Times New Roman"/>
          <w:color w:val="000000"/>
          <w:sz w:val="24"/>
          <w:szCs w:val="24"/>
          <w:lang w:eastAsia="ru-RU"/>
        </w:rPr>
        <w:t>Доля автомобильных дорог регионального и межмуниципального значения, соответствующих нормативным требованиям к транспортно-эксплуатационным показателям, составляет порядка 45,0%, остальные дороги нуждаются в проведении работ по реконструкции или ремонту.</w:t>
      </w:r>
    </w:p>
    <w:p w:rsidR="00051D4C" w:rsidRPr="00051D4C" w:rsidRDefault="00051D4C" w:rsidP="002B01A5">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051D4C">
        <w:rPr>
          <w:rFonts w:ascii="Times New Roman" w:eastAsia="Times New Roman" w:hAnsi="Times New Roman" w:cs="Times New Roman"/>
          <w:color w:val="000000"/>
          <w:sz w:val="24"/>
          <w:szCs w:val="24"/>
          <w:lang w:eastAsia="ru-RU"/>
        </w:rPr>
        <w:t>Свыше 170 мостовых сооружений (около 40% от их общего количества), расположенных на автомобильных дорогах регионального и межмуниципального значения, находятся в неудовлетворительном техническом состоянии и нуждаются в реконструкции и капитальном ремонте.</w:t>
      </w:r>
    </w:p>
    <w:p w:rsidR="00051D4C" w:rsidRPr="00051D4C" w:rsidRDefault="00051D4C" w:rsidP="002B01A5">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051D4C">
        <w:rPr>
          <w:rFonts w:ascii="Times New Roman" w:eastAsia="Times New Roman" w:hAnsi="Times New Roman" w:cs="Times New Roman"/>
          <w:color w:val="000000"/>
          <w:sz w:val="24"/>
          <w:szCs w:val="24"/>
          <w:lang w:eastAsia="ru-RU"/>
        </w:rPr>
        <w:t>На территории Ленинградской области зарегистрировано более 200 железнодорожных переездов, находящихся в одном уровне с автодорогами, что вызывает риски дорожно-транспортных происшествий, потери времени и ухудшение условий движения автотранспорта и пешеходов.</w:t>
      </w:r>
    </w:p>
    <w:p w:rsidR="00051D4C" w:rsidRPr="00051D4C" w:rsidRDefault="00051D4C" w:rsidP="002B01A5">
      <w:pPr>
        <w:spacing w:after="0" w:line="360" w:lineRule="auto"/>
        <w:ind w:firstLine="709"/>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b/>
          <w:sz w:val="24"/>
          <w:szCs w:val="24"/>
          <w:lang w:eastAsia="ru-RU"/>
        </w:rPr>
        <w:t>Перевозка пассажиров по Ленинградской области:</w:t>
      </w:r>
      <w:r w:rsidRPr="00051D4C">
        <w:rPr>
          <w:rFonts w:ascii="Times New Roman" w:eastAsia="Times New Roman" w:hAnsi="Times New Roman" w:cs="Times New Roman"/>
          <w:sz w:val="24"/>
          <w:szCs w:val="24"/>
          <w:lang w:eastAsia="ru-RU"/>
        </w:rPr>
        <w:t xml:space="preserve">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автобусами в 2020 г. - 72 618,2 тыс. человек. Пассажирооборот увеличился на 19,7 %;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железнодорожным транспортом в 2020г. – 28 485 тыс. человек. Пассажирооборот увеличился на 3,7 %.</w:t>
      </w:r>
    </w:p>
    <w:p w:rsidR="00051D4C" w:rsidRPr="00051D4C" w:rsidRDefault="00051D4C" w:rsidP="002B01A5">
      <w:pPr>
        <w:spacing w:after="0" w:line="360" w:lineRule="auto"/>
        <w:ind w:firstLine="709"/>
        <w:jc w:val="both"/>
        <w:textAlignment w:val="baseline"/>
        <w:rPr>
          <w:rFonts w:ascii="Times New Roman" w:hAnsi="Times New Roman" w:cs="Times New Roman"/>
          <w:sz w:val="24"/>
          <w:szCs w:val="24"/>
        </w:rPr>
      </w:pPr>
      <w:r w:rsidRPr="00051D4C">
        <w:rPr>
          <w:rFonts w:ascii="Times New Roman" w:hAnsi="Times New Roman" w:cs="Times New Roman"/>
          <w:sz w:val="24"/>
          <w:szCs w:val="24"/>
        </w:rPr>
        <w:lastRenderedPageBreak/>
        <w:t xml:space="preserve">Объем коммерческих перевозок грузов автотранспортом организаций всех видов экономической деятельности, не относящихся к субъектам малого предпринимательства, в январе-сентябре 2020 года составил 3,4 млн. тонн, грузооборот – 712,4 млн. тонн-км. </w:t>
      </w:r>
    </w:p>
    <w:p w:rsidR="00051D4C" w:rsidRPr="00051D4C" w:rsidRDefault="00051D4C" w:rsidP="002B01A5">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051D4C">
        <w:rPr>
          <w:rFonts w:ascii="Times New Roman" w:eastAsia="Times New Roman" w:hAnsi="Times New Roman" w:cs="Times New Roman"/>
          <w:b/>
          <w:sz w:val="24"/>
          <w:szCs w:val="24"/>
          <w:lang w:eastAsia="ru-RU"/>
        </w:rPr>
        <w:t xml:space="preserve">Динамика изменения объема транспортной инфраструктуры. </w:t>
      </w:r>
    </w:p>
    <w:p w:rsidR="00051D4C" w:rsidRPr="00051D4C" w:rsidRDefault="00051D4C" w:rsidP="002B01A5">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 2020 г. протяженность автомобильной дорожной сети в Ленинградской области увеличилась на 319,93 км по сравнению с 2019 г. Плотность автомобильных дорог также выросла на 3 км и составила 215,3 км в  2020 г. против 212 км в 2019 г.</w:t>
      </w:r>
    </w:p>
    <w:p w:rsidR="00051D4C" w:rsidRPr="00051D4C" w:rsidRDefault="00051D4C" w:rsidP="002B01A5">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В 2020 г. увеличилась протяженность автомобильных дорог общего пользования с усовершенствованным покрытием в Ленинградской области. В 2019 году данный показатель составлял 10 703,4 км, в 2020 году – 11 001,4 км. Увеличение составило 298 км. </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xml:space="preserve">В настоящее время Правительство Ленинградской области реализует проект создания объекта регионального значения «Транспортно-пересадочный узел «Девяткино». В схему территориального планирования Ленинградской области включены мероприятия по созданию транспортно-пересадочных узлов: </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«Девяткино». Вид: метрополитен - железная дорога-автобус. Состав: междугородний и международный автобусный вокзал, железнодорожная станция, станция метро, парковочное пространство, объекты торговли и развлечения. Статус: планируемый к размещению. Срок реализации: до 2022 года;</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«Кудрово». Вид: метрополитен – железная дорога – автобус. Состав: автобусный вокзал, станция метро, остановки пассажирского транспорта, перехватывающая парковка, коммерческие помещения. Статус: планируемый к размещению. Срок реализации: до 2025 года;</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«Всеволожская». Вид: железная дорога-автобус. Состав: автостанция, посадочные платформы, павильоны, перехватывающая парковка на 150 машино-мест. Статус: планируемый к размещению. Срок реализации: до 2025 года;</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«Мельничный ручей». Вид: железная дорога-автобус. Состав: перехватывающая парковка на 100 машино-мест. Статус: планируемый к размещению. Срок реализации: до 2025 г.;</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«Янино». Вид: автобус-метрополитен. Состав: остановки пригородных автобусных маршрутов, планируемая к размещению станция метро. Статус: планируемый к размещению. Срок реализации: до 2035 г.;</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«Токсово». Вид: железная дорога-автобус. Статус: планируемый к размещению. Срок реализации: до 2035 г.;</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«Заневский Пост-2». Вид: железная дорога-автобус. Статус: планируемый к размещению. Срок реализации: до 2025 г;</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«Бугры». Вид: автобус-трамвай-метро. Статус: планируемый к размещению. Срок реализации: до 2035 г.;</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lastRenderedPageBreak/>
        <w:t>- «Сертолово». Вид: железная дорога-автобус. Состав: планируемая к размещению пассажирская железнодорожная платформа. Статус: планируемый к размещению. Срок реализации: до 2024 г.;</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«Ивановская». Вид: железная дорога-автобус. Состав: остановки автобусов с павильонами ожидания, подземный пешеходный переход через железнодорожные пути, две перехватывающие парковки (по 150 машино-мест каждая). Статус: планируемый к размещению. Срок реализации: до 2025 г.;</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 «Новогорелово». Вид: железная дорога-автобус. Состав: планируемая к размещению пассажирская железнодорожная платформа. Статус: планируемый к размещению. Срок реализации: до 2024 г.</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hAnsi="Times New Roman" w:cs="Times New Roman"/>
          <w:color w:val="000000"/>
          <w:sz w:val="24"/>
          <w:szCs w:val="24"/>
          <w:shd w:val="clear" w:color="auto" w:fill="FFFFFF"/>
        </w:rPr>
        <w:t>В настоящее время Правительством Санкт-Петербурга и Правительством Ленинградской области проводится совместная работа по реализации проекта «Строительство участка Лахтинско-Правобережной линии метрополитена от станции «Улица Дыбенко» до станции «Кудрово» с электродепо «Правобережное» в части разработки градостроительной и проектной документации.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Эксплуатационная длина Октябрьской железной дороги по состоянию на 2020 год составляет 10432,2 км.</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Инфраструктура внутреннего водного транспорта и водных путей в Ленинградской области, эксплуатируемых ФБУ «Администрация «Волго-Балт» в 2020 г. по сравнению с 2019 г. осталась без изменений. Водные пути по прежнему включают в себя трассы протяженностью 4944,2 километров, в том числе 3002,2 километров с гарантированными габаритами.</w:t>
      </w:r>
    </w:p>
    <w:p w:rsidR="00051D4C" w:rsidRPr="00051D4C" w:rsidRDefault="00051D4C" w:rsidP="002B01A5">
      <w:pPr>
        <w:spacing w:after="0" w:line="360" w:lineRule="auto"/>
        <w:ind w:firstLine="709"/>
        <w:jc w:val="both"/>
        <w:textAlignment w:val="baseline"/>
        <w:rPr>
          <w:rFonts w:ascii="Times New Roman" w:hAnsi="Times New Roman" w:cs="Times New Roman"/>
          <w:sz w:val="24"/>
          <w:szCs w:val="24"/>
        </w:rPr>
      </w:pPr>
      <w:r w:rsidRPr="00051D4C">
        <w:rPr>
          <w:rFonts w:ascii="Times New Roman" w:hAnsi="Times New Roman" w:cs="Times New Roman"/>
          <w:sz w:val="24"/>
          <w:szCs w:val="24"/>
        </w:rPr>
        <w:t>Объем коммерческих перевозок грузов автотранспортом организаций всех видов экономической деятельности без субъектов малого предпринимательства в январе – июне 2020 года составил 2,9 млн. тонн, грузооборот – 537,9 млн. тонно-км.</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b/>
          <w:bCs/>
          <w:sz w:val="24"/>
          <w:szCs w:val="24"/>
          <w:bdr w:val="none" w:sz="0" w:space="0" w:color="auto" w:frame="1"/>
          <w:lang w:eastAsia="ru-RU"/>
        </w:rPr>
      </w:pPr>
      <w:r w:rsidRPr="00051D4C">
        <w:rPr>
          <w:rFonts w:ascii="Times New Roman" w:eastAsia="Times New Roman" w:hAnsi="Times New Roman" w:cs="Times New Roman"/>
          <w:b/>
          <w:bCs/>
          <w:sz w:val="24"/>
          <w:szCs w:val="24"/>
          <w:bdr w:val="none" w:sz="0" w:space="0" w:color="auto" w:frame="1"/>
          <w:lang w:eastAsia="ru-RU"/>
        </w:rPr>
        <w:t>Транспортная инфраструктура: железные дороги.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bCs/>
          <w:sz w:val="24"/>
          <w:szCs w:val="24"/>
          <w:bdr w:val="none" w:sz="0" w:space="0" w:color="auto" w:frame="1"/>
          <w:lang w:eastAsia="ru-RU"/>
        </w:rPr>
        <w:t>Помимо автомобильных дорог, Ленинградская область располагает транспортной инфраструктурой в виде железных дорог, э</w:t>
      </w:r>
      <w:r w:rsidRPr="00051D4C">
        <w:rPr>
          <w:rFonts w:ascii="Times New Roman" w:eastAsia="Times New Roman" w:hAnsi="Times New Roman" w:cs="Times New Roman"/>
          <w:sz w:val="24"/>
          <w:szCs w:val="24"/>
          <w:lang w:eastAsia="ru-RU"/>
        </w:rPr>
        <w:t>ксплуатацию которых в Ленинградской области осуществляет Октябрьская железная дорога – филиал ОАО «Российские железные дороги». Компания предоставляет две основные услуги: перевозку пассажиров и перевозку грузов железнодорожным транспортом. Железнодорожные магистрали обеспечивают транспортную связь населенных пунктов, как внутри региона и с остальными федеральными округами Российской Федерации, так и выход на железнодорожные сети Эстонии и Финляндии.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Почти все основные железнодорожные линии расходятся из одного центра - Санкт-Петербурга. По разветвленности в границах Северо-Западного района Октябрьская железная дорога занимает в сети железных дорог России второе место (после Московской дороги), что </w:t>
      </w:r>
      <w:r w:rsidRPr="00051D4C">
        <w:rPr>
          <w:rFonts w:ascii="Times New Roman" w:eastAsia="Times New Roman" w:hAnsi="Times New Roman" w:cs="Times New Roman"/>
          <w:sz w:val="24"/>
          <w:szCs w:val="24"/>
          <w:lang w:eastAsia="ru-RU"/>
        </w:rPr>
        <w:lastRenderedPageBreak/>
        <w:t>обеспечивает широкие возможности по доставке грузов и пассажиров в различные населенные пункты.</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Основной особенностью транспортного комплекса Северо-Запада России является его экспортно-импортная направленность. В зоне обслуживания Октябрьской дороги расположены 8 пограничных переходов, из них четыре — на границе с Финляндией, по два — с Эстонией и Латвией.</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Непосредственно железнодорожная инфраструктура в Ленинградской области представлена железными дорогами, протяженность которых составляет более 3 тыс. км, из них 30%  электрифицировано. Плотность железнодорожной сети - 32 км на 1000 кв. км. Грузооборот - более 100 млн. т./год.</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Через Ленинградскую область проходят 10 магистральных железнодорожных линий, которые берут свое начало в Санкт-Петербурге:</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Тосно — Любань — Москва (главный ход ОЖД, Московское направление);</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Выборг — граница с Финляндией (Финляндское направление), имеющая в своем составе не только 7 различных ответвлений, охватывающая несколько территориальных зон, но и пограничные переходы с Финляндией;</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Мга - Волховстрой I — Петрозаводск (Ладожское направление), имеющее ответвление в сторону Вологды;</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Новолисино – Спасская Полисть;</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Мга — Будогощь;</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Луга — Псков (Варшавское направление);</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Гатчина — Ивангород — граница с Эстонией, имеющая ответвление в сторону Гдова и соединяющаяся с Усть-Лугой;</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Оредеж — Дно (Витебское направление);</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Приозерск — Сортавала. (Приозерское направление);</w:t>
      </w:r>
    </w:p>
    <w:p w:rsidR="00051D4C" w:rsidRPr="00051D4C" w:rsidRDefault="00051D4C" w:rsidP="002B01A5">
      <w:pPr>
        <w:numPr>
          <w:ilvl w:val="0"/>
          <w:numId w:val="38"/>
        </w:numPr>
        <w:spacing w:after="0" w:line="360" w:lineRule="auto"/>
        <w:ind w:left="0" w:firstLine="709"/>
        <w:contextualSpacing/>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Санкт-Петербург – Большая Ижора - Усть-Луга.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Указанные выше магистральные железнодорожные линии охватывают все важнейшие пути сообщения не только с расположенными внутри Ленинградской области муниципальными образованиями, но и соседними регионами, такими, как Республика Карелия, Псковской областью, Новгородской областью, Вологодской областью, а также обеспечивают возможность доставки грузов до крупнейших производственных агломераций и морских портов, что свидетельствует об обеспеченности Ленинградской области железнодорожной транспортной инфраструктурой, как местного, так и регионального и межрегионального значения.</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lastRenderedPageBreak/>
        <w:t>Железнодорожная инфраструктура в Ленинградской области, в части осуществления перевозок пассажиров на дальние расстояния, выполняет транзитную роль, в части осуществления пассажирских перевозок в пригородном сообщении, а также в части доставки грузов в морские порты и перегрузочные хабы – конечное средство сообщения.</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На сегодняшний день структура ОАО «РЖД» включает в себя целый комплекс различных предприятий, филиалов и представительств, предоставляющих потребителям огромный комплекс услуг, начиная от простой перевозки грузов, их таможенного оформления и предоставления информации о доставке, до разработки оптимальных логистических решений, способствующих быстрой доставке грузов даже в удаленные населенные пункты.</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 сфере железнодорожных перевозок по территории Ленинградской области потребителям могут предоставляться следующие основные услуги:</w:t>
      </w:r>
      <w:r w:rsidRPr="00051D4C">
        <w:rPr>
          <w:rFonts w:ascii="Times New Roman" w:hAnsi="Times New Roman" w:cs="Times New Roman"/>
          <w:sz w:val="24"/>
          <w:szCs w:val="24"/>
        </w:rPr>
        <w:t xml:space="preserve"> базовые </w:t>
      </w:r>
      <w:r w:rsidRPr="00051D4C">
        <w:rPr>
          <w:rFonts w:ascii="Times New Roman" w:eastAsia="Times New Roman" w:hAnsi="Times New Roman" w:cs="Times New Roman"/>
          <w:sz w:val="24"/>
          <w:szCs w:val="24"/>
          <w:lang w:eastAsia="ru-RU"/>
        </w:rPr>
        <w:t>услуги по перевозке пассажиров/грузов; комплексное логистическое обслуживание; предоставление подвижного состава; терминально-складские услуги; морские перевозки и стивидорные услуги; доставка сборных грузов; таможенное оформление грузов.</w:t>
      </w:r>
    </w:p>
    <w:p w:rsidR="00051D4C" w:rsidRPr="00051D4C" w:rsidRDefault="00051D4C" w:rsidP="002B01A5">
      <w:pPr>
        <w:spacing w:after="0" w:line="360" w:lineRule="auto"/>
        <w:ind w:firstLine="709"/>
        <w:jc w:val="both"/>
        <w:rPr>
          <w:rFonts w:ascii="Times New Roman" w:eastAsia="Times New Roman" w:hAnsi="Times New Roman" w:cs="Times New Roman"/>
          <w:sz w:val="24"/>
          <w:szCs w:val="24"/>
          <w:u w:val="single"/>
          <w:lang w:eastAsia="ru-RU"/>
        </w:rPr>
      </w:pPr>
      <w:r w:rsidRPr="00051D4C">
        <w:rPr>
          <w:rFonts w:ascii="Times New Roman" w:eastAsia="Times New Roman" w:hAnsi="Times New Roman" w:cs="Times New Roman"/>
          <w:sz w:val="24"/>
          <w:szCs w:val="24"/>
          <w:u w:val="single"/>
          <w:lang w:eastAsia="ru-RU"/>
        </w:rPr>
        <w:t>О потенциале развития транспортной инфраструктуры в совокупности с приграничными субъектами Российской Федерации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Комплексные логистические услуг</w:t>
      </w:r>
      <w:r w:rsidRPr="00051D4C">
        <w:rPr>
          <w:rFonts w:ascii="Times New Roman" w:eastAsia="Times New Roman" w:hAnsi="Times New Roman" w:cs="Times New Roman"/>
          <w:b/>
          <w:sz w:val="24"/>
          <w:szCs w:val="24"/>
          <w:lang w:eastAsia="ru-RU"/>
        </w:rPr>
        <w:t>и</w:t>
      </w:r>
      <w:r w:rsidRPr="00051D4C">
        <w:rPr>
          <w:rFonts w:ascii="Times New Roman" w:eastAsia="Times New Roman" w:hAnsi="Times New Roman" w:cs="Times New Roman"/>
          <w:sz w:val="24"/>
          <w:szCs w:val="24"/>
          <w:lang w:eastAsia="ru-RU"/>
        </w:rPr>
        <w:t xml:space="preserve"> в холдинге ОАО «РЖД» оказывают 3 профильные компании: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 Центральная дирекция по управлению терминально-складским комплексом – филиал ОАО «РЖД», специализирующийся на оказании терминально-складских услуг;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Группа GEFCO, ведущий поставщик логистических решений и услуг для промышленных предприятий, располагает интегрированной инфраструктурой в нескольких ключевых направлениях;</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АО «РЖД Логистика» – дочерняя компания «Российских железных дорог». Компания предоставляет комплексные транспортно-логистические услуги путем интеграции всех услуг Холдинга «РЖД» и сторонних поставщиков в единую цепочку поставок на рынке мультимодальных перевозок.</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Каждая из представленных компаний, оказывает свой комплекс. Однако, в общем, они решают вопросы, связанные с: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хранением грузов в местах общего пользования станций;</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организацией погрузочно-разгрузочных работ, в том числе завоз/вывоз автомобильным транспортом;</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предоставление погрузочно-выгрузочных устройств для погрузочно-разгрузочных операций;</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очисткой/промывкой вагонов/контейнеров;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lastRenderedPageBreak/>
        <w:t>перевозке различных грузов (готовых автомобилей; спецтехники; запчастей и автокомпонентов; оборудования; товаров народного потребления и т.д.).</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Данные компании имеют свои представительства в Ленинградской области, в том числе, работают посредством заключения агентского договора.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Услуги по предоставлению подвижного состава реализуются тремя крупнейшими операторами практически всех видов железнодорожного подвижного состава, входящие в холдинг ПАО «РЖД»:</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 АО «Федеральная грузовая компания» (ФГК) - общесетевой оператор грузового подвижного состава, один из крупнейших грузовых железнодорожных операторов в России. По состоянию на 01.06.2020 г. общий вагонный парк АО «ФГК» насчитывает 129,1 тыс. ед. подвижного состава.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ПАО «ТрансКонтейнер» – ведущая российская компания в области контейнерных перевозок, предоставляющая полный спектр услуг, связанных с контейнерными перевозками и терминальной обработкой. Компания перевозит навалочные и тарно-штучные грузы.</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АО «РейлТрансАвто» – крупнейший российский перевозчик автомобилей железнодорожным транспортом. Компания оперирует парком около 3000 специализированных крытых вагонов-автомобилевозов и контролирует около 70% российского рынка перевозок автомобилей по железной дороге. Компания осуществляет перевозки от станции отправления до станции назначения по всей территории с шириной железнодорожной колеи 1520 мм, включающей в себя Российскую Федерацию, страны СНГ, Финляндию и Монголию.</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Терминально-складские услуги предоставляются следующими основными организациями: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Центральной дирекцией по управлению терминально-складским комплексом - филиал ОАО «РЖД», оказывает полный комплекс услуг на всей сети железных дорог Российской федерации и на местах общего и необщего пользования мобильными бригадами;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Росжелдорснаб – филиал ОАО «РЖД», специализирующийся на оказании складских услуг (2PL);</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GEFCO предлагает промышленным клиентам несколько вариантов логистики, рассчитанных на постоянную оптимизацию их цепочек снабжения.</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АО «РЖД Логистика» обеспечивает складское хранение и предлагает полный спектр складских услуг.</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Данные организации в комплексе решают следующие важные задачи, связанные с перевозкой грузов: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организация погрузочно-разгрузочных работ;</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хранение грузов в местах общего пользования станций и крытых складах;</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услуги «первой» и «последней мили» собственным и привлеченным автотранспортом;</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lastRenderedPageBreak/>
        <w:t>разработка и согласование схем и чертежей на размещение груза в подвижном составе, услуга «мастер погрузки»;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аренда недвижимого имущества ОАО «РЖД»;</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временное хранение товаров под таможенным контролем;</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организация распределительных складов для предприятий металлургической, угольной промышленности и строительного комплекса;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организация отправки контейнерных поездов, в том числе с рефрижераторными контейнерами;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организация специализированных терминалов для зерновых грузов.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раскредитация вагонов/контейнеров;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комплектация партий;</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складская отчетность;</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IT-инфраструктура.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Морские и стивидорные перевозки осуществляет ООО «БЛЭКСИА ФЕРРИ И ИНВЕСТИЦИИ» (БФИ). При взаимодействии с компанией АО «РЖД Логистика» общество осуществляет международные и каботажные перевозки грузов в железнодорожно-паромных сообщениях в бассейнах Балтийского и Черного морей.</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БФИ является оператором нескольких железнодорожно-паромных линий, в том числе: «Усть-Луга – Балтийск» и «Усть-Луга – Засниц (Германия)» на Балтийском море, где эксплуатирует собственные многопрофильные железнодорожные паромы «СМАТ» (ТФМ-1), «ФЕРУЗ» (БФИ-1), «Петербург», «Балтийск» и «Каунас».</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 плане портовых мощностей ОАО «РЖД» имеет доли участия и активно работает в многопрофильном перегрузочном комплексе «Юг-2» на территории морского торгового порта Усть-Луга.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Сегодня на базе АО «РЖД Логистика» динамично развивается услуга доставки сборных грузов «РЖД Экспресс» для отправки грузов весом от 20 кг в любую точку России и СНГ.</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b/>
          <w:sz w:val="24"/>
          <w:szCs w:val="24"/>
          <w:lang w:eastAsia="ru-RU"/>
        </w:rPr>
        <w:t xml:space="preserve">Таможенное оформление грузов. </w:t>
      </w:r>
      <w:r w:rsidRPr="00051D4C">
        <w:rPr>
          <w:rFonts w:ascii="Times New Roman" w:eastAsia="Times New Roman" w:hAnsi="Times New Roman" w:cs="Times New Roman"/>
          <w:sz w:val="24"/>
          <w:szCs w:val="24"/>
          <w:lang w:eastAsia="ru-RU"/>
        </w:rPr>
        <w:t xml:space="preserve">Услуги единого таможенного брокера предлагает ОАО «РЖД». Компания готова организовать временную зону таможенного контроля практически на любой железнодорожной станции, что позволит существенно снизить организационные затраты при экспортно-импортных перевозках железнодорожным транспортом. Услуги: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консультирование отправителей/получателей по вопросам перевозки грузов, находящихся под таможенным контролем на железнодорожных станциях отправления, назначения, припортовых станциях и в пограничных железнодорожных пунктах пропуска;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lastRenderedPageBreak/>
        <w:t>содействие отправителям/получателям в создании зон таможенного контроля на железнодорожных станциях назначения для целей временного хранения импортных грузов в соответствии с требованиями таможенного законодательства;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таможенное оформление экспортных, импортных и транзитных грузов.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Кроме ОАО «РЖД», таможенное оформление грузов предлагает компания GEFCO,</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АО «РЖД Логистика», Центральная дирекция по управлению терминально-складским комплексом ОАО «РЖД».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 учетом того, что пути сообщения по перевозке грузов на территории Ленинградской области проложены таким образом, что захватывают основные места обработки грузов (морские порты, границы с зарубежными странами, крупные транспортные узлы) вкупе со сложившимися возможностями по обработке грузов, можно сделать вывод о том, что Ленинградская область обеспечена железнодорожной транспортной инфраструктурой, необходимой для перевозки грузов.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Сервисная и сопутствующая инфраструктура в железнодорожной сфере на территории Ленинградской области представлена следующими объектами.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На территории региона расположены 472 железнодорожные станции. На 63 из них осуществляется продажа пассажирских билетов.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b/>
          <w:bCs/>
          <w:sz w:val="24"/>
          <w:szCs w:val="24"/>
          <w:bdr w:val="none" w:sz="0" w:space="0" w:color="auto" w:frame="1"/>
          <w:lang w:eastAsia="ru-RU"/>
        </w:rPr>
        <w:t>Транспортная инфраструктура: морские порты.</w:t>
      </w:r>
    </w:p>
    <w:p w:rsidR="00051D4C" w:rsidRPr="00051D4C" w:rsidRDefault="00051D4C" w:rsidP="002B01A5">
      <w:pPr>
        <w:spacing w:after="0" w:line="360" w:lineRule="auto"/>
        <w:ind w:firstLine="709"/>
        <w:jc w:val="both"/>
        <w:textAlignment w:val="baseline"/>
        <w:rPr>
          <w:rFonts w:ascii="Times New Roman" w:hAnsi="Times New Roman" w:cs="Times New Roman"/>
          <w:color w:val="000000"/>
          <w:sz w:val="24"/>
          <w:szCs w:val="24"/>
          <w:shd w:val="clear" w:color="auto" w:fill="FFFFFF"/>
        </w:rPr>
      </w:pPr>
      <w:r w:rsidRPr="00051D4C">
        <w:rPr>
          <w:rFonts w:ascii="Times New Roman" w:hAnsi="Times New Roman" w:cs="Times New Roman"/>
          <w:color w:val="000000"/>
          <w:sz w:val="24"/>
          <w:szCs w:val="24"/>
          <w:shd w:val="clear" w:color="auto" w:fill="FFFFFF"/>
        </w:rPr>
        <w:t>Морской транспорт имеет важное значение для внутренних и внешних перевозок массовых грузов, особенно на большие расстояния, а также для обслуживания внешней торговли. Все экономические связи России с дальним зарубежьем осуществляется морем. Важную роль он играет и в выполнении каботажных перевозок народнохозяйственных грузов, включая перевозки в труднодоступные районы Крайнего Севера и Дальнего Востока, где другие виды транспорта практически отсутствуют или неэффективны. Морской транспорт обладает рядом преимуществ по сравнению с другими видами транспорта. Перевозка каждой тонны груза морем требует значительно меньше энергии и, следовательно, меньшего расхода топлива, чем на других видах транспорта. Крупные морские суда способны одновременно перевозить десятки тысяч тонн груза. Все это определяет в значительной степени довольно низкую себестоимость перевозки грузов.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hAnsi="Times New Roman" w:cs="Times New Roman"/>
          <w:color w:val="000000"/>
          <w:sz w:val="24"/>
          <w:szCs w:val="24"/>
          <w:shd w:val="clear" w:color="auto" w:fill="FFFFFF"/>
        </w:rPr>
        <w:t>На территории Ленинградской области расположены 4 морских порта</w:t>
      </w:r>
      <w:r w:rsidRPr="00051D4C">
        <w:rPr>
          <w:rFonts w:ascii="Times New Roman" w:eastAsia="Times New Roman" w:hAnsi="Times New Roman" w:cs="Times New Roman"/>
          <w:sz w:val="24"/>
          <w:szCs w:val="24"/>
          <w:lang w:eastAsia="ru-RU"/>
        </w:rPr>
        <w:t xml:space="preserve"> («Усть-Луга», «Приморск», «Высоцк», «Выборг»). С учетом того, что к ним ведут как автомобильные, так и железные дороги, они играют ключевую роль в обработке грузов и  развитии транспортно-логистической системы Ленинградской области.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b/>
          <w:sz w:val="24"/>
          <w:szCs w:val="24"/>
          <w:lang w:eastAsia="ru-RU"/>
        </w:rPr>
        <w:lastRenderedPageBreak/>
        <w:t xml:space="preserve">Морской порт Усть-Луга </w:t>
      </w:r>
      <w:r w:rsidRPr="00051D4C">
        <w:rPr>
          <w:rFonts w:ascii="Times New Roman" w:eastAsia="Times New Roman" w:hAnsi="Times New Roman" w:cs="Times New Roman"/>
          <w:sz w:val="24"/>
          <w:szCs w:val="24"/>
          <w:lang w:eastAsia="ru-RU"/>
        </w:rPr>
        <w:t>– один из крупнейших портов Ленинградской области, расположен в Кингисеппском район, Финском заливе, в устье реки Луга. Площадь территории морского порта составляет 1 181,9297 га, площадь акватории морского порта 67,56 км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Большие глубины акватории порта (17,5 метров) в сочетании с коротким подходным Лужским морским каналом длиной 3,2 морские мили делают морской порт Усть-Луга единственным российским портом на Балтике, способным принимать суда дедвейтом до 160 тысяч тонн. Второй Северный подходный канал обеспечивает круговое движение судов на акватории порта.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Круглогодичная эксплуатация порта с коротким периодом ледокольной проводки (всего 40 дней) является несомненным конкурентным преимуществом морского порта Усть-Луга. Причем помощь линейных ледоколов может понадобиться лишь в самые сильные морозы. В умеренные зимы для обеспечения проводок судов в каналах достаточно помощи портового ледокола, а иногда буксира ледового класса.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Огромное преимущество морского порта Усть-Луга - это наличие свободных площадей для дальнейшего развития. За счёт резервных территорий порт Усть-Луга может развиваться как в северном районе (Сойкинский полуостров), так и в южном - на территории, прилегающей к ОАО «Усть-Лужский контейнерный терминал».</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 границах морского порта Усть-Луга осуществляют деятельность следующие морские операторы.</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1. ООО «Новые Коммунальные Технологии».</w:t>
      </w:r>
      <w:r w:rsidRPr="00051D4C">
        <w:rPr>
          <w:rFonts w:ascii="Times New Roman" w:hAnsi="Times New Roman" w:cs="Times New Roman"/>
          <w:sz w:val="24"/>
          <w:szCs w:val="24"/>
        </w:rPr>
        <w:t xml:space="preserve"> Компания обладает универсальным терминалом и оказывает услуги: </w:t>
      </w:r>
      <w:r w:rsidRPr="00051D4C">
        <w:rPr>
          <w:rFonts w:ascii="Times New Roman" w:eastAsia="Times New Roman" w:hAnsi="Times New Roman" w:cs="Times New Roman"/>
          <w:sz w:val="24"/>
          <w:szCs w:val="24"/>
          <w:lang w:eastAsia="ru-RU"/>
        </w:rPr>
        <w:t>швартовочные;  услуги по обслуживанию судов; буксирное обслуживание; агентское обслуживание;  полный комплекс по осуществлению операций с грузами; погрузо-разгрузочные работы; внутрипортовое экспедирование.</w:t>
      </w:r>
      <w:r w:rsidRPr="00051D4C">
        <w:rPr>
          <w:rFonts w:ascii="Times New Roman" w:hAnsi="Times New Roman" w:cs="Times New Roman"/>
          <w:sz w:val="24"/>
          <w:szCs w:val="24"/>
        </w:rPr>
        <w:t xml:space="preserve"> Пропускная способность грузового терминала составляет 15 000 тыс. тонн в год сухих грузов. </w:t>
      </w:r>
      <w:r w:rsidRPr="00051D4C">
        <w:rPr>
          <w:rFonts w:ascii="Times New Roman" w:eastAsia="Times New Roman" w:hAnsi="Times New Roman" w:cs="Times New Roman"/>
          <w:sz w:val="24"/>
          <w:szCs w:val="24"/>
          <w:lang w:eastAsia="ru-RU"/>
        </w:rPr>
        <w:t>Площадь открытых складов составляет 213 тыс.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2. ОАО «Лесной терминал «Фактор», ООО «Трансойл» обладает терминалом по перевалке лесных грузов, генеральных, навалочных и наливных грузов.</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Оказывает услуги: погрузо-разгрузочные операции; складские операции. Пропускная способность наливных грузов 500 тыс. тонн, сухих - 800 тыс. тонн. Площадь крытых складов 2,75 тыс.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 открытых- 65 тыс.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3. ООО «Универсальный перегрузочный комплекс» обладает универсальным терминалом. Оказывает услуги по перевалке экспортно-импортных, генеральных и навалочных грузов; хранению грузов; внутрипортовом экспедированию; оказанию швартовных операций. Пропускная способность грузового терминала составляет 3 000 тыс. тонн в год сухих грузов. Площадь открытых складов составляет 67,7 тыс.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lastRenderedPageBreak/>
        <w:t>4. Усть-Лужское управление, Северо-Западного Бассейнового филиала ФГУП «Росморпорт».</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Компания обладает железнодорожным паромным комплексом и обрабатывает сухие грузы в размере 3 500 ты. тонн.</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5. АО «Ростерминалуголь». Компания обладает угольным терминалом и оказывает услуги по перевалке грузов; складским операциям; взвешиванию грузов на железнодорожных весах; оказанию швартовных операций. Пропускная способность грузового терминала составляет 12 000 тыс. тонн в год сухих грузов. Площадь открытых складов составляет 104,4 тыс.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6. ОАО «Европейский серный терминал».</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Компания обладает терминалом по переработке серы и оказывает услуги по перевалке грузов; складским операциям; экспедированию. Пропускная способность грузового терминала составляет 9 500 тыс. тонн в год сухих грузов. Площадь открытых складов составляет 4,3 тыс.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 крытых - 34,3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7. ЗАО «Усть-Лужский рыбокомбинат».</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Компания обладает рыбным терминалом и оказывает услуги по перевалке грузов и обслуживанию судов технического и вспомогательного флота Пропускная способность грузового терминала составляет 138 тыс. тонн в год сухих грузов. Площадь открытых складов составляет 12,1 тыс.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 крытых - 12,5 тыс.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8. ООО «Усть-Лужская производственно-торговая компания», ООО «Перевалочно-баржинговая компания».</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 xml:space="preserve">Компания обладает универсальным терминалом по обслуживанию и бункеровке судов. Оказывает услуги по техническому обслуживанию судов и судоремонту, погрузо-разгрузочной деятельности применительно к нефтеналивным грузам.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9.  АО «Усть-Луга Ойл»</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обладает нефтеналивным терминалом. Оказывает услуги: швартовочные; полный комплекс по осуществлению операций с грузами; погрузочно-разгрузочные работы; внутрипортовое экспедирование; услуги по обслуживанию судов; агентирование судов. Пропускная способность наливных грузов составляет 30 000 тыс. тонн. Емкости резервуаров для хранения нефти, нефтепродуктов, пищевых наливных грузов, химических составляет 850 тыс. тонн.</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10. ОАО «Усть-Лужский контейнерный терминал».</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Компания обладает контейнерным терминалом и оказывает услуги по транспортной обработке грузов в контейнерах, в том числе рефконтейнеров; услуги по хранению и складированию; транспортно-экспедиторские услуги. Пропускная способность грузового терминала составляет 440 тыс. единиц в год. Площадь открытых складов составляет 135 тыс. м2.</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11. ООО «Терминал Новая Гавань».</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 xml:space="preserve">Компания обладает терминалом по перегрузке накатных грузов и оказывает услуги по строительству портовых сооружений; хранению и складированию; организации перевозок грузов; транспортной обработке грузов; деятельность морского и внутреннего водного транспорта; деятельность прочего сухопутного пассажирского транспорта; прочая вспомогательная деятельность водного и сухопутного транспорта. </w:t>
      </w:r>
      <w:r w:rsidRPr="00051D4C">
        <w:rPr>
          <w:rFonts w:ascii="Times New Roman" w:eastAsia="Times New Roman" w:hAnsi="Times New Roman" w:cs="Times New Roman"/>
          <w:sz w:val="24"/>
          <w:szCs w:val="24"/>
          <w:lang w:eastAsia="ru-RU"/>
        </w:rPr>
        <w:lastRenderedPageBreak/>
        <w:t>Пропускная способность грузового терминала составляет 245 тыс. тонн в год сухих грузов. Площадь открытых складов составляет 300,5 тыс. 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12. ООО «НОВАТЭК Усть-Луга».</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Оказывает услуги: швартовочные; полный комплекс по осуществлению операций с грузами; погрузочно-разгрузочные работы; внутрипортовое экспедирование. Пропускная способность наливных грузов составляет 6 000 тыс. тонн. Емкости резервуаров для хранения нефти, нефтепродуктов, пищевых наливных грузов, химических составляет 345 тыс. тонн.</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13. ООО «Невская трубопроводная компания».</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 xml:space="preserve">Оказывает услуги: швартовочные; полный комплекс по осуществлению операций с грузами; погрузо-разгрузочные работы;  внутрипортовое экспедирование; агентирование судов. Пропускная способность наливных грузов составляет 38 000 тыс. тонн.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14. ООО «Портэнерго»</w:t>
      </w:r>
      <w:r w:rsidRPr="00051D4C">
        <w:rPr>
          <w:rFonts w:ascii="Times New Roman" w:hAnsi="Times New Roman" w:cs="Times New Roman"/>
          <w:sz w:val="24"/>
          <w:szCs w:val="24"/>
        </w:rPr>
        <w:t xml:space="preserve"> обладает терминалом по перегрузке сжиженных углеводородных газов. </w:t>
      </w:r>
      <w:r w:rsidRPr="00051D4C">
        <w:rPr>
          <w:rFonts w:ascii="Times New Roman" w:eastAsia="Times New Roman" w:hAnsi="Times New Roman" w:cs="Times New Roman"/>
          <w:sz w:val="24"/>
          <w:szCs w:val="24"/>
          <w:lang w:eastAsia="ru-RU"/>
        </w:rPr>
        <w:t>Оказывает услуги: прием по железной дороге, хранение и налив в морские суда сжиженных под давлением и изотермически пропана и бутана, светлых нефтепродуктов; погрузочно-разгрузочные работы. Пропускная способность наливных грузов составляет 4 000 тыс. тонн.</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15. ООО «Стивидорно-судоходная компания»</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обладает комплексом по перегрузке нефтепродуктов. Оказывает услуги: погрузо-разгрузочная деятельность применительно к опасным грузам; хранение и складирование; отстой судов у причала предприятия;  оказание услуг в качестве морского агента и/или морского посредника; прочая вспомогательная деятельность водного транспорта. Пропускная способность наливных грузов составляет 240 тыс. тонн.</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16. ООО «РосЭстПетронал» обладает терминалом по перегрузке нефтепродуктов. Оказывает услуги: швартовочные; полный комплекс по осуществлению операций с грузами; погрузо-разгрузочные работы. Пропускная способность наливных грузов составляет 96 тыс. тонн.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b/>
          <w:sz w:val="24"/>
          <w:szCs w:val="24"/>
          <w:lang w:eastAsia="ru-RU"/>
        </w:rPr>
        <w:t>Морской порт Высоцк</w:t>
      </w:r>
      <w:r w:rsidRPr="00051D4C">
        <w:rPr>
          <w:rFonts w:ascii="Times New Roman" w:eastAsia="Times New Roman" w:hAnsi="Times New Roman" w:cs="Times New Roman"/>
          <w:sz w:val="24"/>
          <w:szCs w:val="24"/>
          <w:lang w:eastAsia="ru-RU"/>
        </w:rPr>
        <w:t xml:space="preserve"> расположен в Выборгском заливе Балтийского моря в северной части о. Высоцкий.</w:t>
      </w:r>
      <w:r w:rsidRPr="00051D4C">
        <w:rPr>
          <w:rFonts w:ascii="Times New Roman" w:hAnsi="Times New Roman" w:cs="Times New Roman"/>
          <w:sz w:val="24"/>
          <w:szCs w:val="24"/>
        </w:rPr>
        <w:t xml:space="preserve"> В границах морского порта расположены: угольный терминал; нефтеналивной терминал распределительно-перевалочного комплекса нефтепродуктов; удаленный морской терминал, терминал по производству и перегрузке сжиженного природного газа.  Терминалы не имеют общих границ территории и акватории. </w:t>
      </w:r>
      <w:r w:rsidRPr="00051D4C">
        <w:rPr>
          <w:rFonts w:ascii="Times New Roman" w:eastAsia="Times New Roman" w:hAnsi="Times New Roman" w:cs="Times New Roman"/>
          <w:sz w:val="24"/>
          <w:szCs w:val="24"/>
          <w:lang w:eastAsia="ru-RU"/>
        </w:rPr>
        <w:t>Осуществляет все виды  стивидорных услуг, портовой буксировки и организации хранения сыпучих грузов. Основная специализация – перевалка на экспорт российского энергетического угля.</w:t>
      </w:r>
      <w:r w:rsidRPr="00051D4C">
        <w:rPr>
          <w:rFonts w:ascii="Times New Roman" w:hAnsi="Times New Roman" w:cs="Times New Roman"/>
          <w:sz w:val="24"/>
          <w:szCs w:val="24"/>
        </w:rPr>
        <w:t xml:space="preserve"> В процессе своей деятельности компания использует </w:t>
      </w:r>
      <w:r w:rsidRPr="00051D4C">
        <w:rPr>
          <w:rFonts w:ascii="Times New Roman" w:eastAsia="Times New Roman" w:hAnsi="Times New Roman" w:cs="Times New Roman"/>
          <w:sz w:val="24"/>
          <w:szCs w:val="24"/>
          <w:lang w:eastAsia="ru-RU"/>
        </w:rPr>
        <w:t xml:space="preserve">технологические схемы и механизмы для одновременной загрузки нескольких судов. Причем погрузка может осуществляться разными партиями, в </w:t>
      </w:r>
      <w:r w:rsidRPr="00051D4C">
        <w:rPr>
          <w:rFonts w:ascii="Times New Roman" w:eastAsia="Times New Roman" w:hAnsi="Times New Roman" w:cs="Times New Roman"/>
          <w:sz w:val="24"/>
          <w:szCs w:val="24"/>
          <w:lang w:eastAsia="ru-RU"/>
        </w:rPr>
        <w:lastRenderedPageBreak/>
        <w:t>которых качество сырья также может варьироваться. Параллельно осуществляется подача сырья в порт по железной дороге. Все операции осуществляются одновременно, без простоя оборудования и техники. Площадь территории морского порта 143,6 га. Площадь акватории морского порта – 1,26 га. Количество причалов – 8. Длина причального фронта морского порта – 1,7 км. Пропускная спосо</w:t>
      </w:r>
      <w:r w:rsidR="002B01A5">
        <w:rPr>
          <w:rFonts w:ascii="Times New Roman" w:eastAsia="Times New Roman" w:hAnsi="Times New Roman" w:cs="Times New Roman"/>
          <w:sz w:val="24"/>
          <w:szCs w:val="24"/>
          <w:lang w:eastAsia="ru-RU"/>
        </w:rPr>
        <w:t>бность грузовых терминалов – 21</w:t>
      </w:r>
      <w:r w:rsidRPr="00051D4C">
        <w:rPr>
          <w:rFonts w:ascii="Times New Roman" w:eastAsia="Times New Roman" w:hAnsi="Times New Roman" w:cs="Times New Roman"/>
          <w:sz w:val="24"/>
          <w:szCs w:val="24"/>
          <w:lang w:eastAsia="ru-RU"/>
        </w:rPr>
        <w:t>200 тыс. тонн в год из них:</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Операторы морских терминалов.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1. ООО «Порт Высоцкий». Оказывает услуги: погрузочно-разгрузочные работы, организация транспортно-экспедиторских и складских операций с грузами, перевозки грузов морским транспортом, комплексное обслуживание и снабжение судов, находящихся в порту, осуществление комплексного обслуживания туристов. Имеется угольный терминал. Площадь территории морского терминала 33,6 га, 4 причала. Длина причального фронта 781,6 п.м. пропускная способность грузового морского терминала 8 700 тыс. тонн в год.</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 xml:space="preserve">К угольному терминалу  проложены железнодорожная и автомобильная дороги. Терминал обрабатывает суда с максимальной длинной до 230 м и осадкой до 11,9 м. Длина причальной стенки для обработки судов - 783 метра, количество причалов - 4.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2. ООО «РПК-Высоцк «Лукойл»-</w:t>
      </w:r>
      <w:r w:rsidRPr="00051D4C">
        <w:rPr>
          <w:rFonts w:ascii="Times New Roman" w:eastAsia="Times New Roman" w:hAnsi="Times New Roman" w:cs="Times New Roman"/>
          <w:sz w:val="24"/>
          <w:szCs w:val="24"/>
          <w:lang w:val="en-US" w:eastAsia="ru-RU"/>
        </w:rPr>
        <w:t>II</w:t>
      </w:r>
      <w:r w:rsidRPr="00051D4C">
        <w:rPr>
          <w:rFonts w:ascii="Times New Roman" w:eastAsia="Times New Roman" w:hAnsi="Times New Roman" w:cs="Times New Roman"/>
          <w:sz w:val="24"/>
          <w:szCs w:val="24"/>
          <w:lang w:eastAsia="ru-RU"/>
        </w:rPr>
        <w:t>. Оказывает услуги по эксплуатации промышленных объектов, представляющих повышенную опасность для окружающих, агентские, посреднические, представительские услуги.</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Оснащен нефтяным терминалом с 4 причалами. Площадь территории морского терминала 110 га. Длина причального фронта 922 п.м. Пропускная способность грузового морского терминала 12 500 тыс. тонн в год. РПК на правах собственности имеет свою промышленную железнодорожную станцию Нефтяная. Терминал принимает суда: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Причал № 1 длиной до 260 м, шириной до 45 м, осадкой до 13,2 м.</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Причал № 2 длиной до 186,4 м, шириной до 32,25 м, осадкой до 13,2 м.</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Причал № 3 длиной до 138 м, шириной до 16,5 м, осадкой до 5,5 м.</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 настоящее время в городском поселении Советский на территории ОАО  «Выборгская Целлюлоза» закончено строительство Удаленного Морского Терминала на мысе Путевой. Терминал будет обрабатывать суда с лесом и готовой продукцией ОАО «Выборгская Целлюлоза».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АО «Криогаз» приступило к реализации проекта строительства «Терминала по производству и перегрузке сжиженного природного газа в порту Высоцк Ленинградской области, производительностью 660 тыс. тонн СПГ в год, включая газопровод-отвод от магистрального газопровода «Ленинград-Выборг-Госграница»». Новый терминал строится на острове Высоцкий. Комплекс будет вводиться в строй единым технологическим комплексом в две линии по 330 тыс. т СПГ каждая.</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b/>
          <w:sz w:val="24"/>
          <w:szCs w:val="24"/>
          <w:lang w:eastAsia="ru-RU"/>
        </w:rPr>
        <w:lastRenderedPageBreak/>
        <w:t xml:space="preserve">Морской порт Приморск - </w:t>
      </w:r>
      <w:r w:rsidRPr="00051D4C">
        <w:rPr>
          <w:rFonts w:ascii="Times New Roman" w:eastAsia="Times New Roman" w:hAnsi="Times New Roman" w:cs="Times New Roman"/>
          <w:sz w:val="24"/>
          <w:szCs w:val="24"/>
          <w:lang w:eastAsia="ru-RU"/>
        </w:rPr>
        <w:t xml:space="preserve">крупнейший российский нефтеналивной порт на Балтике, конечная точка Балтийской трубопроводной системы. Площадь территории морского порта составляет 252,26 га, площадь акватории морского порта – 32,26 га.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 границах территории морского порта Приморск расположены два нефтеналивных терминала, предназначенных для перевалки сырой нефти и дизельного топлива и перегрузочный комплекс, предназначенный для перевалки генеральных грузов.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Порт принимает под погрузку танкеры с двойным корпусом. Порт замерзающий, но открыт для навигации круглый год. Лед наблюдается с декабря по апрель. В этот период в порту распоряжением капитана порта вводятся ограничения по режиму ледового плавания в акватории и на подходных фарватерах.</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1. ООО «Транснефть - порт Приморск». Оказывает услуги: технологическое накопление грузов (нефти и нефтепродуктов). Площадь территории морского терминала 195,89 Емкость резервуаров для хранения нефти 921 тыс. тонн.</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2. ООО «Приморский торговый порт». Оказывает услуги по перевалке сырой нефти и светлых нефтепродуктов с трубопроводного транспорта на морской транспорт, бункеровка судов судовым топливом. Грузооборот в 2018: 53,5 млн. тонн. Грузовая специализация: нефть, дизтопливо. Площадь терминала (предприятия): 54 га. Акватория порта:  0,217 кв.км. Число грузовых причалов: 6. Протяжённость причалов: 2,3 п.км. Глубины у причалов: до 17,8 м. Максимальный дедвейт судов: 150 000 т.</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3. ООО «Петротрал 1». Оказывает услуги по ремонту, обслуживанию судов, технологическому накоплению грузов, перевалки грузов. Площадь акватории 0,54 га. Площадь акватории морского терминала 0,09 км</w:t>
      </w:r>
      <w:r w:rsidRPr="00051D4C">
        <w:rPr>
          <w:rFonts w:ascii="Times New Roman" w:eastAsia="Times New Roman" w:hAnsi="Times New Roman" w:cs="Times New Roman"/>
          <w:sz w:val="24"/>
          <w:szCs w:val="24"/>
          <w:vertAlign w:val="superscript"/>
          <w:lang w:eastAsia="ru-RU"/>
        </w:rPr>
        <w:t>2</w:t>
      </w:r>
      <w:r w:rsidRPr="00051D4C">
        <w:rPr>
          <w:rFonts w:ascii="Times New Roman" w:eastAsia="Times New Roman" w:hAnsi="Times New Roman" w:cs="Times New Roman"/>
          <w:sz w:val="24"/>
          <w:szCs w:val="24"/>
          <w:lang w:eastAsia="ru-RU"/>
        </w:rPr>
        <w:t>. Количество причалов – 2. Длина причального фронта морского терминала 245,19 п.м. Максимальные габариты судов обрабатываемых у морского терминала (осадка, длина, ширина) – 3/100/12 м. Период навигации с мая по ноябрь.</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b/>
          <w:sz w:val="24"/>
          <w:szCs w:val="24"/>
          <w:lang w:eastAsia="ru-RU"/>
        </w:rPr>
      </w:pPr>
      <w:r w:rsidRPr="00051D4C">
        <w:rPr>
          <w:rFonts w:ascii="Times New Roman" w:eastAsia="Times New Roman" w:hAnsi="Times New Roman" w:cs="Times New Roman"/>
          <w:b/>
          <w:sz w:val="24"/>
          <w:szCs w:val="24"/>
          <w:lang w:eastAsia="ru-RU"/>
        </w:rPr>
        <w:t>Морской порт Выборг</w:t>
      </w:r>
    </w:p>
    <w:p w:rsidR="00051D4C" w:rsidRPr="00051D4C" w:rsidRDefault="00051D4C" w:rsidP="002B01A5">
      <w:pPr>
        <w:widowControl w:val="0"/>
        <w:spacing w:after="0" w:line="360" w:lineRule="auto"/>
        <w:ind w:firstLine="709"/>
        <w:jc w:val="both"/>
        <w:textAlignment w:val="baseline"/>
        <w:rPr>
          <w:rFonts w:ascii="Times New Roman" w:eastAsia="Courier New"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Порт расположен в Северной части Выборгского залива Балтийского моря. </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У Выборга через Сайменский фарватер берет начало Сайменский морской канал, протянувшийся вглубь финской территории к системе Сайменских озер и соединяющий расположившиеся на их берегах промышленные предприятия Финляндии.</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Пропускная способность грузовых терминалов – 1 970 тыс. тонн в год, в том числе наливные – 300 тыс. тонн в год, сухие 1 670 тыс. тонн., пассажирских терминалов – 22000 пассажиров в год.</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Площадь открытых складов 35,4 тыс. м</w:t>
      </w:r>
      <w:r w:rsidRPr="00051D4C">
        <w:rPr>
          <w:rFonts w:ascii="Times New Roman" w:eastAsia="Times New Roman" w:hAnsi="Times New Roman" w:cs="Times New Roman"/>
          <w:color w:val="000000"/>
          <w:sz w:val="24"/>
          <w:szCs w:val="24"/>
          <w:vertAlign w:val="superscript"/>
          <w:lang w:eastAsia="ru-RU" w:bidi="ru-RU"/>
        </w:rPr>
        <w:t>2</w:t>
      </w:r>
      <w:r w:rsidRPr="00051D4C">
        <w:rPr>
          <w:rFonts w:ascii="Times New Roman" w:eastAsia="Times New Roman" w:hAnsi="Times New Roman" w:cs="Times New Roman"/>
          <w:color w:val="000000"/>
          <w:sz w:val="24"/>
          <w:szCs w:val="24"/>
          <w:lang w:eastAsia="ru-RU" w:bidi="ru-RU"/>
        </w:rPr>
        <w:t>., крытых – 4,9 тыс. м</w:t>
      </w:r>
      <w:r w:rsidRPr="00051D4C">
        <w:rPr>
          <w:rFonts w:ascii="Times New Roman" w:eastAsia="Times New Roman" w:hAnsi="Times New Roman" w:cs="Times New Roman"/>
          <w:color w:val="000000"/>
          <w:sz w:val="24"/>
          <w:szCs w:val="24"/>
          <w:vertAlign w:val="superscript"/>
          <w:lang w:eastAsia="ru-RU" w:bidi="ru-RU"/>
        </w:rPr>
        <w:t>2</w:t>
      </w:r>
      <w:r w:rsidRPr="00051D4C">
        <w:rPr>
          <w:rFonts w:ascii="Times New Roman" w:eastAsia="Times New Roman" w:hAnsi="Times New Roman" w:cs="Times New Roman"/>
          <w:color w:val="000000"/>
          <w:sz w:val="24"/>
          <w:szCs w:val="24"/>
          <w:lang w:eastAsia="ru-RU" w:bidi="ru-RU"/>
        </w:rPr>
        <w:t>.</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Период навигации – круглогодичный.</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Морской порт Выборг имеет грузопассажирский постоянный многосторонний пункт </w:t>
      </w:r>
      <w:r w:rsidRPr="00051D4C">
        <w:rPr>
          <w:rFonts w:ascii="Times New Roman" w:eastAsia="Times New Roman" w:hAnsi="Times New Roman" w:cs="Times New Roman"/>
          <w:color w:val="000000"/>
          <w:sz w:val="24"/>
          <w:szCs w:val="24"/>
          <w:lang w:eastAsia="ru-RU" w:bidi="ru-RU"/>
        </w:rPr>
        <w:lastRenderedPageBreak/>
        <w:t>пропуска через Государственную границу Российской Федерации.</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Грузы поступают в порт морскими и речными судами, автомобильным и железнодорожным транспортом.</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Морской порт обслуживает железнодорожная станция Выборг Финляндского отделения Октябрьской железной дороги.</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Порт Выборг расположен на пересечении 9 Интермодального и Паневропейского коридоров, связывающих Северо-Запад России со странами ЕС, основная трасса - Скандинавия.</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Порт предлагает услуги по перевалке широкой номенклатуры генеральных, навалочных грузов (минеральные удобрения, уголь, руда, лес, чугун, металлом и металлоконструкции), пищевых и химических наливных грузов.</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Порт обладает необходимым оборудованием для обработки указанной номенклатуры грузов:</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протяженность ж/д путей - 6049 м., пропускная способность - 160 вагонов/сутки, средний оборот - 40 вагонов/сутки;</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длина подкрановых путей (кордонных и тыловых) - 1600 м.;</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- 12 кранов грузоподъемностью от 10 до 104 тонн;</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- 3 маневровых тепловоза;</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- 38 единиц перегрузочной техники;</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в тылу причала № 10 расположен специализированный комплекс по перевалке минеральных удобрений навалом пропускной способностью до 500 тысяч тонн в год;</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при необходимости для перевалки тяжеловесных и крупногабаритных грузов могут быть привлечены плав-краны грузоподъемностью до 160 тонн.</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В порту допускается переработка опасных грузов классов 4, 5 и  9 опасности IMO. </w:t>
      </w:r>
    </w:p>
    <w:p w:rsidR="00051D4C" w:rsidRPr="00051D4C" w:rsidRDefault="00051D4C" w:rsidP="002B01A5">
      <w:pPr>
        <w:widowControl w:val="0"/>
        <w:spacing w:after="0" w:line="360" w:lineRule="auto"/>
        <w:ind w:firstLine="709"/>
        <w:jc w:val="both"/>
        <w:textAlignment w:val="baseline"/>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В летнюю навигацию порт осуществляет прием пассажирских судов.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b/>
          <w:bCs/>
          <w:sz w:val="24"/>
          <w:szCs w:val="24"/>
          <w:bdr w:val="none" w:sz="0" w:space="0" w:color="auto" w:frame="1"/>
          <w:lang w:eastAsia="ru-RU"/>
        </w:rPr>
        <w:t>Транспортная инфраструктура: внутренние водные пути.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Внутренний водный транспорт и водные пути в Ленинградской области также имеют существенное значение для экономики региона, поскольку в регионе проходят водные пути, обеспечивающие сообщения с субъектами Российской Федерации, не являющимися соседними по отношению к Ленинградской области, через которые осуществляется перемещение грузов и пассажиров водным транспортом.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Государственные услуги в сфере внутреннего водного транспорта в Волго-Балтийском бассейне внутренних водных путей оказывает Федеральное бюджетное учреждение «Администрация Волго-Балтийского бассейна внутренних водных путей» (ФБУ «Администрация «Волго-Балт»).</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lastRenderedPageBreak/>
        <w:t>ФБУ «Администрация «Волго-Балт» имеет в своем составе филиалы. К их числу относится 4 района водных путей и судоходства: Невско-Ладожский, Череповецкий, Новгородский и Гвардейский, 3 района гидросооружений и судоходства: Свирский, Вытегорский, Шекснинский, а также Бассейновый узел связи.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Основными целями деятельности ФБУ «Администрация «Волго-Балт» являются: эксплуатация и развитие внутренних водных путей и гидротехнических сооружений; обеспечение судоходства на внутренних водных путях, безопасности судоходных гидротехнических сооружений.</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ФБУ «Администрация «Волго-Балт» осуществляет свою деятельность на территории семи субъектов Российской Федерации: Ленинградской, Новгородской, Вологодской, Псковской и Калининградской областей, города Санкт-Петербурга и частично Республики Карелии.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Волго-Балт - одна из важнейших водных магистралей, входящих в единую глубоководную систему внутренних водных путей Европейской части России. Эксплуатацию Сайменского канала осуществляет федеральное бюджетное учреждение «Сайменский канал».</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Волго-Балтийский водный путь и Сайменский канал обеспечивают перевозки внешнеторговых грузов в рамках транспортного коридора «Север-Юг» и способствует развитию внешнеэкономической деятельности хозяйствующих субъектов и экономики региона. Обеспечение гарантированных габаритов судового хода и строительство второй нитки Нижне-Свирского шлюза в значительной степени увеличит пропускную способность водного пути и объем товародвижения в международном и межрегиональном сообщении.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Также в пределах территории Ленинградской области проходит большое количество транзитных круизных маршрутов на Москву, Санкт-Петербург, Валаам, Кижи, Петрозаводск и др.</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Объем перевозок по реке Неве в границах Ленинградской области в 2019 г. составил всего 5 784 рейса, из них на Балтику 2 878 рейса, на Волгу – 2 906 рейса. В основном перевозились нефть и нефтепродукты, строительные грузы, металлы черные, удобрения, соль, комбикорма.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По результатам мониторинга можно сделать вывод о том, что Ленинградская область в достаточной степени обеспечена инфраструктурой в сфере внутренних водных путей.</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b/>
          <w:sz w:val="24"/>
          <w:szCs w:val="24"/>
          <w:lang w:eastAsia="ru-RU"/>
        </w:rPr>
      </w:pPr>
      <w:r w:rsidRPr="00051D4C">
        <w:rPr>
          <w:rFonts w:ascii="Times New Roman" w:eastAsia="Times New Roman" w:hAnsi="Times New Roman" w:cs="Times New Roman"/>
          <w:b/>
          <w:sz w:val="24"/>
          <w:szCs w:val="24"/>
          <w:lang w:eastAsia="ru-RU"/>
        </w:rPr>
        <w:t>Трубопроводный транспорт.</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Доставку нефти и нефтепродуктов в порты Усть-Луга и Приморск осуществляет OOO «Транснефть-Балтика», которая имеет в эксплуатации 3448 км магистральных нефтепроводов диаметром от 530 до 1067 мм; 1911 км магистральных нефтепродуктопроводов диаметром от 219 мм до 720 мм;  5 филиалов, в том числе, Ленинградские районные нефтепроводные управления, Нефтебаза "Усть - Луга", 36 нефтеперекачивающих и продуктоперекачивающих станций; резервуарный парк общей вместимостью более 1 273 000 м3; подводные переходы, в том числе </w:t>
      </w:r>
      <w:r w:rsidRPr="00051D4C">
        <w:rPr>
          <w:rFonts w:ascii="Times New Roman" w:eastAsia="Times New Roman" w:hAnsi="Times New Roman" w:cs="Times New Roman"/>
          <w:sz w:val="24"/>
          <w:szCs w:val="24"/>
          <w:lang w:eastAsia="ru-RU"/>
        </w:rPr>
        <w:lastRenderedPageBreak/>
        <w:t>через такую крупную реку, как  Волхов.</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Основными направлениями деятельности ООО «Транснефть-Балтика» являются:</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организация и обеспечение транспорта нефти и нефтепродуктов по системе магистральных трубопроводов Северо-Западного региона РФ на экспорт, на  нефтеперерабатывающие заводы России и для потребителей внутреннего рынка;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эксплуатация и техническое обслуживание объектов нефтепроводного и нефтепродуктопроводного транспорта, капитальный и текущий ремонт оборудования, проведение профилактических, диагностических и аварийно-восстановительных работ на магистральных трубопроводах;</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обеспечение надежности, экологической и промышленной безопасности магистральных нефтепроводов и нефтепродуктопроводов;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решение задач научно-технического прогресса в трубопроводном транспорте нефти и нефтепродуктов, внедрение новых видов технологий, техники и материалов;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координация деятельности по комплексному развитию сети магистральных трубопроводов и других объектов трубопроводного транспорта;</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привлечение инвестиций для развития производственной базы, расширения и реконструкции объектов компании;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организация работы по обеспечению охраны окружающей среды в районах размещения объектов трубопроводного транспорта;</w:t>
      </w:r>
    </w:p>
    <w:p w:rsidR="002B01A5"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предоставление услуг по хранению, компаундированию и реализации нефти и нефтепродуктов.</w:t>
      </w:r>
    </w:p>
    <w:p w:rsidR="002B01A5" w:rsidRDefault="002B01A5" w:rsidP="002B01A5">
      <w:pPr>
        <w:spacing w:after="0" w:line="360" w:lineRule="auto"/>
        <w:ind w:firstLine="709"/>
        <w:jc w:val="both"/>
        <w:textAlignment w:val="baseline"/>
        <w:rPr>
          <w:rFonts w:ascii="Times New Roman" w:eastAsia="Times New Roman" w:hAnsi="Times New Roman" w:cs="Times New Roman"/>
          <w:sz w:val="24"/>
          <w:szCs w:val="24"/>
          <w:lang w:eastAsia="ru-RU"/>
        </w:rPr>
      </w:pPr>
    </w:p>
    <w:p w:rsidR="00051D4C" w:rsidRPr="002B01A5" w:rsidRDefault="00051D4C" w:rsidP="002B01A5">
      <w:pPr>
        <w:spacing w:after="0" w:line="360" w:lineRule="auto"/>
        <w:ind w:firstLine="709"/>
        <w:jc w:val="center"/>
        <w:textAlignment w:val="baseline"/>
        <w:rPr>
          <w:rFonts w:ascii="Times New Roman" w:eastAsia="Times New Roman" w:hAnsi="Times New Roman" w:cs="Times New Roman"/>
          <w:sz w:val="24"/>
          <w:szCs w:val="24"/>
          <w:u w:val="single"/>
          <w:lang w:eastAsia="ru-RU"/>
        </w:rPr>
      </w:pPr>
      <w:r w:rsidRPr="002B01A5">
        <w:rPr>
          <w:rFonts w:ascii="Times New Roman" w:eastAsia="Times New Roman" w:hAnsi="Times New Roman" w:cs="Times New Roman"/>
          <w:sz w:val="24"/>
          <w:szCs w:val="24"/>
          <w:u w:val="single"/>
          <w:lang w:eastAsia="ru-RU"/>
        </w:rPr>
        <w:t>Об обеспеченности транспортными хабами и потенциале создания новых</w:t>
      </w:r>
    </w:p>
    <w:p w:rsidR="00051D4C" w:rsidRPr="00051D4C" w:rsidRDefault="00051D4C" w:rsidP="002B01A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Особое значение для транспортно-логистической системы Российской Федерации имеет морской транспорт Балтийского бассейна, к которому относятся порты Санкт-Петербург, Выборг, Высоцк, Приморск, Усть-Луга и Калининград. В соответствии с Транспортной стратегией Российской Федерации до 2030 года, в Балтийском регионе планируются мероприятия по созданию и развитию объектов транспортной инфраструктуры, расположенных в портах бассейна, строительство новых перегрузочных комплексов в морских портах региона, в том числе обеспечения работы Балтийской трубопроводной системы, формирование современного международного пассажирского комплекса в морском порту Санкт-Петербург.</w:t>
      </w:r>
    </w:p>
    <w:p w:rsidR="00051D4C" w:rsidRPr="00051D4C" w:rsidRDefault="00051D4C" w:rsidP="002B01A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Транспортный комплекс Ленинградской области – важнейшее звено общероссийской и мировой транспортной системы. Через регион проходят экономически эффективные маршруты транспортировки экспортно-импортных грузов, в первую очередь газа, нефти, нефтепродуктов.</w:t>
      </w:r>
    </w:p>
    <w:p w:rsidR="00051D4C" w:rsidRPr="00051D4C" w:rsidRDefault="00051D4C" w:rsidP="002B01A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lastRenderedPageBreak/>
        <w:t>На территории области осуществляется транзит контейнеров, отправляемых из стран Юго-Восточной Азии в Западную Европу и обратно. Наличие достаточно богатых и разнообразных природных ресурсов в сочетании с развитым промышленным и агропромышленным потенциалом позволяет формировать собственные грузопотоки. Потребность в транзитных и внутрирегиональных перевозках обеспечивается за счет развитой транспортной системы, включающей все виды транспорта: трубопроводный, водный, железнодорожный, автомобильный. Ведущее место в структуре транспортного комплекса Ленинградской области занимает трубопроводный транспорт.</w:t>
      </w:r>
    </w:p>
    <w:p w:rsidR="00051D4C" w:rsidRPr="00051D4C" w:rsidRDefault="00051D4C" w:rsidP="002B01A5">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51D4C">
        <w:rPr>
          <w:rFonts w:ascii="Times New Roman" w:eastAsia="Times New Roman" w:hAnsi="Times New Roman" w:cs="Times New Roman"/>
          <w:color w:val="000000" w:themeColor="text1"/>
          <w:sz w:val="24"/>
          <w:szCs w:val="24"/>
          <w:lang w:eastAsia="ru-RU"/>
        </w:rPr>
        <w:t>Одним из приоритетов развития морского транспорта по-прежнему остается увеличение мощностей отечественной портовой инфраструктуры до параметров, удовлетворяющих потребностям в перевалке существующих и перспективных грузопотоков. Достижение этой задачи невозможно без развития транспортной сети и логистических сервисов. Поэтому наибольшие возможности для развития имеют порты-хабы.</w:t>
      </w:r>
    </w:p>
    <w:p w:rsidR="00051D4C" w:rsidRPr="00051D4C" w:rsidRDefault="00051D4C" w:rsidP="002B01A5">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51D4C">
        <w:rPr>
          <w:rFonts w:ascii="Times New Roman" w:eastAsia="Times New Roman" w:hAnsi="Times New Roman" w:cs="Times New Roman"/>
          <w:color w:val="000000" w:themeColor="text1"/>
          <w:sz w:val="24"/>
          <w:szCs w:val="24"/>
          <w:lang w:eastAsia="ru-RU"/>
        </w:rPr>
        <w:t>Транспортный хаб определяется как специально разработанная сеть маршрутов, при перевозках внутри которой пункты связаны между собой через центральную точку – хаб. Порт-хаб – это, по сути, логистический центр, в который поступают партии грузов с дальнейшим распределением по местам их назначения на берегу, либо по более мелким портам. Транспортные хабы могут предложить хороший логистический сервис, большой выбор различных пунктов назначения, высокую частоту выполнения рейсов, большой объем грузопотока. А для этого необходимо развитие не только мощностей порта, но и развитие транспортной сети железнодорожных и автомобильных дорог.</w:t>
      </w:r>
    </w:p>
    <w:p w:rsidR="00051D4C" w:rsidRPr="00051D4C" w:rsidRDefault="00051D4C" w:rsidP="002B01A5">
      <w:pPr>
        <w:shd w:val="clear" w:color="auto" w:fill="FFFFFF"/>
        <w:spacing w:after="0" w:line="36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051D4C">
        <w:rPr>
          <w:rFonts w:ascii="Times New Roman" w:eastAsia="Times New Roman" w:hAnsi="Times New Roman" w:cs="Times New Roman"/>
          <w:color w:val="000000" w:themeColor="text1"/>
          <w:sz w:val="24"/>
          <w:szCs w:val="24"/>
          <w:shd w:val="clear" w:color="auto" w:fill="FFFFFF"/>
          <w:lang w:eastAsia="ru-RU"/>
        </w:rPr>
        <w:t>Транспортная система Санкт-Петербурга и Ленобласти обеспечивает 25% от общего объема перевозок внешнеторговых грузов России.</w:t>
      </w:r>
    </w:p>
    <w:p w:rsidR="00051D4C" w:rsidRPr="00051D4C" w:rsidRDefault="00051D4C" w:rsidP="002B01A5">
      <w:pPr>
        <w:shd w:val="clear" w:color="auto" w:fill="FFFFFF"/>
        <w:spacing w:after="0" w:line="36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051D4C">
        <w:rPr>
          <w:rFonts w:ascii="Times New Roman" w:eastAsia="Times New Roman" w:hAnsi="Times New Roman" w:cs="Times New Roman"/>
          <w:color w:val="000000" w:themeColor="text1"/>
          <w:sz w:val="24"/>
          <w:szCs w:val="24"/>
          <w:shd w:val="clear" w:color="auto" w:fill="FFFFFF"/>
          <w:lang w:eastAsia="ru-RU"/>
        </w:rPr>
        <w:t>К 2030 году мощность портов Санкт-Петербурга и Ленинградской области планируется увеличить на 38% в сравнении с уровнем 2015 года, до 395 млн</w:t>
      </w:r>
      <w:r w:rsidR="002B01A5">
        <w:rPr>
          <w:rFonts w:ascii="Times New Roman" w:eastAsia="Times New Roman" w:hAnsi="Times New Roman" w:cs="Times New Roman"/>
          <w:color w:val="000000" w:themeColor="text1"/>
          <w:sz w:val="24"/>
          <w:szCs w:val="24"/>
          <w:shd w:val="clear" w:color="auto" w:fill="FFFFFF"/>
          <w:lang w:eastAsia="ru-RU"/>
        </w:rPr>
        <w:t>.</w:t>
      </w:r>
      <w:r w:rsidRPr="00051D4C">
        <w:rPr>
          <w:rFonts w:ascii="Times New Roman" w:eastAsia="Times New Roman" w:hAnsi="Times New Roman" w:cs="Times New Roman"/>
          <w:color w:val="000000" w:themeColor="text1"/>
          <w:sz w:val="24"/>
          <w:szCs w:val="24"/>
          <w:shd w:val="clear" w:color="auto" w:fill="FFFFFF"/>
          <w:lang w:eastAsia="ru-RU"/>
        </w:rPr>
        <w:t xml:space="preserve"> тонн в год.</w:t>
      </w:r>
    </w:p>
    <w:p w:rsidR="00051D4C" w:rsidRPr="00051D4C" w:rsidRDefault="00051D4C" w:rsidP="002B01A5">
      <w:pPr>
        <w:shd w:val="clear" w:color="auto" w:fill="FFFFFF"/>
        <w:spacing w:after="0" w:line="36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051D4C">
        <w:rPr>
          <w:rFonts w:ascii="Times New Roman" w:eastAsia="Times New Roman" w:hAnsi="Times New Roman" w:cs="Times New Roman"/>
          <w:color w:val="000000" w:themeColor="text1"/>
          <w:sz w:val="24"/>
          <w:szCs w:val="24"/>
          <w:shd w:val="clear" w:color="auto" w:fill="FFFFFF"/>
          <w:lang w:eastAsia="ru-RU"/>
        </w:rPr>
        <w:t>Транспортный комплекс Петербурга и Ленинградской области включает в себя крупнейшие морские порты, Волго-Балтийский водный путь, сети трубопроводов, железных и автомобильных дорог, системы воздушных сообщений, которые обеспечивают международные и внутренние грузовые, пассажирские перевозки.</w:t>
      </w:r>
    </w:p>
    <w:p w:rsidR="00051D4C" w:rsidRPr="00051D4C" w:rsidRDefault="00051D4C" w:rsidP="002B01A5">
      <w:pPr>
        <w:shd w:val="clear" w:color="auto" w:fill="FFFFFF"/>
        <w:spacing w:after="0" w:line="360" w:lineRule="auto"/>
        <w:ind w:firstLine="709"/>
        <w:jc w:val="both"/>
        <w:rPr>
          <w:rFonts w:ascii="Times New Roman" w:eastAsia="Times New Roman" w:hAnsi="Times New Roman" w:cs="Times New Roman"/>
          <w:color w:val="000000" w:themeColor="text1"/>
          <w:sz w:val="24"/>
          <w:szCs w:val="24"/>
          <w:shd w:val="clear" w:color="auto" w:fill="F9F9F9"/>
          <w:lang w:eastAsia="ru-RU"/>
        </w:rPr>
      </w:pPr>
      <w:r w:rsidRPr="00051D4C">
        <w:rPr>
          <w:rFonts w:ascii="Times New Roman" w:eastAsia="Times New Roman" w:hAnsi="Times New Roman" w:cs="Times New Roman"/>
          <w:color w:val="000000" w:themeColor="text1"/>
          <w:sz w:val="24"/>
          <w:szCs w:val="24"/>
          <w:lang w:eastAsia="ru-RU"/>
        </w:rPr>
        <w:t>Основу транспортного обслуживания хозяйствующих субъектов и населения Ленинградской области составляют семь федеральных дорог, среди которых важнейшими являются</w:t>
      </w:r>
      <w:r w:rsidRPr="00051D4C">
        <w:rPr>
          <w:rFonts w:ascii="Times New Roman" w:eastAsia="Times New Roman" w:hAnsi="Times New Roman" w:cs="Times New Roman"/>
          <w:sz w:val="24"/>
          <w:szCs w:val="24"/>
          <w:lang w:eastAsia="ru-RU"/>
        </w:rPr>
        <w:t xml:space="preserve"> ав</w:t>
      </w:r>
      <w:r w:rsidR="002B01A5">
        <w:rPr>
          <w:rFonts w:ascii="Times New Roman" w:eastAsia="Times New Roman" w:hAnsi="Times New Roman" w:cs="Times New Roman"/>
          <w:sz w:val="24"/>
          <w:szCs w:val="24"/>
          <w:lang w:eastAsia="ru-RU"/>
        </w:rPr>
        <w:t>тодороги “Россия”, «Скандинавия»</w:t>
      </w:r>
      <w:r w:rsidRPr="00051D4C">
        <w:rPr>
          <w:rFonts w:ascii="Times New Roman" w:eastAsia="Times New Roman" w:hAnsi="Times New Roman" w:cs="Times New Roman"/>
          <w:sz w:val="24"/>
          <w:szCs w:val="24"/>
          <w:lang w:eastAsia="ru-RU"/>
        </w:rPr>
        <w:t xml:space="preserve"> и Санкт-Петербург – Псков, обеспечивающие транспортную связь с другими регионами России, а также выход в страны Европы. Протяженность автомобильных дорог общего пользования с твердым покрытием – 11 115,4 км, в том числе федеральных – 1298,4 км. Решение вопросов развития и совершенствования </w:t>
      </w:r>
      <w:r w:rsidRPr="00051D4C">
        <w:rPr>
          <w:rFonts w:ascii="Times New Roman" w:eastAsia="Times New Roman" w:hAnsi="Times New Roman" w:cs="Times New Roman"/>
          <w:sz w:val="24"/>
          <w:szCs w:val="24"/>
          <w:lang w:eastAsia="ru-RU"/>
        </w:rPr>
        <w:lastRenderedPageBreak/>
        <w:t>региональной и общероссийской транспортных систем носит комплексный, системный характер и не сводится лишь к развитию транспортных коммуникаций и созданию новых объектов транспортной инфраструктуры. Важное значение имеют совершенствование тарифного и налогового регулирования, создание информационно-логистических систем, а также применение новейших техноло</w:t>
      </w:r>
      <w:r w:rsidRPr="00051D4C">
        <w:rPr>
          <w:rFonts w:ascii="Times New Roman" w:eastAsia="Times New Roman" w:hAnsi="Times New Roman" w:cs="Times New Roman"/>
          <w:color w:val="000000" w:themeColor="text1"/>
          <w:sz w:val="24"/>
          <w:szCs w:val="24"/>
          <w:lang w:eastAsia="ru-RU"/>
        </w:rPr>
        <w:t>гий и современных транспортных средств, соответствующих международным техническим и экологическим стандартам.</w:t>
      </w:r>
    </w:p>
    <w:p w:rsidR="00051D4C" w:rsidRPr="00051D4C" w:rsidRDefault="00051D4C" w:rsidP="002B01A5">
      <w:pPr>
        <w:spacing w:after="0" w:line="360" w:lineRule="auto"/>
        <w:ind w:firstLine="709"/>
        <w:textAlignment w:val="baseline"/>
        <w:rPr>
          <w:rFonts w:ascii="Times New Roman" w:eastAsia="Times New Roman" w:hAnsi="Times New Roman" w:cs="Times New Roman"/>
          <w:b/>
          <w:sz w:val="24"/>
          <w:szCs w:val="24"/>
          <w:lang w:eastAsia="ru-RU"/>
        </w:rPr>
      </w:pPr>
      <w:r w:rsidRPr="00051D4C">
        <w:rPr>
          <w:rFonts w:ascii="Times New Roman" w:eastAsia="Times New Roman" w:hAnsi="Times New Roman" w:cs="Times New Roman"/>
          <w:b/>
          <w:sz w:val="24"/>
          <w:szCs w:val="24"/>
          <w:lang w:eastAsia="ru-RU"/>
        </w:rPr>
        <w:t>О сервисной и сопутствующей инфраструктуре.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Сервисная и сопутствующая инфраструктура в пределах основных федеральных трасс:</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М-10 «Россия»: автогазозаправочная станция (1 ед.), автозаправочная станция (174 ед.), площадка для отдыха (79 ед.), станция технического обслуживания (43 ед.), предприятие торговли (333 ед.), мотель (16 ед.), аптека (2 ед.), моечный пункт (11 ед.), пункт общественного питания (296 ед.), кемпинг (4 ед.), телефонная сеть - наличие;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Р-21 «Кола»: автогазозаправочная станция (2 ед.), автозаправочная станция (63 ед.), площадка для отдыха (64 ед.), станция технического обслуживания (19 ед.), предприятие торговли (70 ед.), мотель (14 ед.), моечный пункт (1 ед.), пункт общественного питания (63 ед.), телефонная сеть - наличие;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Р-23 «Псков»: автогазозаправочная станция (4 ед.), автозаправочная станция (56 ед.), площадка для отдыха (37 ед.), станция технического обслуживания (34 ед.), предприятие торговли (121 ед.), мотель (8 ед.), аптека (3 ед.), моечный пункт (2 ед.), пункт общественного питания (74 ед.), кемпинг (1 ед.), телефонная сеть - наличие;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А-114: автогазозаправочная станция (6 ед.), автозаправочная станция (24 ед.), площадка для отдыха (30 ед.), станция технического обслуживания (7 ед.), предприятие торговли (5 ед.), мотель (9 ед.), пункт общественного питания (27 ед.), телефонная сеть - наличие;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А-120: автозаправочная станция (3 ед.), площадка для отдыха (1 ед.), станция технического обслуживания (1 ед.), предприятие торговли (1 ед.), пункт общественного питания (3 ед.), телефонная сеть - наличие;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А-121: автогазозаправочная станция (2 ед.), автозаправочная станция (27 ед.), площадка для отдыха (24 ед.), станция технического обслуживания (19 ед.), предприятие торговли (21 ед.), мотель (9 ед.), моечный пункт (6 ед.), пункт общественного питания (18 ед.), кемпинг (1 ед.), телефонная сеть - наличие;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А-180: автозаправочная станция (16 ед.), площадка для отдыха (13 ед.), станция технического обслуживания (4 ед.), предприятие торговли (11 ед.), мотель (3 ед.), пункт общественного питания (14 ед.), телефонная сеть - наличие;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lastRenderedPageBreak/>
        <w:t>А-181 «Скандинавия»: автозаправочная станция (24 ед.), площадка для отдыха (13 ед.), предприятие торговли (4 ед.), мотель (4 ед.), пункт общественного питания (2 ед.), телефонная сеть - наличие;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А-215: автогазозаправочная станция (2 ед.), площадка для отдыха (11 ед.)</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b/>
          <w:sz w:val="24"/>
          <w:szCs w:val="24"/>
          <w:lang w:eastAsia="ru-RU"/>
        </w:rPr>
        <w:t>Сервисная и сопутствующая инфраструктура</w:t>
      </w:r>
      <w:r w:rsidRPr="00051D4C">
        <w:rPr>
          <w:rFonts w:ascii="Times New Roman" w:eastAsia="Times New Roman" w:hAnsi="Times New Roman" w:cs="Times New Roman"/>
          <w:sz w:val="24"/>
          <w:szCs w:val="24"/>
          <w:lang w:eastAsia="ru-RU"/>
        </w:rPr>
        <w:t xml:space="preserve"> в железнодорожной сфере.</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На территории региона расположены 472 железнодорожные станции. На 63 из них осуществляется продажа пассажирских билетов.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Количество открытых площадок, предназначенных для повагонных отправок грузов, составляет 90 штук, которые расположены во всех городских округах и других, менее населенных муниципальных образованиях  (Каменногорск, Светогорск, Приозерск, Тосно, Лодейное Поле и т.д.). Количество крытых складов, предназначенных для повагонных отправок грузов, составляет 25 штук.</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Количество открытых площадок, предназначенных для мелких отправок грузов, составляет 36 штук. Количество крытых складов, предназначенных для мелких отправок грузов, составляет 35 штук и, в основном, сосредоточены в городских округах (Тихвин, Паша, Выборг, Приморск, Подпорожье и т.д.).</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Подъездными путями для отправки грузов снабжены 125 станций.</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Крупные железнодорожные узлы: Волховстроевский, Киришский, Усть-Лужский, Гатчинский, Выборгский. Сортировочная станция – 1 (Волховстрой), приграничных станций – 3 (Ивангород-Нарвский, Бусловская, Светогорск), узловых - 4 (Выборг, Высоцк, Приморск и Лужская).</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Ленинградская область оснащена достаточно мощной логистической инфраструктурой, позволяющей не только в максимальной степени использовать транзитный потенциал региона, но и как конечную территорию по доставке грузов и пассажиров, что благоприятно отражается на ведении хозяйственной деятельности различными предприятиями.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При исследовании вопроса, связанного с перевозкой грузов, необходимо исходить из потребностей самих потребителей этой услуги.</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Так, например, 60% опрошенных хозяйствующих субъектов, осуществляющих деятельность на товарных рынка</w:t>
      </w:r>
      <w:r w:rsidR="00662469">
        <w:rPr>
          <w:rFonts w:ascii="Times New Roman" w:eastAsia="Times New Roman" w:hAnsi="Times New Roman" w:cs="Times New Roman"/>
          <w:sz w:val="24"/>
          <w:szCs w:val="24"/>
          <w:lang w:eastAsia="ru-RU"/>
        </w:rPr>
        <w:t>х</w:t>
      </w:r>
      <w:r w:rsidRPr="00051D4C">
        <w:rPr>
          <w:rFonts w:ascii="Times New Roman" w:eastAsia="Times New Roman" w:hAnsi="Times New Roman" w:cs="Times New Roman"/>
          <w:sz w:val="24"/>
          <w:szCs w:val="24"/>
          <w:lang w:eastAsia="ru-RU"/>
        </w:rPr>
        <w:t xml:space="preserve">, перечень которых приведен в Распоряжении Губернатора Ленинградской области от 23.03.2020 № 253-рг «Об утверждении перечня товарных рынков для содействия развитию конкуренции в Ленинградской области» не пользуются перевозкой грузов, так как их деятельность не связана напрямую с производством и продажей товаров. Осуществляют перевозки сырья и комплектующих для нужд производства 27% опрошенных, и 13% организаций нуждаются в услугах по доставке товаров потребителям. В свою очередь, те кто нуждается в услугах и непосредственно осуществляют доставку товаров, 52% респондентов </w:t>
      </w:r>
      <w:r w:rsidRPr="00051D4C">
        <w:rPr>
          <w:rFonts w:ascii="Times New Roman" w:eastAsia="Times New Roman" w:hAnsi="Times New Roman" w:cs="Times New Roman"/>
          <w:sz w:val="24"/>
          <w:szCs w:val="24"/>
          <w:lang w:eastAsia="ru-RU"/>
        </w:rPr>
        <w:lastRenderedPageBreak/>
        <w:t>ответило, что перевозки осуществляются, исключительно в границах Ленинградской области и лишь 15% из них осуществляют международные перевозки.</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 xml:space="preserve">При осуществлении перевозок наибольше популярностью в регионе пользуется автомобильный транспорт (93,9%), железнодорожным и иными видами транспорта пользуются менее 5% респондентов.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Из вышеизложенного можно сделать вывод о том, что Ленинградская область обеспечена транспортной инфраструктурой местного, регионального и межрегионального значения.</w:t>
      </w:r>
      <w:r w:rsidRPr="00051D4C">
        <w:rPr>
          <w:rFonts w:ascii="Times New Roman" w:hAnsi="Times New Roman" w:cs="Times New Roman"/>
          <w:sz w:val="24"/>
          <w:szCs w:val="24"/>
        </w:rPr>
        <w:t xml:space="preserve"> </w:t>
      </w:r>
      <w:r w:rsidRPr="00051D4C">
        <w:rPr>
          <w:rFonts w:ascii="Times New Roman" w:eastAsia="Times New Roman" w:hAnsi="Times New Roman" w:cs="Times New Roman"/>
          <w:sz w:val="24"/>
          <w:szCs w:val="24"/>
          <w:lang w:eastAsia="ru-RU"/>
        </w:rPr>
        <w:t>Около 60% респондентов, осуществляющих д</w:t>
      </w:r>
      <w:r w:rsidR="00662469">
        <w:rPr>
          <w:rFonts w:ascii="Times New Roman" w:eastAsia="Times New Roman" w:hAnsi="Times New Roman" w:cs="Times New Roman"/>
          <w:sz w:val="24"/>
          <w:szCs w:val="24"/>
          <w:lang w:eastAsia="ru-RU"/>
        </w:rPr>
        <w:t xml:space="preserve">еятельность на товарных рынках, </w:t>
      </w:r>
      <w:r w:rsidRPr="00051D4C">
        <w:rPr>
          <w:rFonts w:ascii="Times New Roman" w:eastAsia="Times New Roman" w:hAnsi="Times New Roman" w:cs="Times New Roman"/>
          <w:sz w:val="24"/>
          <w:szCs w:val="24"/>
          <w:lang w:eastAsia="ru-RU"/>
        </w:rPr>
        <w:t>положительно оценивают динамику развития транспортной инфраструктуры в Ленинградской области, 39% опрошенных считают, что инфраструктура находится в удовлетворительном состоянии, но не развивается. Отрицательные оценки выбрали лишь 3% респондентов.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Объем инфраструктуры в Ленинградской области постоянно меняется, проводится капитальный ремонт и реконструкция дорог, как автомобильных, так и железнодорожных, осуществляются усовершенствования в морских терминалах и объектов внутренних морских путей. Например, в настоящее время в Ленинградской области запланировано строительство и реализация 10 транспортно-пересадочных узлов с р</w:t>
      </w:r>
      <w:r w:rsidR="00662469">
        <w:rPr>
          <w:rFonts w:ascii="Times New Roman" w:eastAsia="Times New Roman" w:hAnsi="Times New Roman" w:cs="Times New Roman"/>
          <w:sz w:val="24"/>
          <w:szCs w:val="24"/>
          <w:lang w:eastAsia="ru-RU"/>
        </w:rPr>
        <w:t xml:space="preserve">азличными сроками реализации. </w:t>
      </w:r>
      <w:r w:rsidRPr="00051D4C">
        <w:rPr>
          <w:rFonts w:ascii="Times New Roman" w:eastAsia="Times New Roman" w:hAnsi="Times New Roman" w:cs="Times New Roman"/>
          <w:sz w:val="24"/>
          <w:szCs w:val="24"/>
          <w:lang w:eastAsia="ru-RU"/>
        </w:rPr>
        <w:t>Несмотря на мнение о том, что количество транспортных узлов в регионе является достаточным, 41% опрошенных предприятий выступает за создание новых хабов.</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Следует отметить, что недостаток транзитной роли, в части, касающейся перемещения грузов, заключается в том, что данный фактор затрудняет формирование и выявление грузопотоков, поскольку он зависит от всех участников этих отношений (например, от агентов портовых услуг), в том числе, от решений, принимаемых Правительством РФ, которое может устанавливать ограничение на ввоз или вывоз отдельных товаров. </w:t>
      </w:r>
    </w:p>
    <w:p w:rsidR="00051D4C" w:rsidRPr="00051D4C" w:rsidRDefault="00051D4C" w:rsidP="002B01A5">
      <w:pPr>
        <w:spacing w:after="0" w:line="360" w:lineRule="auto"/>
        <w:ind w:firstLine="709"/>
        <w:jc w:val="both"/>
        <w:textAlignment w:val="baseline"/>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Кроме того, в Ленинградской области, необходимая для осуществления перевозок, сервисная и сопутствующая инфраструктура представлена в зависимости от способа перемещения грузов и пассажиров. Большинство автомобильных дорог оснащены автозаправочными станциями, местами отдыха, пунктами общественного питания, мотелями, станциями технического обслуживания; железные дороги оснащены станциями, перегрузочными терминалами; морские порты, внутренний водный и трубопроводный транспорт – перегрузочными комплексами, складами хранения.</w:t>
      </w:r>
    </w:p>
    <w:p w:rsidR="00051D4C" w:rsidRPr="00051D4C" w:rsidRDefault="00051D4C" w:rsidP="002B01A5">
      <w:pPr>
        <w:widowControl w:val="0"/>
        <w:numPr>
          <w:ilvl w:val="2"/>
          <w:numId w:val="24"/>
        </w:numPr>
        <w:spacing w:after="0" w:line="360" w:lineRule="auto"/>
        <w:ind w:left="0" w:firstLine="709"/>
        <w:contextualSpacing/>
        <w:jc w:val="both"/>
        <w:rPr>
          <w:rFonts w:ascii="Times New Roman" w:eastAsia="Times New Roman" w:hAnsi="Times New Roman" w:cs="Times New Roman"/>
          <w:b/>
          <w:color w:val="000000"/>
          <w:sz w:val="24"/>
          <w:szCs w:val="24"/>
          <w:lang w:eastAsia="ru-RU" w:bidi="ru-RU"/>
        </w:rPr>
      </w:pPr>
      <w:r w:rsidRPr="00051D4C">
        <w:rPr>
          <w:rFonts w:ascii="Times New Roman" w:eastAsia="Times New Roman" w:hAnsi="Times New Roman" w:cs="Times New Roman"/>
          <w:b/>
          <w:color w:val="000000"/>
          <w:sz w:val="24"/>
          <w:szCs w:val="24"/>
          <w:lang w:eastAsia="ru-RU" w:bidi="ru-RU"/>
        </w:rPr>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rsidR="00051D4C" w:rsidRPr="00051D4C" w:rsidRDefault="00051D4C" w:rsidP="002B01A5">
      <w:pPr>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hAnsi="Times New Roman" w:cs="Times New Roman"/>
          <w:noProof/>
          <w:sz w:val="24"/>
          <w:szCs w:val="24"/>
          <w:lang w:eastAsia="ru-RU"/>
        </w:rPr>
        <w:t xml:space="preserve">Согласно информации Россттат </w:t>
      </w:r>
      <w:r w:rsidRPr="00051D4C">
        <w:rPr>
          <w:rFonts w:ascii="Times New Roman" w:eastAsia="Times New Roman" w:hAnsi="Times New Roman" w:cs="Times New Roman"/>
          <w:sz w:val="24"/>
          <w:szCs w:val="24"/>
          <w:lang w:eastAsia="ru-RU"/>
        </w:rPr>
        <w:t xml:space="preserve">использование </w:t>
      </w:r>
      <w:r w:rsidRPr="00051D4C">
        <w:rPr>
          <w:rFonts w:ascii="Times New Roman" w:eastAsia="Times New Roman" w:hAnsi="Times New Roman" w:cs="Times New Roman"/>
          <w:bCs/>
          <w:sz w:val="24"/>
          <w:szCs w:val="24"/>
          <w:lang w:eastAsia="ru-RU"/>
        </w:rPr>
        <w:t>передовых производственных технологий по видам деятельности в регионе распределяется следующим образом:</w:t>
      </w:r>
    </w:p>
    <w:p w:rsidR="00051D4C" w:rsidRPr="00051D4C" w:rsidRDefault="00051D4C" w:rsidP="002B01A5">
      <w:pPr>
        <w:spacing w:after="0" w:line="360" w:lineRule="auto"/>
        <w:ind w:firstLine="709"/>
        <w:jc w:val="both"/>
        <w:rPr>
          <w:rFonts w:ascii="Times New Roman" w:hAnsi="Times New Roman" w:cs="Times New Roman"/>
          <w:sz w:val="24"/>
          <w:szCs w:val="24"/>
        </w:rPr>
      </w:pPr>
    </w:p>
    <w:tbl>
      <w:tblPr>
        <w:tblStyle w:val="110"/>
        <w:tblW w:w="0" w:type="auto"/>
        <w:tblLook w:val="04A0" w:firstRow="1" w:lastRow="0" w:firstColumn="1" w:lastColumn="0" w:noHBand="0" w:noVBand="1"/>
      </w:tblPr>
      <w:tblGrid>
        <w:gridCol w:w="3936"/>
        <w:gridCol w:w="3118"/>
        <w:gridCol w:w="3083"/>
      </w:tblGrid>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p>
        </w:tc>
        <w:tc>
          <w:tcPr>
            <w:tcW w:w="3118"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 xml:space="preserve">Число предприятий использующих </w:t>
            </w:r>
            <w:r w:rsidRPr="00051D4C">
              <w:rPr>
                <w:rFonts w:ascii="Times New Roman" w:eastAsia="Times New Roman" w:hAnsi="Times New Roman" w:cs="Times New Roman"/>
                <w:bCs/>
                <w:szCs w:val="24"/>
                <w:lang w:eastAsia="ru-RU"/>
              </w:rPr>
              <w:t>передовые производственные технологии</w:t>
            </w:r>
          </w:p>
        </w:tc>
        <w:tc>
          <w:tcPr>
            <w:tcW w:w="3083"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 xml:space="preserve">Количество использованных </w:t>
            </w:r>
            <w:r w:rsidRPr="00051D4C">
              <w:rPr>
                <w:rFonts w:ascii="Times New Roman" w:eastAsia="Times New Roman" w:hAnsi="Times New Roman" w:cs="Times New Roman"/>
                <w:bCs/>
                <w:szCs w:val="24"/>
                <w:lang w:eastAsia="ru-RU"/>
              </w:rPr>
              <w:t>передовых производственных технологий</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 xml:space="preserve">Всего </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155</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2325</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Добыча полезных ископаемых</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3</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50</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Обрабатывающие производства</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101</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1918</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Обеспечение электрической энергией, газом, паром, кондиционирование воздуха</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21</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216</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Водоснабжение, водоотведение, организация сбора и утилизация отходов, деятельность по ликвидации загрязнений</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4</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15</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 xml:space="preserve">Деятельность в области связи на базе проводных технологий </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3</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36</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 xml:space="preserve">Разработка компьютерного, программного обеспечения, консультационные услуги </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7</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20</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Деятельность в области информационных технологий</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1</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Не публикуются</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 xml:space="preserve">Технические испытания, исследования анализ, сертификация </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2</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11</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Научные исследования и разработки</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3</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29</w:t>
            </w:r>
          </w:p>
        </w:tc>
      </w:tr>
      <w:tr w:rsidR="00051D4C" w:rsidRPr="00051D4C" w:rsidTr="00051D4C">
        <w:tc>
          <w:tcPr>
            <w:tcW w:w="3936" w:type="dxa"/>
          </w:tcPr>
          <w:p w:rsidR="00051D4C" w:rsidRPr="00051D4C" w:rsidRDefault="00051D4C" w:rsidP="00662469">
            <w:pPr>
              <w:jc w:val="both"/>
              <w:rPr>
                <w:rFonts w:ascii="Times New Roman" w:hAnsi="Times New Roman" w:cs="Times New Roman"/>
                <w:szCs w:val="24"/>
              </w:rPr>
            </w:pPr>
            <w:r w:rsidRPr="00051D4C">
              <w:rPr>
                <w:rFonts w:ascii="Times New Roman" w:hAnsi="Times New Roman" w:cs="Times New Roman"/>
                <w:szCs w:val="24"/>
              </w:rPr>
              <w:t>Высшее профессиональное образование</w:t>
            </w:r>
          </w:p>
        </w:tc>
        <w:tc>
          <w:tcPr>
            <w:tcW w:w="3118"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3</w:t>
            </w:r>
          </w:p>
        </w:tc>
        <w:tc>
          <w:tcPr>
            <w:tcW w:w="3083" w:type="dxa"/>
          </w:tcPr>
          <w:p w:rsidR="00051D4C" w:rsidRPr="00051D4C" w:rsidRDefault="00051D4C" w:rsidP="00662469">
            <w:pPr>
              <w:jc w:val="center"/>
              <w:rPr>
                <w:rFonts w:ascii="Times New Roman" w:hAnsi="Times New Roman" w:cs="Times New Roman"/>
                <w:szCs w:val="24"/>
              </w:rPr>
            </w:pPr>
            <w:r w:rsidRPr="00051D4C">
              <w:rPr>
                <w:rFonts w:ascii="Times New Roman" w:hAnsi="Times New Roman" w:cs="Times New Roman"/>
                <w:szCs w:val="24"/>
              </w:rPr>
              <w:t>13</w:t>
            </w:r>
          </w:p>
        </w:tc>
      </w:tr>
    </w:tbl>
    <w:p w:rsidR="00051D4C" w:rsidRPr="00051D4C" w:rsidRDefault="00051D4C" w:rsidP="00051D4C">
      <w:pPr>
        <w:spacing w:after="0" w:line="360" w:lineRule="auto"/>
        <w:ind w:firstLine="709"/>
        <w:rPr>
          <w:rFonts w:ascii="Times New Roman" w:hAnsi="Times New Roman" w:cs="Times New Roman"/>
          <w:sz w:val="24"/>
          <w:szCs w:val="24"/>
        </w:rPr>
      </w:pP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Анализ данных позволяет говорить об определенной активности в </w:t>
      </w:r>
      <w:r w:rsidRPr="00051D4C">
        <w:rPr>
          <w:rFonts w:ascii="Times New Roman" w:eastAsia="Times New Roman" w:hAnsi="Times New Roman" w:cs="Times New Roman"/>
          <w:sz w:val="24"/>
          <w:szCs w:val="24"/>
          <w:lang w:eastAsia="ru-RU"/>
        </w:rPr>
        <w:t xml:space="preserve">использовании </w:t>
      </w:r>
      <w:r w:rsidRPr="00051D4C">
        <w:rPr>
          <w:rFonts w:ascii="Times New Roman" w:eastAsia="Times New Roman" w:hAnsi="Times New Roman" w:cs="Times New Roman"/>
          <w:bCs/>
          <w:sz w:val="24"/>
          <w:szCs w:val="24"/>
          <w:lang w:eastAsia="ru-RU"/>
        </w:rPr>
        <w:t xml:space="preserve">передовых производственных технологий в Ленинградской области, в частности по таким по видам деятельности как: </w:t>
      </w:r>
      <w:r w:rsidRPr="00051D4C">
        <w:rPr>
          <w:rFonts w:ascii="Times New Roman" w:hAnsi="Times New Roman" w:cs="Times New Roman"/>
          <w:sz w:val="24"/>
          <w:szCs w:val="24"/>
        </w:rPr>
        <w:t xml:space="preserve">обрабатывающие производства – 1918, добыча полезных ископаемых – 50, обеспечение электрической энергией, газом, паром, кондиционирование воздуха – 216, деятельность в области связи на базе проводных технологий – 36, научные исследования и разработки – 29 ед.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Тенденции развития региона заключаются в увеличении объемов производства в секторах агропромышленного комплекса - молочно-мясное животноводство, птицеводство и овощеводство; развитие генетических технологий; переход на энергосберегающие технологии.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Например, во Всеволожском районе  на базе ООО Племенной завод «Бугры» реализуется проект по созданию селекционно-генетического центра на 160 коров-доноров, создание высокоценного стада племенных быков-производителей (80 гол.), получение, хранение, заморозка и обеспечение качества спермы и эмбрионов для использования в хозяйствах области и для продажи в другие регионы России, а также создание лабораторий по селекционному контролю и анализу количества и качества животноводческой продукции, иммуногенетической и молекулярно-генетической экспертизе, что позволит обеспечить преимущественное рождение животных заданного пола. Стоимость проекта - свыше 400 млн. рублей. </w:t>
      </w:r>
    </w:p>
    <w:p w:rsid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lastRenderedPageBreak/>
        <w:t>Также, стоит отметить проект «Разработка технологии возделывания многолетних трав отечественных сортов на семенные цели с учетом биологических свойств возделываемых видов и почвенно-климатических особенностей Северо-Западного региона». Реализация данного проекта осуществляется ООО «СХП Русское поле» совместно с Санкт-Петербургским государственным аграрным университетом в Волосовском районе. В результате применения новых технологий в ходе реализации проекта планируется увеличение производства отечественного семенного материала многолетних трав ежегодно на 15%. В 2020 году ООО СХП «Русское поле» возделывало семенники многолетних трав на площади 453 га, произведено 310,9 тонн семян многолетних трав при плане 100 тонн.</w:t>
      </w:r>
    </w:p>
    <w:p w:rsidR="00662469" w:rsidRPr="00051D4C" w:rsidRDefault="00662469" w:rsidP="00051D4C">
      <w:pPr>
        <w:spacing w:after="0" w:line="360" w:lineRule="auto"/>
        <w:ind w:firstLine="709"/>
        <w:jc w:val="both"/>
        <w:rPr>
          <w:rFonts w:ascii="Times New Roman" w:hAnsi="Times New Roman" w:cs="Times New Roman"/>
          <w:sz w:val="24"/>
          <w:szCs w:val="24"/>
        </w:rPr>
      </w:pPr>
    </w:p>
    <w:p w:rsidR="00051D4C" w:rsidRPr="00051D4C" w:rsidRDefault="00051D4C" w:rsidP="002B01A5">
      <w:pPr>
        <w:spacing w:after="0" w:line="360" w:lineRule="auto"/>
        <w:ind w:firstLine="709"/>
        <w:jc w:val="center"/>
        <w:rPr>
          <w:rFonts w:ascii="Times New Roman" w:hAnsi="Times New Roman" w:cs="Times New Roman"/>
          <w:sz w:val="24"/>
          <w:szCs w:val="24"/>
          <w:u w:val="single"/>
        </w:rPr>
      </w:pPr>
      <w:r w:rsidRPr="00051D4C">
        <w:rPr>
          <w:rFonts w:ascii="Times New Roman" w:hAnsi="Times New Roman" w:cs="Times New Roman"/>
          <w:sz w:val="24"/>
          <w:szCs w:val="24"/>
          <w:u w:val="single"/>
        </w:rPr>
        <w:t>Цифровизация экономики и формирования ее новых рынков и секторов</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В Ленинградской области активно реализуются 5 региональных проектов «Информационная инфраструктура», «Информационная безопасность», «Цифровое государственное управление», «Кадры для цифровой экономики», «Цифровые технологии», обеспечивающие достижение целей и результатов национального проекта «Цифровая экономика Российской Федерации», определенного Указом Президента Российской Федерации от 07.05.2018 № 204.</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В 2020 году в Ленинградской области был запущен подмодуль АИС «Ситуационный центр Губернатора», который аккумулирует оперативные данные по социально-экономической обстановке в регионе в связи с распространением коронавируса. Главе региона доступны сведения о заболевших и выздоровевших жителях в регионе в целом и в разрезе муниципалитетов. Готовность системы здравоохранения к потенциальному росту числа заболевших анализируется, в том числе через мониторинг количества койкомест, наличия ИВЛ, лекарственных препаратов, средств индивидуальной защиты. Губернатор следит и за потребительским рынком. Ему предоставляются графики об оптовых и розничных ценах на самые необходимые продовольственные товары и лекарства. На основе подгруженных данных система автоматически прогнозирует период, на который регион ими обеспечен. Отслеживается динамика деятельности предприятий и предпринимателей, оказавшихся в зоне риска в связи с распространением коронавируса, а также состояние рынка труда в районах. Обеспечен контроль за различными вариантами организации дистанционного обучения в образовательных учреждениях области.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В Ленинградской области также создан и функционирует Центр управления регионом (Постановление Правительства Ленинградской области от 18.11.2020 № 757 «Об отраслевом проектном офисе Центр управления регионом»).</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lastRenderedPageBreak/>
        <w:t>ЦУР является единым инструментом в работе с обращениями от жителей Ленинградской области из всех возможных источников: начиная с портала «Народная экспертиза» и заканчивая инстаграмом губернатора Ленинградской области. Анализ запросов позволяет дать реальную оценку удовлетворенности качеством жизни в регионе, а также обращает внимание профильных органов власти на наиболее острые проблемы, по мнению жителей. Проект создан с учетом уже  ресурсов Ситуационного центра Губернатора.</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В 2020 году реализована приоритетная программа «Развитие цифровой инфраструктуры инвестиционно-строительной сферы Ленинградской области», которая позволяет улучшить условия ведения бизнеса в течение всего жизненного цикла реализации строительства объекта.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По итогам года осуществлено подключение всех органов местного самоуправления Ленинградской области к государственной информационной системе обеспечения градостроительной деятельности Ленинградской области (ГИСОГД ЛО), создана и введена в эксплуатацию автоматизированная информационная система ведения строительного надзора Ленинградской области («Стройнадзор»).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В рамках реализации регионального проекта «Информационная инфраструктура» в 2020 году подключено 136 социально-значимых объектов региона (образовательные, медицинские организации, органы местного самоуправления и другие) к единой сети передачи данных. Всего подключено 247 социально-значимых объе</w:t>
      </w:r>
      <w:r w:rsidR="00662469">
        <w:rPr>
          <w:rFonts w:ascii="Times New Roman" w:hAnsi="Times New Roman" w:cs="Times New Roman"/>
          <w:sz w:val="24"/>
          <w:szCs w:val="24"/>
        </w:rPr>
        <w:t>ктов.</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Также, стоит отметить открытие в регионе нового центра обработки данных ПАО «МТС», который предоставляет широкие возможности по оптимизации использования ИТ-ресурсов – как для бизнеса, так и для органов власти Ленинградской области.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В 2020 году проведен ряд мероприятий по развитию аппаратно-программного комплекса «Безопасный город». Запущена «сервисная модель» передачи видеоизображений в систему видеонаблюдения и аналитики – на примере Гатчины, въездов/выездов из Санкт-Петербурга (60 камер). Завершена интеграция с Ситуационным центром Губернатора Ленинградской области в части передачи информации и видеоизображений из системы. В единую сеть подключены системы видеонаблюдения социально значимых объектов Ленинградской области (детские сады, школы, центры занятости населения Ленинградской области), а также системы видеонаблюдения, находящиеся в собственности муниципальных образований Ленинградской области (10 муниципальных образований, 263 камеры).</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Ленинградская область входит в 10-ку лидеров рейтинга, располагаясь на 9 месте по значению индекса цифровизации Московской школы «Сколково», область в рамках анализа и оценки трехлетнего периода демонстрирует положительную динамику.</w:t>
      </w:r>
    </w:p>
    <w:p w:rsidR="00051D4C" w:rsidRPr="00051D4C" w:rsidRDefault="00051D4C" w:rsidP="00051D4C">
      <w:pPr>
        <w:widowControl w:val="0"/>
        <w:numPr>
          <w:ilvl w:val="0"/>
          <w:numId w:val="5"/>
        </w:numPr>
        <w:spacing w:after="0" w:line="360" w:lineRule="auto"/>
        <w:ind w:firstLine="709"/>
        <w:jc w:val="both"/>
        <w:rPr>
          <w:rFonts w:ascii="Times New Roman" w:eastAsia="Times New Roman" w:hAnsi="Times New Roman" w:cs="Times New Roman"/>
          <w:b/>
          <w:sz w:val="24"/>
          <w:szCs w:val="24"/>
          <w:lang w:eastAsia="ru-RU" w:bidi="ru-RU"/>
        </w:rPr>
      </w:pPr>
      <w:r w:rsidRPr="00051D4C">
        <w:rPr>
          <w:rFonts w:ascii="Times New Roman" w:eastAsia="Times New Roman" w:hAnsi="Times New Roman" w:cs="Times New Roman"/>
          <w:b/>
          <w:sz w:val="24"/>
          <w:szCs w:val="24"/>
          <w:lang w:eastAsia="ru-RU" w:bidi="ru-RU"/>
        </w:rPr>
        <w:t>Утверждение перечня товарных рынков.</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 xml:space="preserve">Распоряжением Губернатора Ленинградской области от 23 марта 2020 г. № 253-рг «Об </w:t>
      </w:r>
      <w:r w:rsidRPr="00051D4C">
        <w:rPr>
          <w:rFonts w:ascii="Times New Roman" w:eastAsia="Times New Roman" w:hAnsi="Times New Roman" w:cs="Times New Roman"/>
          <w:iCs/>
          <w:sz w:val="24"/>
          <w:szCs w:val="24"/>
          <w:lang w:eastAsia="ru-RU" w:bidi="ru-RU"/>
        </w:rPr>
        <w:lastRenderedPageBreak/>
        <w:t>утверждении товарных рынков для содействия развитию конкуренции в Ленинградской области» утверждено 33 рынка:</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w:t>
      </w:r>
      <w:r w:rsidRPr="00051D4C">
        <w:rPr>
          <w:rFonts w:ascii="Times New Roman" w:eastAsia="Times New Roman" w:hAnsi="Times New Roman" w:cs="Times New Roman"/>
          <w:iCs/>
          <w:sz w:val="24"/>
          <w:szCs w:val="24"/>
          <w:lang w:eastAsia="ru-RU" w:bidi="ru-RU"/>
        </w:rPr>
        <w:tab/>
        <w:t>Рынок услуг розничной торговли лекарственными препаратами, медицинскими изделиями и сопутствующими товарами</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w:t>
      </w:r>
      <w:r w:rsidRPr="00051D4C">
        <w:rPr>
          <w:rFonts w:ascii="Times New Roman" w:eastAsia="Times New Roman" w:hAnsi="Times New Roman" w:cs="Times New Roman"/>
          <w:iCs/>
          <w:sz w:val="24"/>
          <w:szCs w:val="24"/>
          <w:lang w:eastAsia="ru-RU" w:bidi="ru-RU"/>
        </w:rPr>
        <w:tab/>
        <w:t>Рынок социальных услуг</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3.</w:t>
      </w:r>
      <w:r w:rsidRPr="00051D4C">
        <w:rPr>
          <w:rFonts w:ascii="Times New Roman" w:eastAsia="Times New Roman" w:hAnsi="Times New Roman" w:cs="Times New Roman"/>
          <w:iCs/>
          <w:sz w:val="24"/>
          <w:szCs w:val="24"/>
          <w:lang w:eastAsia="ru-RU" w:bidi="ru-RU"/>
        </w:rPr>
        <w:tab/>
        <w:t xml:space="preserve">Рынок услуг дошкольного образования </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4.</w:t>
      </w:r>
      <w:r w:rsidRPr="00051D4C">
        <w:rPr>
          <w:rFonts w:ascii="Times New Roman" w:eastAsia="Times New Roman" w:hAnsi="Times New Roman" w:cs="Times New Roman"/>
          <w:iCs/>
          <w:sz w:val="24"/>
          <w:szCs w:val="24"/>
          <w:lang w:eastAsia="ru-RU" w:bidi="ru-RU"/>
        </w:rPr>
        <w:tab/>
        <w:t>Рынок услуг общего образования</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5.</w:t>
      </w:r>
      <w:r w:rsidRPr="00051D4C">
        <w:rPr>
          <w:rFonts w:ascii="Times New Roman" w:eastAsia="Times New Roman" w:hAnsi="Times New Roman" w:cs="Times New Roman"/>
          <w:iCs/>
          <w:sz w:val="24"/>
          <w:szCs w:val="24"/>
          <w:lang w:eastAsia="ru-RU" w:bidi="ru-RU"/>
        </w:rPr>
        <w:tab/>
        <w:t>Рынок услуг среднего профессионального образования</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6.</w:t>
      </w:r>
      <w:r w:rsidRPr="00051D4C">
        <w:rPr>
          <w:rFonts w:ascii="Times New Roman" w:eastAsia="Times New Roman" w:hAnsi="Times New Roman" w:cs="Times New Roman"/>
          <w:iCs/>
          <w:sz w:val="24"/>
          <w:szCs w:val="24"/>
          <w:lang w:eastAsia="ru-RU" w:bidi="ru-RU"/>
        </w:rPr>
        <w:tab/>
        <w:t>Рынок услуг детского отдыха и оздоровления</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7.</w:t>
      </w:r>
      <w:r w:rsidRPr="00051D4C">
        <w:rPr>
          <w:rFonts w:ascii="Times New Roman" w:eastAsia="Times New Roman" w:hAnsi="Times New Roman" w:cs="Times New Roman"/>
          <w:iCs/>
          <w:sz w:val="24"/>
          <w:szCs w:val="24"/>
          <w:lang w:eastAsia="ru-RU" w:bidi="ru-RU"/>
        </w:rPr>
        <w:tab/>
        <w:t>Рынок услуг дополнительного образования</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8.</w:t>
      </w:r>
      <w:r w:rsidRPr="00051D4C">
        <w:rPr>
          <w:rFonts w:ascii="Times New Roman" w:eastAsia="Times New Roman" w:hAnsi="Times New Roman" w:cs="Times New Roman"/>
          <w:iCs/>
          <w:sz w:val="24"/>
          <w:szCs w:val="24"/>
          <w:lang w:eastAsia="ru-RU" w:bidi="ru-RU"/>
        </w:rPr>
        <w:tab/>
        <w:t>Рынок племенного животноводства</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9.</w:t>
      </w:r>
      <w:r w:rsidRPr="00051D4C">
        <w:rPr>
          <w:rFonts w:ascii="Times New Roman" w:eastAsia="Times New Roman" w:hAnsi="Times New Roman" w:cs="Times New Roman"/>
          <w:iCs/>
          <w:sz w:val="24"/>
          <w:szCs w:val="24"/>
          <w:lang w:eastAsia="ru-RU" w:bidi="ru-RU"/>
        </w:rPr>
        <w:tab/>
        <w:t>Рынок семеноводства</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10.</w:t>
      </w:r>
      <w:r w:rsidRPr="00051D4C">
        <w:rPr>
          <w:rFonts w:ascii="Times New Roman" w:eastAsia="Times New Roman" w:hAnsi="Times New Roman" w:cs="Times New Roman"/>
          <w:iCs/>
          <w:sz w:val="24"/>
          <w:szCs w:val="24"/>
          <w:lang w:eastAsia="ru-RU" w:bidi="ru-RU"/>
        </w:rPr>
        <w:tab/>
        <w:t>Рынок жилищного строительства</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11.</w:t>
      </w:r>
      <w:r w:rsidRPr="00051D4C">
        <w:rPr>
          <w:rFonts w:ascii="Times New Roman" w:eastAsia="Times New Roman" w:hAnsi="Times New Roman" w:cs="Times New Roman"/>
          <w:iCs/>
          <w:sz w:val="24"/>
          <w:szCs w:val="24"/>
          <w:lang w:eastAsia="ru-RU" w:bidi="ru-RU"/>
        </w:rPr>
        <w:tab/>
        <w:t>Рынок строительства объектов капитального строительства, за исключением жилищного дорожного строительства</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12.</w:t>
      </w:r>
      <w:r w:rsidRPr="00051D4C">
        <w:rPr>
          <w:rFonts w:ascii="Times New Roman" w:eastAsia="Times New Roman" w:hAnsi="Times New Roman" w:cs="Times New Roman"/>
          <w:iCs/>
          <w:sz w:val="24"/>
          <w:szCs w:val="24"/>
          <w:lang w:eastAsia="ru-RU" w:bidi="ru-RU"/>
        </w:rPr>
        <w:tab/>
        <w:t>Рынок архитектурно-строительного проектирования</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13.</w:t>
      </w:r>
      <w:r w:rsidRPr="00051D4C">
        <w:rPr>
          <w:rFonts w:ascii="Times New Roman" w:eastAsia="Times New Roman" w:hAnsi="Times New Roman" w:cs="Times New Roman"/>
          <w:iCs/>
          <w:sz w:val="24"/>
          <w:szCs w:val="24"/>
          <w:lang w:eastAsia="ru-RU" w:bidi="ru-RU"/>
        </w:rPr>
        <w:tab/>
        <w:t>Рынок кадастровых и землеустроительных работ</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14.</w:t>
      </w:r>
      <w:r w:rsidRPr="00051D4C">
        <w:rPr>
          <w:rFonts w:ascii="Times New Roman" w:eastAsia="Times New Roman" w:hAnsi="Times New Roman" w:cs="Times New Roman"/>
          <w:iCs/>
          <w:sz w:val="24"/>
          <w:szCs w:val="24"/>
          <w:lang w:eastAsia="ru-RU" w:bidi="ru-RU"/>
        </w:rPr>
        <w:tab/>
        <w:t>Рынок вылова водных биоресурсов</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15.</w:t>
      </w:r>
      <w:r w:rsidRPr="00051D4C">
        <w:rPr>
          <w:rFonts w:ascii="Times New Roman" w:eastAsia="Times New Roman" w:hAnsi="Times New Roman" w:cs="Times New Roman"/>
          <w:iCs/>
          <w:sz w:val="24"/>
          <w:szCs w:val="24"/>
          <w:lang w:eastAsia="ru-RU" w:bidi="ru-RU"/>
        </w:rPr>
        <w:tab/>
        <w:t>Рынок переработки водных биоресурсов</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16.</w:t>
      </w:r>
      <w:r w:rsidRPr="00051D4C">
        <w:rPr>
          <w:rFonts w:ascii="Times New Roman" w:eastAsia="Times New Roman" w:hAnsi="Times New Roman" w:cs="Times New Roman"/>
          <w:iCs/>
          <w:sz w:val="24"/>
          <w:szCs w:val="24"/>
          <w:lang w:eastAsia="ru-RU" w:bidi="ru-RU"/>
        </w:rPr>
        <w:tab/>
        <w:t>Рынок товарной аквакультуры</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17.</w:t>
      </w:r>
      <w:r w:rsidRPr="00051D4C">
        <w:rPr>
          <w:rFonts w:ascii="Times New Roman" w:eastAsia="Times New Roman" w:hAnsi="Times New Roman" w:cs="Times New Roman"/>
          <w:iCs/>
          <w:sz w:val="24"/>
          <w:szCs w:val="24"/>
          <w:lang w:eastAsia="ru-RU" w:bidi="ru-RU"/>
        </w:rPr>
        <w:tab/>
        <w:t>Рынок добычи общераспространенных полезных ископаемых на участках недр местного значения</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18.</w:t>
      </w:r>
      <w:r w:rsidRPr="00051D4C">
        <w:rPr>
          <w:rFonts w:ascii="Times New Roman" w:eastAsia="Times New Roman" w:hAnsi="Times New Roman" w:cs="Times New Roman"/>
          <w:iCs/>
          <w:sz w:val="24"/>
          <w:szCs w:val="24"/>
          <w:lang w:eastAsia="ru-RU" w:bidi="ru-RU"/>
        </w:rPr>
        <w:tab/>
        <w:t>Рынок теплоснабжения (производства тепловой энергии)</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19.</w:t>
      </w:r>
      <w:r w:rsidRPr="00051D4C">
        <w:rPr>
          <w:rFonts w:ascii="Times New Roman" w:eastAsia="Times New Roman" w:hAnsi="Times New Roman" w:cs="Times New Roman"/>
          <w:iCs/>
          <w:sz w:val="24"/>
          <w:szCs w:val="24"/>
          <w:lang w:eastAsia="ru-RU" w:bidi="ru-RU"/>
        </w:rPr>
        <w:tab/>
        <w:t>Рынок услуг по сбору и транспортированию твердых коммунальных отходов</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20.</w:t>
      </w:r>
      <w:r w:rsidRPr="00051D4C">
        <w:rPr>
          <w:rFonts w:ascii="Times New Roman" w:eastAsia="Times New Roman" w:hAnsi="Times New Roman" w:cs="Times New Roman"/>
          <w:iCs/>
          <w:sz w:val="24"/>
          <w:szCs w:val="24"/>
          <w:lang w:eastAsia="ru-RU" w:bidi="ru-RU"/>
        </w:rPr>
        <w:tab/>
        <w:t>Рынок выполнения работ по содержанию и текущему ремонту общего имущества собственников помещений в многоквартирном доме</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21.</w:t>
      </w:r>
      <w:r w:rsidRPr="00051D4C">
        <w:rPr>
          <w:rFonts w:ascii="Times New Roman" w:eastAsia="Times New Roman" w:hAnsi="Times New Roman" w:cs="Times New Roman"/>
          <w:iCs/>
          <w:sz w:val="24"/>
          <w:szCs w:val="24"/>
          <w:lang w:eastAsia="ru-RU" w:bidi="ru-RU"/>
        </w:rPr>
        <w:tab/>
        <w:t>Рынок купли-продажи электроэнергии (мощности) на розничном рынке электрической энергии (мощности)</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22.</w:t>
      </w:r>
      <w:r w:rsidRPr="00051D4C">
        <w:rPr>
          <w:rFonts w:ascii="Times New Roman" w:eastAsia="Times New Roman" w:hAnsi="Times New Roman" w:cs="Times New Roman"/>
          <w:iCs/>
          <w:sz w:val="24"/>
          <w:szCs w:val="24"/>
          <w:lang w:eastAsia="ru-RU" w:bidi="ru-RU"/>
        </w:rPr>
        <w:tab/>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23.</w:t>
      </w:r>
      <w:r w:rsidRPr="00051D4C">
        <w:rPr>
          <w:rFonts w:ascii="Times New Roman" w:eastAsia="Times New Roman" w:hAnsi="Times New Roman" w:cs="Times New Roman"/>
          <w:iCs/>
          <w:sz w:val="24"/>
          <w:szCs w:val="24"/>
          <w:lang w:eastAsia="ru-RU" w:bidi="ru-RU"/>
        </w:rPr>
        <w:tab/>
        <w:t>Рынок нефтепродуктов</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24.</w:t>
      </w:r>
      <w:r w:rsidRPr="00051D4C">
        <w:rPr>
          <w:rFonts w:ascii="Times New Roman" w:eastAsia="Times New Roman" w:hAnsi="Times New Roman" w:cs="Times New Roman"/>
          <w:iCs/>
          <w:sz w:val="24"/>
          <w:szCs w:val="24"/>
          <w:lang w:eastAsia="ru-RU" w:bidi="ru-RU"/>
        </w:rPr>
        <w:tab/>
        <w:t>Рынок оказания услуг по перевозке пассажиров автомобильным транспортом по муниципальным маршрутам регулярных перевозок</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25.</w:t>
      </w:r>
      <w:r w:rsidRPr="00051D4C">
        <w:rPr>
          <w:rFonts w:ascii="Times New Roman" w:eastAsia="Times New Roman" w:hAnsi="Times New Roman" w:cs="Times New Roman"/>
          <w:iCs/>
          <w:sz w:val="24"/>
          <w:szCs w:val="24"/>
          <w:lang w:eastAsia="ru-RU" w:bidi="ru-RU"/>
        </w:rPr>
        <w:tab/>
        <w:t xml:space="preserve">Рынок оказания услуг по перевозке пассажиров автомобильным транспортом по </w:t>
      </w:r>
      <w:r w:rsidRPr="00051D4C">
        <w:rPr>
          <w:rFonts w:ascii="Times New Roman" w:eastAsia="Times New Roman" w:hAnsi="Times New Roman" w:cs="Times New Roman"/>
          <w:iCs/>
          <w:sz w:val="24"/>
          <w:szCs w:val="24"/>
          <w:lang w:eastAsia="ru-RU" w:bidi="ru-RU"/>
        </w:rPr>
        <w:lastRenderedPageBreak/>
        <w:t>межмуниципальным маршрутам регулярных перевозок</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26.</w:t>
      </w:r>
      <w:r w:rsidRPr="00051D4C">
        <w:rPr>
          <w:rFonts w:ascii="Times New Roman" w:eastAsia="Times New Roman" w:hAnsi="Times New Roman" w:cs="Times New Roman"/>
          <w:iCs/>
          <w:sz w:val="24"/>
          <w:szCs w:val="24"/>
          <w:lang w:eastAsia="ru-RU" w:bidi="ru-RU"/>
        </w:rPr>
        <w:tab/>
        <w:t>Рынок услуг по перевозке пассажиров и багажа легковым такси на территории Ленинградской области</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27.</w:t>
      </w:r>
      <w:r w:rsidRPr="00051D4C">
        <w:rPr>
          <w:rFonts w:ascii="Times New Roman" w:eastAsia="Times New Roman" w:hAnsi="Times New Roman" w:cs="Times New Roman"/>
          <w:iCs/>
          <w:sz w:val="24"/>
          <w:szCs w:val="24"/>
          <w:lang w:eastAsia="ru-RU" w:bidi="ru-RU"/>
        </w:rPr>
        <w:tab/>
        <w:t>Рынок легкой промышленности</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28.</w:t>
      </w:r>
      <w:r w:rsidRPr="00051D4C">
        <w:rPr>
          <w:rFonts w:ascii="Times New Roman" w:eastAsia="Times New Roman" w:hAnsi="Times New Roman" w:cs="Times New Roman"/>
          <w:iCs/>
          <w:sz w:val="24"/>
          <w:szCs w:val="24"/>
          <w:lang w:eastAsia="ru-RU" w:bidi="ru-RU"/>
        </w:rPr>
        <w:tab/>
        <w:t>Рынок обработки древесины и производство изделий из дерева</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29.</w:t>
      </w:r>
      <w:r w:rsidRPr="00051D4C">
        <w:rPr>
          <w:rFonts w:ascii="Times New Roman" w:eastAsia="Times New Roman" w:hAnsi="Times New Roman" w:cs="Times New Roman"/>
          <w:iCs/>
          <w:sz w:val="24"/>
          <w:szCs w:val="24"/>
          <w:lang w:eastAsia="ru-RU" w:bidi="ru-RU"/>
        </w:rPr>
        <w:tab/>
        <w:t>Рынок производства кирпича</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30.</w:t>
      </w:r>
      <w:r w:rsidRPr="00051D4C">
        <w:rPr>
          <w:rFonts w:ascii="Times New Roman" w:eastAsia="Times New Roman" w:hAnsi="Times New Roman" w:cs="Times New Roman"/>
          <w:iCs/>
          <w:sz w:val="24"/>
          <w:szCs w:val="24"/>
          <w:lang w:eastAsia="ru-RU" w:bidi="ru-RU"/>
        </w:rPr>
        <w:tab/>
        <w:t>Рынок производства бетона</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31.</w:t>
      </w:r>
      <w:r w:rsidRPr="00051D4C">
        <w:rPr>
          <w:rFonts w:ascii="Times New Roman" w:eastAsia="Times New Roman" w:hAnsi="Times New Roman" w:cs="Times New Roman"/>
          <w:iCs/>
          <w:sz w:val="24"/>
          <w:szCs w:val="24"/>
          <w:lang w:eastAsia="ru-RU" w:bidi="ru-RU"/>
        </w:rPr>
        <w:tab/>
        <w:t>Рынок оказания услуг по ремонту автотранспортных средств</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32.</w:t>
      </w:r>
      <w:r w:rsidRPr="00051D4C">
        <w:rPr>
          <w:rFonts w:ascii="Times New Roman" w:eastAsia="Times New Roman" w:hAnsi="Times New Roman" w:cs="Times New Roman"/>
          <w:iCs/>
          <w:sz w:val="24"/>
          <w:szCs w:val="24"/>
          <w:lang w:eastAsia="ru-RU" w:bidi="ru-RU"/>
        </w:rPr>
        <w:tab/>
        <w:t>Рынок услуг связи, в том числе услуг по предоставлению широкополосного доступа к информационно-телекоммуникационной сети «Интернет»</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33.</w:t>
      </w:r>
      <w:r w:rsidRPr="00051D4C">
        <w:rPr>
          <w:rFonts w:ascii="Times New Roman" w:eastAsia="Times New Roman" w:hAnsi="Times New Roman" w:cs="Times New Roman"/>
          <w:iCs/>
          <w:sz w:val="24"/>
          <w:szCs w:val="24"/>
          <w:lang w:eastAsia="ru-RU" w:bidi="ru-RU"/>
        </w:rPr>
        <w:tab/>
        <w:t>Сфера наружной рекламы.</w:t>
      </w:r>
    </w:p>
    <w:p w:rsidR="00051D4C" w:rsidRPr="00D438AE" w:rsidRDefault="00051D4C" w:rsidP="00051D4C">
      <w:pPr>
        <w:widowControl w:val="0"/>
        <w:spacing w:after="0" w:line="360" w:lineRule="auto"/>
        <w:ind w:firstLine="709"/>
        <w:jc w:val="both"/>
        <w:rPr>
          <w:rFonts w:ascii="Times New Roman" w:eastAsia="Times New Roman" w:hAnsi="Times New Roman" w:cs="Times New Roman"/>
          <w:iCs/>
          <w:color w:val="0000FF" w:themeColor="hyperlink"/>
          <w:sz w:val="24"/>
          <w:szCs w:val="24"/>
          <w:u w:val="single"/>
          <w:lang w:eastAsia="ru-RU" w:bidi="ru-RU"/>
        </w:rPr>
      </w:pPr>
      <w:r w:rsidRPr="00D438AE">
        <w:rPr>
          <w:rFonts w:ascii="Times New Roman" w:eastAsia="Times New Roman" w:hAnsi="Times New Roman" w:cs="Times New Roman"/>
          <w:iCs/>
          <w:sz w:val="24"/>
          <w:szCs w:val="24"/>
          <w:lang w:eastAsia="ru-RU" w:bidi="ru-RU"/>
        </w:rPr>
        <w:t xml:space="preserve">Документ размещен </w:t>
      </w:r>
      <w:hyperlink r:id="rId91" w:history="1"/>
      <w:hyperlink r:id="rId92" w:history="1">
        <w:r w:rsidRPr="00D438AE">
          <w:rPr>
            <w:rFonts w:ascii="Times New Roman" w:hAnsi="Times New Roman" w:cs="Times New Roman"/>
            <w:iCs/>
            <w:color w:val="0000FF" w:themeColor="hyperlink"/>
            <w:sz w:val="24"/>
            <w:szCs w:val="24"/>
            <w:u w:val="single"/>
            <w:lang w:bidi="ru-RU"/>
          </w:rPr>
          <w:t>https://econ.lenobl.ru/ru/budget/competition/standard/normativno-pravovaya-baza-leningradskoj-oblasti/</w:t>
        </w:r>
      </w:hyperlink>
      <w:r w:rsidR="002B01A5" w:rsidRPr="00D438AE">
        <w:rPr>
          <w:rFonts w:ascii="Times New Roman" w:hAnsi="Times New Roman" w:cs="Times New Roman"/>
          <w:iCs/>
          <w:color w:val="0000FF" w:themeColor="hyperlink"/>
          <w:sz w:val="24"/>
          <w:szCs w:val="24"/>
          <w:u w:val="single"/>
          <w:lang w:bidi="ru-RU"/>
        </w:rPr>
        <w:t>.</w:t>
      </w:r>
    </w:p>
    <w:p w:rsidR="00051D4C" w:rsidRPr="00D438AE"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D438AE">
        <w:rPr>
          <w:rFonts w:ascii="Times New Roman" w:eastAsia="Times New Roman" w:hAnsi="Times New Roman" w:cs="Times New Roman"/>
          <w:iCs/>
          <w:sz w:val="24"/>
          <w:szCs w:val="24"/>
          <w:lang w:eastAsia="ru-RU" w:bidi="ru-RU"/>
        </w:rPr>
        <w:t>Рынки, не входящие в приложение к Стандарту, отсутствуют.</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D438AE">
        <w:rPr>
          <w:rFonts w:ascii="Times New Roman" w:eastAsia="Times New Roman" w:hAnsi="Times New Roman" w:cs="Times New Roman"/>
          <w:iCs/>
          <w:sz w:val="24"/>
          <w:szCs w:val="24"/>
          <w:lang w:eastAsia="ru-RU" w:bidi="ru-RU"/>
        </w:rPr>
        <w:t>Описание рынков, их текущее</w:t>
      </w:r>
      <w:r w:rsidRPr="00051D4C">
        <w:rPr>
          <w:rFonts w:ascii="Times New Roman" w:eastAsia="Times New Roman" w:hAnsi="Times New Roman" w:cs="Times New Roman"/>
          <w:iCs/>
          <w:sz w:val="24"/>
          <w:szCs w:val="24"/>
          <w:lang w:eastAsia="ru-RU" w:bidi="ru-RU"/>
        </w:rPr>
        <w:t xml:space="preserve"> состояние, наличие проблем отражено в плане мероприятий («дорожной карте») по содействию развитию конкуренции на рынках товаров, работ и услуг Ленинградской области на 2019-2022 годы.</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Анализ состояния конкурентной среды Ленинградской области базировался на основе региональных стратегических документах: областного закона «О Стратегии социально-экономического развития Ленинградской области до 2030 года» (с изменениями на 19 декабря 2019 года) от 13.07.2016г. (далее – Стратегия), Постановления Правительства Ленинградской области от 19.02.2014г. №29 «Об утверждении инвестиционной стратегии Ленинградской области на период до 2025 года».</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 xml:space="preserve">Перечень рынков был сформирован на основе объективных показателей согласно Стратегии, а также на основании результатов аналитических исследований и опросов субъектов предпринимательства, опросов потребителей товаров и услуг, представителей общественных организаций, аккумулирующих интересы потребителей. </w:t>
      </w:r>
    </w:p>
    <w:p w:rsidR="00051D4C" w:rsidRPr="00051D4C" w:rsidRDefault="00051D4C" w:rsidP="00051D4C">
      <w:pPr>
        <w:widowControl w:val="0"/>
        <w:numPr>
          <w:ilvl w:val="0"/>
          <w:numId w:val="5"/>
        </w:numPr>
        <w:spacing w:after="0" w:line="360" w:lineRule="auto"/>
        <w:ind w:firstLine="709"/>
        <w:jc w:val="both"/>
        <w:rPr>
          <w:rFonts w:ascii="Times New Roman" w:eastAsia="Times New Roman" w:hAnsi="Times New Roman" w:cs="Times New Roman"/>
          <w:b/>
          <w:sz w:val="24"/>
          <w:szCs w:val="24"/>
          <w:lang w:eastAsia="ru-RU" w:bidi="ru-RU"/>
        </w:rPr>
      </w:pPr>
      <w:r w:rsidRPr="00051D4C">
        <w:rPr>
          <w:rFonts w:ascii="Times New Roman" w:eastAsia="Times New Roman" w:hAnsi="Times New Roman" w:cs="Times New Roman"/>
          <w:b/>
          <w:sz w:val="24"/>
          <w:szCs w:val="24"/>
          <w:lang w:eastAsia="ru-RU" w:bidi="ru-RU"/>
        </w:rPr>
        <w:t>Утверждение плана мероприятий («дорожной карты»).</w:t>
      </w:r>
    </w:p>
    <w:p w:rsidR="00051D4C" w:rsidRPr="00D438AE" w:rsidRDefault="00051D4C" w:rsidP="00051D4C">
      <w:pPr>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 xml:space="preserve">Распоряжением Губернатора Ленинградской области от 19 сентября 2019 г. № 718-рг </w:t>
      </w:r>
      <w:r w:rsidRPr="00D438AE">
        <w:rPr>
          <w:rFonts w:ascii="Times New Roman" w:eastAsia="Times New Roman" w:hAnsi="Times New Roman" w:cs="Times New Roman"/>
          <w:iCs/>
          <w:sz w:val="24"/>
          <w:szCs w:val="24"/>
          <w:lang w:eastAsia="ru-RU" w:bidi="ru-RU"/>
        </w:rPr>
        <w:t xml:space="preserve">утвержден план мероприятий («дорожная карта») по содействию развитию конкуренции на рынках товаров, работ и услуг Ленинградской области на 2019-2022 годы </w:t>
      </w:r>
    </w:p>
    <w:p w:rsidR="00051D4C" w:rsidRPr="00D438AE" w:rsidRDefault="004472DF" w:rsidP="00051D4C">
      <w:pPr>
        <w:spacing w:after="0" w:line="360" w:lineRule="auto"/>
        <w:ind w:firstLine="709"/>
        <w:jc w:val="both"/>
        <w:rPr>
          <w:rFonts w:ascii="Times New Roman" w:hAnsi="Times New Roman" w:cs="Times New Roman"/>
          <w:sz w:val="24"/>
          <w:szCs w:val="24"/>
        </w:rPr>
      </w:pPr>
      <w:hyperlink r:id="rId93" w:history="1">
        <w:r w:rsidR="00051D4C" w:rsidRPr="00D438AE">
          <w:rPr>
            <w:rFonts w:ascii="Times New Roman" w:hAnsi="Times New Roman" w:cs="Times New Roman"/>
            <w:color w:val="0000FF" w:themeColor="hyperlink"/>
            <w:sz w:val="24"/>
            <w:szCs w:val="24"/>
            <w:u w:val="single"/>
          </w:rPr>
          <w:t>https://econ.lenobl.ru/ru/budget/competition/standard/normativno-pravovaya-baza-leningradskoj-oblasti/</w:t>
        </w:r>
      </w:hyperlink>
      <w:r w:rsidR="002B01A5" w:rsidRPr="00D438AE">
        <w:rPr>
          <w:rFonts w:ascii="Times New Roman" w:hAnsi="Times New Roman" w:cs="Times New Roman"/>
          <w:color w:val="0000FF" w:themeColor="hyperlink"/>
          <w:sz w:val="24"/>
          <w:szCs w:val="24"/>
          <w:u w:val="single"/>
        </w:rPr>
        <w:t>.</w:t>
      </w:r>
    </w:p>
    <w:p w:rsidR="00051D4C" w:rsidRPr="002B01A5" w:rsidRDefault="00051D4C" w:rsidP="002B01A5">
      <w:pPr>
        <w:widowControl w:val="0"/>
        <w:numPr>
          <w:ilvl w:val="1"/>
          <w:numId w:val="16"/>
        </w:numPr>
        <w:spacing w:after="0" w:line="360" w:lineRule="auto"/>
        <w:ind w:left="0" w:firstLine="709"/>
        <w:contextualSpacing/>
        <w:jc w:val="both"/>
        <w:rPr>
          <w:rFonts w:ascii="Times New Roman" w:eastAsia="Times New Roman" w:hAnsi="Times New Roman" w:cs="Times New Roman"/>
          <w:b/>
          <w:sz w:val="24"/>
          <w:szCs w:val="24"/>
          <w:lang w:eastAsia="ru-RU" w:bidi="ru-RU"/>
        </w:rPr>
      </w:pPr>
      <w:r w:rsidRPr="002B01A5">
        <w:rPr>
          <w:rFonts w:ascii="Times New Roman" w:eastAsia="Times New Roman" w:hAnsi="Times New Roman" w:cs="Times New Roman"/>
          <w:b/>
          <w:sz w:val="24"/>
          <w:szCs w:val="24"/>
          <w:lang w:eastAsia="ru-RU" w:bidi="ru-RU"/>
        </w:rPr>
        <w:t>Подготовка ежегодного Доклада, подготовленного в соответствии с положениями Стандарта.</w:t>
      </w:r>
    </w:p>
    <w:p w:rsidR="00662469" w:rsidRPr="002B01A5" w:rsidRDefault="00051D4C" w:rsidP="002B01A5">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2B01A5">
        <w:rPr>
          <w:rFonts w:ascii="Times New Roman" w:eastAsia="Times New Roman" w:hAnsi="Times New Roman" w:cs="Times New Roman"/>
          <w:iCs/>
          <w:sz w:val="24"/>
          <w:szCs w:val="24"/>
          <w:lang w:eastAsia="ru-RU" w:bidi="ru-RU"/>
        </w:rPr>
        <w:lastRenderedPageBreak/>
        <w:t>Доклад за отчетный период размещен на сайте Уполномоченного органа в информационно-телекоммуникационной сети «Интернет»</w:t>
      </w:r>
      <w:r w:rsidR="00662469">
        <w:rPr>
          <w:rFonts w:ascii="Times New Roman" w:eastAsia="Times New Roman" w:hAnsi="Times New Roman" w:cs="Times New Roman"/>
          <w:iCs/>
          <w:sz w:val="24"/>
          <w:szCs w:val="24"/>
          <w:lang w:eastAsia="ru-RU" w:bidi="ru-RU"/>
        </w:rPr>
        <w:t xml:space="preserve">: </w:t>
      </w:r>
      <w:hyperlink r:id="rId94" w:history="1">
        <w:r w:rsidR="00662469" w:rsidRPr="003D6379">
          <w:rPr>
            <w:rStyle w:val="a6"/>
            <w:rFonts w:ascii="Times New Roman" w:hAnsi="Times New Roman" w:cs="Times New Roman"/>
            <w:sz w:val="24"/>
            <w:szCs w:val="24"/>
          </w:rPr>
          <w:t>https://econ.lenobl.ru/ru/budget/competition/standard/monitoringa-sostoyaniya-i-razvitiya-konkurentnoj-sredy-na-rynkah-tovar/</w:t>
        </w:r>
      </w:hyperlink>
      <w:r w:rsidR="00662469">
        <w:rPr>
          <w:rFonts w:ascii="Times New Roman" w:hAnsi="Times New Roman" w:cs="Times New Roman"/>
          <w:sz w:val="24"/>
          <w:szCs w:val="24"/>
        </w:rPr>
        <w:t xml:space="preserve"> </w:t>
      </w:r>
      <w:r w:rsidRPr="002B01A5">
        <w:rPr>
          <w:rFonts w:ascii="Times New Roman" w:eastAsia="Times New Roman" w:hAnsi="Times New Roman" w:cs="Times New Roman"/>
          <w:iCs/>
          <w:sz w:val="24"/>
          <w:szCs w:val="24"/>
          <w:lang w:eastAsia="ru-RU" w:bidi="ru-RU"/>
        </w:rPr>
        <w:t xml:space="preserve">и на интернет-портал об инвестиционной деятельности </w:t>
      </w:r>
      <w:hyperlink r:id="rId95" w:history="1">
        <w:r w:rsidR="00662469" w:rsidRPr="003D6379">
          <w:rPr>
            <w:rStyle w:val="a6"/>
            <w:rFonts w:ascii="Times New Roman" w:hAnsi="Times New Roman" w:cs="Times New Roman"/>
            <w:sz w:val="24"/>
            <w:szCs w:val="24"/>
          </w:rPr>
          <w:t>http://lenoblinvest.ru/%d1%80%d0%b0%d0%b7%d0%b2%d0%b8%d1%82%d0%b8%d0%b5-%d0%ba%d0%be%d0%bd%d0%ba%d1%83%d1%80%d0%b5%d0%bd%d1%82%d0%bd%d0%be%d0%b9-%d1%81%d1%80%d0%b5%d0%b4%d1%8b/</w:t>
        </w:r>
      </w:hyperlink>
    </w:p>
    <w:p w:rsidR="00051D4C" w:rsidRPr="002B01A5" w:rsidRDefault="00051D4C" w:rsidP="002B01A5">
      <w:pPr>
        <w:widowControl w:val="0"/>
        <w:numPr>
          <w:ilvl w:val="1"/>
          <w:numId w:val="16"/>
        </w:numPr>
        <w:spacing w:after="0" w:line="360" w:lineRule="auto"/>
        <w:ind w:left="0" w:firstLine="709"/>
        <w:contextualSpacing/>
        <w:jc w:val="both"/>
        <w:rPr>
          <w:rFonts w:ascii="Times New Roman" w:eastAsia="Times New Roman" w:hAnsi="Times New Roman" w:cs="Times New Roman"/>
          <w:b/>
          <w:color w:val="000000"/>
          <w:sz w:val="24"/>
          <w:szCs w:val="24"/>
          <w:lang w:eastAsia="ru-RU" w:bidi="ru-RU"/>
        </w:rPr>
      </w:pPr>
      <w:r w:rsidRPr="002B01A5">
        <w:rPr>
          <w:rFonts w:ascii="Times New Roman" w:eastAsia="Times New Roman" w:hAnsi="Times New Roman" w:cs="Times New Roman"/>
          <w:b/>
          <w:color w:val="000000"/>
          <w:sz w:val="24"/>
          <w:szCs w:val="24"/>
          <w:lang w:eastAsia="ru-RU" w:bidi="ru-RU"/>
        </w:rPr>
        <w:t>Создание и реализация механизмов общественного контроля за деятельностью субъектов естественных монополий.</w:t>
      </w:r>
    </w:p>
    <w:p w:rsidR="00051D4C" w:rsidRPr="00051D4C" w:rsidRDefault="00051D4C" w:rsidP="00051D4C">
      <w:pPr>
        <w:widowControl w:val="0"/>
        <w:numPr>
          <w:ilvl w:val="0"/>
          <w:numId w:val="8"/>
        </w:numPr>
        <w:tabs>
          <w:tab w:val="left" w:pos="1955"/>
        </w:tabs>
        <w:spacing w:after="0" w:line="360" w:lineRule="auto"/>
        <w:ind w:firstLine="709"/>
        <w:jc w:val="both"/>
        <w:rPr>
          <w:rFonts w:ascii="Times New Roman" w:eastAsia="Times New Roman" w:hAnsi="Times New Roman" w:cs="Times New Roman"/>
          <w:b/>
          <w:color w:val="000000"/>
          <w:sz w:val="24"/>
          <w:szCs w:val="24"/>
          <w:lang w:eastAsia="ru-RU" w:bidi="ru-RU"/>
        </w:rPr>
      </w:pPr>
      <w:r w:rsidRPr="00051D4C">
        <w:rPr>
          <w:rFonts w:ascii="Times New Roman" w:eastAsia="Times New Roman" w:hAnsi="Times New Roman" w:cs="Times New Roman"/>
          <w:b/>
          <w:color w:val="000000"/>
          <w:sz w:val="24"/>
          <w:szCs w:val="24"/>
          <w:lang w:eastAsia="ru-RU" w:bidi="ru-RU"/>
        </w:rPr>
        <w:t>Сведения о наличии межотраслевого совета потребителей при высшем должностном лице субъекта Российской Федерации (далее - Межотраслевой совет потребителей).</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Постановлением Губернатора Ленинградской области от 31.08.2015 N 54-пг  утвержден Межотраслевой совет потребителей по вопросам деятельности субъектов естественных монополий при Губернаторе Ленинградской области.</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Межотраслевой совет потребителей по вопросам деятельности субъектов естественных монополий при Губернаторе Ленинградской области является постоянно действующим совещательно-консультативным органом при Губернаторе Ленинградской области по вопросам контроля за деятельностью субъектов естественных монополий в Ленинградской области.</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Основной целью деятельности Межотраслевого совета является доведение до сведения комитета по тарифам и ценовой политике Ленинградской области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услуг для потребителей.</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Основной формой деятельности Межотраслевого совета являются заседания, которые проводятся в соответствии с графиком рассмотрения вопросов, входящих в компетенцию Совета, но не реже одного раза в полгода.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В связи с пандемией коронавирусной инфекции за отчетный период было проведено 1 заседание Межотраслевого совета </w:t>
      </w:r>
      <w:r w:rsidRPr="002B01A5">
        <w:rPr>
          <w:rFonts w:ascii="Times New Roman" w:hAnsi="Times New Roman" w:cs="Times New Roman"/>
          <w:sz w:val="24"/>
          <w:szCs w:val="24"/>
        </w:rPr>
        <w:t>(</w:t>
      </w:r>
      <w:hyperlink r:id="rId96" w:history="1">
        <w:r w:rsidRPr="002B01A5">
          <w:rPr>
            <w:rFonts w:ascii="Times New Roman" w:hAnsi="Times New Roman" w:cs="Times New Roman"/>
            <w:color w:val="0000FF" w:themeColor="hyperlink"/>
            <w:sz w:val="24"/>
            <w:szCs w:val="24"/>
            <w:u w:val="single"/>
          </w:rPr>
          <w:t>https://econ.lenobl.ru/ru/budget/competition/standard</w:t>
        </w:r>
      </w:hyperlink>
      <w:r w:rsidRPr="002B01A5">
        <w:rPr>
          <w:rFonts w:ascii="Times New Roman" w:hAnsi="Times New Roman" w:cs="Times New Roman"/>
          <w:sz w:val="24"/>
          <w:szCs w:val="24"/>
        </w:rPr>
        <w:t>).</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На Межотраслевом совете были рассмотрены следующее вопросы:</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согласование проектов инвестиционных программ территориальных сетевых организаций, в том числе, посредством проведения технологического и ценового аудита;</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рост тарифов на электрическую энергию для потребителей заявленной мощностью технологического присоединения до 150 кВт;</w:t>
      </w:r>
    </w:p>
    <w:p w:rsidR="00051D4C" w:rsidRPr="00051D4C" w:rsidRDefault="00051D4C" w:rsidP="00051D4C">
      <w:pPr>
        <w:spacing w:after="0" w:line="360" w:lineRule="auto"/>
        <w:ind w:firstLine="709"/>
        <w:jc w:val="both"/>
        <w:rPr>
          <w:rFonts w:ascii="Times New Roman" w:hAnsi="Times New Roman" w:cs="Times New Roman"/>
          <w:sz w:val="24"/>
          <w:szCs w:val="24"/>
          <w:highlight w:val="yellow"/>
        </w:rPr>
      </w:pPr>
      <w:r w:rsidRPr="00051D4C">
        <w:rPr>
          <w:rFonts w:ascii="Times New Roman" w:hAnsi="Times New Roman" w:cs="Times New Roman"/>
          <w:sz w:val="24"/>
          <w:szCs w:val="24"/>
        </w:rPr>
        <w:lastRenderedPageBreak/>
        <w:t>- обеспечение надежного электроснабжения добросовестных потребителей электрической энергии.</w:t>
      </w:r>
    </w:p>
    <w:p w:rsidR="00051D4C" w:rsidRPr="00051D4C" w:rsidRDefault="00051D4C" w:rsidP="00051D4C">
      <w:pPr>
        <w:numPr>
          <w:ilvl w:val="2"/>
          <w:numId w:val="17"/>
        </w:numPr>
        <w:spacing w:after="0" w:line="360" w:lineRule="auto"/>
        <w:ind w:left="0" w:firstLine="709"/>
        <w:contextualSpacing/>
        <w:jc w:val="both"/>
        <w:rPr>
          <w:rFonts w:ascii="Times New Roman" w:hAnsi="Times New Roman" w:cs="Times New Roman"/>
          <w:b/>
          <w:sz w:val="24"/>
          <w:szCs w:val="24"/>
        </w:rPr>
      </w:pPr>
      <w:r w:rsidRPr="00051D4C">
        <w:rPr>
          <w:rFonts w:ascii="Times New Roman" w:eastAsia="Times New Roman" w:hAnsi="Times New Roman" w:cs="Times New Roman"/>
          <w:b/>
          <w:color w:val="000000"/>
          <w:sz w:val="24"/>
          <w:szCs w:val="24"/>
          <w:lang w:eastAsia="ru-RU" w:bidi="ru-RU"/>
        </w:rPr>
        <w:t>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051D4C">
        <w:rPr>
          <w:rFonts w:ascii="Times New Roman" w:eastAsia="Times New Roman" w:hAnsi="Times New Roman" w:cs="Times New Roman"/>
          <w:iCs/>
          <w:color w:val="000000"/>
          <w:sz w:val="24"/>
          <w:szCs w:val="24"/>
          <w:lang w:eastAsia="ru-RU" w:bidi="ru-RU"/>
        </w:rPr>
        <w:t>На заседании Межотраслевого совета потребителей по вопросам деятельности субъектов естественных монополий при Губернаторе Ленинградской области от 15.08.2017 года был утвержден Стандарт проведения публичного технологического и ценового аудита крупных инвестиционных проектов субъектов естественных монополий, оказывающих существенное влияние на развитие Ленинградской области.</w:t>
      </w: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051D4C">
        <w:rPr>
          <w:rFonts w:ascii="Times New Roman" w:eastAsia="Times New Roman" w:hAnsi="Times New Roman" w:cs="Times New Roman"/>
          <w:iCs/>
          <w:color w:val="000000"/>
          <w:sz w:val="24"/>
          <w:szCs w:val="24"/>
          <w:lang w:eastAsia="ru-RU" w:bidi="ru-RU"/>
        </w:rPr>
        <w:t>За отчетный период в адрес Межотраслевого совета поступил ряд проектов инвестиционных программ территориальных сетевых организаций. Ключевые предложения предоставленных инвестиционных программ даны представителям организаций и рассмотрены на соответствующих заседаниях совета в увязке с влиянием на тарифы для потребителей. Советом проводится последовательная работа для недопущения роста тарифов.</w:t>
      </w:r>
    </w:p>
    <w:p w:rsidR="00051D4C" w:rsidRPr="00051D4C" w:rsidRDefault="00051D4C" w:rsidP="00051D4C">
      <w:pPr>
        <w:widowControl w:val="0"/>
        <w:numPr>
          <w:ilvl w:val="2"/>
          <w:numId w:val="17"/>
        </w:numPr>
        <w:tabs>
          <w:tab w:val="left" w:pos="2416"/>
        </w:tabs>
        <w:spacing w:after="0" w:line="360" w:lineRule="auto"/>
        <w:ind w:left="0" w:firstLine="709"/>
        <w:contextualSpacing/>
        <w:jc w:val="both"/>
        <w:rPr>
          <w:rFonts w:ascii="Times New Roman" w:eastAsia="Times New Roman" w:hAnsi="Times New Roman" w:cs="Times New Roman"/>
          <w:b/>
          <w:sz w:val="24"/>
          <w:szCs w:val="24"/>
          <w:lang w:eastAsia="ru-RU" w:bidi="ru-RU"/>
        </w:rPr>
      </w:pPr>
      <w:r w:rsidRPr="00051D4C">
        <w:rPr>
          <w:rFonts w:ascii="Times New Roman" w:eastAsia="Times New Roman" w:hAnsi="Times New Roman" w:cs="Times New Roman"/>
          <w:b/>
          <w:sz w:val="24"/>
          <w:szCs w:val="24"/>
          <w:lang w:eastAsia="ru-RU" w:bidi="ru-RU"/>
        </w:rPr>
        <w:t>Повышение прозрачности деятельности субъектов естественных монополий (далее - СЕМ) в субъекте Российской Федерации.</w:t>
      </w:r>
    </w:p>
    <w:p w:rsidR="00051D4C" w:rsidRPr="00051D4C" w:rsidRDefault="00051D4C" w:rsidP="00051D4C">
      <w:pPr>
        <w:numPr>
          <w:ilvl w:val="3"/>
          <w:numId w:val="17"/>
        </w:numPr>
        <w:spacing w:after="0" w:line="360" w:lineRule="auto"/>
        <w:ind w:left="0" w:firstLine="709"/>
        <w:contextualSpacing/>
        <w:jc w:val="both"/>
        <w:rPr>
          <w:rFonts w:ascii="Times New Roman" w:eastAsia="Times New Roman" w:hAnsi="Times New Roman" w:cs="Times New Roman"/>
          <w:b/>
          <w:iCs/>
          <w:spacing w:val="-4"/>
          <w:sz w:val="24"/>
          <w:szCs w:val="24"/>
          <w:lang w:eastAsia="ru-RU"/>
        </w:rPr>
      </w:pPr>
      <w:r w:rsidRPr="00051D4C">
        <w:rPr>
          <w:rFonts w:ascii="Times New Roman" w:eastAsia="Times New Roman" w:hAnsi="Times New Roman" w:cs="Times New Roman"/>
          <w:b/>
          <w:iCs/>
          <w:spacing w:val="-4"/>
          <w:sz w:val="24"/>
          <w:szCs w:val="24"/>
          <w:lang w:eastAsia="ru-RU"/>
        </w:rPr>
        <w:t>Данные об оценке эффективности реализации инвестиционной программы и отдельных инвестиционных проектов субъектов естественных монополий, осуществляющих деятельность на территории Ленинградской области на основании оценок потребителей товаров, работ и услуг, задействованных в механизмах общественного контроля за деятельностью субъектов естественных монополий.</w:t>
      </w:r>
    </w:p>
    <w:p w:rsidR="00051D4C" w:rsidRPr="00051D4C" w:rsidRDefault="00051D4C" w:rsidP="00051D4C">
      <w:pPr>
        <w:spacing w:after="0" w:line="360" w:lineRule="auto"/>
        <w:ind w:firstLine="709"/>
        <w:jc w:val="both"/>
        <w:rPr>
          <w:rFonts w:ascii="Times New Roman" w:eastAsia="Times New Roman" w:hAnsi="Times New Roman" w:cs="Times New Roman"/>
          <w:i/>
          <w:iCs/>
          <w:spacing w:val="-4"/>
          <w:sz w:val="24"/>
          <w:szCs w:val="24"/>
          <w:lang w:eastAsia="ru-RU"/>
        </w:rPr>
      </w:pPr>
      <w:r w:rsidRPr="00051D4C">
        <w:rPr>
          <w:rFonts w:ascii="Times New Roman" w:eastAsia="Times New Roman" w:hAnsi="Times New Roman" w:cs="Times New Roman"/>
          <w:i/>
          <w:iCs/>
          <w:spacing w:val="-4"/>
          <w:sz w:val="24"/>
          <w:szCs w:val="24"/>
          <w:lang w:eastAsia="ru-RU"/>
        </w:rPr>
        <w:t>В сфере электроэнергетики</w:t>
      </w:r>
    </w:p>
    <w:p w:rsidR="00051D4C" w:rsidRPr="00051D4C" w:rsidRDefault="00051D4C" w:rsidP="00051D4C">
      <w:pPr>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 соответствии с п.20 Правил, утвержденных постановлением Правительства РФ от 01.12.2009 №977, в части оценки целесообразности и обоснованности применения технологических и стоимостных решений инвестиционных проектов, предусмотренных проектом инвестиционной программы, оценки достижения заявленных субъектом электроэнергетики показателей эффективности проекта инвестиционной программы, в том числе на основе результатов технологического и ценового аудита инвестиционных программ и инвестиционных проектов (при наличии таких результатов) проект инвестиционной программы субъекта электроэнергетики рассматривается Советом потребителей, образованным при высшем исполнительном органе государственной власти Ленинградской области. О размещении проекта инвестиционной программы и (или) проекта изменений, которые вносятся в инвестиционную программу в целях общественного обсуждения, Совет потребителей информируется в соответствии с пунктами 7 и 19(1) Правил.</w:t>
      </w:r>
    </w:p>
    <w:p w:rsidR="00051D4C" w:rsidRPr="00051D4C" w:rsidRDefault="00051D4C" w:rsidP="00051D4C">
      <w:pPr>
        <w:numPr>
          <w:ilvl w:val="3"/>
          <w:numId w:val="17"/>
        </w:numPr>
        <w:spacing w:after="0" w:line="360" w:lineRule="auto"/>
        <w:ind w:left="0" w:firstLine="709"/>
        <w:contextualSpacing/>
        <w:jc w:val="both"/>
        <w:rPr>
          <w:rFonts w:ascii="Times New Roman" w:eastAsia="Times New Roman" w:hAnsi="Times New Roman" w:cs="Times New Roman"/>
          <w:b/>
          <w:iCs/>
          <w:spacing w:val="-4"/>
          <w:sz w:val="24"/>
          <w:szCs w:val="24"/>
          <w:lang w:eastAsia="ru-RU"/>
        </w:rPr>
      </w:pPr>
      <w:r w:rsidRPr="00051D4C">
        <w:rPr>
          <w:rFonts w:ascii="Times New Roman" w:eastAsia="Times New Roman" w:hAnsi="Times New Roman" w:cs="Times New Roman"/>
          <w:b/>
          <w:iCs/>
          <w:spacing w:val="-4"/>
          <w:sz w:val="24"/>
          <w:szCs w:val="24"/>
          <w:lang w:eastAsia="ru-RU"/>
        </w:rPr>
        <w:lastRenderedPageBreak/>
        <w:t>данные об оказываемых ресурсоснабжающими организациями (далее – РСО) и субъектами естественных монополий услугах по подключению (технологическому присоединению) к сетям инженерно-технического обеспечения в электронном виде, а также об оказании указанных услуг на базе многофункциональных центров предоставления государственных и муниципальных услуг и анализ этих данных.</w:t>
      </w:r>
    </w:p>
    <w:p w:rsidR="00051D4C" w:rsidRPr="00051D4C" w:rsidRDefault="00051D4C" w:rsidP="00051D4C">
      <w:pPr>
        <w:spacing w:after="0" w:line="360" w:lineRule="auto"/>
        <w:ind w:firstLine="709"/>
        <w:jc w:val="both"/>
        <w:rPr>
          <w:rFonts w:ascii="Times New Roman" w:eastAsia="Times New Roman" w:hAnsi="Times New Roman" w:cs="Times New Roman"/>
          <w:i/>
          <w:iCs/>
          <w:spacing w:val="-4"/>
          <w:sz w:val="24"/>
          <w:szCs w:val="24"/>
          <w:lang w:eastAsia="ru-RU"/>
        </w:rPr>
      </w:pPr>
      <w:r w:rsidRPr="00051D4C">
        <w:rPr>
          <w:rFonts w:ascii="Times New Roman" w:eastAsia="Times New Roman" w:hAnsi="Times New Roman" w:cs="Times New Roman"/>
          <w:i/>
          <w:iCs/>
          <w:spacing w:val="-4"/>
          <w:sz w:val="24"/>
          <w:szCs w:val="24"/>
          <w:lang w:eastAsia="ru-RU"/>
        </w:rPr>
        <w:t>В сфере электроэнергетики</w:t>
      </w:r>
    </w:p>
    <w:p w:rsidR="00051D4C" w:rsidRPr="00051D4C" w:rsidRDefault="00051D4C" w:rsidP="00051D4C">
      <w:pPr>
        <w:widowControl w:val="0"/>
        <w:tabs>
          <w:tab w:val="left" w:pos="893"/>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b/>
          <w:i/>
          <w:color w:val="000000"/>
          <w:sz w:val="24"/>
          <w:szCs w:val="24"/>
          <w:lang w:eastAsia="ru-RU" w:bidi="ru-RU"/>
        </w:rPr>
        <w:t>ПАО «Ленэнерго»</w:t>
      </w:r>
      <w:r w:rsidRPr="00051D4C">
        <w:rPr>
          <w:rFonts w:ascii="Times New Roman" w:eastAsia="Times New Roman" w:hAnsi="Times New Roman" w:cs="Times New Roman"/>
          <w:color w:val="000000"/>
          <w:sz w:val="24"/>
          <w:szCs w:val="24"/>
          <w:lang w:eastAsia="ru-RU" w:bidi="ru-RU"/>
        </w:rPr>
        <w:t xml:space="preserve"> оказывает услуги по технологическому присоединению к электрическим сетям в электронном виде, в том числе на базе многофункциональных центров предоставления государственных и муниципальных услуг (далее – МФЦ), в 40 отделениях МФЦ Ленинградской области. В результате:</w:t>
      </w:r>
    </w:p>
    <w:p w:rsidR="00051D4C" w:rsidRPr="00051D4C" w:rsidRDefault="00051D4C" w:rsidP="00051D4C">
      <w:pPr>
        <w:widowControl w:val="0"/>
        <w:numPr>
          <w:ilvl w:val="0"/>
          <w:numId w:val="10"/>
        </w:numPr>
        <w:tabs>
          <w:tab w:val="left" w:pos="284"/>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обеспечено консультирование заявителей (физических лиц, юридических лиц, индивидуальных предпринимателей) по вопросам технологического присоединения объектов мощностью до 150 кВт по 2 и 3 категории надежности. В рамках консультации производится информирование заявителей о возможности подачи заявки самостоятельно через личный кабинет клиента (далее – ЛК) на сайте ПАО «Ленэнерго»;</w:t>
      </w:r>
    </w:p>
    <w:p w:rsidR="00051D4C" w:rsidRPr="00051D4C" w:rsidRDefault="00051D4C" w:rsidP="00051D4C">
      <w:pPr>
        <w:widowControl w:val="0"/>
        <w:numPr>
          <w:ilvl w:val="0"/>
          <w:numId w:val="10"/>
        </w:numPr>
        <w:tabs>
          <w:tab w:val="left" w:pos="284"/>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оказывается поддержка заявителям при регистрации в ЛК, подаче заявки </w:t>
      </w:r>
      <w:r w:rsidRPr="00051D4C">
        <w:rPr>
          <w:rFonts w:ascii="Times New Roman" w:eastAsia="Times New Roman" w:hAnsi="Times New Roman" w:cs="Times New Roman"/>
          <w:color w:val="000000"/>
          <w:sz w:val="24"/>
          <w:szCs w:val="24"/>
          <w:lang w:eastAsia="ru-RU" w:bidi="ru-RU"/>
        </w:rPr>
        <w:br/>
        <w:t xml:space="preserve">на технологическое присоединение (все типы заявок и обращений) и уведомлений </w:t>
      </w:r>
      <w:r w:rsidRPr="00051D4C">
        <w:rPr>
          <w:rFonts w:ascii="Times New Roman" w:eastAsia="Times New Roman" w:hAnsi="Times New Roman" w:cs="Times New Roman"/>
          <w:color w:val="000000"/>
          <w:sz w:val="24"/>
          <w:szCs w:val="24"/>
          <w:lang w:eastAsia="ru-RU" w:bidi="ru-RU"/>
        </w:rPr>
        <w:br/>
        <w:t xml:space="preserve">о выполнении технических условий через ЛК мощностью объекта до 150 кВт </w:t>
      </w:r>
      <w:r w:rsidRPr="00051D4C">
        <w:rPr>
          <w:rFonts w:ascii="Times New Roman" w:eastAsia="Times New Roman" w:hAnsi="Times New Roman" w:cs="Times New Roman"/>
          <w:color w:val="000000"/>
          <w:sz w:val="24"/>
          <w:szCs w:val="24"/>
          <w:lang w:eastAsia="ru-RU" w:bidi="ru-RU"/>
        </w:rPr>
        <w:br/>
        <w:t>по 2 и 3 категории надежности.</w:t>
      </w:r>
    </w:p>
    <w:p w:rsidR="00051D4C" w:rsidRPr="00051D4C" w:rsidRDefault="00051D4C" w:rsidP="00051D4C">
      <w:pPr>
        <w:widowControl w:val="0"/>
        <w:tabs>
          <w:tab w:val="left" w:pos="893"/>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ПАО «Ленэнерго» оказывается услуга по распечатке и выдаче договора об осуществлении технологического присоединения к электрическим сетям из ЛК по обращению заявителя. Также осуществляется функция по подписанию договора об осуществлении технологического присоединения к электрическим сетям физического лица путем авторизации электронной цифровой подписи через смс-код.</w:t>
      </w:r>
    </w:p>
    <w:p w:rsidR="00051D4C" w:rsidRPr="00051D4C" w:rsidRDefault="00051D4C" w:rsidP="00051D4C">
      <w:pPr>
        <w:widowControl w:val="0"/>
        <w:tabs>
          <w:tab w:val="left" w:pos="893"/>
        </w:tabs>
        <w:autoSpaceDE w:val="0"/>
        <w:autoSpaceDN w:val="0"/>
        <w:adjustRightInd w:val="0"/>
        <w:spacing w:after="0" w:line="360" w:lineRule="auto"/>
        <w:ind w:firstLine="709"/>
        <w:jc w:val="both"/>
        <w:rPr>
          <w:rFonts w:ascii="Times New Roman" w:eastAsia="Courier New"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В настоящее время порядка 81 % заявок на технологическое </w:t>
      </w:r>
      <w:r w:rsidRPr="00051D4C">
        <w:rPr>
          <w:rFonts w:ascii="Times New Roman" w:eastAsia="Courier New" w:hAnsi="Times New Roman" w:cs="Times New Roman"/>
          <w:color w:val="000000"/>
          <w:sz w:val="24"/>
          <w:szCs w:val="24"/>
          <w:lang w:eastAsia="ru-RU" w:bidi="ru-RU"/>
        </w:rPr>
        <w:t>присоединение в Ленинградской области подаются в электронном виде.</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051D4C">
        <w:rPr>
          <w:rFonts w:ascii="Times New Roman" w:eastAsia="Calibri" w:hAnsi="Times New Roman" w:cs="Times New Roman"/>
          <w:sz w:val="24"/>
          <w:szCs w:val="24"/>
          <w:lang w:eastAsia="ru-RU"/>
        </w:rPr>
        <w:t xml:space="preserve">На сегодняшний день в </w:t>
      </w:r>
      <w:r w:rsidRPr="00051D4C">
        <w:rPr>
          <w:rFonts w:ascii="Times New Roman" w:eastAsia="Calibri" w:hAnsi="Times New Roman" w:cs="Times New Roman"/>
          <w:b/>
          <w:i/>
          <w:sz w:val="24"/>
          <w:szCs w:val="24"/>
          <w:lang w:eastAsia="ru-RU"/>
        </w:rPr>
        <w:t>АО «ЛОЭСК»</w:t>
      </w:r>
      <w:r w:rsidRPr="00051D4C">
        <w:rPr>
          <w:rFonts w:ascii="Times New Roman" w:eastAsia="Calibri" w:hAnsi="Times New Roman" w:cs="Times New Roman"/>
          <w:sz w:val="24"/>
          <w:szCs w:val="24"/>
          <w:lang w:eastAsia="ru-RU"/>
        </w:rPr>
        <w:t xml:space="preserve"> обеспечена услуга по подключению (технологическому присоединению) к сетям инженерно-технического обеспечения в электронном виде посредством использования сервиса «Личный кабинет» на официальном сайте </w:t>
      </w:r>
      <w:r w:rsidRPr="002B01A5">
        <w:rPr>
          <w:rFonts w:ascii="Times New Roman" w:eastAsia="Calibri" w:hAnsi="Times New Roman" w:cs="Times New Roman"/>
          <w:sz w:val="24"/>
          <w:szCs w:val="24"/>
          <w:lang w:eastAsia="ru-RU"/>
        </w:rPr>
        <w:t>компании (</w:t>
      </w:r>
      <w:hyperlink r:id="rId97" w:history="1">
        <w:r w:rsidRPr="002B01A5">
          <w:rPr>
            <w:rFonts w:ascii="Times New Roman" w:eastAsia="Calibri" w:hAnsi="Times New Roman" w:cs="Times New Roman"/>
            <w:color w:val="0000FF" w:themeColor="hyperlink"/>
            <w:sz w:val="24"/>
            <w:szCs w:val="24"/>
            <w:u w:val="single"/>
          </w:rPr>
          <w:t>https://lk.loesk.ru</w:t>
        </w:r>
      </w:hyperlink>
      <w:r w:rsidRPr="002B01A5">
        <w:rPr>
          <w:rFonts w:ascii="Times New Roman" w:eastAsia="Calibri" w:hAnsi="Times New Roman" w:cs="Times New Roman"/>
          <w:sz w:val="24"/>
          <w:szCs w:val="24"/>
          <w:lang w:eastAsia="ru-RU"/>
        </w:rPr>
        <w:t>).</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В Личном кабинете заявителю предоставляется следующая информация:</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 xml:space="preserve"> регистрационный номер и дата заявки (заявок) на технологическое присоединение к электрическим сетям;</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 xml:space="preserve">основные характеристики подключаемого объекта (наименование и адрес объекта, </w:t>
      </w:r>
      <w:r w:rsidRPr="00051D4C">
        <w:rPr>
          <w:rFonts w:ascii="Times New Roman" w:eastAsia="Calibri" w:hAnsi="Times New Roman" w:cs="Times New Roman"/>
          <w:sz w:val="24"/>
          <w:szCs w:val="24"/>
          <w:lang w:eastAsia="ru-RU" w:bidi="ru-RU"/>
        </w:rPr>
        <w:lastRenderedPageBreak/>
        <w:t>мощность и категория надежности электроснабжения, уровень напряжения и срок ввода в эксплуатацию);</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 xml:space="preserve"> номер и дата договора на технологическое присоединение к электрическим сетям;</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 xml:space="preserve"> номер и дата договора электроснабжения;</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 xml:space="preserve"> статус заявки.</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«Личный кабинет» реализует следующие возможности:</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направление заявки в электронном виде с правом подписания электронно-цифровой подписью бланка заявки (с приложением пакета документов), получение и заключение договора об осуществлении технологического присоединения с приложением технических условий;</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отслеживание статуса рассмотрения заявки на технологическое присоединение;</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оплата услуг по договору о технологическом присоединении;</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уведомление сетевой организации о выполнении технических условий со стороны заявителя;</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получение и заключение договора электроснабжения с Гарантирующим поставщиком;</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в случае возникновения вопросов или сбоев в работе Личного кабинета, обращение в техническую поддержку с помощью вкладки «Помощь»;</w:t>
      </w:r>
    </w:p>
    <w:p w:rsidR="00051D4C" w:rsidRPr="00051D4C" w:rsidRDefault="00051D4C" w:rsidP="00051D4C">
      <w:pPr>
        <w:widowControl w:val="0"/>
        <w:numPr>
          <w:ilvl w:val="0"/>
          <w:numId w:val="11"/>
        </w:numPr>
        <w:autoSpaceDE w:val="0"/>
        <w:autoSpaceDN w:val="0"/>
        <w:adjustRightInd w:val="0"/>
        <w:spacing w:after="0" w:line="360" w:lineRule="auto"/>
        <w:ind w:firstLine="709"/>
        <w:jc w:val="both"/>
        <w:rPr>
          <w:rFonts w:ascii="Times New Roman" w:eastAsia="Calibri" w:hAnsi="Times New Roman" w:cs="Times New Roman"/>
          <w:sz w:val="24"/>
          <w:szCs w:val="24"/>
          <w:lang w:eastAsia="ru-RU" w:bidi="ru-RU"/>
        </w:rPr>
      </w:pPr>
      <w:r w:rsidRPr="00051D4C">
        <w:rPr>
          <w:rFonts w:ascii="Times New Roman" w:eastAsia="Calibri" w:hAnsi="Times New Roman" w:cs="Times New Roman"/>
          <w:sz w:val="24"/>
          <w:szCs w:val="24"/>
          <w:lang w:eastAsia="ru-RU" w:bidi="ru-RU"/>
        </w:rPr>
        <w:t>оценка работы сервиса «Личный кабинет» с помощью короткого тестирования/опроса.</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sz w:val="24"/>
          <w:szCs w:val="24"/>
          <w:u w:val="single"/>
          <w:lang w:eastAsia="ru-RU"/>
        </w:rPr>
      </w:pPr>
      <w:r w:rsidRPr="00051D4C">
        <w:rPr>
          <w:rFonts w:ascii="Times New Roman" w:eastAsia="Calibri" w:hAnsi="Times New Roman" w:cs="Times New Roman"/>
          <w:sz w:val="24"/>
          <w:szCs w:val="24"/>
          <w:lang w:eastAsia="ru-RU"/>
        </w:rPr>
        <w:t xml:space="preserve">Для расчета предположительной стоимости технологического присоединения на сайте АО «ЛОЭСК» имеется сервис «Калькулятор стоимости технологического присоединения к сетям сетевой организации», который размещен по ссылке: </w:t>
      </w:r>
      <w:hyperlink r:id="rId98" w:history="1">
        <w:r w:rsidRPr="004D1B6D">
          <w:rPr>
            <w:rFonts w:ascii="Times New Roman" w:eastAsia="Calibri" w:hAnsi="Times New Roman" w:cs="Times New Roman"/>
            <w:color w:val="0000FF" w:themeColor="hyperlink"/>
            <w:sz w:val="24"/>
            <w:szCs w:val="24"/>
            <w:u w:val="single"/>
          </w:rPr>
          <w:t>http://loesk.ru/pages/16/</w:t>
        </w:r>
      </w:hyperlink>
      <w:r w:rsidRPr="004D1B6D">
        <w:rPr>
          <w:rFonts w:ascii="Times New Roman" w:eastAsia="Calibri" w:hAnsi="Times New Roman" w:cs="Times New Roman"/>
          <w:sz w:val="24"/>
          <w:szCs w:val="24"/>
          <w:u w:val="single"/>
          <w:lang w:eastAsia="ru-RU"/>
        </w:rPr>
        <w:t>.</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051D4C">
        <w:rPr>
          <w:rFonts w:ascii="Times New Roman" w:eastAsia="Calibri" w:hAnsi="Times New Roman" w:cs="Times New Roman"/>
          <w:sz w:val="24"/>
          <w:szCs w:val="24"/>
          <w:lang w:eastAsia="ru-RU"/>
        </w:rPr>
        <w:t xml:space="preserve">Запись на прием для сдачи необходимой части документов на бумажном носителе в АО «ЛОЭСК» отсутствует. Заявители ежедневно в часы работы </w:t>
      </w:r>
      <w:r w:rsidRPr="00051D4C">
        <w:rPr>
          <w:rFonts w:ascii="Times New Roman" w:eastAsia="Calibri" w:hAnsi="Times New Roman" w:cs="Times New Roman"/>
          <w:sz w:val="24"/>
          <w:szCs w:val="24"/>
          <w:lang w:eastAsia="ru-RU"/>
        </w:rPr>
        <w:br/>
        <w:t>АО «ЛОЭСК» могут обратиться к администратору канцелярии для сдачи недостающих документов с сопроводительным письмом.</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051D4C">
        <w:rPr>
          <w:rFonts w:ascii="Times New Roman" w:eastAsia="Calibri" w:hAnsi="Times New Roman" w:cs="Times New Roman"/>
          <w:sz w:val="24"/>
          <w:szCs w:val="24"/>
          <w:lang w:eastAsia="ru-RU"/>
        </w:rPr>
        <w:t>В АО «ЛОЭСК» отсутствует возможность направления заявки на технологическое присоединение к электрическим сетям, а также заключения договоров на технологическое присоединение посредством МФЦ Ленинградской области.</w:t>
      </w:r>
    </w:p>
    <w:p w:rsidR="00051D4C" w:rsidRPr="00051D4C" w:rsidRDefault="00051D4C" w:rsidP="00051D4C">
      <w:pPr>
        <w:widowControl w:val="0"/>
        <w:tabs>
          <w:tab w:val="left" w:pos="893"/>
        </w:tabs>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051D4C">
        <w:rPr>
          <w:rFonts w:ascii="Times New Roman" w:eastAsia="Calibri" w:hAnsi="Times New Roman" w:cs="Times New Roman"/>
          <w:sz w:val="24"/>
          <w:szCs w:val="24"/>
          <w:lang w:eastAsia="ru-RU"/>
        </w:rPr>
        <w:t>В целях подачи заявки на технологическое присоединение и последующего заключения договора заявитель может обратиться в один из шести филиалов АО «ЛОЭСК», которые сосредоточены в наиболее крупных городах Ленинградской области, Центр присоединения к электрическим сетям в г. Санкт-Петербурге, а также направить заявку посредством Почты России или с помощью сервиса «Личный кабинет» на официальном сайте компании.</w:t>
      </w:r>
    </w:p>
    <w:p w:rsidR="00051D4C" w:rsidRPr="00051D4C" w:rsidRDefault="00051D4C" w:rsidP="00051D4C">
      <w:pPr>
        <w:widowControl w:val="0"/>
        <w:tabs>
          <w:tab w:val="left" w:pos="893"/>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lastRenderedPageBreak/>
        <w:t xml:space="preserve">Данные об услугах по технологическому присоединению к электрическим сетям в электронном виде размещены на официальном сайте </w:t>
      </w:r>
      <w:r w:rsidRPr="00051D4C">
        <w:rPr>
          <w:rFonts w:ascii="Times New Roman" w:eastAsia="Times New Roman" w:hAnsi="Times New Roman" w:cs="Times New Roman"/>
          <w:b/>
          <w:i/>
          <w:color w:val="000000"/>
          <w:sz w:val="24"/>
          <w:szCs w:val="24"/>
          <w:lang w:eastAsia="ru-RU" w:bidi="ru-RU"/>
        </w:rPr>
        <w:t>МП «ВПЭС»</w:t>
      </w:r>
      <w:r w:rsidRPr="00051D4C">
        <w:rPr>
          <w:rFonts w:ascii="Times New Roman" w:eastAsia="Times New Roman" w:hAnsi="Times New Roman" w:cs="Times New Roman"/>
          <w:color w:val="000000"/>
          <w:sz w:val="24"/>
          <w:szCs w:val="24"/>
          <w:lang w:eastAsia="ru-RU" w:bidi="ru-RU"/>
        </w:rPr>
        <w:t>, заявители могу направлять заявки на технологическое присоединение через «Личный кабинет». Оказание услуг по технологическому присоединению к электрическим сетям МП «ВПЭС» на базе многофункциональных центров отсутствует.</w:t>
      </w:r>
    </w:p>
    <w:p w:rsidR="004D1B6D" w:rsidRDefault="00051D4C" w:rsidP="004D1B6D">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b/>
          <w:i/>
          <w:color w:val="000000"/>
          <w:sz w:val="24"/>
          <w:szCs w:val="24"/>
          <w:lang w:eastAsia="ru-RU" w:bidi="ru-RU"/>
        </w:rPr>
        <w:t>АО «Коммунарские электрические сети»</w:t>
      </w:r>
      <w:r w:rsidRPr="00051D4C">
        <w:rPr>
          <w:rFonts w:ascii="Times New Roman" w:eastAsia="Times New Roman" w:hAnsi="Times New Roman" w:cs="Times New Roman"/>
          <w:i/>
          <w:color w:val="000000"/>
          <w:sz w:val="24"/>
          <w:szCs w:val="24"/>
          <w:lang w:eastAsia="ru-RU" w:bidi="ru-RU"/>
        </w:rPr>
        <w:t xml:space="preserve"> </w:t>
      </w:r>
      <w:r w:rsidRPr="00051D4C">
        <w:rPr>
          <w:rFonts w:ascii="Times New Roman" w:eastAsia="Times New Roman" w:hAnsi="Times New Roman" w:cs="Times New Roman"/>
          <w:color w:val="000000"/>
          <w:sz w:val="24"/>
          <w:szCs w:val="24"/>
          <w:lang w:eastAsia="ru-RU" w:bidi="ru-RU"/>
        </w:rPr>
        <w:t xml:space="preserve">оказывает услуги </w:t>
      </w:r>
      <w:r w:rsidRPr="00051D4C">
        <w:rPr>
          <w:rFonts w:ascii="Times New Roman" w:eastAsia="Times New Roman" w:hAnsi="Times New Roman" w:cs="Times New Roman"/>
          <w:color w:val="000000"/>
          <w:sz w:val="24"/>
          <w:szCs w:val="24"/>
          <w:lang w:eastAsia="ru-RU" w:bidi="ru-RU"/>
        </w:rPr>
        <w:br/>
        <w:t xml:space="preserve">по технологическому присоединению к сетям инженерно-технологического обеспечения в электронном виде с использованием возможностей собственного сайта </w:t>
      </w:r>
      <w:hyperlink r:id="rId99" w:history="1">
        <w:r w:rsidR="004D1B6D" w:rsidRPr="003D6379">
          <w:rPr>
            <w:rStyle w:val="a6"/>
            <w:rFonts w:ascii="Times New Roman" w:eastAsia="Times New Roman" w:hAnsi="Times New Roman" w:cs="Times New Roman"/>
            <w:sz w:val="24"/>
            <w:szCs w:val="24"/>
            <w:lang w:eastAsia="ru-RU" w:bidi="ru-RU"/>
          </w:rPr>
          <w:t>http://www.comelectro.ru/</w:t>
        </w:r>
      </w:hyperlink>
    </w:p>
    <w:p w:rsidR="00051D4C" w:rsidRPr="00051D4C" w:rsidRDefault="00051D4C" w:rsidP="00051D4C">
      <w:pPr>
        <w:widowControl w:val="0"/>
        <w:tabs>
          <w:tab w:val="left" w:pos="893"/>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Возможность оказания услуг по технологическому присоединению через многофункциональные центры в настоящее время не реализована.</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b/>
          <w:i/>
          <w:color w:val="000000"/>
          <w:sz w:val="24"/>
          <w:szCs w:val="24"/>
          <w:lang w:eastAsia="ru-RU" w:bidi="ru-RU"/>
        </w:rPr>
        <w:t>АО «Оборонэнерго»</w:t>
      </w:r>
      <w:r w:rsidRPr="00051D4C">
        <w:rPr>
          <w:rFonts w:ascii="Times New Roman" w:eastAsia="Times New Roman" w:hAnsi="Times New Roman" w:cs="Times New Roman"/>
          <w:color w:val="000000"/>
          <w:sz w:val="24"/>
          <w:szCs w:val="24"/>
          <w:lang w:eastAsia="ru-RU" w:bidi="ru-RU"/>
        </w:rPr>
        <w:t xml:space="preserve"> организована возможность подачи заявки и прочих обращений, связанных с технологическим присоединением в электронном виде через «Личный кабинет». </w:t>
      </w:r>
    </w:p>
    <w:p w:rsidR="00051D4C" w:rsidRPr="00051D4C" w:rsidRDefault="00051D4C" w:rsidP="00051D4C">
      <w:pPr>
        <w:widowControl w:val="0"/>
        <w:tabs>
          <w:tab w:val="left" w:pos="893"/>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Возможность оказания услуг по технологическому присоединению через многофункциональные центры в настоящее время не реализована.</w:t>
      </w:r>
    </w:p>
    <w:p w:rsidR="00051D4C" w:rsidRPr="004D1B6D" w:rsidRDefault="00051D4C" w:rsidP="004D1B6D">
      <w:pPr>
        <w:spacing w:after="0" w:line="360" w:lineRule="auto"/>
        <w:ind w:firstLine="709"/>
        <w:jc w:val="both"/>
        <w:rPr>
          <w:rFonts w:ascii="Times New Roman" w:eastAsia="Times New Roman" w:hAnsi="Times New Roman" w:cs="Times New Roman"/>
          <w:i/>
          <w:sz w:val="24"/>
          <w:szCs w:val="24"/>
          <w:lang w:eastAsia="ru-RU"/>
        </w:rPr>
      </w:pPr>
      <w:r w:rsidRPr="00051D4C">
        <w:rPr>
          <w:rFonts w:ascii="Times New Roman" w:eastAsia="Times New Roman" w:hAnsi="Times New Roman" w:cs="Times New Roman"/>
          <w:i/>
          <w:sz w:val="24"/>
          <w:szCs w:val="24"/>
          <w:lang w:eastAsia="ru-RU"/>
        </w:rPr>
        <w:t xml:space="preserve">В </w:t>
      </w:r>
      <w:r w:rsidRPr="004D1B6D">
        <w:rPr>
          <w:rFonts w:ascii="Times New Roman" w:eastAsia="Times New Roman" w:hAnsi="Times New Roman" w:cs="Times New Roman"/>
          <w:i/>
          <w:sz w:val="24"/>
          <w:szCs w:val="24"/>
          <w:lang w:eastAsia="ru-RU"/>
        </w:rPr>
        <w:t>сфере газификации и газоснабжения</w:t>
      </w:r>
    </w:p>
    <w:p w:rsidR="00051D4C" w:rsidRPr="004D1B6D" w:rsidRDefault="00051D4C" w:rsidP="004D1B6D">
      <w:pPr>
        <w:spacing w:after="0" w:line="360" w:lineRule="auto"/>
        <w:ind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 xml:space="preserve">Подать в электронном виде запрос на получение ТУ или заявку на подключение (технологическое присоединение), отслеживать ход технологического присоединения можно на сайтах газораспределительных организаций, осуществляющих подключение к сетям газораспределения, АО "Газпром газораспределение Ленинградская область" в разделе "Единое Окно" по ссылке </w:t>
      </w:r>
      <w:hyperlink r:id="rId100" w:history="1">
        <w:r w:rsidRPr="004D1B6D">
          <w:rPr>
            <w:rFonts w:ascii="Times New Roman" w:eastAsia="Times New Roman" w:hAnsi="Times New Roman" w:cs="Times New Roman"/>
            <w:color w:val="0000FF"/>
            <w:sz w:val="24"/>
            <w:szCs w:val="24"/>
            <w:u w:val="single"/>
            <w:lang w:eastAsia="ru-RU"/>
          </w:rPr>
          <w:t>http://seo.gazprom-lenobl.ru/</w:t>
        </w:r>
      </w:hyperlink>
      <w:r w:rsidRPr="004D1B6D">
        <w:rPr>
          <w:rFonts w:ascii="Times New Roman" w:eastAsia="Times New Roman" w:hAnsi="Times New Roman" w:cs="Times New Roman"/>
          <w:sz w:val="24"/>
          <w:szCs w:val="24"/>
          <w:lang w:eastAsia="ru-RU"/>
        </w:rPr>
        <w:t xml:space="preserve"> и на сайте ООО "ПетербургГаз" в разделе "Единый центр газификации" </w:t>
      </w:r>
      <w:hyperlink r:id="rId101" w:history="1">
        <w:r w:rsidRPr="004D1B6D">
          <w:rPr>
            <w:rFonts w:ascii="Times New Roman" w:eastAsia="Times New Roman" w:hAnsi="Times New Roman" w:cs="Times New Roman"/>
            <w:color w:val="0000FF"/>
            <w:sz w:val="24"/>
            <w:szCs w:val="24"/>
            <w:u w:val="single"/>
            <w:lang w:eastAsia="ru-RU"/>
          </w:rPr>
          <w:t>https://peterburggaz.ru/ezg/</w:t>
        </w:r>
      </w:hyperlink>
      <w:r w:rsidRPr="004D1B6D">
        <w:rPr>
          <w:rFonts w:ascii="Times New Roman" w:eastAsia="Times New Roman" w:hAnsi="Times New Roman" w:cs="Times New Roman"/>
          <w:sz w:val="24"/>
          <w:szCs w:val="24"/>
          <w:lang w:eastAsia="ru-RU"/>
        </w:rPr>
        <w:t>.</w:t>
      </w:r>
    </w:p>
    <w:p w:rsidR="00051D4C" w:rsidRPr="004D1B6D" w:rsidRDefault="00051D4C" w:rsidP="004D1B6D">
      <w:pPr>
        <w:spacing w:after="0" w:line="360" w:lineRule="auto"/>
        <w:ind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Прием документов для предоставления технических условий на подключение или заявки о подключении (технологическом присоединении) не является государственной и муниципальной услугой.</w:t>
      </w:r>
    </w:p>
    <w:p w:rsidR="00051D4C" w:rsidRPr="004D1B6D" w:rsidRDefault="00051D4C" w:rsidP="004D1B6D">
      <w:pPr>
        <w:spacing w:after="0" w:line="360" w:lineRule="auto"/>
        <w:ind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 xml:space="preserve">В соответствии с постановлением Правительства РФ от 9 августа 2017 г. </w:t>
      </w:r>
      <w:r w:rsidRPr="004D1B6D">
        <w:rPr>
          <w:rFonts w:ascii="Times New Roman" w:eastAsia="Times New Roman" w:hAnsi="Times New Roman" w:cs="Times New Roman"/>
          <w:sz w:val="24"/>
          <w:szCs w:val="24"/>
          <w:lang w:eastAsia="ru-RU"/>
        </w:rPr>
        <w:br/>
        <w:t xml:space="preserve">№ 955 "Об установлении особенностей оказания услуг по подключению (технологическому присоединению) объектов капитального строительства к сетям инженерно-технического обеспечения в электронной форме на территории Московской области и гг. Москвы и Санкт-Петербурга в 2017 - 2021 годах" ООО "ПетербургГаз" реализуются мероприятия по предоставлению услуг по подключению (технологическому присоединению) объектов капитального строительства к сетям газоснабжения в электронной форме, в частности осуществляет прием заявок в электронном форме посредством портала "Государственные и муниципальные услуги (функции) в Санкт-Петербурге". </w:t>
      </w:r>
    </w:p>
    <w:p w:rsidR="00051D4C" w:rsidRPr="004D1B6D" w:rsidRDefault="00051D4C" w:rsidP="004D1B6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 xml:space="preserve">На 01.01.2021 проект договора о предоставлении услуг между АО «Газпром газораспределение Ленинградская область» и МФЦ находится на согласовании. На сегодняшний </w:t>
      </w:r>
      <w:r w:rsidRPr="004D1B6D">
        <w:rPr>
          <w:rFonts w:ascii="Times New Roman" w:eastAsia="Times New Roman" w:hAnsi="Times New Roman" w:cs="Times New Roman"/>
          <w:sz w:val="24"/>
          <w:szCs w:val="24"/>
          <w:lang w:eastAsia="ru-RU"/>
        </w:rPr>
        <w:lastRenderedPageBreak/>
        <w:t>день ведутся технические работы по внедрению АИС у АО «Газпром газораспределение Ленинградская область».</w:t>
      </w:r>
    </w:p>
    <w:p w:rsidR="00051D4C" w:rsidRPr="004D1B6D" w:rsidRDefault="00051D4C" w:rsidP="004D1B6D">
      <w:pPr>
        <w:widowControl w:val="0"/>
        <w:autoSpaceDE w:val="0"/>
        <w:autoSpaceDN w:val="0"/>
        <w:adjustRightInd w:val="0"/>
        <w:spacing w:after="0" w:line="360" w:lineRule="auto"/>
        <w:ind w:firstLine="709"/>
        <w:jc w:val="both"/>
        <w:rPr>
          <w:rFonts w:ascii="Times New Roman" w:eastAsia="Times New Roman" w:hAnsi="Times New Roman" w:cs="Times New Roman"/>
          <w:i/>
          <w:iCs/>
          <w:spacing w:val="-4"/>
          <w:sz w:val="24"/>
          <w:szCs w:val="24"/>
          <w:lang w:eastAsia="ru-RU"/>
        </w:rPr>
      </w:pPr>
      <w:r w:rsidRPr="004D1B6D">
        <w:rPr>
          <w:rFonts w:ascii="Times New Roman" w:eastAsia="Times New Roman" w:hAnsi="Times New Roman" w:cs="Times New Roman"/>
          <w:i/>
          <w:iCs/>
          <w:spacing w:val="-4"/>
          <w:sz w:val="24"/>
          <w:szCs w:val="24"/>
          <w:lang w:eastAsia="ru-RU"/>
        </w:rPr>
        <w:t>В сфере теплоэнергетики</w:t>
      </w:r>
    </w:p>
    <w:p w:rsidR="00051D4C" w:rsidRPr="004D1B6D" w:rsidRDefault="00051D4C" w:rsidP="004D1B6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 xml:space="preserve">Комитет по топливно-энергетическому комплексу Ленинградской области осуществляет мониторинг ресурсоснабжающих организаций Ленинградской области в части оказываемых услуг по подключению (технологическому присоединению) к сетям инженерно-технического обеспечения в электронном виде, а также по наличию размещенной информации в сети «Интернет» об оказываемых услугах. </w:t>
      </w:r>
    </w:p>
    <w:p w:rsidR="00051D4C" w:rsidRPr="004D1B6D" w:rsidRDefault="00051D4C" w:rsidP="004D1B6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Мониторинг проводится путем анализа информации, полученной от ресурсоснабжающих организаций Ленинградской области, в целях исполнения дорожной карты по внедрению целевой модели «Оптимизация процедур подключения (технологическое присоединение) к системам теплоснабжения и централизованной системе горячего водоснабжения» (далее – Целевая модель).</w:t>
      </w:r>
    </w:p>
    <w:p w:rsidR="00051D4C" w:rsidRPr="004D1B6D" w:rsidRDefault="00051D4C" w:rsidP="004D1B6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Под условия Целевой модели подходят 7 ресурсоснабжающих организаций Ленинградской области:</w:t>
      </w:r>
    </w:p>
    <w:p w:rsidR="00051D4C" w:rsidRPr="004D1B6D" w:rsidRDefault="00051D4C" w:rsidP="004D1B6D">
      <w:pPr>
        <w:widowControl w:val="0"/>
        <w:numPr>
          <w:ilvl w:val="0"/>
          <w:numId w:val="9"/>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ОАО «Всеволожские тепловые сети» (г. Всеволожск);</w:t>
      </w:r>
    </w:p>
    <w:p w:rsidR="00051D4C" w:rsidRPr="004D1B6D" w:rsidRDefault="00051D4C" w:rsidP="004D1B6D">
      <w:pPr>
        <w:widowControl w:val="0"/>
        <w:numPr>
          <w:ilvl w:val="0"/>
          <w:numId w:val="9"/>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АО «Выборгтеплоэнерго» (г. Выборг);</w:t>
      </w:r>
    </w:p>
    <w:p w:rsidR="00051D4C" w:rsidRPr="004D1B6D" w:rsidRDefault="00051D4C" w:rsidP="004D1B6D">
      <w:pPr>
        <w:widowControl w:val="0"/>
        <w:numPr>
          <w:ilvl w:val="0"/>
          <w:numId w:val="9"/>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МУП «Тепловые сети» (г. Гатчина);</w:t>
      </w:r>
    </w:p>
    <w:p w:rsidR="00051D4C" w:rsidRPr="004D1B6D" w:rsidRDefault="00051D4C" w:rsidP="004D1B6D">
      <w:pPr>
        <w:widowControl w:val="0"/>
        <w:numPr>
          <w:ilvl w:val="0"/>
          <w:numId w:val="9"/>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ООО «Сертоловский топливно-энергетический центр» (г. Сертолово);</w:t>
      </w:r>
    </w:p>
    <w:p w:rsidR="00051D4C" w:rsidRPr="004D1B6D" w:rsidRDefault="00051D4C" w:rsidP="004D1B6D">
      <w:pPr>
        <w:widowControl w:val="0"/>
        <w:numPr>
          <w:ilvl w:val="0"/>
          <w:numId w:val="9"/>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МП «ЖХ» (г. Кириши);</w:t>
      </w:r>
    </w:p>
    <w:p w:rsidR="00051D4C" w:rsidRPr="004D1B6D" w:rsidRDefault="00051D4C" w:rsidP="004D1B6D">
      <w:pPr>
        <w:widowControl w:val="0"/>
        <w:numPr>
          <w:ilvl w:val="0"/>
          <w:numId w:val="9"/>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СМУП «ТСП» (г. Сосновый Бор);</w:t>
      </w:r>
    </w:p>
    <w:p w:rsidR="00051D4C" w:rsidRPr="004D1B6D" w:rsidRDefault="00051D4C" w:rsidP="004D1B6D">
      <w:pPr>
        <w:widowControl w:val="0"/>
        <w:numPr>
          <w:ilvl w:val="0"/>
          <w:numId w:val="9"/>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филиал АО «Газпром теплоэнерго» в Ленинградской области.</w:t>
      </w:r>
    </w:p>
    <w:p w:rsidR="00051D4C" w:rsidRPr="004D1B6D" w:rsidRDefault="00051D4C" w:rsidP="004D1B6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D1B6D">
        <w:rPr>
          <w:rFonts w:ascii="Times New Roman" w:eastAsia="Times New Roman" w:hAnsi="Times New Roman" w:cs="Times New Roman"/>
          <w:sz w:val="24"/>
          <w:szCs w:val="24"/>
          <w:lang w:eastAsia="ru-RU"/>
        </w:rPr>
        <w:t>Согласно анализу, проведенному по итогам Мониторинга за 2020 год, на сайтах всех семи указанных ресурсоснабжающих организаций Ленинградской области</w:t>
      </w:r>
      <w:r w:rsidRPr="004D1B6D">
        <w:rPr>
          <w:rFonts w:ascii="Times New Roman" w:eastAsia="Times New Roman" w:hAnsi="Times New Roman" w:cs="Times New Roman"/>
          <w:strike/>
          <w:sz w:val="24"/>
          <w:szCs w:val="24"/>
          <w:lang w:eastAsia="ru-RU"/>
        </w:rPr>
        <w:t>,</w:t>
      </w:r>
      <w:r w:rsidRPr="004D1B6D">
        <w:rPr>
          <w:rFonts w:ascii="Times New Roman" w:eastAsia="Times New Roman" w:hAnsi="Times New Roman" w:cs="Times New Roman"/>
          <w:sz w:val="24"/>
          <w:szCs w:val="24"/>
          <w:lang w:eastAsia="ru-RU"/>
        </w:rPr>
        <w:t xml:space="preserve"> отражена информация об оказываемых услугах по подключению (технологическому присоединению) к сетям инженерно-технического обеспечения.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350"/>
      </w:tblGrid>
      <w:tr w:rsidR="00051D4C" w:rsidRPr="00051D4C" w:rsidTr="00051D4C">
        <w:tc>
          <w:tcPr>
            <w:tcW w:w="3964" w:type="dxa"/>
            <w:shd w:val="clear" w:color="auto" w:fill="auto"/>
            <w:vAlign w:val="center"/>
          </w:tcPr>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iCs/>
                <w:lang w:eastAsia="ru-RU"/>
              </w:rPr>
            </w:pPr>
            <w:r w:rsidRPr="004D1B6D">
              <w:rPr>
                <w:rFonts w:ascii="Times New Roman" w:eastAsia="Times New Roman" w:hAnsi="Times New Roman" w:cs="Times New Roman"/>
                <w:lang w:eastAsia="ru-RU"/>
              </w:rPr>
              <w:t>ОАО «Всеволожские тепловые сети»</w:t>
            </w:r>
          </w:p>
        </w:tc>
        <w:tc>
          <w:tcPr>
            <w:tcW w:w="6350" w:type="dxa"/>
            <w:shd w:val="clear" w:color="auto" w:fill="auto"/>
          </w:tcPr>
          <w:p w:rsidR="00051D4C" w:rsidRPr="004D1B6D" w:rsidRDefault="004472DF" w:rsidP="004D1B6D">
            <w:pPr>
              <w:widowControl w:val="0"/>
              <w:autoSpaceDE w:val="0"/>
              <w:autoSpaceDN w:val="0"/>
              <w:adjustRightInd w:val="0"/>
              <w:spacing w:after="0" w:line="240" w:lineRule="auto"/>
              <w:ind w:left="289"/>
              <w:rPr>
                <w:rFonts w:ascii="Times New Roman" w:eastAsia="Times New Roman" w:hAnsi="Times New Roman" w:cs="Times New Roman"/>
                <w:lang w:eastAsia="ru-RU"/>
              </w:rPr>
            </w:pPr>
            <w:hyperlink r:id="rId102" w:history="1">
              <w:r w:rsidR="00051D4C" w:rsidRPr="004D1B6D">
                <w:rPr>
                  <w:rFonts w:ascii="Times New Roman" w:eastAsia="Times New Roman" w:hAnsi="Times New Roman" w:cs="Times New Roman"/>
                  <w:color w:val="0000FF"/>
                  <w:u w:val="single"/>
                  <w:lang w:eastAsia="ru-RU"/>
                </w:rPr>
                <w:t>https://v-ts.org/index.php/informatsiya-o-dostupnoj-moshchnosti</w:t>
              </w:r>
            </w:hyperlink>
          </w:p>
        </w:tc>
      </w:tr>
      <w:tr w:rsidR="00051D4C" w:rsidRPr="00051D4C" w:rsidTr="00051D4C">
        <w:tc>
          <w:tcPr>
            <w:tcW w:w="3964" w:type="dxa"/>
            <w:shd w:val="clear" w:color="auto" w:fill="auto"/>
            <w:vAlign w:val="center"/>
          </w:tcPr>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iCs/>
                <w:lang w:eastAsia="ru-RU"/>
              </w:rPr>
            </w:pPr>
            <w:r w:rsidRPr="004D1B6D">
              <w:rPr>
                <w:rFonts w:ascii="Times New Roman" w:eastAsia="Times New Roman" w:hAnsi="Times New Roman" w:cs="Times New Roman"/>
                <w:lang w:eastAsia="ru-RU"/>
              </w:rPr>
              <w:t>АО «Выборгтеплоэнерго»</w:t>
            </w:r>
          </w:p>
        </w:tc>
        <w:tc>
          <w:tcPr>
            <w:tcW w:w="6350" w:type="dxa"/>
            <w:shd w:val="clear" w:color="auto" w:fill="auto"/>
          </w:tcPr>
          <w:p w:rsidR="00051D4C" w:rsidRPr="004D1B6D" w:rsidRDefault="004472DF" w:rsidP="004D1B6D">
            <w:pPr>
              <w:widowControl w:val="0"/>
              <w:autoSpaceDE w:val="0"/>
              <w:autoSpaceDN w:val="0"/>
              <w:adjustRightInd w:val="0"/>
              <w:spacing w:after="0" w:line="240" w:lineRule="auto"/>
              <w:ind w:left="289"/>
              <w:rPr>
                <w:rFonts w:ascii="Times New Roman" w:eastAsia="Times New Roman" w:hAnsi="Times New Roman" w:cs="Times New Roman"/>
                <w:lang w:eastAsia="ru-RU"/>
              </w:rPr>
            </w:pPr>
            <w:hyperlink r:id="rId103" w:history="1">
              <w:r w:rsidR="00051D4C" w:rsidRPr="004D1B6D">
                <w:rPr>
                  <w:rFonts w:ascii="Times New Roman" w:eastAsia="Times New Roman" w:hAnsi="Times New Roman" w:cs="Times New Roman"/>
                  <w:color w:val="0000FF"/>
                  <w:u w:val="single"/>
                  <w:lang w:eastAsia="ru-RU"/>
                </w:rPr>
                <w:t>http://www.wpts.vbg.ru/raskrytie-informatsii</w:t>
              </w:r>
            </w:hyperlink>
          </w:p>
        </w:tc>
      </w:tr>
      <w:tr w:rsidR="00051D4C" w:rsidRPr="00051D4C" w:rsidTr="00051D4C">
        <w:tc>
          <w:tcPr>
            <w:tcW w:w="3964" w:type="dxa"/>
            <w:shd w:val="clear" w:color="auto" w:fill="auto"/>
            <w:vAlign w:val="center"/>
          </w:tcPr>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iCs/>
                <w:lang w:eastAsia="ru-RU"/>
              </w:rPr>
            </w:pPr>
            <w:r w:rsidRPr="004D1B6D">
              <w:rPr>
                <w:rFonts w:ascii="Times New Roman" w:eastAsia="Times New Roman" w:hAnsi="Times New Roman" w:cs="Times New Roman"/>
                <w:lang w:eastAsia="ru-RU"/>
              </w:rPr>
              <w:t>МУП «Тепловые сети»</w:t>
            </w:r>
          </w:p>
        </w:tc>
        <w:tc>
          <w:tcPr>
            <w:tcW w:w="6350" w:type="dxa"/>
            <w:shd w:val="clear" w:color="auto" w:fill="auto"/>
          </w:tcPr>
          <w:p w:rsidR="00051D4C" w:rsidRPr="004D1B6D" w:rsidRDefault="004472DF" w:rsidP="004D1B6D">
            <w:pPr>
              <w:widowControl w:val="0"/>
              <w:autoSpaceDE w:val="0"/>
              <w:autoSpaceDN w:val="0"/>
              <w:adjustRightInd w:val="0"/>
              <w:spacing w:after="0" w:line="240" w:lineRule="auto"/>
              <w:ind w:left="289"/>
              <w:rPr>
                <w:rFonts w:ascii="Times New Roman" w:eastAsia="Times New Roman" w:hAnsi="Times New Roman" w:cs="Times New Roman"/>
                <w:lang w:eastAsia="ru-RU"/>
              </w:rPr>
            </w:pPr>
            <w:hyperlink r:id="rId104" w:history="1">
              <w:r w:rsidR="00051D4C" w:rsidRPr="004D1B6D">
                <w:rPr>
                  <w:rFonts w:ascii="Times New Roman" w:eastAsia="Times New Roman" w:hAnsi="Times New Roman" w:cs="Times New Roman"/>
                  <w:color w:val="0000FF"/>
                  <w:u w:val="single"/>
                  <w:lang w:eastAsia="ru-RU"/>
                </w:rPr>
                <w:t>http://tsgtn.ru/servises/</w:t>
              </w:r>
            </w:hyperlink>
          </w:p>
        </w:tc>
      </w:tr>
      <w:tr w:rsidR="00051D4C" w:rsidRPr="00051D4C" w:rsidTr="00051D4C">
        <w:tc>
          <w:tcPr>
            <w:tcW w:w="3964" w:type="dxa"/>
            <w:shd w:val="clear" w:color="auto" w:fill="auto"/>
            <w:vAlign w:val="center"/>
          </w:tcPr>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i/>
                <w:iCs/>
                <w:lang w:eastAsia="ru-RU"/>
              </w:rPr>
            </w:pPr>
            <w:r w:rsidRPr="004D1B6D">
              <w:rPr>
                <w:rFonts w:ascii="Times New Roman" w:eastAsia="Times New Roman" w:hAnsi="Times New Roman" w:cs="Times New Roman"/>
                <w:lang w:eastAsia="ru-RU"/>
              </w:rPr>
              <w:t>МП «Жилищное хозяйство»</w:t>
            </w:r>
          </w:p>
        </w:tc>
        <w:tc>
          <w:tcPr>
            <w:tcW w:w="6350" w:type="dxa"/>
            <w:shd w:val="clear" w:color="auto" w:fill="auto"/>
          </w:tcPr>
          <w:p w:rsidR="00051D4C" w:rsidRPr="004D1B6D" w:rsidRDefault="004472DF" w:rsidP="004D1B6D">
            <w:pPr>
              <w:widowControl w:val="0"/>
              <w:autoSpaceDE w:val="0"/>
              <w:autoSpaceDN w:val="0"/>
              <w:adjustRightInd w:val="0"/>
              <w:spacing w:after="0" w:line="240" w:lineRule="auto"/>
              <w:ind w:left="289"/>
              <w:rPr>
                <w:rFonts w:ascii="Times New Roman" w:eastAsia="Times New Roman" w:hAnsi="Times New Roman" w:cs="Times New Roman"/>
                <w:lang w:eastAsia="ru-RU"/>
              </w:rPr>
            </w:pPr>
            <w:hyperlink r:id="rId105" w:history="1">
              <w:r w:rsidR="00051D4C" w:rsidRPr="004D1B6D">
                <w:rPr>
                  <w:rFonts w:ascii="Times New Roman" w:eastAsia="Times New Roman" w:hAnsi="Times New Roman" w:cs="Times New Roman"/>
                  <w:color w:val="0000FF"/>
                  <w:u w:val="single"/>
                  <w:lang w:eastAsia="ru-RU"/>
                </w:rPr>
                <w:t>https://www.upravdom-kirishi.ru/main/inf_teplo.php</w:t>
              </w:r>
            </w:hyperlink>
          </w:p>
        </w:tc>
      </w:tr>
      <w:tr w:rsidR="00051D4C" w:rsidRPr="00051D4C" w:rsidTr="00051D4C">
        <w:tc>
          <w:tcPr>
            <w:tcW w:w="3964" w:type="dxa"/>
            <w:shd w:val="clear" w:color="auto" w:fill="auto"/>
            <w:vAlign w:val="center"/>
          </w:tcPr>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ООО «Сертоловский Топливно Энергетический Комплекс»</w:t>
            </w:r>
          </w:p>
        </w:tc>
        <w:tc>
          <w:tcPr>
            <w:tcW w:w="6350" w:type="dxa"/>
            <w:shd w:val="clear" w:color="auto" w:fill="auto"/>
          </w:tcPr>
          <w:p w:rsidR="00051D4C" w:rsidRPr="004D1B6D" w:rsidRDefault="004472DF" w:rsidP="004D1B6D">
            <w:pPr>
              <w:widowControl w:val="0"/>
              <w:autoSpaceDE w:val="0"/>
              <w:autoSpaceDN w:val="0"/>
              <w:adjustRightInd w:val="0"/>
              <w:spacing w:after="0" w:line="240" w:lineRule="auto"/>
              <w:ind w:left="289"/>
              <w:rPr>
                <w:rFonts w:ascii="Times New Roman" w:eastAsia="Times New Roman" w:hAnsi="Times New Roman" w:cs="Times New Roman"/>
                <w:lang w:eastAsia="ru-RU"/>
              </w:rPr>
            </w:pPr>
            <w:hyperlink r:id="rId106" w:history="1">
              <w:r w:rsidR="00051D4C" w:rsidRPr="004D1B6D">
                <w:rPr>
                  <w:rFonts w:ascii="Times New Roman" w:eastAsia="Times New Roman" w:hAnsi="Times New Roman" w:cs="Times New Roman"/>
                  <w:color w:val="0000FF"/>
                  <w:u w:val="single"/>
                  <w:lang w:eastAsia="ru-RU"/>
                </w:rPr>
                <w:t>https://stek-info.ru/abonentam/podklyuchenie-novykh-abonentov.php</w:t>
              </w:r>
            </w:hyperlink>
          </w:p>
        </w:tc>
      </w:tr>
      <w:tr w:rsidR="00051D4C" w:rsidRPr="00051D4C" w:rsidTr="00051D4C">
        <w:tc>
          <w:tcPr>
            <w:tcW w:w="3964" w:type="dxa"/>
            <w:shd w:val="clear" w:color="auto" w:fill="auto"/>
            <w:vAlign w:val="center"/>
          </w:tcPr>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МП «ЖХ»</w:t>
            </w:r>
          </w:p>
        </w:tc>
        <w:tc>
          <w:tcPr>
            <w:tcW w:w="6350" w:type="dxa"/>
            <w:shd w:val="clear" w:color="auto" w:fill="auto"/>
          </w:tcPr>
          <w:p w:rsidR="00051D4C" w:rsidRPr="004D1B6D" w:rsidRDefault="004472DF" w:rsidP="004D1B6D">
            <w:pPr>
              <w:widowControl w:val="0"/>
              <w:autoSpaceDE w:val="0"/>
              <w:autoSpaceDN w:val="0"/>
              <w:adjustRightInd w:val="0"/>
              <w:spacing w:after="0" w:line="240" w:lineRule="auto"/>
              <w:ind w:left="289"/>
              <w:rPr>
                <w:rFonts w:ascii="Times New Roman" w:eastAsia="Times New Roman" w:hAnsi="Times New Roman" w:cs="Times New Roman"/>
                <w:lang w:eastAsia="ru-RU"/>
              </w:rPr>
            </w:pPr>
            <w:hyperlink r:id="rId107" w:history="1">
              <w:r w:rsidR="00051D4C" w:rsidRPr="004D1B6D">
                <w:rPr>
                  <w:rFonts w:ascii="Times New Roman" w:eastAsia="Times New Roman" w:hAnsi="Times New Roman" w:cs="Times New Roman"/>
                  <w:color w:val="0000FF"/>
                  <w:u w:val="single"/>
                  <w:lang w:eastAsia="ru-RU"/>
                </w:rPr>
                <w:t>https://www.upravdom-kirishi.ru/main/inf_teplo.php</w:t>
              </w:r>
            </w:hyperlink>
          </w:p>
        </w:tc>
      </w:tr>
      <w:tr w:rsidR="00051D4C" w:rsidRPr="00051D4C" w:rsidTr="00051D4C">
        <w:tc>
          <w:tcPr>
            <w:tcW w:w="3964" w:type="dxa"/>
            <w:shd w:val="clear" w:color="auto" w:fill="auto"/>
            <w:vAlign w:val="center"/>
          </w:tcPr>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СМУП «Теплоснабжающее предприятие»</w:t>
            </w:r>
          </w:p>
        </w:tc>
        <w:tc>
          <w:tcPr>
            <w:tcW w:w="6350" w:type="dxa"/>
            <w:shd w:val="clear" w:color="auto" w:fill="auto"/>
          </w:tcPr>
          <w:p w:rsidR="00051D4C" w:rsidRPr="004D1B6D" w:rsidRDefault="004472DF" w:rsidP="004D1B6D">
            <w:pPr>
              <w:widowControl w:val="0"/>
              <w:autoSpaceDE w:val="0"/>
              <w:autoSpaceDN w:val="0"/>
              <w:adjustRightInd w:val="0"/>
              <w:spacing w:after="0" w:line="240" w:lineRule="auto"/>
              <w:ind w:left="289"/>
              <w:rPr>
                <w:rFonts w:ascii="Times New Roman" w:eastAsia="Times New Roman" w:hAnsi="Times New Roman" w:cs="Times New Roman"/>
                <w:lang w:eastAsia="ru-RU"/>
              </w:rPr>
            </w:pPr>
            <w:hyperlink r:id="rId108" w:history="1">
              <w:r w:rsidR="00051D4C" w:rsidRPr="004D1B6D">
                <w:rPr>
                  <w:rFonts w:ascii="Times New Roman" w:eastAsia="Times New Roman" w:hAnsi="Times New Roman" w:cs="Times New Roman"/>
                  <w:color w:val="0000FF"/>
                  <w:u w:val="single"/>
                  <w:lang w:eastAsia="ru-RU"/>
                </w:rPr>
                <w:t>http://www.smuptsp.ru/make-a-request</w:t>
              </w:r>
            </w:hyperlink>
          </w:p>
        </w:tc>
      </w:tr>
      <w:tr w:rsidR="00051D4C" w:rsidRPr="00051D4C" w:rsidTr="00051D4C">
        <w:tc>
          <w:tcPr>
            <w:tcW w:w="3964" w:type="dxa"/>
            <w:shd w:val="clear" w:color="auto" w:fill="auto"/>
            <w:vAlign w:val="center"/>
          </w:tcPr>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 xml:space="preserve">Филиал </w:t>
            </w:r>
          </w:p>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 xml:space="preserve">АО «Газпром теплоэнерго» </w:t>
            </w:r>
          </w:p>
          <w:p w:rsidR="00051D4C" w:rsidRPr="004D1B6D" w:rsidRDefault="00051D4C" w:rsidP="004D1B6D">
            <w:pPr>
              <w:widowControl w:val="0"/>
              <w:autoSpaceDE w:val="0"/>
              <w:autoSpaceDN w:val="0"/>
              <w:adjustRightInd w:val="0"/>
              <w:spacing w:after="0" w:line="240" w:lineRule="auto"/>
              <w:ind w:firstLine="709"/>
              <w:jc w:val="center"/>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в Ленинградской области</w:t>
            </w:r>
          </w:p>
        </w:tc>
        <w:tc>
          <w:tcPr>
            <w:tcW w:w="6350" w:type="dxa"/>
            <w:shd w:val="clear" w:color="auto" w:fill="auto"/>
            <w:vAlign w:val="center"/>
          </w:tcPr>
          <w:p w:rsidR="00051D4C" w:rsidRPr="004D1B6D" w:rsidRDefault="004472DF" w:rsidP="004D1B6D">
            <w:pPr>
              <w:widowControl w:val="0"/>
              <w:autoSpaceDE w:val="0"/>
              <w:autoSpaceDN w:val="0"/>
              <w:adjustRightInd w:val="0"/>
              <w:spacing w:after="0" w:line="240" w:lineRule="auto"/>
              <w:ind w:left="289"/>
              <w:rPr>
                <w:rFonts w:ascii="Times New Roman" w:eastAsia="Times New Roman" w:hAnsi="Times New Roman" w:cs="Times New Roman"/>
                <w:lang w:eastAsia="ru-RU"/>
              </w:rPr>
            </w:pPr>
            <w:hyperlink r:id="rId109" w:history="1">
              <w:r w:rsidR="00051D4C" w:rsidRPr="004D1B6D">
                <w:rPr>
                  <w:rFonts w:ascii="Times New Roman" w:eastAsia="Times New Roman" w:hAnsi="Times New Roman" w:cs="Times New Roman"/>
                  <w:color w:val="0000FF"/>
                  <w:u w:val="single"/>
                  <w:lang w:eastAsia="ru-RU"/>
                </w:rPr>
                <w:t>http://www.gpte.ru/about/holding-companies/branch-in-the-leningrad-region/</w:t>
              </w:r>
            </w:hyperlink>
          </w:p>
        </w:tc>
      </w:tr>
    </w:tbl>
    <w:p w:rsidR="00051D4C" w:rsidRPr="00051D4C" w:rsidRDefault="00051D4C" w:rsidP="004D1B6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051D4C" w:rsidRPr="00051D4C" w:rsidRDefault="00051D4C" w:rsidP="004D1B6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Также на официальных сайтах муниципальных районов/городского округа Ленинградской области в сети «Интернет», на территории которых осуществляют свою деятельность указанные ресурсоснабжающие организации (Выборгский район, Гатчинский, Всеволожский, Тихвинский, Киришский муниципальные районы и Сосновоборский городской округ Ленинградской области), размещена информация с полным перечнем ресурсоснабжающих организаций, осуществляющих на их территории подключение (технологическое присоединение) к сетям инженерно-технического обеспечения с приложением контактной информации, в том числе ссылки на сайты в информационной сети «Интернет».</w:t>
      </w:r>
    </w:p>
    <w:p w:rsidR="00051D4C" w:rsidRPr="00051D4C" w:rsidRDefault="00051D4C" w:rsidP="004D1B6D">
      <w:pPr>
        <w:numPr>
          <w:ilvl w:val="3"/>
          <w:numId w:val="17"/>
        </w:numPr>
        <w:spacing w:after="0" w:line="360" w:lineRule="auto"/>
        <w:ind w:left="0" w:firstLine="709"/>
        <w:contextualSpacing/>
        <w:jc w:val="both"/>
        <w:rPr>
          <w:rFonts w:ascii="Times New Roman" w:eastAsia="Times New Roman" w:hAnsi="Times New Roman" w:cs="Times New Roman"/>
          <w:b/>
          <w:sz w:val="24"/>
          <w:szCs w:val="24"/>
          <w:lang w:eastAsia="ru-RU"/>
        </w:rPr>
      </w:pPr>
      <w:r w:rsidRPr="00051D4C">
        <w:rPr>
          <w:rFonts w:ascii="Times New Roman" w:eastAsia="Times New Roman" w:hAnsi="Times New Roman" w:cs="Times New Roman"/>
          <w:b/>
          <w:iCs/>
          <w:sz w:val="24"/>
          <w:szCs w:val="24"/>
          <w:lang w:eastAsia="ru-RU"/>
        </w:rPr>
        <w:t>сведения со ссылками в сети «Интернет» о размещенной наглядной информации в сети «Интернет» о свободных резервах трансформаторной мощности с указанием и отображением на географической карте Ленинградской области  ориентировочного места подключения (технологического присоединения) к сетям территориальных сетевых организаций 110 - 35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 в соответствии с утвержденной инвестиционной программой.</w:t>
      </w:r>
    </w:p>
    <w:p w:rsidR="00051D4C" w:rsidRPr="00051D4C" w:rsidRDefault="00051D4C" w:rsidP="004D1B6D">
      <w:pPr>
        <w:widowControl w:val="0"/>
        <w:tabs>
          <w:tab w:val="left" w:pos="1310"/>
        </w:tabs>
        <w:autoSpaceDE w:val="0"/>
        <w:autoSpaceDN w:val="0"/>
        <w:adjustRightInd w:val="0"/>
        <w:spacing w:after="0" w:line="360" w:lineRule="auto"/>
        <w:ind w:firstLine="709"/>
        <w:jc w:val="both"/>
        <w:rPr>
          <w:rFonts w:ascii="Times New Roman" w:eastAsia="Times New Roman" w:hAnsi="Times New Roman" w:cs="Times New Roman"/>
          <w:i/>
          <w:color w:val="000000"/>
          <w:sz w:val="24"/>
          <w:szCs w:val="24"/>
          <w:lang w:eastAsia="ru-RU" w:bidi="ru-RU"/>
        </w:rPr>
      </w:pPr>
      <w:r w:rsidRPr="00051D4C">
        <w:rPr>
          <w:rFonts w:ascii="Times New Roman" w:eastAsia="Times New Roman" w:hAnsi="Times New Roman" w:cs="Times New Roman"/>
          <w:i/>
          <w:color w:val="000000"/>
          <w:sz w:val="24"/>
          <w:szCs w:val="24"/>
          <w:lang w:eastAsia="ru-RU" w:bidi="ru-RU"/>
        </w:rPr>
        <w:t>В сфере электроэнергетики</w:t>
      </w:r>
    </w:p>
    <w:p w:rsidR="00051D4C" w:rsidRPr="00051D4C" w:rsidRDefault="00051D4C" w:rsidP="004D1B6D">
      <w:pPr>
        <w:widowControl w:val="0"/>
        <w:tabs>
          <w:tab w:val="left" w:pos="1310"/>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Информация </w:t>
      </w:r>
      <w:r w:rsidRPr="00051D4C">
        <w:rPr>
          <w:rFonts w:ascii="Times New Roman" w:eastAsia="Times New Roman" w:hAnsi="Times New Roman" w:cs="Times New Roman"/>
          <w:b/>
          <w:i/>
          <w:iCs/>
          <w:spacing w:val="-4"/>
          <w:sz w:val="24"/>
          <w:szCs w:val="24"/>
          <w:lang w:eastAsia="ru-RU"/>
        </w:rPr>
        <w:t>ПАО «Ленэнерго»</w:t>
      </w:r>
      <w:r w:rsidRPr="00051D4C">
        <w:rPr>
          <w:rFonts w:ascii="Times New Roman" w:eastAsia="Times New Roman" w:hAnsi="Times New Roman" w:cs="Times New Roman"/>
          <w:b/>
          <w:iCs/>
          <w:spacing w:val="-4"/>
          <w:sz w:val="24"/>
          <w:szCs w:val="24"/>
          <w:lang w:eastAsia="ru-RU"/>
        </w:rPr>
        <w:t xml:space="preserve"> </w:t>
      </w:r>
      <w:r w:rsidRPr="00051D4C">
        <w:rPr>
          <w:rFonts w:ascii="Times New Roman" w:eastAsia="Times New Roman" w:hAnsi="Times New Roman" w:cs="Times New Roman"/>
          <w:color w:val="000000"/>
          <w:sz w:val="24"/>
          <w:szCs w:val="24"/>
          <w:lang w:eastAsia="ru-RU" w:bidi="ru-RU"/>
        </w:rPr>
        <w:t>в сети «Интернет» о свободных резервах трансформаторной мощности отображается в следующем порядке:</w:t>
      </w:r>
    </w:p>
    <w:p w:rsidR="00051D4C" w:rsidRPr="00051D4C" w:rsidRDefault="00051D4C" w:rsidP="00051D4C">
      <w:pPr>
        <w:widowControl w:val="0"/>
        <w:tabs>
          <w:tab w:val="left" w:pos="1310"/>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ежеквартально актуализируется информация о наличии объема свободной для технологического присоединения потребителей трансформаторной мощности на ПС 35-110 кВ по г. Санкт-Петербургу и Ленинградской области с учетом поданных заявок на технологическое присоединение и реализации утвержденной инвестиционной программы (далее - ИПР) ПАО «Ленэнерго».</w:t>
      </w:r>
    </w:p>
    <w:p w:rsidR="00051D4C" w:rsidRPr="00051D4C" w:rsidRDefault="00051D4C" w:rsidP="00051D4C">
      <w:pPr>
        <w:widowControl w:val="0"/>
        <w:tabs>
          <w:tab w:val="left" w:pos="1310"/>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Указанная информация размещена по ссылкам:</w:t>
      </w:r>
    </w:p>
    <w:p w:rsidR="00051D4C" w:rsidRPr="004D1B6D" w:rsidRDefault="00051D4C" w:rsidP="004D1B6D">
      <w:pPr>
        <w:widowControl w:val="0"/>
        <w:numPr>
          <w:ilvl w:val="0"/>
          <w:numId w:val="12"/>
        </w:numPr>
        <w:tabs>
          <w:tab w:val="left" w:pos="1310"/>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в части объектов ПАО «</w:t>
      </w:r>
      <w:r w:rsidRPr="004D1B6D">
        <w:rPr>
          <w:rFonts w:ascii="Times New Roman" w:eastAsia="Times New Roman" w:hAnsi="Times New Roman" w:cs="Times New Roman"/>
          <w:color w:val="000000"/>
          <w:sz w:val="24"/>
          <w:szCs w:val="24"/>
          <w:lang w:eastAsia="ru-RU" w:bidi="ru-RU"/>
        </w:rPr>
        <w:t xml:space="preserve">Ленэнерго»: </w:t>
      </w:r>
      <w:hyperlink r:id="rId110" w:history="1">
        <w:r w:rsidR="004D1B6D" w:rsidRPr="004D1B6D">
          <w:rPr>
            <w:rStyle w:val="a6"/>
            <w:rFonts w:ascii="Times New Roman" w:hAnsi="Times New Roman" w:cs="Times New Roman"/>
            <w:sz w:val="24"/>
            <w:szCs w:val="24"/>
          </w:rPr>
          <w:t>https://rosseti-lenenergo.ru/standart/4007.html</w:t>
        </w:r>
      </w:hyperlink>
      <w:r w:rsidR="004D1B6D" w:rsidRPr="004D1B6D">
        <w:rPr>
          <w:rFonts w:ascii="Times New Roman" w:hAnsi="Times New Roman" w:cs="Times New Roman"/>
          <w:sz w:val="24"/>
          <w:szCs w:val="24"/>
        </w:rPr>
        <w:t xml:space="preserve"> </w:t>
      </w:r>
    </w:p>
    <w:p w:rsidR="00051D4C" w:rsidRPr="004D1B6D" w:rsidRDefault="00051D4C" w:rsidP="004D1B6D">
      <w:pPr>
        <w:widowControl w:val="0"/>
        <w:numPr>
          <w:ilvl w:val="0"/>
          <w:numId w:val="12"/>
        </w:numPr>
        <w:tabs>
          <w:tab w:val="left" w:pos="1310"/>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4D1B6D">
        <w:rPr>
          <w:rFonts w:ascii="Times New Roman" w:eastAsia="Times New Roman" w:hAnsi="Times New Roman" w:cs="Times New Roman"/>
          <w:color w:val="000000"/>
          <w:sz w:val="24"/>
          <w:szCs w:val="24"/>
          <w:lang w:eastAsia="ru-RU" w:bidi="ru-RU"/>
        </w:rPr>
        <w:t xml:space="preserve">отображение на интерактивной карте ПАО «Ленэнерго»: </w:t>
      </w:r>
      <w:hyperlink r:id="rId111" w:history="1">
        <w:r w:rsidR="004D1B6D" w:rsidRPr="004D1B6D">
          <w:rPr>
            <w:rStyle w:val="a6"/>
            <w:rFonts w:ascii="Times New Roman" w:hAnsi="Times New Roman" w:cs="Times New Roman"/>
            <w:sz w:val="24"/>
            <w:szCs w:val="24"/>
          </w:rPr>
          <w:t>https://rosseti-lenenergo.ru/clients/tech%20map.php</w:t>
        </w:r>
      </w:hyperlink>
      <w:r w:rsidR="004D1B6D" w:rsidRPr="004D1B6D">
        <w:rPr>
          <w:rFonts w:ascii="Times New Roman" w:hAnsi="Times New Roman" w:cs="Times New Roman"/>
          <w:sz w:val="24"/>
          <w:szCs w:val="24"/>
        </w:rPr>
        <w:t xml:space="preserve"> </w:t>
      </w:r>
      <w:r w:rsidRPr="004D1B6D">
        <w:rPr>
          <w:rFonts w:ascii="Times New Roman" w:eastAsia="Times New Roman" w:hAnsi="Times New Roman" w:cs="Times New Roman"/>
          <w:color w:val="000000"/>
          <w:sz w:val="24"/>
          <w:szCs w:val="24"/>
          <w:lang w:eastAsia="ru-RU" w:bidi="ru-RU"/>
        </w:rPr>
        <w:t>с указанием места расположения центра питания, величины объема мощности, свободной для технологического присоединения, отображением мероприятий по ИПР и сроком их выполнения.</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051D4C">
        <w:rPr>
          <w:rFonts w:ascii="Times New Roman" w:eastAsia="Calibri" w:hAnsi="Times New Roman" w:cs="Times New Roman"/>
          <w:sz w:val="24"/>
          <w:szCs w:val="24"/>
          <w:lang w:eastAsia="ru-RU"/>
        </w:rPr>
        <w:t xml:space="preserve">Сведения </w:t>
      </w:r>
      <w:r w:rsidRPr="00051D4C">
        <w:rPr>
          <w:rFonts w:ascii="Times New Roman" w:eastAsia="Calibri" w:hAnsi="Times New Roman" w:cs="Times New Roman"/>
          <w:b/>
          <w:i/>
          <w:sz w:val="24"/>
          <w:szCs w:val="24"/>
          <w:lang w:eastAsia="ru-RU"/>
        </w:rPr>
        <w:t>АО «ЛОЭСК»</w:t>
      </w:r>
      <w:r w:rsidRPr="00051D4C">
        <w:rPr>
          <w:rFonts w:ascii="Times New Roman" w:eastAsia="Calibri" w:hAnsi="Times New Roman" w:cs="Times New Roman"/>
          <w:sz w:val="24"/>
          <w:szCs w:val="24"/>
          <w:lang w:eastAsia="ru-RU"/>
        </w:rPr>
        <w:t xml:space="preserve"> об объеме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35 кВ и выше представлена по ссылке: </w:t>
      </w:r>
      <w:hyperlink r:id="rId112" w:history="1">
        <w:r w:rsidRPr="00051D4C">
          <w:rPr>
            <w:rFonts w:ascii="Times New Roman" w:eastAsia="Calibri" w:hAnsi="Times New Roman" w:cs="Times New Roman"/>
            <w:sz w:val="24"/>
            <w:szCs w:val="24"/>
            <w:u w:val="single"/>
            <w:lang w:eastAsia="ru-RU"/>
          </w:rPr>
          <w:t>https://loesk.ru/pages/77/</w:t>
        </w:r>
      </w:hyperlink>
      <w:r w:rsidRPr="00051D4C">
        <w:rPr>
          <w:rFonts w:ascii="Times New Roman" w:eastAsia="Calibri" w:hAnsi="Times New Roman" w:cs="Times New Roman"/>
          <w:sz w:val="24"/>
          <w:szCs w:val="24"/>
          <w:lang w:eastAsia="ru-RU"/>
        </w:rPr>
        <w:t>.</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051D4C">
        <w:rPr>
          <w:rFonts w:ascii="Times New Roman" w:eastAsia="Calibri" w:hAnsi="Times New Roman" w:cs="Times New Roman"/>
          <w:sz w:val="24"/>
          <w:szCs w:val="24"/>
          <w:lang w:eastAsia="ru-RU"/>
        </w:rPr>
        <w:t xml:space="preserve">Зоны деятельности АО «ЛОЭСК» с детализацией по населенным пунктам и районам </w:t>
      </w:r>
      <w:r w:rsidRPr="00051D4C">
        <w:rPr>
          <w:rFonts w:ascii="Times New Roman" w:eastAsia="Calibri" w:hAnsi="Times New Roman" w:cs="Times New Roman"/>
          <w:sz w:val="24"/>
          <w:szCs w:val="24"/>
          <w:lang w:eastAsia="ru-RU"/>
        </w:rPr>
        <w:lastRenderedPageBreak/>
        <w:t xml:space="preserve">городов, определяемых в соответствии с границами балансовой принадлежности электросетевого хозяйства, находящегося в собственности сетевой организации или на ином законном основании, представлены по ссылке: </w:t>
      </w:r>
      <w:hyperlink r:id="rId113" w:history="1">
        <w:r w:rsidRPr="00051D4C">
          <w:rPr>
            <w:rFonts w:ascii="Times New Roman" w:eastAsia="Calibri" w:hAnsi="Times New Roman" w:cs="Times New Roman"/>
            <w:sz w:val="24"/>
            <w:szCs w:val="24"/>
            <w:u w:val="single"/>
            <w:lang w:eastAsia="ru-RU"/>
          </w:rPr>
          <w:t>https://loesk.ru/pages/76/</w:t>
        </w:r>
      </w:hyperlink>
      <w:r w:rsidRPr="00051D4C">
        <w:rPr>
          <w:rFonts w:ascii="Times New Roman" w:eastAsia="Calibri" w:hAnsi="Times New Roman" w:cs="Times New Roman"/>
          <w:sz w:val="24"/>
          <w:szCs w:val="24"/>
          <w:lang w:eastAsia="ru-RU"/>
        </w:rPr>
        <w:t xml:space="preserve">. Географическая карта Ленинградской области с источниками питания размещена по ссылке: </w:t>
      </w:r>
      <w:hyperlink r:id="rId114" w:history="1">
        <w:r w:rsidRPr="00051D4C">
          <w:rPr>
            <w:rFonts w:ascii="Times New Roman" w:eastAsia="Calibri" w:hAnsi="Times New Roman" w:cs="Times New Roman"/>
            <w:sz w:val="24"/>
            <w:szCs w:val="24"/>
            <w:u w:val="single"/>
            <w:lang w:eastAsia="ru-RU"/>
          </w:rPr>
          <w:t>https://loesk.ru/map/</w:t>
        </w:r>
      </w:hyperlink>
      <w:r w:rsidRPr="00051D4C">
        <w:rPr>
          <w:rFonts w:ascii="Times New Roman" w:eastAsia="Calibri" w:hAnsi="Times New Roman" w:cs="Times New Roman"/>
          <w:sz w:val="24"/>
          <w:szCs w:val="24"/>
          <w:lang w:eastAsia="ru-RU"/>
        </w:rPr>
        <w:t>.</w:t>
      </w:r>
    </w:p>
    <w:p w:rsidR="00051D4C" w:rsidRDefault="00051D4C" w:rsidP="00051D4C">
      <w:pPr>
        <w:widowControl w:val="0"/>
        <w:tabs>
          <w:tab w:val="left" w:pos="1310"/>
        </w:tabs>
        <w:autoSpaceDE w:val="0"/>
        <w:autoSpaceDN w:val="0"/>
        <w:adjustRightInd w:val="0"/>
        <w:spacing w:after="0" w:line="360" w:lineRule="auto"/>
        <w:ind w:firstLine="709"/>
        <w:jc w:val="both"/>
      </w:pPr>
      <w:r w:rsidRPr="00051D4C">
        <w:rPr>
          <w:rFonts w:ascii="Times New Roman" w:eastAsia="Calibri" w:hAnsi="Times New Roman" w:cs="Times New Roman"/>
          <w:sz w:val="24"/>
          <w:szCs w:val="24"/>
          <w:lang w:eastAsia="ru-RU"/>
        </w:rPr>
        <w:t xml:space="preserve">Сведения о планируемых сроках строительства и реконструкции объектов электросетевого имущества АО «ЛОЭСК» в соответствии с утвержденной инвестиционной программой размещена по ссылке: </w:t>
      </w:r>
      <w:r w:rsidR="004D1B6D" w:rsidRPr="004D1B6D">
        <w:t>https://loesk.ru/pages/12/</w:t>
      </w:r>
    </w:p>
    <w:p w:rsidR="004D1B6D" w:rsidRPr="00051D4C" w:rsidRDefault="004D1B6D" w:rsidP="00051D4C">
      <w:pPr>
        <w:widowControl w:val="0"/>
        <w:tabs>
          <w:tab w:val="left" w:pos="1310"/>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p>
    <w:p w:rsidR="00051D4C" w:rsidRPr="00051D4C" w:rsidRDefault="00051D4C" w:rsidP="00051D4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Информация </w:t>
      </w:r>
      <w:r w:rsidRPr="00051D4C">
        <w:rPr>
          <w:rFonts w:ascii="Times New Roman" w:eastAsia="Times New Roman" w:hAnsi="Times New Roman" w:cs="Times New Roman"/>
          <w:b/>
          <w:i/>
          <w:color w:val="000000"/>
          <w:sz w:val="24"/>
          <w:szCs w:val="24"/>
          <w:lang w:eastAsia="ru-RU" w:bidi="ru-RU"/>
        </w:rPr>
        <w:t>МП «ВПЭС</w:t>
      </w:r>
      <w:r w:rsidRPr="00051D4C">
        <w:rPr>
          <w:rFonts w:ascii="Times New Roman" w:eastAsia="Times New Roman" w:hAnsi="Times New Roman" w:cs="Times New Roman"/>
          <w:b/>
          <w:i/>
          <w:color w:val="2A2A2F"/>
          <w:sz w:val="24"/>
          <w:szCs w:val="24"/>
          <w:lang w:eastAsia="ru-RU" w:bidi="ru-RU"/>
        </w:rPr>
        <w:t>»</w:t>
      </w:r>
      <w:r w:rsidRPr="00051D4C">
        <w:rPr>
          <w:rFonts w:ascii="Times New Roman" w:eastAsia="Times New Roman" w:hAnsi="Times New Roman" w:cs="Times New Roman"/>
          <w:b/>
          <w:color w:val="2A2A2F"/>
          <w:sz w:val="24"/>
          <w:szCs w:val="24"/>
          <w:lang w:eastAsia="ru-RU" w:bidi="ru-RU"/>
        </w:rPr>
        <w:t xml:space="preserve"> </w:t>
      </w:r>
      <w:r w:rsidRPr="00051D4C">
        <w:rPr>
          <w:rFonts w:ascii="Times New Roman" w:eastAsia="Times New Roman" w:hAnsi="Times New Roman" w:cs="Times New Roman"/>
          <w:color w:val="000000"/>
          <w:sz w:val="24"/>
          <w:szCs w:val="24"/>
          <w:lang w:eastAsia="ru-RU" w:bidi="ru-RU"/>
        </w:rPr>
        <w:t>о свободных резервах трансформаторной мощности с указанием и отображением на географической карте Ленинградской области ориентировочного места технологического присоединения к электрическим сетям МП «ВПЭС» не размещена в сети «Интернет»</w:t>
      </w:r>
      <w:r w:rsidRPr="00051D4C">
        <w:rPr>
          <w:rFonts w:ascii="Times New Roman" w:eastAsia="Times New Roman" w:hAnsi="Times New Roman" w:cs="Times New Roman"/>
          <w:strike/>
          <w:color w:val="000000"/>
          <w:sz w:val="24"/>
          <w:szCs w:val="24"/>
          <w:lang w:eastAsia="ru-RU" w:bidi="ru-RU"/>
        </w:rPr>
        <w:t>,</w:t>
      </w:r>
      <w:r w:rsidRPr="00051D4C">
        <w:rPr>
          <w:rFonts w:ascii="Times New Roman" w:eastAsia="Times New Roman" w:hAnsi="Times New Roman" w:cs="Times New Roman"/>
          <w:color w:val="000000"/>
          <w:sz w:val="24"/>
          <w:szCs w:val="24"/>
          <w:lang w:eastAsia="ru-RU" w:bidi="ru-RU"/>
        </w:rPr>
        <w:t xml:space="preserve"> в связи с отсутствием у МП «ВПЭС» сетей напряжением 110-35кВ. </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Сведения </w:t>
      </w:r>
      <w:r w:rsidRPr="00051D4C">
        <w:rPr>
          <w:rFonts w:ascii="Times New Roman" w:eastAsia="Times New Roman" w:hAnsi="Times New Roman" w:cs="Times New Roman"/>
          <w:b/>
          <w:i/>
          <w:color w:val="000000"/>
          <w:sz w:val="24"/>
          <w:szCs w:val="24"/>
          <w:lang w:eastAsia="ru-RU" w:bidi="ru-RU"/>
        </w:rPr>
        <w:t>АО «Коммунарские электрические сети»</w:t>
      </w:r>
      <w:r w:rsidRPr="00051D4C">
        <w:rPr>
          <w:rFonts w:ascii="Times New Roman" w:eastAsia="Times New Roman" w:hAnsi="Times New Roman" w:cs="Times New Roman"/>
          <w:b/>
          <w:color w:val="000000"/>
          <w:sz w:val="24"/>
          <w:szCs w:val="24"/>
          <w:lang w:eastAsia="ru-RU" w:bidi="ru-RU"/>
        </w:rPr>
        <w:t xml:space="preserve"> </w:t>
      </w:r>
      <w:r w:rsidRPr="00051D4C">
        <w:rPr>
          <w:rFonts w:ascii="Times New Roman" w:eastAsia="Times New Roman" w:hAnsi="Times New Roman" w:cs="Times New Roman"/>
          <w:color w:val="000000"/>
          <w:sz w:val="24"/>
          <w:szCs w:val="24"/>
          <w:lang w:eastAsia="ru-RU" w:bidi="ru-RU"/>
        </w:rPr>
        <w:t xml:space="preserve">с наглядной информацией о свободных резервах трансформаторной мощности к сетям </w:t>
      </w:r>
      <w:r w:rsidRPr="00051D4C">
        <w:rPr>
          <w:rFonts w:ascii="Times New Roman" w:eastAsia="Times New Roman" w:hAnsi="Times New Roman" w:cs="Times New Roman"/>
          <w:color w:val="000000"/>
          <w:sz w:val="24"/>
          <w:szCs w:val="24"/>
          <w:lang w:eastAsia="ru-RU" w:bidi="ru-RU"/>
        </w:rPr>
        <w:br/>
        <w:t>АО «КЭС» 110-35 кВ не размещаются в связи с отсутствием сетей указанного напряжения.</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051D4C">
        <w:rPr>
          <w:rFonts w:ascii="Times New Roman" w:eastAsia="Times New Roman" w:hAnsi="Times New Roman" w:cs="Times New Roman"/>
          <w:color w:val="000000"/>
          <w:sz w:val="24"/>
          <w:szCs w:val="24"/>
          <w:lang w:eastAsia="ru-RU" w:bidi="ru-RU"/>
        </w:rPr>
        <w:t xml:space="preserve">Информация </w:t>
      </w:r>
      <w:r w:rsidRPr="00051D4C">
        <w:rPr>
          <w:rFonts w:ascii="Times New Roman" w:eastAsia="Times New Roman" w:hAnsi="Times New Roman" w:cs="Times New Roman"/>
          <w:b/>
          <w:i/>
          <w:color w:val="000000"/>
          <w:sz w:val="24"/>
          <w:szCs w:val="24"/>
          <w:lang w:eastAsia="ru-RU" w:bidi="ru-RU"/>
        </w:rPr>
        <w:t>АО «Оборонэнерго»</w:t>
      </w:r>
      <w:r w:rsidRPr="00051D4C">
        <w:rPr>
          <w:rFonts w:ascii="Times New Roman" w:eastAsia="Times New Roman" w:hAnsi="Times New Roman" w:cs="Times New Roman"/>
          <w:b/>
          <w:color w:val="000000"/>
          <w:sz w:val="24"/>
          <w:szCs w:val="24"/>
          <w:lang w:eastAsia="ru-RU" w:bidi="ru-RU"/>
        </w:rPr>
        <w:t xml:space="preserve"> </w:t>
      </w:r>
      <w:r w:rsidRPr="00051D4C">
        <w:rPr>
          <w:rFonts w:ascii="Times New Roman" w:eastAsia="Times New Roman" w:hAnsi="Times New Roman" w:cs="Times New Roman"/>
          <w:color w:val="000000"/>
          <w:sz w:val="24"/>
          <w:szCs w:val="24"/>
          <w:lang w:eastAsia="ru-RU" w:bidi="ru-RU"/>
        </w:rPr>
        <w:t xml:space="preserve">о свободных резервах трансформаторной мощности, количестве поданных заявок и заключенных договоров размещена на сайте АО «Оборонэнерго» в рамках обязательного раскрытия информации. </w:t>
      </w:r>
      <w:r w:rsidRPr="00051D4C">
        <w:rPr>
          <w:rFonts w:ascii="Times New Roman" w:eastAsia="Times New Roman" w:hAnsi="Times New Roman" w:cs="Times New Roman"/>
          <w:color w:val="000000"/>
          <w:sz w:val="24"/>
          <w:szCs w:val="24"/>
          <w:lang w:eastAsia="ru-RU" w:bidi="ru-RU"/>
        </w:rPr>
        <w:br/>
        <w:t xml:space="preserve">Вопрос размещения на карте объектов электросетевого хозяйства </w:t>
      </w:r>
      <w:r w:rsidRPr="00051D4C">
        <w:rPr>
          <w:rFonts w:ascii="Times New Roman" w:eastAsia="Times New Roman" w:hAnsi="Times New Roman" w:cs="Times New Roman"/>
          <w:color w:val="000000"/>
          <w:sz w:val="24"/>
          <w:szCs w:val="24"/>
          <w:lang w:eastAsia="ru-RU" w:bidi="ru-RU"/>
        </w:rPr>
        <w:br/>
        <w:t>АО «Оборонэнерго» регулируется п. 22 Перечня сведений, отнесенных к государственной тайне, утвержденного Указом Президента Российской Федерации от 30 ноября 1995 г. № 1203.</w:t>
      </w:r>
    </w:p>
    <w:p w:rsidR="00051D4C" w:rsidRPr="00051D4C" w:rsidRDefault="00051D4C" w:rsidP="00051D4C">
      <w:pPr>
        <w:widowControl w:val="0"/>
        <w:numPr>
          <w:ilvl w:val="3"/>
          <w:numId w:val="17"/>
        </w:numPr>
        <w:autoSpaceDE w:val="0"/>
        <w:autoSpaceDN w:val="0"/>
        <w:adjustRightInd w:val="0"/>
        <w:spacing w:after="0" w:line="360" w:lineRule="auto"/>
        <w:ind w:left="0" w:firstLine="709"/>
        <w:contextualSpacing/>
        <w:jc w:val="both"/>
        <w:rPr>
          <w:rFonts w:ascii="Times New Roman" w:eastAsia="Times New Roman" w:hAnsi="Times New Roman" w:cs="Times New Roman"/>
          <w:b/>
          <w:iCs/>
          <w:spacing w:val="-4"/>
          <w:sz w:val="24"/>
          <w:szCs w:val="24"/>
          <w:lang w:eastAsia="ru-RU"/>
        </w:rPr>
      </w:pPr>
      <w:r w:rsidRPr="00051D4C">
        <w:rPr>
          <w:rFonts w:ascii="Times New Roman" w:eastAsia="Times New Roman" w:hAnsi="Times New Roman" w:cs="Times New Roman"/>
          <w:b/>
          <w:iCs/>
          <w:spacing w:val="-4"/>
          <w:sz w:val="24"/>
          <w:szCs w:val="24"/>
          <w:lang w:eastAsia="ru-RU"/>
        </w:rPr>
        <w:t>сведения со ссылками в сети «Интернет» о размещенной наглядной информации в сети «Интернет», отображающей на географической карте Ленинградской области  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и размере этих резервов, а также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ее строительства, реконструкции).</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Times New Roman" w:hAnsi="Times New Roman" w:cs="Times New Roman"/>
          <w:i/>
          <w:iCs/>
          <w:spacing w:val="-4"/>
          <w:sz w:val="24"/>
          <w:szCs w:val="24"/>
          <w:lang w:eastAsia="ru-RU"/>
        </w:rPr>
      </w:pPr>
      <w:r w:rsidRPr="00051D4C">
        <w:rPr>
          <w:rFonts w:ascii="Times New Roman" w:eastAsia="Times New Roman" w:hAnsi="Times New Roman" w:cs="Times New Roman"/>
          <w:i/>
          <w:iCs/>
          <w:spacing w:val="-4"/>
          <w:sz w:val="24"/>
          <w:szCs w:val="24"/>
          <w:lang w:eastAsia="ru-RU"/>
        </w:rPr>
        <w:t xml:space="preserve">В сфере газификации и газоснабжения </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Times New Roman" w:hAnsi="Times New Roman" w:cs="Times New Roman"/>
          <w:iCs/>
          <w:spacing w:val="-4"/>
          <w:sz w:val="24"/>
          <w:szCs w:val="24"/>
          <w:lang w:eastAsia="ru-RU"/>
        </w:rPr>
      </w:pPr>
      <w:r w:rsidRPr="00051D4C">
        <w:rPr>
          <w:rFonts w:ascii="Times New Roman" w:eastAsia="Times New Roman" w:hAnsi="Times New Roman" w:cs="Times New Roman"/>
          <w:iCs/>
          <w:spacing w:val="-4"/>
          <w:sz w:val="24"/>
          <w:szCs w:val="24"/>
          <w:lang w:eastAsia="ru-RU"/>
        </w:rPr>
        <w:t xml:space="preserve">Наглядная информация в сети «Интернет», отображающая на географической карте Ленинградской области  ориентировочное место подключения (технологического присоединения) к сетям газораспределения, размещена на сайте интегрированной региональной информационной системы "Инвестиционное развитие территории Ленинградской области" </w:t>
      </w:r>
      <w:r w:rsidRPr="00051D4C">
        <w:rPr>
          <w:rFonts w:ascii="Times New Roman" w:eastAsia="Times New Roman" w:hAnsi="Times New Roman" w:cs="Times New Roman"/>
          <w:iCs/>
          <w:spacing w:val="-4"/>
          <w:sz w:val="24"/>
          <w:szCs w:val="24"/>
          <w:lang w:eastAsia="ru-RU"/>
        </w:rPr>
        <w:lastRenderedPageBreak/>
        <w:t>(</w:t>
      </w:r>
      <w:r w:rsidRPr="00051D4C">
        <w:rPr>
          <w:rFonts w:ascii="Times New Roman" w:eastAsia="Times New Roman" w:hAnsi="Times New Roman" w:cs="Times New Roman"/>
          <w:iCs/>
          <w:spacing w:val="-4"/>
          <w:sz w:val="24"/>
          <w:szCs w:val="24"/>
          <w:u w:val="single"/>
          <w:lang w:eastAsia="ru-RU"/>
        </w:rPr>
        <w:t>https://map.lenoblinvest.ru/gis/)</w:t>
      </w:r>
      <w:r w:rsidRPr="00051D4C">
        <w:rPr>
          <w:rFonts w:ascii="Times New Roman" w:eastAsia="Times New Roman" w:hAnsi="Times New Roman" w:cs="Times New Roman"/>
          <w:iCs/>
          <w:spacing w:val="-4"/>
          <w:sz w:val="24"/>
          <w:szCs w:val="24"/>
          <w:lang w:eastAsia="ru-RU"/>
        </w:rPr>
        <w:t xml:space="preserve"> во вкладке Информационные слои / Инженерная инфраструктура. </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Times New Roman" w:hAnsi="Times New Roman" w:cs="Times New Roman"/>
          <w:iCs/>
          <w:spacing w:val="-4"/>
          <w:sz w:val="24"/>
          <w:szCs w:val="24"/>
          <w:lang w:eastAsia="ru-RU"/>
        </w:rPr>
      </w:pPr>
      <w:r w:rsidRPr="00051D4C">
        <w:rPr>
          <w:rFonts w:ascii="Times New Roman" w:eastAsia="Times New Roman" w:hAnsi="Times New Roman" w:cs="Times New Roman"/>
          <w:iCs/>
          <w:spacing w:val="-4"/>
          <w:sz w:val="24"/>
          <w:szCs w:val="24"/>
          <w:lang w:eastAsia="ru-RU"/>
        </w:rPr>
        <w:t xml:space="preserve">Информация о проектной производительности и наличии резервов пропускной способности газораспределительных станций, находящихся в зоне эксплуатационной ответственности ООО "Газпром трансгаз Санкт-Петербург", размещена на официальном сайте ООО "Газпром трансгаз Санкт-Петербург" по ссылке </w:t>
      </w:r>
      <w:r w:rsidRPr="00051D4C">
        <w:rPr>
          <w:rFonts w:ascii="Times New Roman" w:eastAsia="Times New Roman" w:hAnsi="Times New Roman" w:cs="Times New Roman"/>
          <w:iCs/>
          <w:spacing w:val="-4"/>
          <w:sz w:val="24"/>
          <w:szCs w:val="24"/>
          <w:u w:val="single"/>
          <w:lang w:eastAsia="ru-RU"/>
        </w:rPr>
        <w:t>https://spb-tr.gazprom.ru/about/informatsiya/informatsii-o-zagruzke-gazorasp/</w:t>
      </w:r>
      <w:r w:rsidRPr="00051D4C">
        <w:rPr>
          <w:rFonts w:ascii="Times New Roman" w:eastAsia="Times New Roman" w:hAnsi="Times New Roman" w:cs="Times New Roman"/>
          <w:iCs/>
          <w:spacing w:val="-4"/>
          <w:sz w:val="24"/>
          <w:szCs w:val="24"/>
          <w:lang w:eastAsia="ru-RU"/>
        </w:rPr>
        <w:t xml:space="preserve"> .</w:t>
      </w:r>
    </w:p>
    <w:p w:rsidR="00051D4C" w:rsidRPr="00051D4C" w:rsidRDefault="00051D4C" w:rsidP="00051D4C">
      <w:pPr>
        <w:widowControl w:val="0"/>
        <w:numPr>
          <w:ilvl w:val="3"/>
          <w:numId w:val="17"/>
        </w:numPr>
        <w:autoSpaceDE w:val="0"/>
        <w:autoSpaceDN w:val="0"/>
        <w:adjustRightInd w:val="0"/>
        <w:spacing w:after="0" w:line="360" w:lineRule="auto"/>
        <w:ind w:left="0" w:firstLine="709"/>
        <w:contextualSpacing/>
        <w:jc w:val="both"/>
        <w:rPr>
          <w:rFonts w:ascii="Times New Roman" w:eastAsia="Times New Roman" w:hAnsi="Times New Roman" w:cs="Times New Roman"/>
          <w:b/>
          <w:iCs/>
          <w:spacing w:val="-4"/>
          <w:sz w:val="24"/>
          <w:szCs w:val="24"/>
          <w:lang w:eastAsia="ru-RU"/>
        </w:rPr>
      </w:pPr>
      <w:r w:rsidRPr="00051D4C">
        <w:rPr>
          <w:rFonts w:ascii="Times New Roman" w:eastAsia="Times New Roman" w:hAnsi="Times New Roman" w:cs="Times New Roman"/>
          <w:b/>
          <w:iCs/>
          <w:spacing w:val="-4"/>
          <w:sz w:val="24"/>
          <w:szCs w:val="24"/>
          <w:lang w:eastAsia="ru-RU"/>
        </w:rPr>
        <w:t>наличие размещенной информации в сети «Интернет»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 к сетям газораспределения, к электрическим сетям, к системам теплоснабжения, к централизованным системам водоснабжения и водоотведения, оказываемых в электронном виде субъектами естественных монополий и ресурсоснабжающими организациями физическим и юридическим лицам.</w:t>
      </w:r>
    </w:p>
    <w:p w:rsidR="00051D4C" w:rsidRPr="00051D4C" w:rsidRDefault="00051D4C" w:rsidP="00051D4C">
      <w:pPr>
        <w:widowControl w:val="0"/>
        <w:tabs>
          <w:tab w:val="left" w:pos="1310"/>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i/>
          <w:iCs/>
          <w:spacing w:val="-4"/>
          <w:sz w:val="24"/>
          <w:szCs w:val="24"/>
          <w:lang w:eastAsia="ru-RU"/>
        </w:rPr>
        <w:t>В сфере электроэнергетики</w:t>
      </w:r>
    </w:p>
    <w:p w:rsidR="00051D4C" w:rsidRPr="00051D4C" w:rsidRDefault="00051D4C" w:rsidP="00051D4C">
      <w:pPr>
        <w:widowControl w:val="0"/>
        <w:tabs>
          <w:tab w:val="left" w:pos="1310"/>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На официальном сайте </w:t>
      </w:r>
      <w:r w:rsidRPr="00051D4C">
        <w:rPr>
          <w:rFonts w:ascii="Times New Roman" w:eastAsia="Times New Roman" w:hAnsi="Times New Roman" w:cs="Times New Roman"/>
          <w:b/>
          <w:i/>
          <w:color w:val="000000"/>
          <w:sz w:val="24"/>
          <w:szCs w:val="24"/>
          <w:lang w:eastAsia="ru-RU" w:bidi="ru-RU"/>
        </w:rPr>
        <w:t>ПАО «Ленэнерго»</w:t>
      </w:r>
      <w:r w:rsidRPr="00051D4C">
        <w:rPr>
          <w:rFonts w:ascii="Times New Roman" w:eastAsia="Times New Roman" w:hAnsi="Times New Roman" w:cs="Times New Roman"/>
          <w:color w:val="000000"/>
          <w:sz w:val="24"/>
          <w:szCs w:val="24"/>
          <w:lang w:eastAsia="ru-RU" w:bidi="ru-RU"/>
        </w:rPr>
        <w:t xml:space="preserve"> размещена информация о действующем законодательстве в части технологического присоединения, а именно: постановления Правительства РФ, ведомственные нормативные акты, а также необходимая информация о порядке технологического присоединения заявителей с перечнем необходимых документов для подачи заявки и заключения договора на технологическое присоединение к электрической сети.</w:t>
      </w:r>
    </w:p>
    <w:p w:rsidR="00051D4C" w:rsidRPr="00051D4C" w:rsidRDefault="00051D4C" w:rsidP="00051D4C">
      <w:pPr>
        <w:widowControl w:val="0"/>
        <w:tabs>
          <w:tab w:val="left" w:pos="1310"/>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Также действует «Личный кабинет», который позволяет заявителям использовать сервисы для технологического присоединения к электрической сети:</w:t>
      </w:r>
    </w:p>
    <w:p w:rsidR="00051D4C" w:rsidRPr="00051D4C" w:rsidRDefault="00051D4C" w:rsidP="00051D4C">
      <w:pPr>
        <w:widowControl w:val="0"/>
        <w:numPr>
          <w:ilvl w:val="0"/>
          <w:numId w:val="13"/>
        </w:numPr>
        <w:tabs>
          <w:tab w:val="left" w:pos="142"/>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подача заявки на технологическое присоединение физическими и юридическими лицами с размещением правоустанавливающих документов по объекту присоединения, юридическому или физическому лицу;</w:t>
      </w:r>
    </w:p>
    <w:p w:rsidR="00051D4C" w:rsidRPr="00051D4C" w:rsidRDefault="00051D4C" w:rsidP="00051D4C">
      <w:pPr>
        <w:widowControl w:val="0"/>
        <w:numPr>
          <w:ilvl w:val="0"/>
          <w:numId w:val="13"/>
        </w:numPr>
        <w:tabs>
          <w:tab w:val="left" w:pos="142"/>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калькулятор расчета предварительной стоимости технологического присоединения;</w:t>
      </w:r>
    </w:p>
    <w:p w:rsidR="00051D4C" w:rsidRPr="00051D4C" w:rsidRDefault="00051D4C" w:rsidP="00051D4C">
      <w:pPr>
        <w:widowControl w:val="0"/>
        <w:numPr>
          <w:ilvl w:val="0"/>
          <w:numId w:val="13"/>
        </w:numPr>
        <w:tabs>
          <w:tab w:val="left" w:pos="142"/>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получение на подпись договора и технических условий;</w:t>
      </w:r>
    </w:p>
    <w:p w:rsidR="00051D4C" w:rsidRPr="00051D4C" w:rsidRDefault="00051D4C" w:rsidP="00051D4C">
      <w:pPr>
        <w:widowControl w:val="0"/>
        <w:numPr>
          <w:ilvl w:val="0"/>
          <w:numId w:val="13"/>
        </w:numPr>
        <w:tabs>
          <w:tab w:val="left" w:pos="142"/>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подписание документов по технологическому присоединению простой электронной подписью для физических лиц и усиленной квалифицированной электронной подписью для юридических лиц;</w:t>
      </w:r>
    </w:p>
    <w:p w:rsidR="00051D4C" w:rsidRPr="00051D4C" w:rsidRDefault="00051D4C" w:rsidP="00051D4C">
      <w:pPr>
        <w:widowControl w:val="0"/>
        <w:numPr>
          <w:ilvl w:val="0"/>
          <w:numId w:val="13"/>
        </w:numPr>
        <w:tabs>
          <w:tab w:val="left" w:pos="142"/>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отслеживание статуса исполнения заявки и договора;</w:t>
      </w:r>
    </w:p>
    <w:p w:rsidR="00051D4C" w:rsidRPr="00051D4C" w:rsidRDefault="00051D4C" w:rsidP="00051D4C">
      <w:pPr>
        <w:widowControl w:val="0"/>
        <w:numPr>
          <w:ilvl w:val="0"/>
          <w:numId w:val="13"/>
        </w:numPr>
        <w:tabs>
          <w:tab w:val="left" w:pos="142"/>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lastRenderedPageBreak/>
        <w:t>дистанционная оплата стоимости технологического присоединения;</w:t>
      </w:r>
    </w:p>
    <w:p w:rsidR="00051D4C" w:rsidRPr="00051D4C" w:rsidRDefault="00051D4C" w:rsidP="00051D4C">
      <w:pPr>
        <w:widowControl w:val="0"/>
        <w:numPr>
          <w:ilvl w:val="0"/>
          <w:numId w:val="13"/>
        </w:numPr>
        <w:tabs>
          <w:tab w:val="left" w:pos="142"/>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подача заявителем обращений по вопросам технологического присоединения и отслеживание их статуса;</w:t>
      </w:r>
    </w:p>
    <w:p w:rsidR="00051D4C" w:rsidRPr="00051D4C" w:rsidRDefault="00051D4C" w:rsidP="00051D4C">
      <w:pPr>
        <w:widowControl w:val="0"/>
        <w:numPr>
          <w:ilvl w:val="0"/>
          <w:numId w:val="13"/>
        </w:numPr>
        <w:tabs>
          <w:tab w:val="left" w:pos="142"/>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опросные формы для оценки удовлетворенности клиента качеством обслуживания и удобства сервисов;</w:t>
      </w:r>
    </w:p>
    <w:p w:rsidR="00051D4C" w:rsidRPr="00051D4C" w:rsidRDefault="00051D4C" w:rsidP="00051D4C">
      <w:pPr>
        <w:widowControl w:val="0"/>
        <w:numPr>
          <w:ilvl w:val="0"/>
          <w:numId w:val="13"/>
        </w:numPr>
        <w:tabs>
          <w:tab w:val="left" w:pos="142"/>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онлайн-приемная для записи на проведение видеоконференцсвязи со специалистом ПАО «Ленэнерго».</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4"/>
          <w:szCs w:val="24"/>
          <w:lang w:eastAsia="ru-RU"/>
        </w:rPr>
      </w:pPr>
      <w:r w:rsidRPr="00051D4C">
        <w:rPr>
          <w:rFonts w:ascii="Times New Roman" w:eastAsia="Times New Roman" w:hAnsi="Times New Roman" w:cs="Times New Roman"/>
          <w:iCs/>
          <w:color w:val="000000"/>
          <w:spacing w:val="-4"/>
          <w:sz w:val="24"/>
          <w:szCs w:val="24"/>
          <w:lang w:eastAsia="ru-RU"/>
        </w:rPr>
        <w:t>С информацией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можно ознакомиться на официальном сайте</w:t>
      </w:r>
      <w:r w:rsidRPr="00051D4C">
        <w:rPr>
          <w:rFonts w:ascii="Times New Roman" w:eastAsia="Times New Roman" w:hAnsi="Times New Roman" w:cs="Times New Roman"/>
          <w:b/>
          <w:i/>
          <w:iCs/>
          <w:color w:val="000000"/>
          <w:spacing w:val="-4"/>
          <w:sz w:val="24"/>
          <w:szCs w:val="24"/>
          <w:lang w:eastAsia="ru-RU"/>
        </w:rPr>
        <w:t xml:space="preserve"> АО «ЛОЭСК»</w:t>
      </w:r>
      <w:r w:rsidRPr="00051D4C">
        <w:rPr>
          <w:rFonts w:ascii="Times New Roman" w:eastAsia="Times New Roman" w:hAnsi="Times New Roman" w:cs="Times New Roman"/>
          <w:iCs/>
          <w:color w:val="000000"/>
          <w:spacing w:val="-4"/>
          <w:sz w:val="24"/>
          <w:szCs w:val="24"/>
          <w:lang w:eastAsia="ru-RU"/>
        </w:rPr>
        <w:t xml:space="preserve">, </w:t>
      </w:r>
      <w:r w:rsidRPr="00051D4C">
        <w:rPr>
          <w:rFonts w:ascii="Times New Roman" w:eastAsia="Calibri" w:hAnsi="Times New Roman" w:cs="Times New Roman"/>
          <w:color w:val="000000"/>
          <w:sz w:val="24"/>
          <w:szCs w:val="24"/>
          <w:lang w:eastAsia="ru-RU"/>
        </w:rPr>
        <w:t xml:space="preserve">а также посредством использования сервиса «Личный кабинет» на официальном сайте компании (https://lk.loesk.ru). </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Calibri" w:hAnsi="Times New Roman" w:cs="Times New Roman"/>
          <w:color w:val="000000"/>
          <w:sz w:val="24"/>
          <w:szCs w:val="24"/>
          <w:lang w:eastAsia="ru-RU"/>
        </w:rPr>
      </w:pPr>
      <w:r w:rsidRPr="00051D4C">
        <w:rPr>
          <w:rFonts w:ascii="Times New Roman" w:eastAsia="Calibri" w:hAnsi="Times New Roman" w:cs="Times New Roman"/>
          <w:color w:val="000000"/>
          <w:sz w:val="24"/>
          <w:szCs w:val="24"/>
          <w:lang w:eastAsia="ru-RU"/>
        </w:rPr>
        <w:t xml:space="preserve">Сведения о количестве поданных заявок и заключенных договорах на технологическое присоединение с разбивкой по месяцам представлены по ссылке: </w:t>
      </w:r>
      <w:hyperlink r:id="rId115" w:history="1">
        <w:r w:rsidR="004D1B6D" w:rsidRPr="003D6379">
          <w:rPr>
            <w:rStyle w:val="a6"/>
            <w:rFonts w:ascii="Times New Roman" w:eastAsia="Calibri" w:hAnsi="Times New Roman" w:cs="Times New Roman"/>
            <w:sz w:val="24"/>
            <w:szCs w:val="24"/>
            <w:lang w:eastAsia="ru-RU"/>
          </w:rPr>
          <w:t>https://loesk.ru/pages/56/</w:t>
        </w:r>
      </w:hyperlink>
      <w:r w:rsidRPr="00051D4C">
        <w:rPr>
          <w:rFonts w:ascii="Times New Roman" w:eastAsia="Calibri" w:hAnsi="Times New Roman" w:cs="Times New Roman"/>
          <w:color w:val="000000"/>
          <w:sz w:val="24"/>
          <w:szCs w:val="24"/>
          <w:lang w:eastAsia="ru-RU"/>
        </w:rPr>
        <w:t>.</w:t>
      </w:r>
    </w:p>
    <w:p w:rsidR="00051D4C" w:rsidRPr="00051D4C" w:rsidRDefault="00051D4C" w:rsidP="00051D4C">
      <w:pPr>
        <w:widowControl w:val="0"/>
        <w:tabs>
          <w:tab w:val="left" w:pos="988"/>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Оказание услуг по технологическому присоединению к электрическим сетям в электронном виде осуществляется на сайте </w:t>
      </w:r>
      <w:r w:rsidRPr="00051D4C">
        <w:rPr>
          <w:rFonts w:ascii="Times New Roman" w:eastAsia="Times New Roman" w:hAnsi="Times New Roman" w:cs="Times New Roman"/>
          <w:b/>
          <w:i/>
          <w:color w:val="000000"/>
          <w:sz w:val="24"/>
          <w:szCs w:val="24"/>
          <w:lang w:eastAsia="ru-RU" w:bidi="ru-RU"/>
        </w:rPr>
        <w:t>МП «ВПЭС»</w:t>
      </w:r>
      <w:r w:rsidRPr="00051D4C">
        <w:rPr>
          <w:rFonts w:ascii="Times New Roman" w:eastAsia="Times New Roman" w:hAnsi="Times New Roman" w:cs="Times New Roman"/>
          <w:color w:val="000000"/>
          <w:sz w:val="24"/>
          <w:szCs w:val="24"/>
          <w:lang w:eastAsia="ru-RU" w:bidi="ru-RU"/>
        </w:rPr>
        <w:t xml:space="preserve"> через «Личный кабинет». Соответствующая информация размещена на сайте.</w:t>
      </w:r>
    </w:p>
    <w:p w:rsidR="00051D4C" w:rsidRPr="00051D4C" w:rsidRDefault="00051D4C" w:rsidP="00051D4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Информация  </w:t>
      </w:r>
      <w:r w:rsidRPr="00051D4C">
        <w:rPr>
          <w:rFonts w:ascii="Times New Roman" w:eastAsia="Times New Roman" w:hAnsi="Times New Roman" w:cs="Times New Roman"/>
          <w:b/>
          <w:i/>
          <w:color w:val="000000"/>
          <w:sz w:val="24"/>
          <w:szCs w:val="24"/>
          <w:lang w:eastAsia="ru-RU" w:bidi="ru-RU"/>
        </w:rPr>
        <w:t>АО «Коммунарские электрические сети»</w:t>
      </w:r>
      <w:r w:rsidRPr="00051D4C">
        <w:rPr>
          <w:rFonts w:ascii="Times New Roman" w:eastAsia="Times New Roman" w:hAnsi="Times New Roman" w:cs="Times New Roman"/>
          <w:b/>
          <w:color w:val="000000"/>
          <w:sz w:val="24"/>
          <w:szCs w:val="24"/>
          <w:lang w:eastAsia="ru-RU" w:bidi="ru-RU"/>
        </w:rPr>
        <w:t xml:space="preserve"> </w:t>
      </w:r>
      <w:r w:rsidRPr="00051D4C">
        <w:rPr>
          <w:rFonts w:ascii="Times New Roman" w:eastAsia="Times New Roman" w:hAnsi="Times New Roman" w:cs="Times New Roman"/>
          <w:color w:val="000000"/>
          <w:sz w:val="24"/>
          <w:szCs w:val="24"/>
          <w:lang w:eastAsia="ru-RU" w:bidi="ru-RU"/>
        </w:rPr>
        <w:t xml:space="preserve">по технологическому присоединению к электрическим сетям  размещена на сайте </w:t>
      </w:r>
      <w:hyperlink r:id="rId116" w:history="1">
        <w:r w:rsidRPr="00051D4C">
          <w:rPr>
            <w:rFonts w:ascii="Times New Roman" w:eastAsia="Times New Roman" w:hAnsi="Times New Roman" w:cs="Times New Roman"/>
            <w:color w:val="000000"/>
            <w:sz w:val="24"/>
            <w:szCs w:val="24"/>
            <w:u w:val="single"/>
            <w:lang w:val="x-none" w:eastAsia="ru-RU" w:bidi="en-US"/>
          </w:rPr>
          <w:t>http</w:t>
        </w:r>
        <w:r w:rsidRPr="00051D4C">
          <w:rPr>
            <w:rFonts w:ascii="Times New Roman" w:eastAsia="Times New Roman" w:hAnsi="Times New Roman" w:cs="Times New Roman"/>
            <w:color w:val="000000"/>
            <w:sz w:val="24"/>
            <w:szCs w:val="24"/>
            <w:u w:val="single"/>
            <w:lang w:eastAsia="ru-RU" w:bidi="ru-RU"/>
          </w:rPr>
          <w:t>://</w:t>
        </w:r>
        <w:r w:rsidRPr="00051D4C">
          <w:rPr>
            <w:rFonts w:ascii="Times New Roman" w:eastAsia="Times New Roman" w:hAnsi="Times New Roman" w:cs="Times New Roman"/>
            <w:color w:val="000000"/>
            <w:sz w:val="24"/>
            <w:szCs w:val="24"/>
            <w:u w:val="single"/>
            <w:lang w:val="x-none" w:eastAsia="ru-RU" w:bidi="en-US"/>
          </w:rPr>
          <w:t>www</w:t>
        </w:r>
        <w:r w:rsidRPr="00051D4C">
          <w:rPr>
            <w:rFonts w:ascii="Times New Roman" w:eastAsia="Times New Roman" w:hAnsi="Times New Roman" w:cs="Times New Roman"/>
            <w:color w:val="000000"/>
            <w:sz w:val="24"/>
            <w:szCs w:val="24"/>
            <w:u w:val="single"/>
            <w:lang w:eastAsia="ru-RU" w:bidi="ru-RU"/>
          </w:rPr>
          <w:t>.</w:t>
        </w:r>
        <w:r w:rsidRPr="00051D4C">
          <w:rPr>
            <w:rFonts w:ascii="Times New Roman" w:eastAsia="Times New Roman" w:hAnsi="Times New Roman" w:cs="Times New Roman"/>
            <w:color w:val="000000"/>
            <w:sz w:val="24"/>
            <w:szCs w:val="24"/>
            <w:u w:val="single"/>
            <w:lang w:val="x-none" w:eastAsia="ru-RU" w:bidi="en-US"/>
          </w:rPr>
          <w:t>comelectro</w:t>
        </w:r>
        <w:r w:rsidRPr="00051D4C">
          <w:rPr>
            <w:rFonts w:ascii="Times New Roman" w:eastAsia="Times New Roman" w:hAnsi="Times New Roman" w:cs="Times New Roman"/>
            <w:color w:val="000000"/>
            <w:sz w:val="24"/>
            <w:szCs w:val="24"/>
            <w:u w:val="single"/>
            <w:lang w:eastAsia="ru-RU" w:bidi="ru-RU"/>
          </w:rPr>
          <w:t>.</w:t>
        </w:r>
        <w:r w:rsidRPr="00051D4C">
          <w:rPr>
            <w:rFonts w:ascii="Times New Roman" w:eastAsia="Times New Roman" w:hAnsi="Times New Roman" w:cs="Times New Roman"/>
            <w:color w:val="000000"/>
            <w:sz w:val="24"/>
            <w:szCs w:val="24"/>
            <w:u w:val="single"/>
            <w:lang w:val="x-none" w:eastAsia="ru-RU" w:bidi="en-US"/>
          </w:rPr>
          <w:t>ru</w:t>
        </w:r>
      </w:hyperlink>
      <w:r w:rsidRPr="00051D4C">
        <w:rPr>
          <w:rFonts w:ascii="Times New Roman" w:eastAsia="Times New Roman" w:hAnsi="Times New Roman" w:cs="Times New Roman"/>
          <w:color w:val="000000"/>
          <w:sz w:val="24"/>
          <w:szCs w:val="24"/>
          <w:lang w:eastAsia="ru-RU" w:bidi="ru-RU"/>
        </w:rPr>
        <w:t>.</w:t>
      </w:r>
    </w:p>
    <w:p w:rsidR="00051D4C" w:rsidRPr="00051D4C" w:rsidRDefault="00051D4C" w:rsidP="00051D4C">
      <w:pPr>
        <w:widowControl w:val="0"/>
        <w:tabs>
          <w:tab w:val="left" w:pos="142"/>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bidi="ru-RU"/>
        </w:rPr>
      </w:pPr>
      <w:r w:rsidRPr="00051D4C">
        <w:rPr>
          <w:rFonts w:ascii="Times New Roman" w:eastAsia="Times New Roman" w:hAnsi="Times New Roman" w:cs="Times New Roman"/>
          <w:color w:val="000000"/>
          <w:sz w:val="24"/>
          <w:szCs w:val="24"/>
          <w:lang w:eastAsia="ru-RU" w:bidi="ru-RU"/>
        </w:rPr>
        <w:t xml:space="preserve">На сайте </w:t>
      </w:r>
      <w:r w:rsidRPr="00051D4C">
        <w:rPr>
          <w:rFonts w:ascii="Times New Roman" w:eastAsia="Times New Roman" w:hAnsi="Times New Roman" w:cs="Times New Roman"/>
          <w:b/>
          <w:i/>
          <w:color w:val="000000"/>
          <w:sz w:val="24"/>
          <w:szCs w:val="24"/>
          <w:lang w:eastAsia="ru-RU" w:bidi="ru-RU"/>
        </w:rPr>
        <w:t>АО «Оборонэнерго»</w:t>
      </w:r>
      <w:r w:rsidRPr="00051D4C">
        <w:rPr>
          <w:rFonts w:ascii="Times New Roman" w:eastAsia="Times New Roman" w:hAnsi="Times New Roman" w:cs="Times New Roman"/>
          <w:color w:val="000000"/>
          <w:sz w:val="24"/>
          <w:szCs w:val="24"/>
          <w:lang w:eastAsia="ru-RU" w:bidi="ru-RU"/>
        </w:rPr>
        <w:t xml:space="preserve"> размещена информация о возможности подачи заявки с приложением комплекта необходимых документов юридическими и физическими лицами в электронном виде, также реализована возможность расчета предположительной стоимости присоединения, в том числе по Ленинградской области.</w:t>
      </w:r>
    </w:p>
    <w:p w:rsidR="00051D4C" w:rsidRPr="00051D4C" w:rsidRDefault="00051D4C" w:rsidP="00051D4C">
      <w:pPr>
        <w:spacing w:after="0" w:line="360" w:lineRule="auto"/>
        <w:ind w:firstLine="709"/>
        <w:jc w:val="both"/>
        <w:rPr>
          <w:rFonts w:ascii="Times New Roman" w:eastAsia="Times New Roman" w:hAnsi="Times New Roman" w:cs="Times New Roman"/>
          <w:i/>
          <w:sz w:val="24"/>
          <w:szCs w:val="24"/>
          <w:lang w:eastAsia="ru-RU"/>
        </w:rPr>
      </w:pPr>
      <w:r w:rsidRPr="00051D4C">
        <w:rPr>
          <w:rFonts w:ascii="Times New Roman" w:eastAsia="Times New Roman" w:hAnsi="Times New Roman" w:cs="Times New Roman"/>
          <w:i/>
          <w:sz w:val="24"/>
          <w:szCs w:val="24"/>
          <w:lang w:eastAsia="ru-RU"/>
        </w:rPr>
        <w:t>В сфере  водоснабжения и водоотведения</w:t>
      </w:r>
    </w:p>
    <w:p w:rsidR="00051D4C" w:rsidRPr="00051D4C" w:rsidRDefault="00051D4C" w:rsidP="00051D4C">
      <w:pPr>
        <w:spacing w:after="0" w:line="360" w:lineRule="auto"/>
        <w:ind w:firstLine="708"/>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На сайте комитета по жилищно-коммунальному хозяйству Ленинградской области по адресу: </w:t>
      </w:r>
      <w:hyperlink r:id="rId117" w:history="1">
        <w:r w:rsidRPr="00051D4C">
          <w:rPr>
            <w:rFonts w:ascii="Times New Roman" w:eastAsia="Times New Roman" w:hAnsi="Times New Roman" w:cs="Times New Roman"/>
            <w:color w:val="0000FF"/>
            <w:sz w:val="24"/>
            <w:szCs w:val="24"/>
            <w:u w:val="single"/>
            <w:lang w:eastAsia="ru-RU"/>
          </w:rPr>
          <w:t>https://gkh.lenobl.ru/ru/deiatelnost/osnovnye-napravleniya/podklyuchenie-k-setyam/</w:t>
        </w:r>
      </w:hyperlink>
      <w:r w:rsidRPr="00051D4C">
        <w:rPr>
          <w:rFonts w:ascii="Times New Roman" w:eastAsia="Times New Roman" w:hAnsi="Times New Roman" w:cs="Times New Roman"/>
          <w:sz w:val="24"/>
          <w:szCs w:val="24"/>
          <w:lang w:eastAsia="ru-RU"/>
        </w:rPr>
        <w:t xml:space="preserve"> размещена информация о РСО (со ссылками на сайты) и об услугах, оказываемых РСО в электронном виде. Ссылки на сайты РСО, содержащие информацию об исчерпывающем перечне документов, подлежащих представлению для подготовки договора о подключении (технологическом присоединении) и калькулятор расчёта предположительной стоимости технологического присоединения, приведены ниже в таблице.</w:t>
      </w:r>
    </w:p>
    <w:tbl>
      <w:tblPr>
        <w:tblStyle w:val="110"/>
        <w:tblW w:w="0" w:type="auto"/>
        <w:tblLook w:val="04A0" w:firstRow="1" w:lastRow="0" w:firstColumn="1" w:lastColumn="0" w:noHBand="0" w:noVBand="1"/>
      </w:tblPr>
      <w:tblGrid>
        <w:gridCol w:w="1923"/>
        <w:gridCol w:w="4363"/>
        <w:gridCol w:w="3993"/>
      </w:tblGrid>
      <w:tr w:rsidR="00051D4C" w:rsidRPr="00051D4C" w:rsidTr="00051D4C">
        <w:tc>
          <w:tcPr>
            <w:tcW w:w="3379" w:type="dxa"/>
          </w:tcPr>
          <w:p w:rsidR="00051D4C" w:rsidRPr="004D1B6D" w:rsidRDefault="00051D4C" w:rsidP="004D1B6D">
            <w:pPr>
              <w:spacing w:after="200"/>
              <w:jc w:val="both"/>
              <w:rPr>
                <w:rFonts w:ascii="Times New Roman" w:eastAsia="Times New Roman" w:hAnsi="Times New Roman" w:cs="Times New Roman"/>
                <w:b/>
                <w:lang w:eastAsia="ru-RU"/>
              </w:rPr>
            </w:pPr>
            <w:r w:rsidRPr="004D1B6D">
              <w:rPr>
                <w:rFonts w:ascii="Times New Roman" w:eastAsia="Times New Roman" w:hAnsi="Times New Roman" w:cs="Times New Roman"/>
                <w:b/>
                <w:lang w:eastAsia="ru-RU"/>
              </w:rPr>
              <w:lastRenderedPageBreak/>
              <w:t>Наименование РСО</w:t>
            </w:r>
          </w:p>
        </w:tc>
        <w:tc>
          <w:tcPr>
            <w:tcW w:w="3379" w:type="dxa"/>
          </w:tcPr>
          <w:p w:rsidR="00051D4C" w:rsidRPr="004D1B6D" w:rsidRDefault="00051D4C" w:rsidP="004D1B6D">
            <w:pPr>
              <w:spacing w:after="200"/>
              <w:jc w:val="both"/>
              <w:rPr>
                <w:rFonts w:ascii="Times New Roman" w:eastAsia="Times New Roman" w:hAnsi="Times New Roman" w:cs="Times New Roman"/>
                <w:b/>
                <w:lang w:eastAsia="ru-RU"/>
              </w:rPr>
            </w:pPr>
            <w:r w:rsidRPr="004D1B6D">
              <w:rPr>
                <w:rFonts w:ascii="Times New Roman" w:eastAsia="Times New Roman" w:hAnsi="Times New Roman" w:cs="Times New Roman"/>
                <w:b/>
                <w:lang w:eastAsia="ru-RU"/>
              </w:rPr>
              <w:t>Наличие информации о подключении на сайте РСО</w:t>
            </w:r>
          </w:p>
        </w:tc>
        <w:tc>
          <w:tcPr>
            <w:tcW w:w="3379" w:type="dxa"/>
          </w:tcPr>
          <w:p w:rsidR="00051D4C" w:rsidRPr="004D1B6D" w:rsidRDefault="00051D4C" w:rsidP="004D1B6D">
            <w:pPr>
              <w:spacing w:after="200"/>
              <w:jc w:val="both"/>
              <w:rPr>
                <w:rFonts w:ascii="Times New Roman" w:eastAsia="Times New Roman" w:hAnsi="Times New Roman" w:cs="Times New Roman"/>
                <w:b/>
                <w:lang w:eastAsia="ru-RU"/>
              </w:rPr>
            </w:pPr>
            <w:r w:rsidRPr="004D1B6D">
              <w:rPr>
                <w:rFonts w:ascii="Times New Roman" w:eastAsia="Times New Roman" w:hAnsi="Times New Roman" w:cs="Times New Roman"/>
                <w:b/>
                <w:lang w:eastAsia="ru-RU"/>
              </w:rPr>
              <w:t>Наличие калькулятора на сайте РСО</w:t>
            </w:r>
          </w:p>
        </w:tc>
      </w:tr>
      <w:tr w:rsidR="00051D4C" w:rsidRPr="00051D4C" w:rsidTr="00051D4C">
        <w:tc>
          <w:tcPr>
            <w:tcW w:w="3379" w:type="dxa"/>
          </w:tcPr>
          <w:p w:rsidR="00051D4C" w:rsidRPr="004D1B6D" w:rsidRDefault="00051D4C" w:rsidP="004D1B6D">
            <w:pPr>
              <w:spacing w:after="200"/>
              <w:jc w:val="both"/>
              <w:rPr>
                <w:rFonts w:ascii="Times New Roman" w:eastAsia="Times New Roman" w:hAnsi="Times New Roman" w:cs="Times New Roman"/>
                <w:lang w:eastAsia="ru-RU"/>
              </w:rPr>
            </w:pPr>
          </w:p>
          <w:p w:rsidR="00051D4C" w:rsidRPr="004D1B6D" w:rsidRDefault="00051D4C" w:rsidP="004D1B6D">
            <w:pPr>
              <w:spacing w:after="200"/>
              <w:jc w:val="both"/>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 xml:space="preserve">ГУП «Леноблводоканал» </w:t>
            </w:r>
          </w:p>
        </w:tc>
        <w:tc>
          <w:tcPr>
            <w:tcW w:w="3379" w:type="dxa"/>
          </w:tcPr>
          <w:p w:rsidR="00051D4C" w:rsidRPr="004D1B6D" w:rsidRDefault="00051D4C" w:rsidP="004D1B6D">
            <w:pPr>
              <w:spacing w:after="200"/>
              <w:jc w:val="both"/>
              <w:rPr>
                <w:rFonts w:ascii="Times New Roman" w:eastAsia="Times New Roman" w:hAnsi="Times New Roman" w:cs="Times New Roman"/>
                <w:lang w:eastAsia="ru-RU"/>
              </w:rPr>
            </w:pPr>
          </w:p>
          <w:p w:rsidR="00051D4C" w:rsidRPr="004D1B6D" w:rsidRDefault="004472DF" w:rsidP="004D1B6D">
            <w:pPr>
              <w:spacing w:after="200"/>
              <w:jc w:val="both"/>
              <w:rPr>
                <w:rFonts w:ascii="Times New Roman" w:eastAsia="Times New Roman" w:hAnsi="Times New Roman" w:cs="Times New Roman"/>
                <w:lang w:eastAsia="ru-RU"/>
              </w:rPr>
            </w:pPr>
            <w:hyperlink r:id="rId118" w:history="1">
              <w:r w:rsidR="00051D4C" w:rsidRPr="004D1B6D">
                <w:rPr>
                  <w:rFonts w:ascii="Times New Roman" w:hAnsi="Times New Roman" w:cs="Times New Roman"/>
                  <w:color w:val="0000FF" w:themeColor="hyperlink"/>
                  <w:u w:val="single"/>
                </w:rPr>
                <w:t>http://www.vodokanal-lo.ru/uslugi/podklyuchenie-k-seti/istochniki-vodosnabzheniya/</w:t>
              </w:r>
            </w:hyperlink>
          </w:p>
        </w:tc>
        <w:tc>
          <w:tcPr>
            <w:tcW w:w="3379" w:type="dxa"/>
          </w:tcPr>
          <w:p w:rsidR="00051D4C" w:rsidRPr="004D1B6D" w:rsidRDefault="00051D4C" w:rsidP="004D1B6D">
            <w:pPr>
              <w:spacing w:after="200"/>
              <w:jc w:val="both"/>
              <w:rPr>
                <w:rFonts w:ascii="Times New Roman" w:eastAsia="Times New Roman" w:hAnsi="Times New Roman" w:cs="Times New Roman"/>
                <w:u w:val="single"/>
                <w:lang w:eastAsia="ru-RU"/>
              </w:rPr>
            </w:pPr>
          </w:p>
          <w:p w:rsidR="00051D4C" w:rsidRPr="004D1B6D" w:rsidRDefault="004472DF" w:rsidP="004D1B6D">
            <w:pPr>
              <w:spacing w:after="200"/>
              <w:jc w:val="both"/>
              <w:rPr>
                <w:rFonts w:ascii="Times New Roman" w:eastAsia="Times New Roman" w:hAnsi="Times New Roman" w:cs="Times New Roman"/>
                <w:u w:val="single"/>
                <w:lang w:eastAsia="ru-RU"/>
              </w:rPr>
            </w:pPr>
            <w:hyperlink r:id="rId119" w:history="1">
              <w:r w:rsidR="00051D4C" w:rsidRPr="004D1B6D">
                <w:rPr>
                  <w:rFonts w:ascii="Times New Roman" w:hAnsi="Times New Roman" w:cs="Times New Roman"/>
                  <w:color w:val="0000FF" w:themeColor="hyperlink"/>
                  <w:u w:val="single"/>
                </w:rPr>
                <w:t>http://www.vodokanal-lo.ru/uslugi/kalkulyator-stoimosti-podklyucheniya/</w:t>
              </w:r>
            </w:hyperlink>
          </w:p>
          <w:p w:rsidR="00051D4C" w:rsidRPr="004D1B6D" w:rsidRDefault="00051D4C" w:rsidP="004D1B6D">
            <w:pPr>
              <w:spacing w:after="200"/>
              <w:jc w:val="both"/>
              <w:rPr>
                <w:rFonts w:ascii="Times New Roman" w:eastAsia="Times New Roman" w:hAnsi="Times New Roman" w:cs="Times New Roman"/>
                <w:u w:val="single"/>
                <w:lang w:eastAsia="ru-RU"/>
              </w:rPr>
            </w:pPr>
          </w:p>
        </w:tc>
      </w:tr>
      <w:tr w:rsidR="00051D4C" w:rsidRPr="00051D4C" w:rsidTr="00051D4C">
        <w:tc>
          <w:tcPr>
            <w:tcW w:w="3379" w:type="dxa"/>
          </w:tcPr>
          <w:p w:rsidR="00051D4C" w:rsidRPr="004D1B6D" w:rsidRDefault="00051D4C" w:rsidP="004D1B6D">
            <w:pPr>
              <w:spacing w:after="200"/>
              <w:jc w:val="both"/>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ОАО «Всеволожские тепловые сети»</w:t>
            </w:r>
          </w:p>
        </w:tc>
        <w:tc>
          <w:tcPr>
            <w:tcW w:w="3379" w:type="dxa"/>
          </w:tcPr>
          <w:p w:rsidR="00051D4C" w:rsidRPr="004D1B6D" w:rsidRDefault="004472DF" w:rsidP="004D1B6D">
            <w:pPr>
              <w:spacing w:after="200"/>
              <w:jc w:val="both"/>
              <w:rPr>
                <w:rFonts w:ascii="Times New Roman" w:eastAsia="Times New Roman" w:hAnsi="Times New Roman" w:cs="Times New Roman"/>
                <w:lang w:eastAsia="ru-RU"/>
              </w:rPr>
            </w:pPr>
            <w:hyperlink r:id="rId120" w:history="1">
              <w:r w:rsidR="00051D4C" w:rsidRPr="004D1B6D">
                <w:rPr>
                  <w:rFonts w:ascii="Times New Roman" w:hAnsi="Times New Roman" w:cs="Times New Roman"/>
                  <w:color w:val="0000FF" w:themeColor="hyperlink"/>
                  <w:u w:val="single"/>
                </w:rPr>
                <w:t>https://v-ts.org/index.php/informatsiya-o-dostupnoj-moshchnosti/ob-ekty-vodosnabzheniya-i-vodootvedeniya</w:t>
              </w:r>
            </w:hyperlink>
          </w:p>
        </w:tc>
        <w:tc>
          <w:tcPr>
            <w:tcW w:w="3379" w:type="dxa"/>
          </w:tcPr>
          <w:p w:rsidR="00051D4C" w:rsidRPr="004D1B6D" w:rsidRDefault="004472DF" w:rsidP="004D1B6D">
            <w:pPr>
              <w:spacing w:after="200"/>
              <w:jc w:val="both"/>
              <w:rPr>
                <w:rFonts w:ascii="Times New Roman" w:eastAsia="Times New Roman" w:hAnsi="Times New Roman" w:cs="Times New Roman"/>
                <w:u w:val="single"/>
                <w:lang w:eastAsia="ru-RU"/>
              </w:rPr>
            </w:pPr>
            <w:hyperlink r:id="rId121" w:history="1">
              <w:r w:rsidR="00051D4C" w:rsidRPr="004D1B6D">
                <w:rPr>
                  <w:rFonts w:ascii="Times New Roman" w:hAnsi="Times New Roman" w:cs="Times New Roman"/>
                  <w:color w:val="0000FF" w:themeColor="hyperlink"/>
                  <w:u w:val="single"/>
                </w:rPr>
                <w:t>https://v-ts.org/index.php/informatsiya-o-dostupnoj-moshchnosti/ob-ekty-vodosnabzheniya-i-vodootvedeniya</w:t>
              </w:r>
            </w:hyperlink>
          </w:p>
          <w:p w:rsidR="00051D4C" w:rsidRPr="004D1B6D" w:rsidRDefault="00051D4C" w:rsidP="004D1B6D">
            <w:pPr>
              <w:spacing w:after="200"/>
              <w:jc w:val="both"/>
              <w:rPr>
                <w:rFonts w:ascii="Times New Roman" w:eastAsia="Times New Roman" w:hAnsi="Times New Roman" w:cs="Times New Roman"/>
                <w:u w:val="single"/>
                <w:lang w:eastAsia="ru-RU"/>
              </w:rPr>
            </w:pPr>
          </w:p>
        </w:tc>
      </w:tr>
      <w:tr w:rsidR="00051D4C" w:rsidRPr="00051D4C" w:rsidTr="00051D4C">
        <w:tc>
          <w:tcPr>
            <w:tcW w:w="3379" w:type="dxa"/>
          </w:tcPr>
          <w:p w:rsidR="00051D4C" w:rsidRPr="004D1B6D" w:rsidRDefault="00051D4C" w:rsidP="004D1B6D">
            <w:pPr>
              <w:spacing w:after="200"/>
              <w:jc w:val="both"/>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МУП «Водоканал г. Гатчина»</w:t>
            </w:r>
          </w:p>
        </w:tc>
        <w:tc>
          <w:tcPr>
            <w:tcW w:w="3379" w:type="dxa"/>
          </w:tcPr>
          <w:p w:rsidR="00051D4C" w:rsidRPr="004D1B6D" w:rsidRDefault="004472DF" w:rsidP="004D1B6D">
            <w:pPr>
              <w:spacing w:after="200"/>
              <w:jc w:val="both"/>
              <w:rPr>
                <w:rFonts w:ascii="Times New Roman" w:eastAsia="Times New Roman" w:hAnsi="Times New Roman" w:cs="Times New Roman"/>
                <w:lang w:eastAsia="ru-RU"/>
              </w:rPr>
            </w:pPr>
            <w:hyperlink r:id="rId122" w:history="1">
              <w:r w:rsidR="00051D4C" w:rsidRPr="004D1B6D">
                <w:rPr>
                  <w:rFonts w:ascii="Times New Roman" w:hAnsi="Times New Roman" w:cs="Times New Roman"/>
                  <w:color w:val="0000FF" w:themeColor="hyperlink"/>
                  <w:u w:val="single"/>
                </w:rPr>
                <w:t>http://vodokanal.gtn.ru/object/54601</w:t>
              </w:r>
            </w:hyperlink>
          </w:p>
        </w:tc>
        <w:tc>
          <w:tcPr>
            <w:tcW w:w="3379" w:type="dxa"/>
          </w:tcPr>
          <w:p w:rsidR="00051D4C" w:rsidRPr="004D1B6D" w:rsidRDefault="004472DF" w:rsidP="004D1B6D">
            <w:pPr>
              <w:spacing w:after="200"/>
              <w:jc w:val="both"/>
              <w:rPr>
                <w:rFonts w:ascii="Times New Roman" w:eastAsia="Times New Roman" w:hAnsi="Times New Roman" w:cs="Times New Roman"/>
                <w:u w:val="single"/>
                <w:lang w:eastAsia="ru-RU"/>
              </w:rPr>
            </w:pPr>
            <w:hyperlink r:id="rId123" w:history="1">
              <w:r w:rsidR="00051D4C" w:rsidRPr="004D1B6D">
                <w:rPr>
                  <w:rFonts w:ascii="Times New Roman" w:hAnsi="Times New Roman" w:cs="Times New Roman"/>
                  <w:color w:val="0000FF" w:themeColor="hyperlink"/>
                  <w:u w:val="single"/>
                </w:rPr>
                <w:t>http://vodokanal.gtn.ru/object/64825</w:t>
              </w:r>
            </w:hyperlink>
          </w:p>
          <w:p w:rsidR="00051D4C" w:rsidRPr="004D1B6D" w:rsidRDefault="00051D4C" w:rsidP="004D1B6D">
            <w:pPr>
              <w:spacing w:after="200"/>
              <w:jc w:val="both"/>
              <w:rPr>
                <w:rFonts w:ascii="Times New Roman" w:eastAsia="Times New Roman" w:hAnsi="Times New Roman" w:cs="Times New Roman"/>
                <w:u w:val="single"/>
                <w:lang w:eastAsia="ru-RU"/>
              </w:rPr>
            </w:pPr>
          </w:p>
        </w:tc>
      </w:tr>
      <w:tr w:rsidR="00051D4C" w:rsidRPr="00051D4C" w:rsidTr="00051D4C">
        <w:tc>
          <w:tcPr>
            <w:tcW w:w="3379" w:type="dxa"/>
          </w:tcPr>
          <w:p w:rsidR="00051D4C" w:rsidRPr="004D1B6D" w:rsidRDefault="00051D4C" w:rsidP="004D1B6D">
            <w:pPr>
              <w:spacing w:after="200"/>
              <w:jc w:val="both"/>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МП «Управление водопроводно-канализационного хозяйства» г. Кириши</w:t>
            </w:r>
          </w:p>
        </w:tc>
        <w:tc>
          <w:tcPr>
            <w:tcW w:w="3379" w:type="dxa"/>
          </w:tcPr>
          <w:p w:rsidR="00051D4C" w:rsidRPr="004D1B6D" w:rsidRDefault="004472DF" w:rsidP="004D1B6D">
            <w:pPr>
              <w:spacing w:after="200"/>
              <w:jc w:val="both"/>
              <w:rPr>
                <w:rFonts w:ascii="Times New Roman" w:eastAsia="Times New Roman" w:hAnsi="Times New Roman" w:cs="Times New Roman"/>
                <w:lang w:eastAsia="ru-RU"/>
              </w:rPr>
            </w:pPr>
            <w:hyperlink r:id="rId124" w:history="1">
              <w:r w:rsidR="00051D4C" w:rsidRPr="004D1B6D">
                <w:rPr>
                  <w:rFonts w:ascii="Times New Roman" w:hAnsi="Times New Roman" w:cs="Times New Roman"/>
                  <w:color w:val="0000FF" w:themeColor="hyperlink"/>
                  <w:u w:val="single"/>
                </w:rPr>
                <w:t>http://kirvoda.ru/index.php/features/overview/zony-dejstviya-istochnikov-vodosnabzheniya-i-zony-dejstviya-sistemy-vodootvedeniya</w:t>
              </w:r>
            </w:hyperlink>
          </w:p>
        </w:tc>
        <w:tc>
          <w:tcPr>
            <w:tcW w:w="3379" w:type="dxa"/>
          </w:tcPr>
          <w:p w:rsidR="00051D4C" w:rsidRPr="004D1B6D" w:rsidRDefault="004472DF" w:rsidP="004D1B6D">
            <w:pPr>
              <w:spacing w:after="200"/>
              <w:jc w:val="both"/>
              <w:rPr>
                <w:rFonts w:ascii="Times New Roman" w:eastAsia="Times New Roman" w:hAnsi="Times New Roman" w:cs="Times New Roman"/>
                <w:u w:val="single"/>
                <w:lang w:eastAsia="ru-RU"/>
              </w:rPr>
            </w:pPr>
            <w:hyperlink r:id="rId125" w:history="1">
              <w:r w:rsidR="00051D4C" w:rsidRPr="004D1B6D">
                <w:rPr>
                  <w:rFonts w:ascii="Times New Roman" w:hAnsi="Times New Roman" w:cs="Times New Roman"/>
                  <w:color w:val="0000FF" w:themeColor="hyperlink"/>
                  <w:u w:val="single"/>
                </w:rPr>
                <w:t>http://kirvoda.ru/index.php/features/overview</w:t>
              </w:r>
            </w:hyperlink>
          </w:p>
          <w:p w:rsidR="00051D4C" w:rsidRPr="004D1B6D" w:rsidRDefault="00051D4C" w:rsidP="004D1B6D">
            <w:pPr>
              <w:spacing w:after="200"/>
              <w:jc w:val="both"/>
              <w:rPr>
                <w:rFonts w:ascii="Times New Roman" w:eastAsia="Times New Roman" w:hAnsi="Times New Roman" w:cs="Times New Roman"/>
                <w:u w:val="single"/>
                <w:lang w:eastAsia="ru-RU"/>
              </w:rPr>
            </w:pPr>
          </w:p>
        </w:tc>
      </w:tr>
      <w:tr w:rsidR="00051D4C" w:rsidRPr="00051D4C" w:rsidTr="00051D4C">
        <w:tc>
          <w:tcPr>
            <w:tcW w:w="3379" w:type="dxa"/>
          </w:tcPr>
          <w:p w:rsidR="00051D4C" w:rsidRPr="004D1B6D" w:rsidRDefault="00051D4C" w:rsidP="004D1B6D">
            <w:pPr>
              <w:spacing w:after="200"/>
              <w:jc w:val="both"/>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СМУП «Водоканал» г. Сосновый Бор</w:t>
            </w:r>
          </w:p>
        </w:tc>
        <w:tc>
          <w:tcPr>
            <w:tcW w:w="3379" w:type="dxa"/>
          </w:tcPr>
          <w:p w:rsidR="00051D4C" w:rsidRPr="004D1B6D" w:rsidRDefault="004472DF" w:rsidP="004D1B6D">
            <w:pPr>
              <w:spacing w:after="200"/>
              <w:jc w:val="both"/>
              <w:rPr>
                <w:rFonts w:ascii="Times New Roman" w:eastAsia="Times New Roman" w:hAnsi="Times New Roman" w:cs="Times New Roman"/>
                <w:lang w:eastAsia="ru-RU"/>
              </w:rPr>
            </w:pPr>
            <w:hyperlink r:id="rId126" w:history="1">
              <w:r w:rsidR="00051D4C" w:rsidRPr="004D1B6D">
                <w:rPr>
                  <w:rFonts w:ascii="Times New Roman" w:hAnsi="Times New Roman" w:cs="Times New Roman"/>
                  <w:color w:val="0000FF" w:themeColor="hyperlink"/>
                  <w:u w:val="single"/>
                </w:rPr>
                <w:t>http://www.vodokanal.sbor.ru/web/html/index-8.html</w:t>
              </w:r>
            </w:hyperlink>
          </w:p>
        </w:tc>
        <w:tc>
          <w:tcPr>
            <w:tcW w:w="3379" w:type="dxa"/>
          </w:tcPr>
          <w:p w:rsidR="00051D4C" w:rsidRPr="004D1B6D" w:rsidRDefault="004472DF" w:rsidP="004D1B6D">
            <w:pPr>
              <w:spacing w:after="200"/>
              <w:jc w:val="both"/>
              <w:rPr>
                <w:rFonts w:ascii="Times New Roman" w:eastAsia="Times New Roman" w:hAnsi="Times New Roman" w:cs="Times New Roman"/>
                <w:u w:val="single"/>
                <w:lang w:eastAsia="ru-RU"/>
              </w:rPr>
            </w:pPr>
            <w:hyperlink r:id="rId127" w:history="1">
              <w:r w:rsidR="00051D4C" w:rsidRPr="004D1B6D">
                <w:rPr>
                  <w:rFonts w:ascii="Times New Roman" w:hAnsi="Times New Roman" w:cs="Times New Roman"/>
                  <w:color w:val="0000FF" w:themeColor="hyperlink"/>
                  <w:u w:val="single"/>
                </w:rPr>
                <w:t>http://www.vodokanal.sbor.ru/web/html/index-calc.html</w:t>
              </w:r>
            </w:hyperlink>
          </w:p>
          <w:p w:rsidR="00051D4C" w:rsidRPr="004D1B6D" w:rsidRDefault="00051D4C" w:rsidP="004D1B6D">
            <w:pPr>
              <w:spacing w:after="200"/>
              <w:jc w:val="both"/>
              <w:rPr>
                <w:rFonts w:ascii="Times New Roman" w:eastAsia="Times New Roman" w:hAnsi="Times New Roman" w:cs="Times New Roman"/>
                <w:u w:val="single"/>
                <w:lang w:eastAsia="ru-RU"/>
              </w:rPr>
            </w:pPr>
          </w:p>
        </w:tc>
      </w:tr>
      <w:tr w:rsidR="00051D4C" w:rsidRPr="00051D4C" w:rsidTr="00051D4C">
        <w:tc>
          <w:tcPr>
            <w:tcW w:w="3379" w:type="dxa"/>
          </w:tcPr>
          <w:p w:rsidR="00051D4C" w:rsidRPr="004D1B6D" w:rsidRDefault="00051D4C" w:rsidP="004D1B6D">
            <w:pPr>
              <w:spacing w:after="200"/>
              <w:jc w:val="both"/>
              <w:rPr>
                <w:rFonts w:ascii="Times New Roman" w:eastAsia="Times New Roman" w:hAnsi="Times New Roman" w:cs="Times New Roman"/>
                <w:lang w:eastAsia="ru-RU"/>
              </w:rPr>
            </w:pPr>
            <w:r w:rsidRPr="004D1B6D">
              <w:rPr>
                <w:rFonts w:ascii="Times New Roman" w:eastAsia="Times New Roman" w:hAnsi="Times New Roman" w:cs="Times New Roman"/>
                <w:lang w:eastAsia="ru-RU"/>
              </w:rPr>
              <w:t>ООО «Сертоловские коммунальные системы»</w:t>
            </w:r>
          </w:p>
        </w:tc>
        <w:tc>
          <w:tcPr>
            <w:tcW w:w="3379" w:type="dxa"/>
          </w:tcPr>
          <w:p w:rsidR="00051D4C" w:rsidRPr="004D1B6D" w:rsidRDefault="004472DF" w:rsidP="004D1B6D">
            <w:pPr>
              <w:spacing w:after="200"/>
              <w:jc w:val="both"/>
              <w:rPr>
                <w:rFonts w:ascii="Times New Roman" w:eastAsia="Times New Roman" w:hAnsi="Times New Roman" w:cs="Times New Roman"/>
                <w:lang w:eastAsia="ru-RU"/>
              </w:rPr>
            </w:pPr>
            <w:hyperlink r:id="rId128" w:history="1">
              <w:r w:rsidR="00051D4C" w:rsidRPr="004D1B6D">
                <w:rPr>
                  <w:rFonts w:ascii="Times New Roman" w:hAnsi="Times New Roman" w:cs="Times New Roman"/>
                  <w:color w:val="0000FF" w:themeColor="hyperlink"/>
                  <w:u w:val="single"/>
                </w:rPr>
                <w:t>http://www.sertolovo-ks.ru/podklyuchenie/opredelit-vozmozhnost-podklyucheniya/</w:t>
              </w:r>
            </w:hyperlink>
          </w:p>
        </w:tc>
        <w:tc>
          <w:tcPr>
            <w:tcW w:w="3379" w:type="dxa"/>
          </w:tcPr>
          <w:p w:rsidR="00051D4C" w:rsidRPr="004D1B6D" w:rsidRDefault="004472DF" w:rsidP="004D1B6D">
            <w:pPr>
              <w:spacing w:after="200"/>
              <w:jc w:val="both"/>
              <w:rPr>
                <w:rFonts w:ascii="Times New Roman" w:eastAsia="Times New Roman" w:hAnsi="Times New Roman" w:cs="Times New Roman"/>
                <w:u w:val="single"/>
                <w:lang w:eastAsia="ru-RU"/>
              </w:rPr>
            </w:pPr>
            <w:hyperlink r:id="rId129" w:history="1">
              <w:r w:rsidR="00051D4C" w:rsidRPr="004D1B6D">
                <w:rPr>
                  <w:rFonts w:ascii="Times New Roman" w:hAnsi="Times New Roman" w:cs="Times New Roman"/>
                  <w:color w:val="0000FF" w:themeColor="hyperlink"/>
                  <w:u w:val="single"/>
                </w:rPr>
                <w:t>http://www.sertolovo-ks.ru/podklyuchenie/kalkulyator/</w:t>
              </w:r>
            </w:hyperlink>
          </w:p>
          <w:p w:rsidR="00051D4C" w:rsidRPr="004D1B6D" w:rsidRDefault="00051D4C" w:rsidP="004D1B6D">
            <w:pPr>
              <w:spacing w:after="200"/>
              <w:jc w:val="both"/>
              <w:rPr>
                <w:rFonts w:ascii="Times New Roman" w:eastAsia="Times New Roman" w:hAnsi="Times New Roman" w:cs="Times New Roman"/>
                <w:u w:val="single"/>
                <w:lang w:eastAsia="ru-RU"/>
              </w:rPr>
            </w:pPr>
          </w:p>
        </w:tc>
      </w:tr>
      <w:tr w:rsidR="00051D4C" w:rsidRPr="00051D4C" w:rsidTr="00051D4C">
        <w:tc>
          <w:tcPr>
            <w:tcW w:w="3379" w:type="dxa"/>
          </w:tcPr>
          <w:p w:rsidR="00051D4C" w:rsidRPr="004D1B6D" w:rsidRDefault="00051D4C" w:rsidP="004D1B6D">
            <w:pPr>
              <w:spacing w:after="200"/>
              <w:jc w:val="both"/>
              <w:rPr>
                <w:rFonts w:ascii="Times New Roman" w:eastAsia="Times New Roman" w:hAnsi="Times New Roman" w:cs="Times New Roman"/>
                <w:u w:val="single"/>
                <w:lang w:eastAsia="ru-RU"/>
              </w:rPr>
            </w:pPr>
            <w:r w:rsidRPr="004D1B6D">
              <w:rPr>
                <w:rFonts w:ascii="Times New Roman" w:eastAsia="Times New Roman" w:hAnsi="Times New Roman" w:cs="Times New Roman"/>
                <w:lang w:eastAsia="ru-RU"/>
              </w:rPr>
              <w:t>ООО «СЗИ»</w:t>
            </w:r>
          </w:p>
        </w:tc>
        <w:tc>
          <w:tcPr>
            <w:tcW w:w="3379" w:type="dxa"/>
          </w:tcPr>
          <w:p w:rsidR="00051D4C" w:rsidRPr="004D1B6D" w:rsidRDefault="004472DF" w:rsidP="004D1B6D">
            <w:pPr>
              <w:spacing w:after="200"/>
              <w:jc w:val="both"/>
              <w:rPr>
                <w:rFonts w:ascii="Times New Roman" w:eastAsia="Times New Roman" w:hAnsi="Times New Roman" w:cs="Times New Roman"/>
                <w:u w:val="single"/>
                <w:lang w:eastAsia="ru-RU"/>
              </w:rPr>
            </w:pPr>
            <w:hyperlink r:id="rId130" w:history="1">
              <w:r w:rsidR="00051D4C" w:rsidRPr="004D1B6D">
                <w:rPr>
                  <w:rFonts w:ascii="Times New Roman" w:hAnsi="Times New Roman" w:cs="Times New Roman"/>
                  <w:color w:val="0000FF" w:themeColor="hyperlink"/>
                  <w:u w:val="single"/>
                </w:rPr>
                <w:t>http://sze-lo.ru/abonentam/podkljuchenie/</w:t>
              </w:r>
            </w:hyperlink>
          </w:p>
        </w:tc>
        <w:tc>
          <w:tcPr>
            <w:tcW w:w="3379" w:type="dxa"/>
          </w:tcPr>
          <w:p w:rsidR="00051D4C" w:rsidRPr="004D1B6D" w:rsidRDefault="004472DF" w:rsidP="004D1B6D">
            <w:pPr>
              <w:spacing w:after="200"/>
              <w:jc w:val="both"/>
              <w:rPr>
                <w:rFonts w:ascii="Times New Roman" w:eastAsia="Times New Roman" w:hAnsi="Times New Roman" w:cs="Times New Roman"/>
                <w:u w:val="single"/>
                <w:lang w:eastAsia="ru-RU"/>
              </w:rPr>
            </w:pPr>
            <w:hyperlink r:id="rId131" w:history="1">
              <w:r w:rsidR="00051D4C" w:rsidRPr="004D1B6D">
                <w:rPr>
                  <w:rFonts w:ascii="Times New Roman" w:hAnsi="Times New Roman" w:cs="Times New Roman"/>
                  <w:color w:val="0000FF" w:themeColor="hyperlink"/>
                  <w:u w:val="single"/>
                </w:rPr>
                <w:t>http://sze-lo.ru/abonentam/kalkuljator-stoimosti/</w:t>
              </w:r>
            </w:hyperlink>
          </w:p>
          <w:p w:rsidR="00051D4C" w:rsidRPr="004D1B6D" w:rsidRDefault="00051D4C" w:rsidP="004D1B6D">
            <w:pPr>
              <w:spacing w:after="200"/>
              <w:jc w:val="both"/>
              <w:rPr>
                <w:rFonts w:ascii="Times New Roman" w:eastAsia="Times New Roman" w:hAnsi="Times New Roman" w:cs="Times New Roman"/>
                <w:u w:val="single"/>
                <w:lang w:eastAsia="ru-RU"/>
              </w:rPr>
            </w:pPr>
          </w:p>
        </w:tc>
      </w:tr>
    </w:tbl>
    <w:p w:rsidR="00051D4C" w:rsidRPr="00051D4C" w:rsidRDefault="00051D4C" w:rsidP="00051D4C">
      <w:pPr>
        <w:widowControl w:val="0"/>
        <w:spacing w:after="0" w:line="360" w:lineRule="auto"/>
        <w:jc w:val="both"/>
        <w:rPr>
          <w:rFonts w:ascii="Times New Roman" w:eastAsia="Times New Roman" w:hAnsi="Times New Roman" w:cs="Times New Roman"/>
          <w:iCs/>
          <w:sz w:val="24"/>
          <w:szCs w:val="24"/>
          <w:lang w:eastAsia="ru-RU" w:bidi="ru-RU"/>
        </w:rPr>
      </w:pPr>
    </w:p>
    <w:p w:rsidR="00051D4C" w:rsidRPr="00051D4C" w:rsidRDefault="00051D4C" w:rsidP="00051D4C">
      <w:pPr>
        <w:widowControl w:val="0"/>
        <w:spacing w:after="0" w:line="360" w:lineRule="auto"/>
        <w:ind w:firstLine="709"/>
        <w:jc w:val="both"/>
        <w:rPr>
          <w:rFonts w:ascii="Times New Roman" w:eastAsia="Times New Roman" w:hAnsi="Times New Roman" w:cs="Times New Roman"/>
          <w:iCs/>
          <w:sz w:val="24"/>
          <w:szCs w:val="24"/>
          <w:lang w:eastAsia="ru-RU" w:bidi="ru-RU"/>
        </w:rPr>
      </w:pPr>
      <w:r w:rsidRPr="00051D4C">
        <w:rPr>
          <w:rFonts w:ascii="Times New Roman" w:eastAsia="Times New Roman" w:hAnsi="Times New Roman" w:cs="Times New Roman"/>
          <w:iCs/>
          <w:sz w:val="24"/>
          <w:szCs w:val="24"/>
          <w:lang w:eastAsia="ru-RU" w:bidi="ru-RU"/>
        </w:rPr>
        <w:t>Мероприятия Дорожной карты направлены на содействие развитию конкуренции, в том числе путем раскрытия информации, повышающей прозрачность деятельности СЕМ, и отражены в Дорожной карте на стр. 10-15.</w:t>
      </w:r>
      <w:r w:rsidRPr="00051D4C">
        <w:rPr>
          <w:rFonts w:ascii="Times New Roman" w:hAnsi="Times New Roman" w:cs="Times New Roman"/>
          <w:b/>
          <w:sz w:val="24"/>
          <w:szCs w:val="24"/>
        </w:rPr>
        <w:t xml:space="preserve"> </w:t>
      </w:r>
    </w:p>
    <w:p w:rsidR="00051D4C" w:rsidRPr="00051D4C" w:rsidRDefault="00051D4C" w:rsidP="00051D4C">
      <w:pPr>
        <w:spacing w:after="0" w:line="360" w:lineRule="auto"/>
        <w:ind w:firstLine="709"/>
        <w:jc w:val="both"/>
        <w:rPr>
          <w:rFonts w:ascii="Times New Roman" w:hAnsi="Times New Roman" w:cs="Times New Roman"/>
          <w:b/>
          <w:sz w:val="24"/>
          <w:szCs w:val="24"/>
        </w:rPr>
      </w:pPr>
      <w:r w:rsidRPr="00051D4C">
        <w:rPr>
          <w:rFonts w:ascii="Times New Roman" w:hAnsi="Times New Roman" w:cs="Times New Roman"/>
          <w:b/>
          <w:sz w:val="24"/>
          <w:szCs w:val="24"/>
        </w:rPr>
        <w:t>Раздел 3. Сведения о достижении целевых значений контрольных показателей эффективности, установленных в региональной «дорожной карте».</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Информация представлена в приложении № 2</w:t>
      </w:r>
    </w:p>
    <w:p w:rsidR="00051D4C" w:rsidRPr="00051D4C" w:rsidRDefault="00051D4C" w:rsidP="00051D4C">
      <w:pPr>
        <w:spacing w:after="0" w:line="360" w:lineRule="auto"/>
        <w:ind w:firstLine="709"/>
        <w:jc w:val="both"/>
        <w:rPr>
          <w:rFonts w:ascii="Times New Roman" w:hAnsi="Times New Roman" w:cs="Times New Roman"/>
          <w:b/>
          <w:sz w:val="24"/>
          <w:szCs w:val="24"/>
        </w:rPr>
      </w:pPr>
      <w:r w:rsidRPr="00051D4C">
        <w:rPr>
          <w:rFonts w:ascii="Times New Roman" w:hAnsi="Times New Roman" w:cs="Times New Roman"/>
          <w:b/>
          <w:sz w:val="24"/>
          <w:szCs w:val="24"/>
        </w:rPr>
        <w:t>Раздел 4. Сведения о лучших региональных практиках содействия развитию конкуренции.</w:t>
      </w:r>
    </w:p>
    <w:p w:rsidR="00051D4C" w:rsidRPr="00051D4C" w:rsidRDefault="00051D4C" w:rsidP="00051D4C">
      <w:pPr>
        <w:spacing w:after="0" w:line="360" w:lineRule="auto"/>
        <w:ind w:firstLine="709"/>
        <w:jc w:val="both"/>
        <w:rPr>
          <w:rFonts w:ascii="Times New Roman" w:hAnsi="Times New Roman" w:cs="Times New Roman"/>
          <w:b/>
          <w:sz w:val="24"/>
          <w:szCs w:val="24"/>
        </w:rPr>
      </w:pPr>
      <w:r w:rsidRPr="00051D4C">
        <w:rPr>
          <w:rFonts w:ascii="Times New Roman" w:hAnsi="Times New Roman" w:cs="Times New Roman"/>
          <w:b/>
          <w:sz w:val="24"/>
          <w:szCs w:val="24"/>
        </w:rPr>
        <w:t>4.1. Лучшие региональные практики субъектов Российской Федерации по итогам отчетного года:</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lastRenderedPageBreak/>
        <w:t>4.1.1. «Краевой конкурс лидеров туристкой индустрии «Курортный Олимп», внедренный Краснодарским краем.</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В Ленинградской области проводился конкурс «Лучшие в туризме Ленинградской области».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Цели и задачи конкурса - формирование и закрепление имиджа Ленинградской области как региона, комфортного и привлекательного для туризма, обладающего развитой гостиничной и транспортной инфраструктурой, предоставляющего широкий спектр возможностей для реализации туристских потребностей и запросов различных категорий туристов. Также выявление лидеров туристической отрасли в регионе, способствующих повышению качества обслуживания и продвижения Ленинградской области как туристической дестинации.</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Конкурс проходил в несколько этапов по 15 номинациям в различных областях туризма и с вручением специальной премии «Гран-При».</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В конкурсе приняли участие представители туристской отрасли (гиды, экскурсоводы, объекты питания и размещения и т.д.), региональные информационно-туристские центры, туристские отраслевых ассоциаций, профильные образовательные учреждения.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Финансирование осуществлялось за счет средств государственной программы Ленинградской области «Развитие культуры и туризма в Ленинградской области».</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Комитетом Ленинградской области по туризму и ГБУ ЛО «Информационно-туристский центр» реализован комплекс мероприятий по развитию и продвижению сельского туризма в регионе.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Разработаны методические материалы по организации и развитию сельского туризма в Ленинградской области на базе анализа передового международного и российского опыта развития сельского туризма, включая исследование мирового опыта в области законодательной поддержки сельского туризма. Методические материалы включают пособие для объектов сельского туризма, содержащее единую «дорожную карту» с конкретными мероприятиями для представителей предприятий сельского туризма в Ленинградской области по организации деятельности объекта сельского туризма; комплекс мер, обеспечивающих развитие и поддержку сельского туризма в Ленинградской области; маркетинговую программу, содержащую стратегический план продвижения сельского туризма Ленинградской области на российском и зарубежном рынках (включая мероприятия комплексного Интернет-маркетинга) на 5-летнюю перспективу.</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Также в 2020 году разработаны методические рекомендации по маркировке и обустройству экологических и туристских маршрутов, в том числе на особо охраняемых территориях (далее – Методические рекомендации). Основная цель документа – унифицировать </w:t>
      </w:r>
      <w:r w:rsidRPr="00051D4C">
        <w:rPr>
          <w:rFonts w:ascii="Times New Roman" w:hAnsi="Times New Roman" w:cs="Times New Roman"/>
          <w:sz w:val="24"/>
          <w:szCs w:val="24"/>
        </w:rPr>
        <w:lastRenderedPageBreak/>
        <w:t>маркировку и обустройство туристских маршрутов и троп на природных территориях 47 региона.</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Методические рекомендации регламентирует порядок проведения работ по маркировке троп, лесных и проселочных дорог, прочих линейных объектов под цели прокладки туристских маршрутов с активными способами передвижения (пешеходных, велосипедных, лыжных, конных и моторизованных маршрутов для передвижения на снегоходах и квадроциклах).</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Финансирование осуществлялось за счет средств государственной программы Ленинградской области «Охрана окружающей среды Ленинградской области». </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4.1.2. «Программа «500/10000» по созданию в сельских территориях Белгородской области не менее 500 малых предприятий с ориентировочной численностью занятых 10000 человек», внедренная Белгородской областью.</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В рамках государственной программы Ленинградской области «Стимулирование экономической активности  Ленинградской области» комитетом по развитию малого, среднего бизнеса и потребительского рынка Ленинградской области реализуется мероприятие «Поддержка проектов на начальной (посевной) стадии (субсидии бюджетам муниципальных образований)» (далее – Мероприятие), подобное рекомендованной лучшей региональной практике.</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Мероприятием предусмотрено софинансирование в рамках муниципальных программ поддержки и развития субъектов малого и среднего предпринимательства мероприятия по поддержке субъектов малого предпринимательства на организацию предпринимательской деятельности. Муниципальные образования Ленинградской области на конкурсной основе предоставляют субсидии субъектам малого предпринимательства, осуществляющим деятельность на территории Ленинградской области менее двух лет, на компенсацию затрат на организацию предпринимательской деятельности. Порядком предоставления субсидии предусмотрено начисление дополнительных баллов соискателям, относящимся </w:t>
      </w:r>
      <w:r w:rsidRPr="00051D4C">
        <w:rPr>
          <w:rFonts w:ascii="Times New Roman" w:hAnsi="Times New Roman" w:cs="Times New Roman"/>
          <w:sz w:val="24"/>
          <w:szCs w:val="24"/>
        </w:rPr>
        <w:br/>
        <w:t>к приоритетным группам и (или) осуществляющим приоритетные виды деятельности для Ленинградской области. За период 2019-2020 годов в Ленинградской области поддержка оказана 144 субъектам малого предпринимательства.</w:t>
      </w:r>
    </w:p>
    <w:p w:rsidR="00051D4C" w:rsidRPr="00051D4C" w:rsidRDefault="00051D4C" w:rsidP="00051D4C">
      <w:pPr>
        <w:spacing w:after="0" w:line="360" w:lineRule="auto"/>
        <w:ind w:firstLine="709"/>
        <w:jc w:val="both"/>
        <w:rPr>
          <w:rFonts w:ascii="Times New Roman" w:hAnsi="Times New Roman" w:cs="Times New Roman"/>
          <w:b/>
          <w:sz w:val="24"/>
          <w:szCs w:val="24"/>
        </w:rPr>
      </w:pPr>
      <w:r w:rsidRPr="00051D4C">
        <w:rPr>
          <w:rFonts w:ascii="Times New Roman" w:hAnsi="Times New Roman" w:cs="Times New Roman"/>
          <w:b/>
          <w:sz w:val="24"/>
          <w:szCs w:val="24"/>
        </w:rPr>
        <w:t>4.2. Рекомендованные региональные практики для субъектов Российской Федерации по итогам отчетного года:</w:t>
      </w:r>
    </w:p>
    <w:p w:rsidR="00051D4C" w:rsidRPr="00051D4C" w:rsidRDefault="00051D4C" w:rsidP="00051D4C">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4.2.1. «Цифровизация земельно-имущественных торгов», внедрённая Московской областью.</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В Ленинградской области такая практика реализована в части проведения электронных торгов:</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на право заключения договоров аренды лесных участков 2018-2020 годах:</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lastRenderedPageBreak/>
        <w:t>- 2018 год – 2 лота, общая площадь 10,9552 га, на сумму 1 425 780,56 рублей;</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- 2019 год – 6 лотов, общая площадь 24,3615 га, на сумму 7 673 853,98 рублей;</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- 2020 год – 9 лотов, общая площадь 13,5372 га, на сумму 1 468 744,72 рублей.</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 Для проведения торгов используются электронные площадки: utp.sberbank-ast.ru; sale.zakazrf.ru.  </w:t>
      </w:r>
    </w:p>
    <w:p w:rsidR="00051D4C" w:rsidRPr="004D1B6D"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 xml:space="preserve">- по продаже государственного имущества Ленинградской области на электронной торговой площадке </w:t>
      </w:r>
      <w:r w:rsidRPr="004D1B6D">
        <w:rPr>
          <w:rFonts w:ascii="Times New Roman" w:hAnsi="Times New Roman" w:cs="Times New Roman"/>
          <w:sz w:val="24"/>
          <w:szCs w:val="24"/>
        </w:rPr>
        <w:t xml:space="preserve">АО «Российский аукционный дом». Информация о проведении торгов и их результатах подлежит обязательному размещению в сети «Интернет» на официальном сайте Российской Федерации для размещения информации о проведении торгов www.torgi.gov.ru, на сайте электронной торговой площадки АО «Российский аукционный дом» www.lot-online.ru., официальном сайте организатора торгов (продавца) - Леноблкомимущества </w:t>
      </w:r>
      <w:hyperlink r:id="rId132" w:history="1">
        <w:r w:rsidRPr="004D1B6D">
          <w:rPr>
            <w:rFonts w:ascii="Times New Roman" w:hAnsi="Times New Roman" w:cs="Times New Roman"/>
            <w:color w:val="0000FF" w:themeColor="hyperlink"/>
            <w:sz w:val="24"/>
            <w:szCs w:val="24"/>
            <w:u w:val="single"/>
          </w:rPr>
          <w:t>www.kugi.lenobl.ru</w:t>
        </w:r>
      </w:hyperlink>
      <w:r w:rsidRPr="004D1B6D">
        <w:rPr>
          <w:rFonts w:ascii="Times New Roman" w:hAnsi="Times New Roman" w:cs="Times New Roman"/>
          <w:sz w:val="24"/>
          <w:szCs w:val="24"/>
        </w:rPr>
        <w:t>.</w:t>
      </w:r>
    </w:p>
    <w:p w:rsidR="00051D4C" w:rsidRPr="004D1B6D" w:rsidRDefault="004D1B6D" w:rsidP="004D1B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на право заключения договоров</w:t>
      </w:r>
      <w:r w:rsidR="00051D4C" w:rsidRPr="004D1B6D">
        <w:rPr>
          <w:rFonts w:ascii="Times New Roman" w:hAnsi="Times New Roman" w:cs="Times New Roman"/>
          <w:sz w:val="24"/>
          <w:szCs w:val="24"/>
        </w:rPr>
        <w:t xml:space="preserve">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имущества Ленинградской области на сайте  </w:t>
      </w:r>
      <w:hyperlink r:id="rId133" w:history="1">
        <w:r w:rsidR="00051D4C" w:rsidRPr="004D1B6D">
          <w:rPr>
            <w:rFonts w:ascii="Times New Roman" w:hAnsi="Times New Roman" w:cs="Times New Roman"/>
            <w:color w:val="0000FF" w:themeColor="hyperlink"/>
            <w:sz w:val="24"/>
            <w:szCs w:val="24"/>
            <w:u w:val="single"/>
          </w:rPr>
          <w:t>www.torgi.gov.ru</w:t>
        </w:r>
      </w:hyperlink>
      <w:r w:rsidR="00051D4C" w:rsidRPr="004D1B6D">
        <w:rPr>
          <w:rFonts w:ascii="Times New Roman" w:hAnsi="Times New Roman" w:cs="Times New Roman"/>
          <w:sz w:val="24"/>
          <w:szCs w:val="24"/>
        </w:rPr>
        <w:t>.</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4D1B6D">
        <w:rPr>
          <w:rFonts w:ascii="Times New Roman" w:hAnsi="Times New Roman" w:cs="Times New Roman"/>
          <w:sz w:val="24"/>
          <w:szCs w:val="24"/>
        </w:rPr>
        <w:t>4.2.2. «Оптимизация в сфере строительства: электронные сервисы для застройщика»,</w:t>
      </w:r>
      <w:r w:rsidRPr="00051D4C">
        <w:rPr>
          <w:rFonts w:ascii="Times New Roman" w:hAnsi="Times New Roman" w:cs="Times New Roman"/>
          <w:sz w:val="24"/>
          <w:szCs w:val="24"/>
        </w:rPr>
        <w:t xml:space="preserve"> внедренная  Хабаровским краем.</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В Ленинградской области внедрена и развивается аналогичная государственная информационная система (ГИС) обеспечения градостроительной деятельности на базе фонда пространственных данных Ленинградской области (ГИСОГД ЛО), которая содержит документы и материалы о развитии территорий, об их застройке, о существующих и планируемых к размещению объектах капитального строительства, а также иные необходимые для осуществления градостроительной деятельности сведения.</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Кроме того, в рамках цифровизации деятельности Межведомственной рабочей группы по рассмотрению вопросов, связанных с приведением в соответствие сведений Единого государственного реестра недвижимости (ЕГРН) и государственного лесного реестра (ГЛР) на территории Ленинградской области создана и эксплуатируется ГИС Ленинградской области «ЕГРН – ГЛР», обеспечивающая приём, обработку заявок на приведение в соответствие сведений ЕГРН и ГЛР на территории Ленинградской области, контроль реализации мероприятий по устранению противоречий в сведениях. На текущий момент реализована интеграция с ЕСИА для аутентификации внешних пользователей, с ГИСОГД для получения картографической информации по земельным участкам.</w:t>
      </w:r>
    </w:p>
    <w:p w:rsidR="00051D4C" w:rsidRPr="00051D4C" w:rsidRDefault="00051D4C" w:rsidP="004D1B6D">
      <w:pPr>
        <w:spacing w:after="0" w:line="360" w:lineRule="auto"/>
        <w:ind w:firstLine="709"/>
        <w:jc w:val="both"/>
        <w:rPr>
          <w:rFonts w:ascii="Times New Roman" w:hAnsi="Times New Roman" w:cs="Times New Roman"/>
          <w:sz w:val="24"/>
          <w:szCs w:val="24"/>
        </w:rPr>
      </w:pPr>
      <w:r w:rsidRPr="00051D4C">
        <w:rPr>
          <w:rFonts w:ascii="Times New Roman" w:hAnsi="Times New Roman" w:cs="Times New Roman"/>
          <w:sz w:val="24"/>
          <w:szCs w:val="24"/>
        </w:rPr>
        <w:t>За отчетный год Рабочей группой по конкуренции выбраны следующие лучшие практики, реализуемые в Ленинградской области.</w:t>
      </w:r>
    </w:p>
    <w:tbl>
      <w:tblPr>
        <w:tblStyle w:val="810"/>
        <w:tblW w:w="0" w:type="auto"/>
        <w:tblInd w:w="108" w:type="dxa"/>
        <w:tblLook w:val="04A0" w:firstRow="1" w:lastRow="0" w:firstColumn="1" w:lastColumn="0" w:noHBand="0" w:noVBand="1"/>
      </w:tblPr>
      <w:tblGrid>
        <w:gridCol w:w="2943"/>
        <w:gridCol w:w="7122"/>
      </w:tblGrid>
      <w:tr w:rsidR="00051D4C" w:rsidRPr="004D1B6D" w:rsidTr="00051D4C">
        <w:tc>
          <w:tcPr>
            <w:tcW w:w="10065" w:type="dxa"/>
            <w:gridSpan w:val="2"/>
          </w:tcPr>
          <w:p w:rsidR="00051D4C" w:rsidRPr="004D1B6D" w:rsidRDefault="00051D4C" w:rsidP="004D1B6D">
            <w:pPr>
              <w:jc w:val="center"/>
              <w:rPr>
                <w:rFonts w:ascii="Times New Roman" w:hAnsi="Times New Roman" w:cs="Times New Roman"/>
                <w:b/>
              </w:rPr>
            </w:pPr>
            <w:r w:rsidRPr="004D1B6D">
              <w:rPr>
                <w:rFonts w:ascii="Times New Roman" w:hAnsi="Times New Roman" w:cs="Times New Roman"/>
                <w:b/>
              </w:rPr>
              <w:t>Ленинградская область</w:t>
            </w:r>
          </w:p>
          <w:p w:rsidR="00051D4C" w:rsidRPr="004D1B6D" w:rsidRDefault="00051D4C" w:rsidP="004D1B6D">
            <w:pPr>
              <w:jc w:val="center"/>
              <w:rPr>
                <w:rFonts w:ascii="Times New Roman" w:hAnsi="Times New Roman" w:cs="Times New Roman"/>
              </w:rPr>
            </w:pPr>
            <w:r w:rsidRPr="004D1B6D">
              <w:rPr>
                <w:rFonts w:ascii="Times New Roman" w:hAnsi="Times New Roman" w:cs="Times New Roman"/>
                <w:b/>
              </w:rPr>
              <w:lastRenderedPageBreak/>
              <w:t>(Контактная информация исполнителей:</w:t>
            </w:r>
            <w:r w:rsidRPr="004D1B6D">
              <w:rPr>
                <w:rFonts w:ascii="Times New Roman" w:hAnsi="Times New Roman" w:cs="Times New Roman"/>
              </w:rPr>
              <w:t xml:space="preserve"> Павский Артем Игоревич, тел.: 8(999) 555-33-88</w:t>
            </w:r>
            <w:r w:rsidRPr="004D1B6D">
              <w:rPr>
                <w:rFonts w:ascii="Times New Roman" w:hAnsi="Times New Roman" w:cs="Times New Roman"/>
              </w:rPr>
              <w:br/>
            </w:r>
            <w:r w:rsidRPr="004D1B6D">
              <w:rPr>
                <w:rFonts w:ascii="Times New Roman" w:hAnsi="Times New Roman" w:cs="Times New Roman"/>
                <w:lang w:val="en-US"/>
              </w:rPr>
              <w:t>email</w:t>
            </w:r>
            <w:r w:rsidRPr="004D1B6D">
              <w:rPr>
                <w:rFonts w:ascii="Times New Roman" w:hAnsi="Times New Roman" w:cs="Times New Roman"/>
              </w:rPr>
              <w:t xml:space="preserve">: </w:t>
            </w:r>
            <w:r w:rsidRPr="004D1B6D">
              <w:rPr>
                <w:rFonts w:ascii="Times New Roman" w:hAnsi="Times New Roman" w:cs="Times New Roman"/>
                <w:lang w:val="en-US"/>
              </w:rPr>
              <w:t>art</w:t>
            </w:r>
            <w:r w:rsidRPr="004D1B6D">
              <w:rPr>
                <w:rFonts w:ascii="Times New Roman" w:hAnsi="Times New Roman" w:cs="Times New Roman"/>
              </w:rPr>
              <w:t>.</w:t>
            </w:r>
            <w:r w:rsidRPr="004D1B6D">
              <w:rPr>
                <w:rFonts w:ascii="Times New Roman" w:hAnsi="Times New Roman" w:cs="Times New Roman"/>
                <w:lang w:val="en-US"/>
              </w:rPr>
              <w:t>deejay</w:t>
            </w:r>
            <w:r w:rsidRPr="004D1B6D">
              <w:rPr>
                <w:rFonts w:ascii="Times New Roman" w:hAnsi="Times New Roman" w:cs="Times New Roman"/>
              </w:rPr>
              <w:t>@</w:t>
            </w:r>
            <w:r w:rsidRPr="004D1B6D">
              <w:rPr>
                <w:rFonts w:ascii="Times New Roman" w:hAnsi="Times New Roman" w:cs="Times New Roman"/>
                <w:lang w:val="en-US"/>
              </w:rPr>
              <w:t>yahoo</w:t>
            </w:r>
            <w:r w:rsidRPr="004D1B6D">
              <w:rPr>
                <w:rFonts w:ascii="Times New Roman" w:hAnsi="Times New Roman" w:cs="Times New Roman"/>
              </w:rPr>
              <w:t>.</w:t>
            </w:r>
            <w:r w:rsidRPr="004D1B6D">
              <w:rPr>
                <w:rFonts w:ascii="Times New Roman" w:hAnsi="Times New Roman" w:cs="Times New Roman"/>
                <w:lang w:val="en-US"/>
              </w:rPr>
              <w:t>com</w:t>
            </w:r>
          </w:p>
        </w:tc>
      </w:tr>
      <w:tr w:rsidR="00051D4C" w:rsidRPr="004D1B6D" w:rsidTr="00051D4C">
        <w:tc>
          <w:tcPr>
            <w:tcW w:w="2943"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lastRenderedPageBreak/>
              <w:t>Наименование лучшей</w:t>
            </w:r>
          </w:p>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практики по реинжинирингу процессов государственного управления</w:t>
            </w:r>
          </w:p>
        </w:tc>
        <w:tc>
          <w:tcPr>
            <w:tcW w:w="7122"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Оптимизация процессов предоставления государственных услуг, относящихся к полномочиям субъекта Российской Федерации, для субъектов предпринимательской деятельности путем сокращения сроков их предоставления и перевода предоставления в электронный вид</w:t>
            </w:r>
          </w:p>
        </w:tc>
      </w:tr>
      <w:tr w:rsidR="00051D4C" w:rsidRPr="004D1B6D" w:rsidTr="00051D4C">
        <w:tc>
          <w:tcPr>
            <w:tcW w:w="2943"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Краткое описание успешной практики</w:t>
            </w:r>
          </w:p>
        </w:tc>
        <w:tc>
          <w:tcPr>
            <w:tcW w:w="7122"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Оптимизация государственных услуг для бизнеса способствует сокращению ограничений, издержек и рисков бизнеса. Для этих целей в Ленинградской области проведен реинжиниринг (оптимизация) 5 государственных услуг и внутренних процессов, заявителями в которых выступают представители бизнеса (юридические лица, индивидуальные предприниматели)</w:t>
            </w:r>
          </w:p>
          <w:p w:rsidR="00051D4C" w:rsidRPr="004D1B6D" w:rsidRDefault="00051D4C" w:rsidP="004D1B6D">
            <w:pPr>
              <w:jc w:val="both"/>
              <w:rPr>
                <w:rFonts w:ascii="Times New Roman" w:hAnsi="Times New Roman" w:cs="Times New Roman"/>
                <w:shd w:val="clear" w:color="auto" w:fill="FFFFFF"/>
              </w:rPr>
            </w:pPr>
            <w:r w:rsidRPr="004D1B6D">
              <w:rPr>
                <w:rFonts w:ascii="Times New Roman" w:hAnsi="Times New Roman" w:cs="Times New Roman"/>
              </w:rPr>
              <w:t xml:space="preserve">- </w:t>
            </w:r>
            <w:r w:rsidRPr="004D1B6D">
              <w:rPr>
                <w:rFonts w:ascii="Times New Roman" w:hAnsi="Times New Roman" w:cs="Times New Roman"/>
                <w:shd w:val="clear" w:color="auto" w:fill="FFFFFF"/>
              </w:rPr>
              <w:t>Государственная услуга по выдаче, переоформлению, выдаче дубликатов разрешений на осуществление деятельности по перевозке пассажиров и багажа легковым такси на территории Ленинградской области</w:t>
            </w:r>
          </w:p>
          <w:p w:rsidR="00051D4C" w:rsidRPr="004D1B6D" w:rsidRDefault="00051D4C" w:rsidP="004D1B6D">
            <w:pPr>
              <w:jc w:val="both"/>
              <w:rPr>
                <w:rFonts w:ascii="Times New Roman" w:hAnsi="Times New Roman" w:cs="Times New Roman"/>
                <w:shd w:val="clear" w:color="auto" w:fill="FFFFFF"/>
              </w:rPr>
            </w:pPr>
            <w:r w:rsidRPr="004D1B6D">
              <w:rPr>
                <w:rFonts w:ascii="Times New Roman" w:hAnsi="Times New Roman" w:cs="Times New Roman"/>
                <w:shd w:val="clear" w:color="auto" w:fill="FFFFFF"/>
              </w:rPr>
              <w:t>- Лицензирование деятельности по заготовке, хранению, переработке, реализации лома черных металлов, цветных металлов на территории Ленинградской области</w:t>
            </w:r>
          </w:p>
          <w:p w:rsidR="00051D4C" w:rsidRPr="004D1B6D" w:rsidRDefault="00051D4C" w:rsidP="004D1B6D">
            <w:pPr>
              <w:jc w:val="both"/>
              <w:rPr>
                <w:rFonts w:ascii="Times New Roman" w:hAnsi="Times New Roman" w:cs="Times New Roman"/>
                <w:shd w:val="clear" w:color="auto" w:fill="FFFFFF"/>
              </w:rPr>
            </w:pPr>
            <w:r w:rsidRPr="004D1B6D">
              <w:rPr>
                <w:rFonts w:ascii="Times New Roman" w:hAnsi="Times New Roman" w:cs="Times New Roman"/>
                <w:shd w:val="clear" w:color="auto" w:fill="FFFFFF"/>
              </w:rPr>
              <w:t>- Выдача лицензий на розничную продажу алкогольной продукции на территории Ленинградской области</w:t>
            </w:r>
          </w:p>
          <w:p w:rsidR="00051D4C" w:rsidRPr="004D1B6D" w:rsidRDefault="00051D4C" w:rsidP="004D1B6D">
            <w:pPr>
              <w:jc w:val="both"/>
              <w:rPr>
                <w:rFonts w:ascii="Times New Roman" w:hAnsi="Times New Roman" w:cs="Times New Roman"/>
                <w:shd w:val="clear" w:color="auto" w:fill="FFFFFF"/>
              </w:rPr>
            </w:pPr>
            <w:r w:rsidRPr="004D1B6D">
              <w:rPr>
                <w:rFonts w:ascii="Times New Roman" w:hAnsi="Times New Roman" w:cs="Times New Roman"/>
                <w:shd w:val="clear" w:color="auto" w:fill="FFFFFF"/>
              </w:rPr>
              <w:t>- Предоставление субсидий на возмещение недополученных доходов, возникающих при осуществлении регулярных перевозок автомобильным транспортом в связи с предоставлением льготного (бесплатного) проезда отдельным категориям граждан</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shd w:val="clear" w:color="auto" w:fill="FFFFFF"/>
              </w:rPr>
              <w:t>- Переоформление карт маршрута регулярных перевозок по смежным межрегиональным и межмуниципальным маршрутам Ленинградской области</w:t>
            </w:r>
          </w:p>
        </w:tc>
      </w:tr>
      <w:tr w:rsidR="00051D4C" w:rsidRPr="004D1B6D" w:rsidTr="00051D4C">
        <w:tc>
          <w:tcPr>
            <w:tcW w:w="2943"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Ресурсы, необходимые для ее реализации</w:t>
            </w:r>
          </w:p>
        </w:tc>
        <w:tc>
          <w:tcPr>
            <w:tcW w:w="7122"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Департаментом процессного управления и государственных услуг Комитета экономического развития и инвестиционной деятельности совместно с владельцами услуг разработаны и утверждены дорожные карты внедрения оптимизационных решений, целевые карты процессов и техническая документация для развития информационных систем.</w:t>
            </w:r>
          </w:p>
        </w:tc>
      </w:tr>
      <w:tr w:rsidR="00051D4C" w:rsidRPr="004D1B6D" w:rsidTr="00051D4C">
        <w:tc>
          <w:tcPr>
            <w:tcW w:w="2943"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Описание результата (текущей ситуации)</w:t>
            </w:r>
          </w:p>
        </w:tc>
        <w:tc>
          <w:tcPr>
            <w:tcW w:w="7122"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Реализована доработка ведомственной информационной системы владельца услуг (Комитета по социальной защите населения Ленинградской области), а также мобильного приложения, внесены изменения в административные регламенты и порядки, внесены изменения в технологические карты межведомственного взаимодействия и Социальный кодекс Ленинградской области.</w:t>
            </w:r>
          </w:p>
        </w:tc>
      </w:tr>
      <w:tr w:rsidR="00051D4C" w:rsidRPr="004D1B6D" w:rsidTr="00051D4C">
        <w:tc>
          <w:tcPr>
            <w:tcW w:w="2943"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Значение количественного (качественного) показателя результата</w:t>
            </w:r>
          </w:p>
        </w:tc>
        <w:tc>
          <w:tcPr>
            <w:tcW w:w="7122"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Количественные показатели:</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 сокращение сроков оказания услуг (дни);</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 сокращение стоимости администрирования процесса (доли).</w:t>
            </w:r>
          </w:p>
          <w:p w:rsidR="00051D4C" w:rsidRPr="004D1B6D" w:rsidRDefault="00051D4C" w:rsidP="004D1B6D">
            <w:pPr>
              <w:jc w:val="both"/>
              <w:rPr>
                <w:rFonts w:ascii="Times New Roman" w:hAnsi="Times New Roman" w:cs="Times New Roman"/>
              </w:rPr>
            </w:pP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По государственным услугам:</w:t>
            </w:r>
          </w:p>
          <w:p w:rsidR="00051D4C" w:rsidRPr="004D1B6D" w:rsidRDefault="00051D4C" w:rsidP="004D1B6D">
            <w:pPr>
              <w:jc w:val="both"/>
              <w:rPr>
                <w:rFonts w:ascii="Times New Roman" w:hAnsi="Times New Roman" w:cs="Times New Roman"/>
                <w:shd w:val="clear" w:color="auto" w:fill="FFFFFF"/>
              </w:rPr>
            </w:pPr>
            <w:r w:rsidRPr="004D1B6D">
              <w:rPr>
                <w:rFonts w:ascii="Times New Roman" w:hAnsi="Times New Roman" w:cs="Times New Roman"/>
              </w:rPr>
              <w:t xml:space="preserve">- </w:t>
            </w:r>
            <w:r w:rsidRPr="004D1B6D">
              <w:rPr>
                <w:rFonts w:ascii="Times New Roman" w:hAnsi="Times New Roman" w:cs="Times New Roman"/>
                <w:shd w:val="clear" w:color="auto" w:fill="FFFFFF"/>
              </w:rPr>
              <w:t xml:space="preserve">Государственная услуга по выдаче, переоформлению, выдаче дубликатов разрешений на осуществление деятельности по перевозке пассажиров и багажа легковым такси на территории Ленинградской области – сокращении срока получения лицензии на 33% с 30 рабочих дней до 10, создание реестровой модели с </w:t>
            </w:r>
            <w:r w:rsidRPr="004D1B6D">
              <w:rPr>
                <w:rFonts w:ascii="Times New Roman" w:hAnsi="Times New Roman" w:cs="Times New Roman"/>
                <w:shd w:val="clear" w:color="auto" w:fill="FFFFFF"/>
                <w:lang w:val="en-US"/>
              </w:rPr>
              <w:t>QR</w:t>
            </w:r>
            <w:r w:rsidRPr="004D1B6D">
              <w:rPr>
                <w:rFonts w:ascii="Times New Roman" w:hAnsi="Times New Roman" w:cs="Times New Roman"/>
                <w:shd w:val="clear" w:color="auto" w:fill="FFFFFF"/>
              </w:rPr>
              <w:t>-кодами (уход от бланка строгой отчетности), выдача результата в МФЦ, сокращение ресурсов на администрирование процесса на 92%.</w:t>
            </w:r>
          </w:p>
          <w:p w:rsidR="00051D4C" w:rsidRPr="004D1B6D" w:rsidRDefault="00051D4C" w:rsidP="004D1B6D">
            <w:pPr>
              <w:jc w:val="both"/>
              <w:rPr>
                <w:rFonts w:ascii="Times New Roman" w:hAnsi="Times New Roman" w:cs="Times New Roman"/>
                <w:shd w:val="clear" w:color="auto" w:fill="FFFFFF"/>
              </w:rPr>
            </w:pPr>
            <w:r w:rsidRPr="004D1B6D">
              <w:rPr>
                <w:rFonts w:ascii="Times New Roman" w:hAnsi="Times New Roman" w:cs="Times New Roman"/>
                <w:shd w:val="clear" w:color="auto" w:fill="FFFFFF"/>
              </w:rPr>
              <w:t xml:space="preserve">- Лицензирование деятельности по заготовке, хранению, переработке, реализации лома черных металлов, цветных металлов на территории Ленинградской области – сокращении срока выдачи лицензии с 51 рабочего дня до 30* рабочих дней, создание реестровой модели с </w:t>
            </w:r>
            <w:r w:rsidRPr="004D1B6D">
              <w:rPr>
                <w:rFonts w:ascii="Times New Roman" w:hAnsi="Times New Roman" w:cs="Times New Roman"/>
                <w:shd w:val="clear" w:color="auto" w:fill="FFFFFF"/>
                <w:lang w:val="en-US"/>
              </w:rPr>
              <w:t>QR</w:t>
            </w:r>
            <w:r w:rsidRPr="004D1B6D">
              <w:rPr>
                <w:rFonts w:ascii="Times New Roman" w:hAnsi="Times New Roman" w:cs="Times New Roman"/>
                <w:shd w:val="clear" w:color="auto" w:fill="FFFFFF"/>
              </w:rPr>
              <w:t xml:space="preserve">-кодами (уход от бланка строгой отчетности), полностью электронная </w:t>
            </w:r>
            <w:r w:rsidRPr="004D1B6D">
              <w:rPr>
                <w:rFonts w:ascii="Times New Roman" w:hAnsi="Times New Roman" w:cs="Times New Roman"/>
                <w:shd w:val="clear" w:color="auto" w:fill="FFFFFF"/>
              </w:rPr>
              <w:lastRenderedPageBreak/>
              <w:t>лицензия с ЭЦП, сокращение ресурсов на администрирование процесса на 25%*</w:t>
            </w:r>
          </w:p>
          <w:p w:rsidR="00051D4C" w:rsidRPr="004D1B6D" w:rsidRDefault="00051D4C" w:rsidP="004D1B6D">
            <w:pPr>
              <w:jc w:val="both"/>
              <w:rPr>
                <w:rFonts w:ascii="Times New Roman" w:hAnsi="Times New Roman" w:cs="Times New Roman"/>
                <w:shd w:val="clear" w:color="auto" w:fill="FFFFFF"/>
              </w:rPr>
            </w:pPr>
            <w:r w:rsidRPr="004D1B6D">
              <w:rPr>
                <w:rFonts w:ascii="Times New Roman" w:hAnsi="Times New Roman" w:cs="Times New Roman"/>
                <w:shd w:val="clear" w:color="auto" w:fill="FFFFFF"/>
              </w:rPr>
              <w:t>- Выдача лицензий на розничную продажу алкогольной продукции на территории Ленинградской области - сокращение ресурсов на администрирование процесса на 15%*, превентивные меры информирования для бизнеса о требованиях, внедрение единых чек-листов выездных проверок</w:t>
            </w:r>
          </w:p>
          <w:p w:rsidR="00051D4C" w:rsidRPr="004D1B6D" w:rsidRDefault="00051D4C" w:rsidP="004D1B6D">
            <w:pPr>
              <w:jc w:val="both"/>
              <w:rPr>
                <w:rFonts w:ascii="Times New Roman" w:hAnsi="Times New Roman" w:cs="Times New Roman"/>
                <w:shd w:val="clear" w:color="auto" w:fill="FFFFFF"/>
              </w:rPr>
            </w:pPr>
            <w:r w:rsidRPr="004D1B6D">
              <w:rPr>
                <w:rFonts w:ascii="Times New Roman" w:hAnsi="Times New Roman" w:cs="Times New Roman"/>
                <w:shd w:val="clear" w:color="auto" w:fill="FFFFFF"/>
              </w:rPr>
              <w:t>- Предоставление субсидий на возмещение недополученных доходов, возникающих при осуществлении регулярных перевозок автомобильным транспортом в связи с предоставлением льготного (бесплатного) проезда отдельным категориям граждан – ожидается разработка информационной системы с возможностью подключения перевозчиков и внедрением электронного документооборота*, электронный журнал регистрации и исключение лишних административных процедур.</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shd w:val="clear" w:color="auto" w:fill="FFFFFF"/>
              </w:rPr>
              <w:t>- Переоформление карт маршрута регулярных перевозок по смежным межрегиональным и межмуниципальным маршрутам Ленинградской области - ожидается сокращение срока переоформления карты маршрута с 14 рабочих дней до 5 рабочих дней, сокращение стоимости администрирования процесса на 60%*, разработка новой сдвоенной услуги (переоформление карт и переоформление свидетельств) с выводом на РПГУ и возможность полуавтоматического принятия решения.</w:t>
            </w:r>
          </w:p>
        </w:tc>
      </w:tr>
    </w:tbl>
    <w:tbl>
      <w:tblPr>
        <w:tblStyle w:val="910"/>
        <w:tblW w:w="0" w:type="auto"/>
        <w:tblInd w:w="108" w:type="dxa"/>
        <w:tblLook w:val="04A0" w:firstRow="1" w:lastRow="0" w:firstColumn="1" w:lastColumn="0" w:noHBand="0" w:noVBand="1"/>
      </w:tblPr>
      <w:tblGrid>
        <w:gridCol w:w="2694"/>
        <w:gridCol w:w="7371"/>
      </w:tblGrid>
      <w:tr w:rsidR="00051D4C" w:rsidRPr="004D1B6D" w:rsidTr="00051D4C">
        <w:tc>
          <w:tcPr>
            <w:tcW w:w="10065" w:type="dxa"/>
            <w:gridSpan w:val="2"/>
          </w:tcPr>
          <w:p w:rsidR="00051D4C" w:rsidRPr="004D1B6D" w:rsidRDefault="00051D4C" w:rsidP="004D1B6D">
            <w:pPr>
              <w:jc w:val="center"/>
              <w:rPr>
                <w:rFonts w:ascii="Times New Roman" w:hAnsi="Times New Roman" w:cs="Times New Roman"/>
                <w:b/>
              </w:rPr>
            </w:pPr>
            <w:r w:rsidRPr="004D1B6D">
              <w:rPr>
                <w:rFonts w:ascii="Times New Roman" w:hAnsi="Times New Roman" w:cs="Times New Roman"/>
                <w:b/>
              </w:rPr>
              <w:lastRenderedPageBreak/>
              <w:t>Ленинградская область</w:t>
            </w:r>
          </w:p>
          <w:p w:rsidR="00051D4C" w:rsidRPr="004D1B6D" w:rsidRDefault="00051D4C" w:rsidP="004D1B6D">
            <w:pPr>
              <w:jc w:val="center"/>
              <w:rPr>
                <w:rFonts w:ascii="Times New Roman" w:hAnsi="Times New Roman" w:cs="Times New Roman"/>
              </w:rPr>
            </w:pPr>
            <w:r w:rsidRPr="004D1B6D">
              <w:rPr>
                <w:rFonts w:ascii="Times New Roman" w:hAnsi="Times New Roman" w:cs="Times New Roman"/>
                <w:b/>
              </w:rPr>
              <w:t>(Контактная информация исполнителей:</w:t>
            </w:r>
            <w:r w:rsidRPr="004D1B6D">
              <w:rPr>
                <w:rFonts w:ascii="Times New Roman" w:hAnsi="Times New Roman" w:cs="Times New Roman"/>
              </w:rPr>
              <w:t xml:space="preserve"> Павский Артем Игоревич, тел.: 8(999) 555-33-88</w:t>
            </w:r>
            <w:r w:rsidRPr="004D1B6D">
              <w:rPr>
                <w:rFonts w:ascii="Times New Roman" w:hAnsi="Times New Roman" w:cs="Times New Roman"/>
              </w:rPr>
              <w:br/>
            </w:r>
            <w:r w:rsidRPr="004D1B6D">
              <w:rPr>
                <w:rFonts w:ascii="Times New Roman" w:hAnsi="Times New Roman" w:cs="Times New Roman"/>
                <w:lang w:val="en-US"/>
              </w:rPr>
              <w:t>email</w:t>
            </w:r>
            <w:r w:rsidRPr="004D1B6D">
              <w:rPr>
                <w:rFonts w:ascii="Times New Roman" w:hAnsi="Times New Roman" w:cs="Times New Roman"/>
              </w:rPr>
              <w:t xml:space="preserve">: </w:t>
            </w:r>
            <w:r w:rsidRPr="004D1B6D">
              <w:rPr>
                <w:rFonts w:ascii="Times New Roman" w:hAnsi="Times New Roman" w:cs="Times New Roman"/>
                <w:lang w:val="en-US"/>
              </w:rPr>
              <w:t>art</w:t>
            </w:r>
            <w:r w:rsidRPr="004D1B6D">
              <w:rPr>
                <w:rFonts w:ascii="Times New Roman" w:hAnsi="Times New Roman" w:cs="Times New Roman"/>
              </w:rPr>
              <w:t>.</w:t>
            </w:r>
            <w:r w:rsidRPr="004D1B6D">
              <w:rPr>
                <w:rFonts w:ascii="Times New Roman" w:hAnsi="Times New Roman" w:cs="Times New Roman"/>
                <w:lang w:val="en-US"/>
              </w:rPr>
              <w:t>deejay</w:t>
            </w:r>
            <w:r w:rsidRPr="004D1B6D">
              <w:rPr>
                <w:rFonts w:ascii="Times New Roman" w:hAnsi="Times New Roman" w:cs="Times New Roman"/>
              </w:rPr>
              <w:t>@</w:t>
            </w:r>
            <w:r w:rsidRPr="004D1B6D">
              <w:rPr>
                <w:rFonts w:ascii="Times New Roman" w:hAnsi="Times New Roman" w:cs="Times New Roman"/>
                <w:lang w:val="en-US"/>
              </w:rPr>
              <w:t>yahoo</w:t>
            </w:r>
            <w:r w:rsidRPr="004D1B6D">
              <w:rPr>
                <w:rFonts w:ascii="Times New Roman" w:hAnsi="Times New Roman" w:cs="Times New Roman"/>
              </w:rPr>
              <w:t>.</w:t>
            </w:r>
            <w:r w:rsidRPr="004D1B6D">
              <w:rPr>
                <w:rFonts w:ascii="Times New Roman" w:hAnsi="Times New Roman" w:cs="Times New Roman"/>
                <w:lang w:val="en-US"/>
              </w:rPr>
              <w:t>com</w:t>
            </w:r>
          </w:p>
        </w:tc>
      </w:tr>
      <w:tr w:rsidR="00051D4C" w:rsidRPr="004D1B6D" w:rsidTr="00051D4C">
        <w:tc>
          <w:tcPr>
            <w:tcW w:w="2694"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Наименование лучшей</w:t>
            </w:r>
          </w:p>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практики по реинжинирингу процессов государственного управления</w:t>
            </w:r>
          </w:p>
        </w:tc>
        <w:tc>
          <w:tcPr>
            <w:tcW w:w="7371" w:type="dxa"/>
          </w:tcPr>
          <w:p w:rsidR="00051D4C" w:rsidRPr="004D1B6D" w:rsidRDefault="00051D4C" w:rsidP="004D1B6D">
            <w:pPr>
              <w:rPr>
                <w:rFonts w:ascii="Times New Roman" w:hAnsi="Times New Roman" w:cs="Times New Roman"/>
              </w:rPr>
            </w:pPr>
            <w:r w:rsidRPr="004D1B6D">
              <w:rPr>
                <w:rFonts w:ascii="Times New Roman" w:hAnsi="Times New Roman" w:cs="Times New Roman"/>
              </w:rPr>
              <w:t>Оптимизация процессов предоставления массовых социально значимых государственных услуг</w:t>
            </w:r>
          </w:p>
        </w:tc>
      </w:tr>
      <w:tr w:rsidR="00051D4C" w:rsidRPr="004D1B6D" w:rsidTr="00051D4C">
        <w:tc>
          <w:tcPr>
            <w:tcW w:w="2694"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Краткое описание успешной практики</w:t>
            </w:r>
          </w:p>
        </w:tc>
        <w:tc>
          <w:tcPr>
            <w:tcW w:w="7371" w:type="dxa"/>
          </w:tcPr>
          <w:p w:rsidR="00051D4C" w:rsidRPr="004D1B6D" w:rsidRDefault="00051D4C" w:rsidP="004D1B6D">
            <w:pPr>
              <w:rPr>
                <w:rFonts w:ascii="Times New Roman" w:hAnsi="Times New Roman" w:cs="Times New Roman"/>
              </w:rPr>
            </w:pPr>
            <w:r w:rsidRPr="004D1B6D">
              <w:rPr>
                <w:rFonts w:ascii="Times New Roman" w:hAnsi="Times New Roman" w:cs="Times New Roman"/>
              </w:rPr>
              <w:t xml:space="preserve">В соответствии с Поручением Президента Российской Федерации Пр-1648, п. 1в от 13.10.2020 к 2030 году необходимо обеспечить перевод 100% социальных услуг в электронный вид. Для реализации указанных планов Ленинградской областью с июля 2020 года инициированы работы по цифровой трансформации социальных услуг, как наиболее востребованных среди граждан. </w:t>
            </w:r>
          </w:p>
          <w:p w:rsidR="00051D4C" w:rsidRPr="004D1B6D" w:rsidRDefault="00051D4C" w:rsidP="004D1B6D">
            <w:pPr>
              <w:rPr>
                <w:rFonts w:ascii="Times New Roman" w:hAnsi="Times New Roman" w:cs="Times New Roman"/>
              </w:rPr>
            </w:pPr>
          </w:p>
          <w:p w:rsidR="00051D4C" w:rsidRPr="004D1B6D" w:rsidRDefault="00051D4C" w:rsidP="004D1B6D">
            <w:pPr>
              <w:rPr>
                <w:rFonts w:ascii="Times New Roman" w:hAnsi="Times New Roman" w:cs="Times New Roman"/>
              </w:rPr>
            </w:pPr>
            <w:r w:rsidRPr="004D1B6D">
              <w:rPr>
                <w:rFonts w:ascii="Times New Roman" w:hAnsi="Times New Roman" w:cs="Times New Roman"/>
              </w:rPr>
              <w:t>Принципами цифровой трансформации социальных услуг являлись:</w:t>
            </w:r>
          </w:p>
          <w:p w:rsidR="00051D4C" w:rsidRPr="004D1B6D" w:rsidRDefault="00051D4C" w:rsidP="004D1B6D">
            <w:pPr>
              <w:rPr>
                <w:rFonts w:ascii="Times New Roman" w:hAnsi="Times New Roman" w:cs="Times New Roman"/>
              </w:rPr>
            </w:pPr>
            <w:r w:rsidRPr="004D1B6D">
              <w:rPr>
                <w:rFonts w:ascii="Times New Roman" w:hAnsi="Times New Roman" w:cs="Times New Roman"/>
              </w:rPr>
              <w:t>- перевод социальных услуг в электронный вид на РПГУ и ЕПГУ;</w:t>
            </w:r>
          </w:p>
          <w:p w:rsidR="00051D4C" w:rsidRPr="004D1B6D" w:rsidRDefault="00051D4C" w:rsidP="004D1B6D">
            <w:pPr>
              <w:rPr>
                <w:rFonts w:ascii="Times New Roman" w:hAnsi="Times New Roman" w:cs="Times New Roman"/>
              </w:rPr>
            </w:pPr>
            <w:r w:rsidRPr="004D1B6D">
              <w:rPr>
                <w:rFonts w:ascii="Times New Roman" w:hAnsi="Times New Roman" w:cs="Times New Roman"/>
              </w:rPr>
              <w:t>- внедрение реестровой модели услуги (отказ от бумажных удостоверений);</w:t>
            </w:r>
          </w:p>
          <w:p w:rsidR="00051D4C" w:rsidRPr="004D1B6D" w:rsidRDefault="00051D4C" w:rsidP="004D1B6D">
            <w:pPr>
              <w:rPr>
                <w:rFonts w:ascii="Times New Roman" w:hAnsi="Times New Roman" w:cs="Times New Roman"/>
              </w:rPr>
            </w:pPr>
            <w:r w:rsidRPr="004D1B6D">
              <w:rPr>
                <w:rFonts w:ascii="Times New Roman" w:hAnsi="Times New Roman" w:cs="Times New Roman"/>
              </w:rPr>
              <w:t>- оказание проактивного информирования (оказания) государственных услуг на основании имеющей информации у органа власти;</w:t>
            </w:r>
          </w:p>
          <w:p w:rsidR="00051D4C" w:rsidRPr="004D1B6D" w:rsidRDefault="00051D4C" w:rsidP="004D1B6D">
            <w:pPr>
              <w:rPr>
                <w:rFonts w:ascii="Times New Roman" w:hAnsi="Times New Roman" w:cs="Times New Roman"/>
              </w:rPr>
            </w:pPr>
            <w:r w:rsidRPr="004D1B6D">
              <w:rPr>
                <w:rFonts w:ascii="Times New Roman" w:hAnsi="Times New Roman" w:cs="Times New Roman"/>
              </w:rPr>
              <w:t>- сокращение подтверждающих документов, перевод документов в формат запросов через СМЭВ и РСМЭВ.</w:t>
            </w:r>
          </w:p>
          <w:p w:rsidR="00051D4C" w:rsidRPr="004D1B6D" w:rsidRDefault="00051D4C" w:rsidP="004D1B6D">
            <w:pPr>
              <w:rPr>
                <w:rFonts w:ascii="Times New Roman" w:hAnsi="Times New Roman" w:cs="Times New Roman"/>
              </w:rPr>
            </w:pPr>
          </w:p>
          <w:p w:rsidR="00051D4C" w:rsidRPr="004D1B6D" w:rsidRDefault="00051D4C" w:rsidP="004D1B6D">
            <w:pPr>
              <w:rPr>
                <w:rFonts w:ascii="Times New Roman" w:hAnsi="Times New Roman" w:cs="Times New Roman"/>
              </w:rPr>
            </w:pPr>
            <w:r w:rsidRPr="004D1B6D">
              <w:rPr>
                <w:rFonts w:ascii="Times New Roman" w:hAnsi="Times New Roman" w:cs="Times New Roman"/>
              </w:rPr>
              <w:t>Всего в работу взято 20 государственных социальных услуг.</w:t>
            </w:r>
          </w:p>
        </w:tc>
      </w:tr>
      <w:tr w:rsidR="00051D4C" w:rsidRPr="004D1B6D" w:rsidTr="00051D4C">
        <w:tc>
          <w:tcPr>
            <w:tcW w:w="2694"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Ресурсы, необходимые для ее реализации</w:t>
            </w:r>
          </w:p>
        </w:tc>
        <w:tc>
          <w:tcPr>
            <w:tcW w:w="7371" w:type="dxa"/>
          </w:tcPr>
          <w:p w:rsidR="00051D4C" w:rsidRPr="004D1B6D" w:rsidRDefault="00051D4C" w:rsidP="004D1B6D">
            <w:pPr>
              <w:rPr>
                <w:rFonts w:ascii="Times New Roman" w:hAnsi="Times New Roman" w:cs="Times New Roman"/>
              </w:rPr>
            </w:pPr>
            <w:r w:rsidRPr="004D1B6D">
              <w:rPr>
                <w:rFonts w:ascii="Times New Roman" w:hAnsi="Times New Roman" w:cs="Times New Roman"/>
              </w:rPr>
              <w:t>Департаментом процессного управления и государственных услуг Комитета экономического развития и инвестиционной деятельности совместно с владельцами услуг разработаны и утверждены дорожные карты внедрения оптимизационных решений, целевые карты процессов и техническая документация для развития информационных систем.</w:t>
            </w:r>
          </w:p>
        </w:tc>
      </w:tr>
      <w:tr w:rsidR="00051D4C" w:rsidRPr="004D1B6D" w:rsidTr="00051D4C">
        <w:tc>
          <w:tcPr>
            <w:tcW w:w="2694"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Описание результата (текущей ситуации)</w:t>
            </w:r>
          </w:p>
        </w:tc>
        <w:tc>
          <w:tcPr>
            <w:tcW w:w="7371" w:type="dxa"/>
          </w:tcPr>
          <w:p w:rsidR="00051D4C" w:rsidRPr="004D1B6D" w:rsidRDefault="00051D4C" w:rsidP="004D1B6D">
            <w:pPr>
              <w:rPr>
                <w:rFonts w:ascii="Times New Roman" w:hAnsi="Times New Roman" w:cs="Times New Roman"/>
              </w:rPr>
            </w:pPr>
            <w:r w:rsidRPr="004D1B6D">
              <w:rPr>
                <w:rFonts w:ascii="Times New Roman" w:hAnsi="Times New Roman" w:cs="Times New Roman"/>
              </w:rPr>
              <w:t>Количественные показатели:</w:t>
            </w:r>
          </w:p>
          <w:p w:rsidR="00051D4C" w:rsidRPr="004D1B6D" w:rsidRDefault="00051D4C" w:rsidP="004D1B6D">
            <w:pPr>
              <w:rPr>
                <w:rFonts w:ascii="Times New Roman" w:hAnsi="Times New Roman" w:cs="Times New Roman"/>
              </w:rPr>
            </w:pPr>
            <w:r w:rsidRPr="004D1B6D">
              <w:rPr>
                <w:rFonts w:ascii="Times New Roman" w:hAnsi="Times New Roman" w:cs="Times New Roman"/>
              </w:rPr>
              <w:t>- сокращение сроков оказания услуг (дни) от 5 до 30 дней в общем по 20 услугам;</w:t>
            </w:r>
          </w:p>
          <w:p w:rsidR="00051D4C" w:rsidRPr="004D1B6D" w:rsidRDefault="00051D4C" w:rsidP="004D1B6D">
            <w:pPr>
              <w:rPr>
                <w:rFonts w:ascii="Times New Roman" w:hAnsi="Times New Roman" w:cs="Times New Roman"/>
              </w:rPr>
            </w:pPr>
            <w:r w:rsidRPr="004D1B6D">
              <w:rPr>
                <w:rFonts w:ascii="Times New Roman" w:hAnsi="Times New Roman" w:cs="Times New Roman"/>
              </w:rPr>
              <w:lastRenderedPageBreak/>
              <w:t>- сокращение стоимости администрирования процесса (рубли) от 250 до 10750 рублей на одну услугу в общем;</w:t>
            </w:r>
          </w:p>
          <w:p w:rsidR="00051D4C" w:rsidRPr="004D1B6D" w:rsidRDefault="00051D4C" w:rsidP="004D1B6D">
            <w:pPr>
              <w:rPr>
                <w:rFonts w:ascii="Times New Roman" w:hAnsi="Times New Roman" w:cs="Times New Roman"/>
              </w:rPr>
            </w:pPr>
            <w:r w:rsidRPr="004D1B6D">
              <w:rPr>
                <w:rFonts w:ascii="Times New Roman" w:hAnsi="Times New Roman" w:cs="Times New Roman"/>
              </w:rPr>
              <w:t>- сокращение количества отказов в предоставлении услуг (доли) – 25% в 2020 году по сравнению с аналогичным периодом 2019 года;</w:t>
            </w:r>
          </w:p>
          <w:p w:rsidR="00051D4C" w:rsidRPr="004D1B6D" w:rsidRDefault="00051D4C" w:rsidP="004D1B6D">
            <w:pPr>
              <w:rPr>
                <w:rFonts w:ascii="Times New Roman" w:hAnsi="Times New Roman" w:cs="Times New Roman"/>
              </w:rPr>
            </w:pPr>
            <w:r w:rsidRPr="004D1B6D">
              <w:rPr>
                <w:rFonts w:ascii="Times New Roman" w:hAnsi="Times New Roman" w:cs="Times New Roman"/>
              </w:rPr>
              <w:t>- соответствие критериям цифровой услуги – реестровая модель по 7 услугам (35%), экстерриториальность по 20 услугам (100%), омниканальность по 20 услугам (100%), проактивность по 18 услугам (90%);</w:t>
            </w:r>
          </w:p>
          <w:p w:rsidR="00051D4C" w:rsidRPr="004D1B6D" w:rsidRDefault="00051D4C" w:rsidP="004D1B6D">
            <w:pPr>
              <w:rPr>
                <w:rFonts w:ascii="Times New Roman" w:hAnsi="Times New Roman" w:cs="Times New Roman"/>
              </w:rPr>
            </w:pPr>
            <w:r w:rsidRPr="004D1B6D">
              <w:rPr>
                <w:rFonts w:ascii="Times New Roman" w:hAnsi="Times New Roman" w:cs="Times New Roman"/>
              </w:rPr>
              <w:t>- количество жалоб в социальных сетях.</w:t>
            </w:r>
          </w:p>
          <w:p w:rsidR="00051D4C" w:rsidRPr="004D1B6D" w:rsidRDefault="00051D4C" w:rsidP="004D1B6D">
            <w:pPr>
              <w:rPr>
                <w:rFonts w:ascii="Times New Roman" w:hAnsi="Times New Roman" w:cs="Times New Roman"/>
              </w:rPr>
            </w:pPr>
            <w:r w:rsidRPr="004D1B6D">
              <w:rPr>
                <w:rFonts w:ascii="Times New Roman" w:hAnsi="Times New Roman" w:cs="Times New Roman"/>
              </w:rPr>
              <w:t>- сокращение перечня подтверждающих документов от 1 до 16 документов по 20 услугам.</w:t>
            </w:r>
          </w:p>
          <w:p w:rsidR="00051D4C" w:rsidRPr="004D1B6D" w:rsidRDefault="00051D4C" w:rsidP="004D1B6D">
            <w:pPr>
              <w:rPr>
                <w:rFonts w:ascii="Times New Roman" w:hAnsi="Times New Roman" w:cs="Times New Roman"/>
              </w:rPr>
            </w:pPr>
          </w:p>
          <w:p w:rsidR="00051D4C" w:rsidRPr="004D1B6D" w:rsidRDefault="00051D4C" w:rsidP="004D1B6D">
            <w:pPr>
              <w:rPr>
                <w:rFonts w:ascii="Times New Roman" w:hAnsi="Times New Roman" w:cs="Times New Roman"/>
              </w:rPr>
            </w:pPr>
            <w:r w:rsidRPr="004D1B6D">
              <w:rPr>
                <w:rFonts w:ascii="Times New Roman" w:hAnsi="Times New Roman" w:cs="Times New Roman"/>
              </w:rPr>
              <w:t>На примере услуги по выдаче удостоверения «Ветеран труда Ленинградской области»:</w:t>
            </w:r>
          </w:p>
          <w:p w:rsidR="00051D4C" w:rsidRPr="004D1B6D" w:rsidRDefault="00051D4C" w:rsidP="004D1B6D">
            <w:pPr>
              <w:rPr>
                <w:rFonts w:ascii="Times New Roman" w:hAnsi="Times New Roman" w:cs="Times New Roman"/>
              </w:rPr>
            </w:pPr>
            <w:r w:rsidRPr="004D1B6D">
              <w:rPr>
                <w:rFonts w:ascii="Times New Roman" w:hAnsi="Times New Roman" w:cs="Times New Roman"/>
              </w:rPr>
              <w:t>- срок предоставления услуги сокращен в 2 раза (с 60 рабочий дней до 30 рабочих дней) – общее сокращение на 50%;</w:t>
            </w:r>
          </w:p>
          <w:p w:rsidR="00051D4C" w:rsidRPr="004D1B6D" w:rsidRDefault="00051D4C" w:rsidP="004D1B6D">
            <w:pPr>
              <w:rPr>
                <w:rFonts w:ascii="Times New Roman" w:hAnsi="Times New Roman" w:cs="Times New Roman"/>
              </w:rPr>
            </w:pPr>
            <w:r w:rsidRPr="004D1B6D">
              <w:rPr>
                <w:rFonts w:ascii="Times New Roman" w:hAnsi="Times New Roman" w:cs="Times New Roman"/>
              </w:rPr>
              <w:t>- результат доступен электронно через РПГУ с возможность получения удостоверения и значок из рук Губернатора;</w:t>
            </w:r>
          </w:p>
          <w:p w:rsidR="00051D4C" w:rsidRPr="004D1B6D" w:rsidRDefault="00051D4C" w:rsidP="004D1B6D">
            <w:pPr>
              <w:rPr>
                <w:rFonts w:ascii="Times New Roman" w:hAnsi="Times New Roman" w:cs="Times New Roman"/>
              </w:rPr>
            </w:pPr>
            <w:r w:rsidRPr="004D1B6D">
              <w:rPr>
                <w:rFonts w:ascii="Times New Roman" w:hAnsi="Times New Roman" w:cs="Times New Roman"/>
              </w:rPr>
              <w:t>- внедрена реестровая модель - реестр Ветеранов труда Ленинградской области и присвоение статуса вместо выдачи удостоверения – сокращение трудозатрат на формирование бумаги в 2 раза;</w:t>
            </w:r>
          </w:p>
          <w:p w:rsidR="00051D4C" w:rsidRPr="004D1B6D" w:rsidRDefault="00051D4C" w:rsidP="004D1B6D">
            <w:pPr>
              <w:rPr>
                <w:rFonts w:ascii="Times New Roman" w:hAnsi="Times New Roman" w:cs="Times New Roman"/>
              </w:rPr>
            </w:pPr>
            <w:r w:rsidRPr="004D1B6D">
              <w:rPr>
                <w:rFonts w:ascii="Times New Roman" w:hAnsi="Times New Roman" w:cs="Times New Roman"/>
              </w:rPr>
              <w:t>- исключение фотографии из комплекта документов (фотографирование в МФЦ) – сокращение затрат для заявителя.</w:t>
            </w:r>
          </w:p>
          <w:p w:rsidR="00051D4C" w:rsidRPr="004D1B6D" w:rsidRDefault="00051D4C" w:rsidP="004D1B6D">
            <w:pPr>
              <w:rPr>
                <w:rFonts w:ascii="Times New Roman" w:hAnsi="Times New Roman" w:cs="Times New Roman"/>
              </w:rPr>
            </w:pPr>
          </w:p>
        </w:tc>
      </w:tr>
    </w:tbl>
    <w:tbl>
      <w:tblPr>
        <w:tblStyle w:val="101"/>
        <w:tblW w:w="0" w:type="auto"/>
        <w:tblInd w:w="108" w:type="dxa"/>
        <w:tblLook w:val="04A0" w:firstRow="1" w:lastRow="0" w:firstColumn="1" w:lastColumn="0" w:noHBand="0" w:noVBand="1"/>
      </w:tblPr>
      <w:tblGrid>
        <w:gridCol w:w="2835"/>
        <w:gridCol w:w="7230"/>
      </w:tblGrid>
      <w:tr w:rsidR="00051D4C" w:rsidRPr="004D1B6D" w:rsidTr="00051D4C">
        <w:tc>
          <w:tcPr>
            <w:tcW w:w="10065" w:type="dxa"/>
            <w:gridSpan w:val="2"/>
          </w:tcPr>
          <w:p w:rsidR="00051D4C" w:rsidRPr="004D1B6D" w:rsidRDefault="00051D4C" w:rsidP="004D1B6D">
            <w:pPr>
              <w:jc w:val="center"/>
              <w:rPr>
                <w:rFonts w:ascii="Times New Roman" w:hAnsi="Times New Roman" w:cs="Times New Roman"/>
                <w:b/>
              </w:rPr>
            </w:pPr>
            <w:r w:rsidRPr="004D1B6D">
              <w:rPr>
                <w:rFonts w:ascii="Times New Roman" w:hAnsi="Times New Roman" w:cs="Times New Roman"/>
                <w:b/>
              </w:rPr>
              <w:lastRenderedPageBreak/>
              <w:t>Ленинградская область</w:t>
            </w:r>
          </w:p>
          <w:p w:rsidR="00051D4C" w:rsidRPr="004D1B6D" w:rsidRDefault="00051D4C" w:rsidP="004D1B6D">
            <w:pPr>
              <w:jc w:val="center"/>
              <w:rPr>
                <w:rFonts w:ascii="Times New Roman" w:hAnsi="Times New Roman" w:cs="Times New Roman"/>
              </w:rPr>
            </w:pPr>
            <w:r w:rsidRPr="004D1B6D">
              <w:rPr>
                <w:rFonts w:ascii="Times New Roman" w:hAnsi="Times New Roman" w:cs="Times New Roman"/>
                <w:b/>
              </w:rPr>
              <w:t>(Контактная информация исполнителей:</w:t>
            </w:r>
            <w:r w:rsidRPr="004D1B6D">
              <w:rPr>
                <w:rFonts w:ascii="Times New Roman" w:hAnsi="Times New Roman" w:cs="Times New Roman"/>
              </w:rPr>
              <w:t xml:space="preserve"> Алимпиева Татьяна Геннадьевна, тел.: 8(812)5394372</w:t>
            </w:r>
            <w:r w:rsidRPr="004D1B6D">
              <w:rPr>
                <w:rFonts w:ascii="Times New Roman" w:hAnsi="Times New Roman" w:cs="Times New Roman"/>
              </w:rPr>
              <w:br/>
            </w:r>
            <w:r w:rsidRPr="004D1B6D">
              <w:rPr>
                <w:rFonts w:ascii="Times New Roman" w:hAnsi="Times New Roman" w:cs="Times New Roman"/>
                <w:lang w:val="en-US"/>
              </w:rPr>
              <w:t>email</w:t>
            </w:r>
            <w:r w:rsidRPr="004D1B6D">
              <w:rPr>
                <w:rFonts w:ascii="Times New Roman" w:hAnsi="Times New Roman" w:cs="Times New Roman"/>
              </w:rPr>
              <w:t xml:space="preserve">: </w:t>
            </w:r>
            <w:r w:rsidRPr="004D1B6D">
              <w:rPr>
                <w:rFonts w:ascii="Times New Roman" w:hAnsi="Times New Roman" w:cs="Times New Roman"/>
                <w:lang w:val="en-US"/>
              </w:rPr>
              <w:t>tg</w:t>
            </w:r>
            <w:r w:rsidRPr="004D1B6D">
              <w:rPr>
                <w:rFonts w:ascii="Times New Roman" w:hAnsi="Times New Roman" w:cs="Times New Roman"/>
              </w:rPr>
              <w:t>_</w:t>
            </w:r>
            <w:r w:rsidRPr="004D1B6D">
              <w:rPr>
                <w:rFonts w:ascii="Times New Roman" w:hAnsi="Times New Roman" w:cs="Times New Roman"/>
                <w:lang w:val="en-US"/>
              </w:rPr>
              <w:t>alimpieva</w:t>
            </w:r>
            <w:r w:rsidRPr="004D1B6D">
              <w:rPr>
                <w:rFonts w:ascii="Times New Roman" w:hAnsi="Times New Roman" w:cs="Times New Roman"/>
              </w:rPr>
              <w:t>@</w:t>
            </w:r>
            <w:r w:rsidRPr="004D1B6D">
              <w:rPr>
                <w:rFonts w:ascii="Times New Roman" w:hAnsi="Times New Roman" w:cs="Times New Roman"/>
                <w:lang w:val="en-US"/>
              </w:rPr>
              <w:t>lenreg</w:t>
            </w:r>
            <w:r w:rsidRPr="004D1B6D">
              <w:rPr>
                <w:rFonts w:ascii="Times New Roman" w:hAnsi="Times New Roman" w:cs="Times New Roman"/>
              </w:rPr>
              <w:t>.</w:t>
            </w:r>
            <w:r w:rsidRPr="004D1B6D">
              <w:rPr>
                <w:rFonts w:ascii="Times New Roman" w:hAnsi="Times New Roman" w:cs="Times New Roman"/>
                <w:lang w:val="en-US"/>
              </w:rPr>
              <w:t>ru</w:t>
            </w:r>
          </w:p>
        </w:tc>
      </w:tr>
      <w:tr w:rsidR="00051D4C" w:rsidRPr="004D1B6D" w:rsidTr="00051D4C">
        <w:tc>
          <w:tcPr>
            <w:tcW w:w="2835"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Наименование лучшей</w:t>
            </w:r>
          </w:p>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практики по реинжинирингу процессов государственного управления</w:t>
            </w:r>
          </w:p>
        </w:tc>
        <w:tc>
          <w:tcPr>
            <w:tcW w:w="7230"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 xml:space="preserve">Интегрированная региональная информационная система «Инвестиционное развитие территории Ленинградской области» (ИРИС) </w:t>
            </w:r>
            <w:hyperlink r:id="rId134" w:history="1">
              <w:r w:rsidRPr="004D1B6D">
                <w:rPr>
                  <w:rFonts w:ascii="Times New Roman" w:hAnsi="Times New Roman" w:cs="Times New Roman"/>
                  <w:color w:val="0000FF" w:themeColor="hyperlink"/>
                  <w:u w:val="single"/>
                </w:rPr>
                <w:t>https://map.lenoblinvest.ru</w:t>
              </w:r>
            </w:hyperlink>
            <w:r w:rsidRPr="004D1B6D">
              <w:rPr>
                <w:rFonts w:ascii="Times New Roman" w:hAnsi="Times New Roman" w:cs="Times New Roman"/>
              </w:rPr>
              <w:t xml:space="preserve"> </w:t>
            </w:r>
          </w:p>
          <w:p w:rsidR="00051D4C" w:rsidRPr="004D1B6D" w:rsidRDefault="00051D4C" w:rsidP="004D1B6D">
            <w:pPr>
              <w:jc w:val="both"/>
              <w:rPr>
                <w:rFonts w:ascii="Times New Roman" w:hAnsi="Times New Roman" w:cs="Times New Roman"/>
              </w:rPr>
            </w:pPr>
          </w:p>
        </w:tc>
      </w:tr>
      <w:tr w:rsidR="00051D4C" w:rsidRPr="004D1B6D" w:rsidTr="00051D4C">
        <w:tc>
          <w:tcPr>
            <w:tcW w:w="2835"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Краткое описание успешной практики</w:t>
            </w:r>
          </w:p>
        </w:tc>
        <w:tc>
          <w:tcPr>
            <w:tcW w:w="7230"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Обеспечивает доступ потенциальных инвесторов, органов государственной власти, юридических и физических лиц к полной и актуальной информации об инвестиционном, инфраструктурном и ресурсном потенциале Ленинградской области</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Система позволяет получить визуальную информацию о ресурсном и инфраструктурном потенциале области, местоположении и характеристиках промышленных площадок и индустриальных парков, земельных ресурсах, осуществить подбор площадок для размещения производств по заявленным инвестором параметрам, ознакомиться с планами органов власти и субъектов естественных монополий по созданию объектов инженерной и транспортной инфраструктуры.</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Для пользователей доступно:</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Подбор инвестиционных площадок по индивидуальным критериям;</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Передача заявки на размещение производства в агентство экономического развития ЛО;</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Просмотр сведений о выбранном инвестиционном объекте, объекте инженерной и транспортной инфраструктуры;</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Просмотр схем инвестиционных площадок и индустриальных парков;</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Оценка существующей инфраструктуры индустриального парка, инвестиционной площадки;</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Просмотр генеральных планов поселений;</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Поиск реализуемых (реализованных или планируемых) инвестиционных проектов;</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 xml:space="preserve">Просмотр информации о предлагаемых мерах поддержки (льготах) на </w:t>
            </w:r>
            <w:r w:rsidRPr="004D1B6D">
              <w:rPr>
                <w:rFonts w:ascii="Times New Roman" w:hAnsi="Times New Roman" w:cs="Times New Roman"/>
              </w:rPr>
              <w:lastRenderedPageBreak/>
              <w:t>территории Ленинградской области;</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Выгрузка данных в форматах excel и pdf, сохранение области карты в виде изображения.</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Для подбора инвестором свободных инвестиционных площадок разработан пошаговый фильтр</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На базе ИРИС отображается информация о центрах питания Северо-Запада Российской Федерации с указанием резерва мощности, а также расстояния до центров питания.</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Актуализация сведений об объектах ИРИС происходит ежегодно (имеется возможность внесения локальных изменений по заявкам)</w:t>
            </w:r>
          </w:p>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В магазинах приложений AppStore и Google Play опубликованы приложения адаптивной версии Карты ИРИС для смартфонов</w:t>
            </w:r>
          </w:p>
        </w:tc>
      </w:tr>
      <w:tr w:rsidR="00051D4C" w:rsidRPr="004D1B6D" w:rsidTr="00051D4C">
        <w:tc>
          <w:tcPr>
            <w:tcW w:w="2835"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lastRenderedPageBreak/>
              <w:t>Ресурсы, необходимые для ее реализации</w:t>
            </w:r>
          </w:p>
        </w:tc>
        <w:tc>
          <w:tcPr>
            <w:tcW w:w="7230"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ИРИС функционирует за счет средства бюджета Ленинградской области. Работа ИРИС осуществляется через «Интернет», доступ к ИРИС открытый и бесплатный</w:t>
            </w:r>
          </w:p>
          <w:p w:rsidR="00051D4C" w:rsidRPr="004D1B6D" w:rsidRDefault="00051D4C" w:rsidP="004D1B6D">
            <w:pPr>
              <w:jc w:val="both"/>
              <w:rPr>
                <w:rFonts w:ascii="Times New Roman" w:hAnsi="Times New Roman" w:cs="Times New Roman"/>
              </w:rPr>
            </w:pPr>
          </w:p>
        </w:tc>
      </w:tr>
      <w:tr w:rsidR="00051D4C" w:rsidRPr="004D1B6D" w:rsidTr="00051D4C">
        <w:tc>
          <w:tcPr>
            <w:tcW w:w="2835"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Описание результата (текущей ситуации)</w:t>
            </w:r>
          </w:p>
        </w:tc>
        <w:tc>
          <w:tcPr>
            <w:tcW w:w="7230"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 xml:space="preserve">Увеличение инвестиций в регион, создание благоприятных условий для ведения бизнеса и повышение уровня жизни населения </w:t>
            </w:r>
          </w:p>
        </w:tc>
      </w:tr>
      <w:tr w:rsidR="00051D4C" w:rsidRPr="004D1B6D" w:rsidTr="00051D4C">
        <w:tc>
          <w:tcPr>
            <w:tcW w:w="2835" w:type="dxa"/>
          </w:tcPr>
          <w:p w:rsidR="00051D4C" w:rsidRPr="004D1B6D" w:rsidRDefault="00051D4C" w:rsidP="004D1B6D">
            <w:pPr>
              <w:jc w:val="center"/>
              <w:rPr>
                <w:rFonts w:ascii="Times New Roman" w:hAnsi="Times New Roman" w:cs="Times New Roman"/>
              </w:rPr>
            </w:pPr>
            <w:r w:rsidRPr="004D1B6D">
              <w:rPr>
                <w:rFonts w:ascii="Times New Roman" w:hAnsi="Times New Roman" w:cs="Times New Roman"/>
              </w:rPr>
              <w:t>Значение количественного (качественного) показателя результата</w:t>
            </w:r>
          </w:p>
        </w:tc>
        <w:tc>
          <w:tcPr>
            <w:tcW w:w="7230" w:type="dxa"/>
          </w:tcPr>
          <w:p w:rsidR="00051D4C" w:rsidRPr="004D1B6D" w:rsidRDefault="00051D4C" w:rsidP="004D1B6D">
            <w:pPr>
              <w:jc w:val="both"/>
              <w:rPr>
                <w:rFonts w:ascii="Times New Roman" w:hAnsi="Times New Roman" w:cs="Times New Roman"/>
              </w:rPr>
            </w:pPr>
            <w:r w:rsidRPr="004D1B6D">
              <w:rPr>
                <w:rFonts w:ascii="Times New Roman" w:hAnsi="Times New Roman" w:cs="Times New Roman"/>
              </w:rPr>
              <w:t>289, свободных инвестиционных площадок, 23 индустриальных парка, 174 инвестиционных проекта</w:t>
            </w:r>
          </w:p>
        </w:tc>
      </w:tr>
    </w:tbl>
    <w:p w:rsidR="00051D4C" w:rsidRPr="00051D4C" w:rsidRDefault="00051D4C" w:rsidP="00051D4C">
      <w:pPr>
        <w:spacing w:after="0" w:line="360" w:lineRule="auto"/>
        <w:jc w:val="both"/>
        <w:rPr>
          <w:rFonts w:ascii="Times New Roman" w:hAnsi="Times New Roman" w:cs="Times New Roman"/>
          <w:b/>
          <w:sz w:val="24"/>
          <w:szCs w:val="24"/>
        </w:rPr>
      </w:pPr>
    </w:p>
    <w:p w:rsidR="00051D4C" w:rsidRPr="00051D4C" w:rsidRDefault="00051D4C" w:rsidP="00051D4C">
      <w:pPr>
        <w:spacing w:after="0" w:line="360" w:lineRule="auto"/>
        <w:ind w:firstLine="708"/>
        <w:jc w:val="both"/>
        <w:rPr>
          <w:rFonts w:ascii="Times New Roman" w:hAnsi="Times New Roman" w:cs="Times New Roman"/>
          <w:b/>
          <w:sz w:val="24"/>
          <w:szCs w:val="24"/>
        </w:rPr>
      </w:pPr>
      <w:r w:rsidRPr="00051D4C">
        <w:rPr>
          <w:rFonts w:ascii="Times New Roman" w:hAnsi="Times New Roman" w:cs="Times New Roman"/>
          <w:b/>
          <w:sz w:val="24"/>
          <w:szCs w:val="24"/>
        </w:rPr>
        <w:t>Раздел 5. Сведения об эффекте, достигнутом при внедрении Стандарта.</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Анализ результативности и эффективности деятельности органов исполнительной власти Ленинградской области  власти по содействию развитию конкуренции.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За 2020 год установленные ключевые показатели развития конкуренции на рынках согласно Дорожной карте достигнуты (доля достигнутых за 2020 год показателей в общем количестве показателей составляет 98%). Мероприятия, направленные на содействие развитию конкуренции и достижение показателей, выполняются в установленные в Дорожной карте сроки (доля выполненных мероприятий за 2020 год составляет 98%).</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услуг дошкольного образования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 данным автоматизированной информационной системы «Электронный детский</w:t>
      </w:r>
      <w:r w:rsidR="004D1B6D">
        <w:rPr>
          <w:rFonts w:ascii="Times New Roman" w:hAnsi="Times New Roman" w:cs="Times New Roman"/>
          <w:sz w:val="24"/>
          <w:szCs w:val="24"/>
        </w:rPr>
        <w:t xml:space="preserve"> сад» (далее </w:t>
      </w:r>
      <w:r w:rsidRPr="00051D4C">
        <w:rPr>
          <w:rFonts w:ascii="Times New Roman" w:hAnsi="Times New Roman" w:cs="Times New Roman"/>
          <w:sz w:val="24"/>
          <w:szCs w:val="24"/>
        </w:rPr>
        <w:t>АИС ЭДС) по состоянию на 01.01.2021 г. количество организаций частной формы собственности, оказывающих услуги в сфере дошкольного образования – 24 (плановое значение  – 9 ед.).</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Численность детей, посещающих частные образовательные организации дошкольного образования за 2020 год составило 1 604 человека, что повлекло перевыполнение показателя «Доля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- 1,8%, плановое значение  - 1,1%).</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lastRenderedPageBreak/>
        <w:t>Рынок услуг общего образования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 состоянию на 01.01.2021 г. показатель «Количество организаций частной формы собственности, оказывающих услуги в сфере общего образования» - 10 (плановое значение - 9).</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Показатель «Доля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составляет 0</w:t>
      </w:r>
      <w:r w:rsidR="004D1B6D">
        <w:rPr>
          <w:rFonts w:ascii="Times New Roman" w:hAnsi="Times New Roman" w:cs="Times New Roman"/>
          <w:sz w:val="24"/>
          <w:szCs w:val="24"/>
        </w:rPr>
        <w:t>,62% (плановое значение – 0,65</w:t>
      </w:r>
      <w:r w:rsidRPr="00051D4C">
        <w:rPr>
          <w:rFonts w:ascii="Times New Roman" w:hAnsi="Times New Roman" w:cs="Times New Roman"/>
          <w:sz w:val="24"/>
          <w:szCs w:val="24"/>
        </w:rPr>
        <w:t>%) от общей численности обучающихся, посещающих организации, реализующи</w:t>
      </w:r>
      <w:r w:rsidR="004D1B6D">
        <w:rPr>
          <w:rFonts w:ascii="Times New Roman" w:hAnsi="Times New Roman" w:cs="Times New Roman"/>
          <w:sz w:val="24"/>
          <w:szCs w:val="24"/>
        </w:rPr>
        <w:t xml:space="preserve">е программы общего образования </w:t>
      </w:r>
      <w:r w:rsidRPr="00051D4C">
        <w:rPr>
          <w:rFonts w:ascii="Times New Roman" w:hAnsi="Times New Roman" w:cs="Times New Roman"/>
          <w:sz w:val="24"/>
          <w:szCs w:val="24"/>
        </w:rPr>
        <w:t>- 167 074 человек.</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Численность учащихся частных образовательных организаций в 2020 году составила 1037 человек (в 2019 году - 978 человек). По состоянию на 01.01.2021 года численность обучающихся составляет 1 188 обучающихся.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Причинами неполного достижения показателя в 2020 году являются: ежегодное увеличение численности школьников в Ленинградской области в связи с миграционными  потоками населения в экономически привлекательный район Ленинградской области и активным жилищным строительством, а также отсутствие объектов инфраструктуры, соответствующих требованиям законодательства Российской Федерации и, как следствие, затруднения в получении лицензии и прохождения аккредитации. </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услуг среднего профессионального образования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На сегодняшний день на территории Ленинградской области располагается 1 частная образовательная организация, реализующая образовательные программы среднего профессионального образования.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 Ленинградской области по программам среднего профессионального образования обучение проходят 19189 человек, из них 237 человек обучаются в частной профессиональной образовательной организаций (1,2% от общей численности, обучающихся по программам среднего профессионального образования).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Частное профессиональное образовательное учреждение «Ивангородский гуманитарно-технический колледж» ежегодно принимает на 1 курс 50-80 человек, выпускает 30-60 человек.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 связи с отсутствием необходимой материально-технической базы у частного профессионального колледжа показатель 2% обучающихся в частных образовательных организациях не достигнут.</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услуг дополнительного образования детей</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lastRenderedPageBreak/>
        <w:t xml:space="preserve">Доля организаций частной формы собственности в сфере услуг дополнительного образования детей в 2020 году составила </w:t>
      </w:r>
      <w:r w:rsidR="004D1B6D">
        <w:rPr>
          <w:rFonts w:ascii="Times New Roman" w:hAnsi="Times New Roman" w:cs="Times New Roman"/>
          <w:sz w:val="24"/>
          <w:szCs w:val="24"/>
        </w:rPr>
        <w:t>2,2</w:t>
      </w:r>
      <w:r w:rsidRPr="00051D4C">
        <w:rPr>
          <w:rFonts w:ascii="Times New Roman" w:hAnsi="Times New Roman" w:cs="Times New Roman"/>
          <w:sz w:val="24"/>
          <w:szCs w:val="24"/>
        </w:rPr>
        <w:t>% от общего количества образовательных организаций.</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 Ленинградской области внедрен региональный и муниципальный сегменты общедоступного навигатора по программам дополнительного образования. Внедрена модель персонифицированного финансирования системы дополнительного образования детей во всех муниципальных районах и городском округе Ленинградской области. В 2020 году 35% детей в возрасте от 5 до 18 лет оплатили услуги по реализации дополнительных общеразвивающих программ сертификатами персонифицированного финансирования. Использовали свои сертификаты в частных образовательных организациях или у индивидуальных предпринимателей 387 обучающихся.</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услуг детского отдыха и оздоровления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 состоянию на 01.01.2021</w:t>
      </w:r>
      <w:r w:rsidR="004D1B6D">
        <w:rPr>
          <w:rFonts w:ascii="Times New Roman" w:hAnsi="Times New Roman" w:cs="Times New Roman"/>
          <w:sz w:val="24"/>
          <w:szCs w:val="24"/>
        </w:rPr>
        <w:t>г.</w:t>
      </w:r>
      <w:r w:rsidRPr="00051D4C">
        <w:rPr>
          <w:rFonts w:ascii="Times New Roman" w:hAnsi="Times New Roman" w:cs="Times New Roman"/>
          <w:sz w:val="24"/>
          <w:szCs w:val="24"/>
        </w:rPr>
        <w:t xml:space="preserve"> предоставлена частичная компенсация стоимости путевки 250 родителям (законным представителям).</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Ведется реестр организаций отдыха и оздоровления детей, в том числе частной формы собственности.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Проведена информационная кампания по вопросам  организации отдыха и оздоровления детей.</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Проводятся мероприятия, повышающие уровень грамотности сотрудников частных организаций отдыха детей и их оздоровления (оказывается консультативная помощь, проведено совещание).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Проводится мониторинг оздоровительной кампании, в том числе  сведений о численности детей, направляемых в организации отдыха детей и их оздоровления.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Показатель «доля организаций отдыха и оздоровления детей частной формы собственности» достигнут.</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услуг розничной торговли лекарственными препаратами, медицинскими изделиями и сопутствующими товарами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Всего по состоянию на 01</w:t>
      </w:r>
      <w:r w:rsidR="004D1B6D">
        <w:rPr>
          <w:rFonts w:ascii="Times New Roman" w:hAnsi="Times New Roman" w:cs="Times New Roman"/>
          <w:sz w:val="24"/>
          <w:szCs w:val="24"/>
        </w:rPr>
        <w:t>.01.</w:t>
      </w:r>
      <w:r w:rsidRPr="00051D4C">
        <w:rPr>
          <w:rFonts w:ascii="Times New Roman" w:hAnsi="Times New Roman" w:cs="Times New Roman"/>
          <w:sz w:val="24"/>
          <w:szCs w:val="24"/>
        </w:rPr>
        <w:t>2021 года на территории Ленинградской области насчитывается 1045 структурных подразделений юридических лиц и индивидуальных предпринимателей, осуществляющих на основании лицензии розничную торговлю лекарственными препаратами для медицинского применения (аптеки готовых лекарственных форм, аптечные пункты, аптечные киоски), в том числе 784 структурных подразделений частных организаций (ООО, ОАО, АО, ПАО, ИП и т.п.), 246 структурных подразделений государственных организаций (ЛОГП «Ленфарм», больницы) и 15 структурных подразделений муниципальных организаций.</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lastRenderedPageBreak/>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составила 74,9 из запланированных 72.</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социальных услуг</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Значение ключевого показателя развития конкуренции в отраслях (сферах) экономики Ленинградской области «Доля негосударственных организаций социального обслуживания, предоставляющих социальные услуги» за 2020 год составляет 55,</w:t>
      </w:r>
      <w:r w:rsidR="004D1B6D">
        <w:rPr>
          <w:rFonts w:ascii="Times New Roman" w:hAnsi="Times New Roman" w:cs="Times New Roman"/>
          <w:sz w:val="24"/>
          <w:szCs w:val="24"/>
        </w:rPr>
        <w:t xml:space="preserve">3%, при плановом значении 51%. </w:t>
      </w:r>
      <w:r w:rsidRPr="00051D4C">
        <w:rPr>
          <w:rFonts w:ascii="Times New Roman" w:hAnsi="Times New Roman" w:cs="Times New Roman"/>
          <w:sz w:val="24"/>
          <w:szCs w:val="24"/>
        </w:rPr>
        <w:t>По состоянию на 01</w:t>
      </w:r>
      <w:r w:rsidR="004D1B6D">
        <w:rPr>
          <w:rFonts w:ascii="Times New Roman" w:hAnsi="Times New Roman" w:cs="Times New Roman"/>
          <w:sz w:val="24"/>
          <w:szCs w:val="24"/>
        </w:rPr>
        <w:t>.01.</w:t>
      </w:r>
      <w:r w:rsidRPr="00051D4C">
        <w:rPr>
          <w:rFonts w:ascii="Times New Roman" w:hAnsi="Times New Roman" w:cs="Times New Roman"/>
          <w:sz w:val="24"/>
          <w:szCs w:val="24"/>
        </w:rPr>
        <w:t>2021 года в Реестр поставщиков социальных услуг в Ленинградской области включено: 38 государственных учреждений и 47 негосударственных организаций. Общая численность жителей Ленинградской области, охваченных социальными усл</w:t>
      </w:r>
      <w:r w:rsidR="004D1B6D">
        <w:rPr>
          <w:rFonts w:ascii="Times New Roman" w:hAnsi="Times New Roman" w:cs="Times New Roman"/>
          <w:sz w:val="24"/>
          <w:szCs w:val="24"/>
        </w:rPr>
        <w:t>угами в 2020 году составляет 24931 чел., из них: 20</w:t>
      </w:r>
      <w:r w:rsidRPr="00051D4C">
        <w:rPr>
          <w:rFonts w:ascii="Times New Roman" w:hAnsi="Times New Roman" w:cs="Times New Roman"/>
          <w:sz w:val="24"/>
          <w:szCs w:val="24"/>
        </w:rPr>
        <w:t>461 чел. получили услуги в государственных учреждениях и 4</w:t>
      </w:r>
      <w:r w:rsidR="004D1B6D">
        <w:rPr>
          <w:rFonts w:ascii="Times New Roman" w:hAnsi="Times New Roman" w:cs="Times New Roman"/>
          <w:sz w:val="24"/>
          <w:szCs w:val="24"/>
        </w:rPr>
        <w:t xml:space="preserve">470 </w:t>
      </w:r>
      <w:r w:rsidRPr="00051D4C">
        <w:rPr>
          <w:rFonts w:ascii="Times New Roman" w:hAnsi="Times New Roman" w:cs="Times New Roman"/>
          <w:sz w:val="24"/>
          <w:szCs w:val="24"/>
        </w:rPr>
        <w:t>чел. в негосударственных организациях.</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С целью достижения целевого показателя реализуется механизм компенсации затрат поставщикам социальных услуг в соответствии с постановлением Правительства Ленинградской области от 9 декабря 2014 года № 578 «Об утверждении порядка выплаты поставщику или поставщикам социальных услуг компенсации, если гражданин получает социальные услуги, предусмотренные индивидуальной программой предоставления социальных услуг, у поставщика или поставщиков социальных услуг, которые включены в реестр поставщиков социальных услуг в Ленинградской области, но не участвуют в выполнении государственного задания (заказа)».</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теплоснабжения (производство тепловой энергии)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Значение ключевого показателя развития конкуренции в отраслях (сферах) экономики Ленинградской области «Доля организаций частной формы собственности в сфере теплоснабжения (производство тепловой энергии)» по состоянию на 31</w:t>
      </w:r>
      <w:r w:rsidR="004D1B6D">
        <w:rPr>
          <w:rFonts w:ascii="Times New Roman" w:hAnsi="Times New Roman" w:cs="Times New Roman"/>
          <w:sz w:val="24"/>
          <w:szCs w:val="24"/>
        </w:rPr>
        <w:t>.12.</w:t>
      </w:r>
      <w:r w:rsidRPr="00051D4C">
        <w:rPr>
          <w:rFonts w:ascii="Times New Roman" w:hAnsi="Times New Roman" w:cs="Times New Roman"/>
          <w:sz w:val="24"/>
          <w:szCs w:val="24"/>
        </w:rPr>
        <w:t>2020 г</w:t>
      </w:r>
      <w:r w:rsidR="004D1B6D">
        <w:rPr>
          <w:rFonts w:ascii="Times New Roman" w:hAnsi="Times New Roman" w:cs="Times New Roman"/>
          <w:sz w:val="24"/>
          <w:szCs w:val="24"/>
        </w:rPr>
        <w:t>.</w:t>
      </w:r>
      <w:r w:rsidRPr="00051D4C">
        <w:rPr>
          <w:rFonts w:ascii="Times New Roman" w:hAnsi="Times New Roman" w:cs="Times New Roman"/>
          <w:sz w:val="24"/>
          <w:szCs w:val="24"/>
        </w:rPr>
        <w:t xml:space="preserve"> составило 32,5%, что соответствует плановому значению. В настоящее время ведется работа по оценке предоставляемых технико-экономических обоснований на заключение концессионных соглашений на территории Ленинградской области (далее - ТЭО).  По состоянию на 31.12.2020 г. рассмотрено и проанализировано 59 ТЭО КС. Кроме того, в рамках заключенного концессионного соглашения от 15.06.2020 г. запланировано строительство газового блока модульной котельной 2,5 Гкал на территории Борского сельского поселения Бокситогорского муниципального района.</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услуг по сбору и транспортированию твердых коммунальных отходов (далее -ТКО)</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На территории Ленинградской области осуществляется реформа в сфере обращения с отходами, одной из задач которой является переход от повсеместного захоронения отходов к их утилизации и вторичному использованию. С переходом на новую систему обращения с отходами </w:t>
      </w:r>
      <w:r w:rsidRPr="00051D4C">
        <w:rPr>
          <w:rFonts w:ascii="Times New Roman" w:hAnsi="Times New Roman" w:cs="Times New Roman"/>
          <w:sz w:val="24"/>
          <w:szCs w:val="24"/>
        </w:rPr>
        <w:lastRenderedPageBreak/>
        <w:t xml:space="preserve">весь цикл обращения с ТКО на территории Ленинградской области обеспечивается региональным оператором.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 результатам конкурсного отбора АО «Управляющая компания по обращению с отходами в Ленинградской области» был присвоен статус регионального оператора. АО «Управляющая компания по обращению с отходами в Ленинградской области» объявила аукцион на оказание услуг по транспортированию ТКО, в том числе крупногабаритных отходов, от мест их накопления до объектов обработки и размещения отходов в пределах технологических зон территориальной схемы обращения с отходами в Ленинградской области.По результатам конкурсного отбора определились организации частной формы собственности в сфере услуг по сбору и транспортированию ТКО: АО «Автопарк № 6 «Спецтранс», АО Автопарк №1 «Спецтранс», ООО «Спецтранс 47».</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 2020 году показатель «Доля организаций частной формы собственности в сфере услуг по сбору и транспортированию твердых коммунальных отходов» достигнут за счёт заключенных договоров основных поставщиков с лицензированными организациями по сбору, транспортированию, обработке, утилизации, обезвреживанию, размещению отходов I - IV классов опасности.</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выполнения работ по содержанию и текущему ремонту общего имущества собственников помещений в многоквартирном доме</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 состоянию на 01.01.2021 г.:</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- 470 управляющих организаций (УК) имеют действующие лицензии, в том числе фактически управляют м</w:t>
      </w:r>
      <w:r w:rsidR="004D1B6D">
        <w:rPr>
          <w:rFonts w:ascii="Times New Roman" w:hAnsi="Times New Roman" w:cs="Times New Roman"/>
          <w:sz w:val="24"/>
          <w:szCs w:val="24"/>
        </w:rPr>
        <w:t xml:space="preserve">ногоквартирными домами (МКД) - </w:t>
      </w:r>
      <w:r w:rsidRPr="00051D4C">
        <w:rPr>
          <w:rFonts w:ascii="Times New Roman" w:hAnsi="Times New Roman" w:cs="Times New Roman"/>
          <w:sz w:val="24"/>
          <w:szCs w:val="24"/>
        </w:rPr>
        <w:t>357 УК, в ведении которых находится 13 983 МКД площадью 41,45 млн. кв.м;</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 действие 52 лицензий прекращено по заявлениям лицензиатов;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- 92 лицензий аннулированы на основании судебных решений в связи с отсутствием в течение 6 месяцев МКД в управлении;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- 1 лицензия аннулирована за ненадлежащее содержание МКД.</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Также на территории Ленинградской области работают 557 ТСЖ, ТСН, ЖСК, ЖК.</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 рамках надзора за деятельностью управляющих организаций, в 2020 году Комитетом государственного жилищного надзора и контроля Ленинградской области проведено 6 плановых проверки, 8916 проверочных мероприятий и 577 внеплановых проверок. В ходе проведения мероприятий по контролю обследовано 2889 МКД общей площадью10,0 млн. кв.м. Выдано 347 предписаний об устранении выявленных нарушений. Наложено административных штрафов на сумму 19,9 млн. руб.</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 xml:space="preserve">Рынок купли-продажи электрической энергии (мощности) на розничном рынке электрической энергии (мощности). Рынок производства электрической энергии (мощности) на </w:t>
      </w:r>
      <w:r w:rsidRPr="00051D4C">
        <w:rPr>
          <w:rFonts w:ascii="Times New Roman" w:hAnsi="Times New Roman" w:cs="Times New Roman"/>
          <w:sz w:val="24"/>
          <w:szCs w:val="24"/>
          <w:u w:val="single"/>
        </w:rPr>
        <w:lastRenderedPageBreak/>
        <w:t>розничном рынке электрической энергии (мощности), включая производство электрической энергии (мощности) в режиме когенерации</w:t>
      </w:r>
    </w:p>
    <w:p w:rsidR="00051D4C" w:rsidRPr="00051D4C" w:rsidRDefault="00051D4C" w:rsidP="00051D4C">
      <w:pPr>
        <w:autoSpaceDE w:val="0"/>
        <w:autoSpaceDN w:val="0"/>
        <w:adjustRightInd w:val="0"/>
        <w:spacing w:after="0" w:line="360" w:lineRule="auto"/>
        <w:ind w:firstLine="709"/>
        <w:jc w:val="both"/>
        <w:outlineLvl w:val="1"/>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В соответствии с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данные о раскрытии информации, повышающие прозрачность деятельности субъектов естественных монополий, размещаются на официальных сайтах регулируемых организаций. За 2020 год нарушений стандартов раскрытия информации субъектами оптового и розничных рынков электрической энергии не выявлено.</w:t>
      </w:r>
    </w:p>
    <w:p w:rsidR="00051D4C" w:rsidRPr="00051D4C" w:rsidRDefault="00051D4C" w:rsidP="00051D4C">
      <w:pPr>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xml:space="preserve">Региональная информационная система Ленинградской области, в которой организации размещают подлежащую раскрытию информацию, размещена на сайте ЛенРТК в информационно-телекоммуникационной сети «Интернет» по адресу: </w:t>
      </w:r>
      <w:hyperlink r:id="rId135" w:history="1">
        <w:r w:rsidRPr="00051D4C">
          <w:rPr>
            <w:rFonts w:ascii="Times New Roman" w:eastAsia="Times New Roman" w:hAnsi="Times New Roman" w:cs="Times New Roman"/>
            <w:color w:val="0000FF"/>
            <w:sz w:val="24"/>
            <w:szCs w:val="24"/>
            <w:u w:val="single"/>
            <w:lang w:eastAsia="ru-RU"/>
          </w:rPr>
          <w:t>https://tarif.lenobl.ru/ru/eias/open_info/portaly-ri/</w:t>
        </w:r>
      </w:hyperlink>
      <w:r w:rsidRPr="00051D4C">
        <w:rPr>
          <w:rFonts w:ascii="Times New Roman" w:eastAsia="Times New Roman" w:hAnsi="Times New Roman" w:cs="Times New Roman"/>
          <w:sz w:val="24"/>
          <w:szCs w:val="24"/>
          <w:lang w:eastAsia="ru-RU"/>
        </w:rPr>
        <w:t>.</w:t>
      </w:r>
    </w:p>
    <w:p w:rsidR="00051D4C" w:rsidRPr="00051D4C" w:rsidRDefault="00051D4C" w:rsidP="00051D4C">
      <w:pPr>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До апреля 2020 года ЛенРТК проведено 5 плановых проверок юридических лиц, из них у 3, осуществляющих деятельность в сфере холодного водоснабжения и водоотведения, выявлены нарушения действующего законодательства, ответственность за которые предусмотрена частью 2 статьи 14.6 Кодекса Российской Федерации об административных правонарушениях (далее - КоАП РФ). Также в 2020 году по результатам рассмотрения обращений граждан и юридических лиц, поступивших на рассмотрение в ЛенРТК, в отношении 4 организаций, осуществляющих деятельность в сферах водоснабжения и электроснабжения, ЛенРТК возбуждено 6 дел об административных правонарушениях, ответственность за которые предусмотрена частью 2 статьи 14.6 КоАП РФ, выразившихся в нарушении порядка ценообразования, в том числе 1 дело - по факту нарушении порядка ценообразования при расчете платы за технологическое присоединение энергопримающих устройств.</w:t>
      </w:r>
    </w:p>
    <w:p w:rsidR="00051D4C" w:rsidRPr="00051D4C" w:rsidRDefault="00051D4C" w:rsidP="00051D4C">
      <w:pPr>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КоАП РФ, выразившееся в занижении установленных ЛенРТК тарифов на водоотведение.</w:t>
      </w:r>
    </w:p>
    <w:p w:rsidR="00051D4C" w:rsidRPr="00051D4C" w:rsidRDefault="00051D4C" w:rsidP="00051D4C">
      <w:pPr>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По результатам рассмотрения указанных дел об административных правонарушениях ЛенРТК вынесено:</w:t>
      </w:r>
    </w:p>
    <w:p w:rsidR="00051D4C" w:rsidRPr="00051D4C" w:rsidRDefault="00051D4C" w:rsidP="00051D4C">
      <w:pPr>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- 4 постановления о назначении административного наказания в виде предупреждения;</w:t>
      </w:r>
    </w:p>
    <w:p w:rsidR="00051D4C" w:rsidRPr="00051D4C" w:rsidRDefault="00051D4C" w:rsidP="00051D4C">
      <w:pPr>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- 2 постановление о прекращении производства по делу ввиду малозначительности совершенного правонарушения, с объявлением устного замечания;</w:t>
      </w:r>
    </w:p>
    <w:p w:rsidR="00051D4C" w:rsidRPr="00051D4C" w:rsidRDefault="00051D4C" w:rsidP="00051D4C">
      <w:pPr>
        <w:spacing w:after="0" w:line="360" w:lineRule="auto"/>
        <w:ind w:firstLine="709"/>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- 7 постановления о назначении административного наказания в виде административных штрафов, об</w:t>
      </w:r>
      <w:r w:rsidR="004D1B6D">
        <w:rPr>
          <w:rFonts w:ascii="Times New Roman" w:eastAsia="Times New Roman" w:hAnsi="Times New Roman" w:cs="Times New Roman"/>
          <w:sz w:val="24"/>
          <w:szCs w:val="24"/>
          <w:lang w:eastAsia="ru-RU"/>
        </w:rPr>
        <w:t>щая сумма которых составила 650</w:t>
      </w:r>
      <w:r w:rsidRPr="00051D4C">
        <w:rPr>
          <w:rFonts w:ascii="Times New Roman" w:eastAsia="Times New Roman" w:hAnsi="Times New Roman" w:cs="Times New Roman"/>
          <w:sz w:val="24"/>
          <w:szCs w:val="24"/>
          <w:lang w:eastAsia="ru-RU"/>
        </w:rPr>
        <w:t xml:space="preserve">000 рублей. </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 xml:space="preserve">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w:t>
      </w:r>
      <w:r w:rsidRPr="00051D4C">
        <w:rPr>
          <w:rFonts w:ascii="Times New Roman" w:hAnsi="Times New Roman" w:cs="Times New Roman"/>
          <w:sz w:val="24"/>
          <w:szCs w:val="24"/>
          <w:u w:val="single"/>
        </w:rPr>
        <w:lastRenderedPageBreak/>
        <w:t>перевозок. Рынок оказания услуг по перевозке пассажиров и багажа легковым такси на территории Ленинградской области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 2020 году было проведено 7 конкурсных процедур на право заключения государственных контрактов на выполнение работ, связанных с осуществлением регулярных перевозок пассажиров и багажа автомобильным транспортом по регулируемым тарифам по смежным межрегиональным и межмуниципальным маршрутам Ленинградской области, заключено 7 государственных контрактов и 2 открытых конкурса на право получения свидетельства об осуществлении перевозок по одному или нескольким смежным межрегиональным маршрутам регулярных перевозок по нерегулируемым тарифам на территории Ленинградской области.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В рамках Межведомственной транспортной комиссией (далее – МТК), образованной в целях обеспечения взаимодействия органов исполнительной власти Ленинградской области с территориальными органами федеральных органов исполнительной власти, органами местного самоуправления Ленинградской области по вопросам транспортного обслуживания населения автомобильным, железнодорожным, водным и воздушным транспортом общего пользования, легковым такси, специальных и заказных автобусных перевозок на территории Ленинградской области, в 2020 году было организовано и проведено 98 рейдовых проверок на маршрутной сети Ленинградской области. В ходе проверок было осмотрено 1658 транспортных средств, выявлены ТС, оказывающие платные услуги по перевозке пассажиров и багажа с нарушением установленного законодательством Российской Федерации и Ленинградской области порядка организации перевозок.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Членами МТК в отношении физических, должностных и юридических лиц в общей сложности было возбуждено 934 дела об административных правонарушениях, в рамках которых 156 ТС были арестованы и помещены на специализированные стоянки.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С начала 2020 года изменены сроки выдачи разрешения на осуществление деятельности по перевозке пассажиров и багажа легковым такси на территории Ленинградской области с 30 календарных дней до 10 рабочих дней.</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Показатели рынков достигнуты.</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оказания услуг по ремонту автотранспортных средств</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 настоящее время в Ленинградской области на рынке оказания услуг по ремонту автотранспортных средств осуществляют деятельность 313 организаций, в том числе 312 частных и 1 муниципальная. В 2020 году показатель «Доля организаций частной формы собственности в сфере оказания услуг по ремонту автотранспортных средств» достигнут.</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жилищного строительства. Рынок строительства объектов капитального строительства, за исключением жилищного и дорожного строительства</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lastRenderedPageBreak/>
        <w:t>В 2020 году на реализацию мероприятий, связанных со строительством (проектированием), реконструкцией и модернизацией объектов капитального строительства в сфере водоснабжения и водоотведения, находящихся в государственной и муниципальной собственности в рамках государственных программ Ленинградской области, выделено 683 млн руб. Работы выполнялись по 30 объектам, в том числе по 3 объектам – в рамках подпрограммы «Современный облик сельских территорий Ленинградской области» государственной программы «Комплексное развитие сельских территорий Ленинградской области, по 27 объектам – в рамках подпрограммы «Водоснабжение и водоотведение Ленинградской области»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На территории Ленинградской области в сфере водоснабжения и водоотведения осуществляется реализация пяти концессионных соглашений.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Показатели по рынкам достигнуты.</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архитектурно-строительного проектирования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 состоянию на 31.12.2020 г</w:t>
      </w:r>
      <w:r w:rsidR="004D1B6D">
        <w:rPr>
          <w:rFonts w:ascii="Times New Roman" w:hAnsi="Times New Roman" w:cs="Times New Roman"/>
          <w:sz w:val="24"/>
          <w:szCs w:val="24"/>
        </w:rPr>
        <w:t>.</w:t>
      </w:r>
      <w:r w:rsidRPr="00051D4C">
        <w:rPr>
          <w:rFonts w:ascii="Times New Roman" w:hAnsi="Times New Roman" w:cs="Times New Roman"/>
          <w:sz w:val="24"/>
          <w:szCs w:val="24"/>
        </w:rPr>
        <w:t xml:space="preserve"> значение ключевого показателя развития конкуренции в отраслях (сферах) экономики Ленинградской области «Доля организаций частной формы собственности в сфере архитектурно-строительного проектирования» достигнуто.</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кадастровых и землеустроительных работ</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 состоянию на 31.12.2020 г</w:t>
      </w:r>
      <w:r w:rsidR="004D1B6D">
        <w:rPr>
          <w:rFonts w:ascii="Times New Roman" w:hAnsi="Times New Roman" w:cs="Times New Roman"/>
          <w:sz w:val="24"/>
          <w:szCs w:val="24"/>
        </w:rPr>
        <w:t>.</w:t>
      </w:r>
      <w:r w:rsidRPr="00051D4C">
        <w:rPr>
          <w:rFonts w:ascii="Times New Roman" w:hAnsi="Times New Roman" w:cs="Times New Roman"/>
          <w:sz w:val="24"/>
          <w:szCs w:val="24"/>
        </w:rPr>
        <w:t xml:space="preserve"> из 49 организаций, зарегистрированных на территории Ленинградской области, имеющих основным видом деятельности ОКВЭД 71.12.7 (Кадастровая деятельность) и ОК</w:t>
      </w:r>
      <w:r w:rsidR="004D1B6D">
        <w:rPr>
          <w:rFonts w:ascii="Times New Roman" w:hAnsi="Times New Roman" w:cs="Times New Roman"/>
          <w:sz w:val="24"/>
          <w:szCs w:val="24"/>
        </w:rPr>
        <w:t>ВЭД 71.12.46 (Землеустройство),</w:t>
      </w:r>
      <w:r w:rsidRPr="00051D4C">
        <w:rPr>
          <w:rFonts w:ascii="Times New Roman" w:hAnsi="Times New Roman" w:cs="Times New Roman"/>
          <w:sz w:val="24"/>
          <w:szCs w:val="24"/>
        </w:rPr>
        <w:t xml:space="preserve"> 3 являются муниципальными предприятиями.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Значение планового ключевого показателя «Доля организаций частной формы собственности в сфере кадастровых и землеустроительных работ» составляет 95,3, фактически исполнен – 84,8.</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Снижение значения ключевого показателя в 2020 году по сравнению с плановым (95,3%) связано с увеличением количества действующих организаций с муниципальным участием, имеющих ОКВЭД 71.12.7 Кадастровые работы изменили основной вид деятельности: Сосновоборское муниц</w:t>
      </w:r>
      <w:r w:rsidR="004D1B6D">
        <w:rPr>
          <w:rFonts w:ascii="Times New Roman" w:hAnsi="Times New Roman" w:cs="Times New Roman"/>
          <w:sz w:val="24"/>
          <w:szCs w:val="24"/>
        </w:rPr>
        <w:t>ипальное унитарное предприятие «</w:t>
      </w:r>
      <w:r w:rsidRPr="00051D4C">
        <w:rPr>
          <w:rFonts w:ascii="Times New Roman" w:hAnsi="Times New Roman" w:cs="Times New Roman"/>
          <w:sz w:val="24"/>
          <w:szCs w:val="24"/>
        </w:rPr>
        <w:t>Городской кадастровый и проектный центр</w:t>
      </w:r>
      <w:r w:rsidR="004D1B6D">
        <w:rPr>
          <w:rFonts w:ascii="Times New Roman" w:hAnsi="Times New Roman" w:cs="Times New Roman"/>
          <w:sz w:val="24"/>
          <w:szCs w:val="24"/>
        </w:rPr>
        <w:t>»</w:t>
      </w:r>
      <w:r w:rsidRPr="00051D4C">
        <w:rPr>
          <w:rFonts w:ascii="Times New Roman" w:hAnsi="Times New Roman" w:cs="Times New Roman"/>
          <w:sz w:val="24"/>
          <w:szCs w:val="24"/>
        </w:rPr>
        <w:t xml:space="preserve"> и муниц</w:t>
      </w:r>
      <w:r w:rsidR="004D1B6D">
        <w:rPr>
          <w:rFonts w:ascii="Times New Roman" w:hAnsi="Times New Roman" w:cs="Times New Roman"/>
          <w:sz w:val="24"/>
          <w:szCs w:val="24"/>
        </w:rPr>
        <w:t>ипальное унитарное предприятие «Профиль»</w:t>
      </w:r>
      <w:r w:rsidRPr="00051D4C">
        <w:rPr>
          <w:rFonts w:ascii="Times New Roman" w:hAnsi="Times New Roman" w:cs="Times New Roman"/>
          <w:sz w:val="24"/>
          <w:szCs w:val="24"/>
        </w:rPr>
        <w:t xml:space="preserve"> муниципального образования город Волхов Волховского муниципального района Ленинградской области. В соответствии с Планом мероприятий субъекта  Российской Федерации – Ленинградской области по реформированию  унитарных предприятий на период до января 2025 года, утвержденного 31.08.2020 Губернатором Ленинградской области: все 3 муниципальных унитарных предприятия в срок до 31.12.2024 подлежат преобразованию в ООО.</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lastRenderedPageBreak/>
        <w:t>Рынок племенного животноводства</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 состоянию на 01.01.2021 года племенная база региона сосредоточена в 72 племенных организациях по разведению крупного рогатого скота молочного и мясного направлений, коз молочных пород, овец, птиц и клеточных пушных зверей,  рыбы:</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Молочное скотоводство – 63 предприятия (51 завод и 12 репродукторов);</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Мясное скотоводство – 1 предприятие (племенной завод);</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Молочное козоводство – 2 предприятия (2 племенных завода);</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Овцеводство – 1 предприятие (племенной завод);</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 Птицеводство – 3 предприятия (племенные репродукторы </w:t>
      </w:r>
      <w:r w:rsidRPr="00051D4C">
        <w:rPr>
          <w:rFonts w:ascii="Times New Roman" w:hAnsi="Times New Roman" w:cs="Times New Roman"/>
          <w:sz w:val="24"/>
          <w:szCs w:val="24"/>
          <w:lang w:val="en-US"/>
        </w:rPr>
        <w:t>II</w:t>
      </w:r>
      <w:r w:rsidRPr="00051D4C">
        <w:rPr>
          <w:rFonts w:ascii="Times New Roman" w:hAnsi="Times New Roman" w:cs="Times New Roman"/>
          <w:sz w:val="24"/>
          <w:szCs w:val="24"/>
        </w:rPr>
        <w:t xml:space="preserve"> порядка);</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Звероводство – 1 предприятие (племенной репродуктор);</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Рыбоводство 1 предприятие (племенной завод).</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Из них одна организация, находится в федеральной собственности (ФГУП «Каложицы»). Доля хозяйств частной формы собственности по состоянию на 01.01.2021 года составила 98%.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В 2020 году региональным сельскохозяйственным предприятиям были предоставлены следующие субсидии: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на племенное маточное поголовье сельскохозяйственных животных – 532,5 млн. руб. (просубсидировано 76,6 тыс. усл. голов скота);</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на прирост поголовья фуражных коров молочного направления продуктивности – 43,3 млн. рублей (прирост 866 голов);</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 на  приобретение племенного молодняка сельскохозяйственных животных – 18,3 млн. руб.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Во Всеволожском районе (ООО Племенной завод «Бугры») реализуется проект по созданию селекционно-генетического центра на 160 коров-доноров, создание высокоценного стада племенных быков-производителей (80 гол.), получение, хранение, заморозка и обеспечение качества спермы и эмбрионов для использования в хозяйствах области и для продажи в другие регионы России, а также создание лабораторий по селекционному контролю и анализу количества и качества животноводческой продукции, иммуногенетической и молекулярно-генетической экспертизе, что позволит обеспечить преимущественное рождение животных заданного пола. Стоимость проекта - свыше 400 млн. рублей.</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семеноводства</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По итогам 2020 года 15 организаций региона включены в реестр семеноводческих хозяйств Российской Федерации, сертифицированных в системе добровольной сертификации в ФГБУ «Россельхозцентр», и осуществляют деятельность по производству семян зерновых культур, картофеля и семян многолетних трав.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lastRenderedPageBreak/>
        <w:t>Из них две организации находятся в федеральной собственности (ФГБНУ «Ленинградский НИИСХ «Белогорка», ФГБНУ Меньковский филиал АФИ).</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Доля организаций частной формы собственности по состоянию на 01.01.2021 года составила 86,7%.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В целях поддержания достигнутого уровня показателя, а также увеличения к </w:t>
      </w:r>
      <w:r w:rsidRPr="00051D4C">
        <w:rPr>
          <w:rFonts w:ascii="Times New Roman" w:hAnsi="Times New Roman" w:cs="Times New Roman"/>
          <w:sz w:val="24"/>
          <w:szCs w:val="24"/>
        </w:rPr>
        <w:br/>
        <w:t>2022 году доли частных семеноводческих хозяйств на рынке семеноводства, в 2020 году оказана государственная поддержка на развитие семеноводства в размере 114,4 млн. рублей, в том числе:</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- 9,2 млн. рублей на производство 353,7 тонн семян многолетних трав;</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- 72,0 млн. рублей на возмещение части затрат на поддержку элитного семеноводства;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- 33,2 млн. рублей на проведение агротехнологических работ в области семеноводства картофеля.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Сертифицированные хозяйства в 2020 году произвели следующие объемы семян:</w:t>
      </w:r>
    </w:p>
    <w:p w:rsidR="00051D4C" w:rsidRPr="00051D4C" w:rsidRDefault="004D1B6D" w:rsidP="00051D4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зерновых культур </w:t>
      </w:r>
      <w:r w:rsidR="00051D4C" w:rsidRPr="00051D4C">
        <w:rPr>
          <w:rFonts w:ascii="Times New Roman" w:hAnsi="Times New Roman" w:cs="Times New Roman"/>
          <w:sz w:val="24"/>
          <w:szCs w:val="24"/>
        </w:rPr>
        <w:t>- 4,3 тыс. тонн (в 2019 году – 4,5 тыс. тонн);</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картофеля </w:t>
      </w:r>
      <w:r w:rsidR="004D1B6D">
        <w:rPr>
          <w:rFonts w:ascii="Times New Roman" w:hAnsi="Times New Roman" w:cs="Times New Roman"/>
          <w:sz w:val="24"/>
          <w:szCs w:val="24"/>
        </w:rPr>
        <w:t xml:space="preserve">- 13,4 тыс. тонн </w:t>
      </w:r>
      <w:r w:rsidRPr="00051D4C">
        <w:rPr>
          <w:rFonts w:ascii="Times New Roman" w:hAnsi="Times New Roman" w:cs="Times New Roman"/>
          <w:sz w:val="24"/>
          <w:szCs w:val="24"/>
        </w:rPr>
        <w:t>(в 2019 году – 10 тыс. тонн);</w:t>
      </w:r>
    </w:p>
    <w:p w:rsidR="00051D4C" w:rsidRPr="00051D4C" w:rsidRDefault="004D1B6D" w:rsidP="00051D4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многолетних трав</w:t>
      </w:r>
      <w:r w:rsidR="00051D4C" w:rsidRPr="00051D4C">
        <w:rPr>
          <w:rFonts w:ascii="Times New Roman" w:hAnsi="Times New Roman" w:cs="Times New Roman"/>
          <w:sz w:val="24"/>
          <w:szCs w:val="24"/>
        </w:rPr>
        <w:t xml:space="preserve"> - 0,2 тыс. тонн (в 2019 году – 0,3 тыс. тонн).</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На территории региона продолжается реализация одного КНТП по картофелеводству в рамках </w:t>
      </w:r>
      <w:r w:rsidRPr="00051D4C">
        <w:rPr>
          <w:rFonts w:ascii="Times New Roman" w:hAnsi="Times New Roman" w:cs="Times New Roman"/>
          <w:bCs/>
          <w:sz w:val="24"/>
          <w:szCs w:val="24"/>
        </w:rPr>
        <w:t>Федеральной</w:t>
      </w:r>
      <w:r w:rsidRPr="00051D4C">
        <w:rPr>
          <w:rFonts w:ascii="Times New Roman" w:hAnsi="Times New Roman" w:cs="Times New Roman"/>
          <w:sz w:val="24"/>
          <w:szCs w:val="24"/>
        </w:rPr>
        <w:t xml:space="preserve"> </w:t>
      </w:r>
      <w:r w:rsidRPr="00051D4C">
        <w:rPr>
          <w:rFonts w:ascii="Times New Roman" w:hAnsi="Times New Roman" w:cs="Times New Roman"/>
          <w:bCs/>
          <w:sz w:val="24"/>
          <w:szCs w:val="24"/>
        </w:rPr>
        <w:t>научно</w:t>
      </w:r>
      <w:r w:rsidRPr="00051D4C">
        <w:rPr>
          <w:rFonts w:ascii="Times New Roman" w:hAnsi="Times New Roman" w:cs="Times New Roman"/>
          <w:sz w:val="24"/>
          <w:szCs w:val="24"/>
        </w:rPr>
        <w:t>-</w:t>
      </w:r>
      <w:r w:rsidRPr="00051D4C">
        <w:rPr>
          <w:rFonts w:ascii="Times New Roman" w:hAnsi="Times New Roman" w:cs="Times New Roman"/>
          <w:bCs/>
          <w:sz w:val="24"/>
          <w:szCs w:val="24"/>
        </w:rPr>
        <w:t>технической</w:t>
      </w:r>
      <w:r w:rsidRPr="00051D4C">
        <w:rPr>
          <w:rFonts w:ascii="Times New Roman" w:hAnsi="Times New Roman" w:cs="Times New Roman"/>
          <w:sz w:val="24"/>
          <w:szCs w:val="24"/>
        </w:rPr>
        <w:t xml:space="preserve"> </w:t>
      </w:r>
      <w:r w:rsidRPr="00051D4C">
        <w:rPr>
          <w:rFonts w:ascii="Times New Roman" w:hAnsi="Times New Roman" w:cs="Times New Roman"/>
          <w:bCs/>
          <w:sz w:val="24"/>
          <w:szCs w:val="24"/>
        </w:rPr>
        <w:t xml:space="preserve">программы </w:t>
      </w:r>
      <w:r w:rsidRPr="00051D4C">
        <w:rPr>
          <w:rFonts w:ascii="Times New Roman" w:hAnsi="Times New Roman" w:cs="Times New Roman"/>
          <w:sz w:val="24"/>
          <w:szCs w:val="24"/>
        </w:rPr>
        <w:t xml:space="preserve">развития сельского хозяйства на 2017 - 2025 годы - «Размножение новых перспективных отечественных сортов картофеля и обработка технологии биологической защиты картофеля от фитофтороза отечественными микробными препаратами». Проект реализуется в Волосовском районе (ООО «Агроинтер») совместно с ФГБНУ «Всероссийский научно-исследовательский институт сельскохозяйственной микробиологии». </w:t>
      </w:r>
    </w:p>
    <w:p w:rsidR="00051D4C" w:rsidRPr="00051D4C" w:rsidRDefault="00051D4C" w:rsidP="00051D4C">
      <w:pPr>
        <w:spacing w:after="0" w:line="360" w:lineRule="auto"/>
        <w:ind w:firstLine="708"/>
        <w:jc w:val="both"/>
        <w:rPr>
          <w:rFonts w:ascii="Times New Roman" w:hAnsi="Times New Roman" w:cs="Times New Roman"/>
          <w:i/>
          <w:sz w:val="24"/>
          <w:szCs w:val="24"/>
        </w:rPr>
      </w:pPr>
      <w:r w:rsidRPr="00051D4C">
        <w:rPr>
          <w:rFonts w:ascii="Times New Roman" w:hAnsi="Times New Roman" w:cs="Times New Roman"/>
          <w:sz w:val="24"/>
          <w:szCs w:val="24"/>
        </w:rPr>
        <w:t>В 2020 году ООО «АгроИнтер» произвело 67,5 тонн элитного семенного картофеля новых отечественных сортов Чароит и Гусар.</w:t>
      </w:r>
      <w:r w:rsidRPr="00051D4C">
        <w:rPr>
          <w:rFonts w:ascii="Times New Roman" w:hAnsi="Times New Roman" w:cs="Times New Roman"/>
          <w:i/>
          <w:sz w:val="24"/>
          <w:szCs w:val="24"/>
        </w:rPr>
        <w:t xml:space="preserve"> </w:t>
      </w:r>
    </w:p>
    <w:p w:rsidR="00051D4C" w:rsidRPr="00051D4C" w:rsidRDefault="00051D4C" w:rsidP="00051D4C">
      <w:pPr>
        <w:spacing w:after="0" w:line="360" w:lineRule="auto"/>
        <w:ind w:firstLine="708"/>
        <w:jc w:val="both"/>
        <w:rPr>
          <w:rFonts w:ascii="Times New Roman" w:hAnsi="Times New Roman" w:cs="Times New Roman"/>
          <w:i/>
          <w:sz w:val="24"/>
          <w:szCs w:val="24"/>
        </w:rPr>
      </w:pPr>
      <w:r w:rsidRPr="00051D4C">
        <w:rPr>
          <w:rFonts w:ascii="Times New Roman" w:hAnsi="Times New Roman" w:cs="Times New Roman"/>
          <w:sz w:val="24"/>
          <w:szCs w:val="24"/>
        </w:rPr>
        <w:t>Также, в Ленинградской области реализуется проект</w:t>
      </w:r>
      <w:r w:rsidRPr="00051D4C">
        <w:rPr>
          <w:rFonts w:ascii="Times New Roman" w:hAnsi="Times New Roman" w:cs="Times New Roman"/>
          <w:b/>
          <w:sz w:val="24"/>
          <w:szCs w:val="24"/>
        </w:rPr>
        <w:t xml:space="preserve"> </w:t>
      </w:r>
      <w:r w:rsidRPr="00051D4C">
        <w:rPr>
          <w:rFonts w:ascii="Times New Roman" w:hAnsi="Times New Roman" w:cs="Times New Roman"/>
          <w:sz w:val="24"/>
          <w:szCs w:val="24"/>
        </w:rPr>
        <w:t>«Разработка технологии возделывания многолетних трав отечественных сортов на семенные цели с учетом биологических свойств возделываемых видов и почвенно-климатических особенностей Северо-Западного региона».</w:t>
      </w:r>
      <w:r w:rsidRPr="00051D4C">
        <w:rPr>
          <w:rFonts w:ascii="Times New Roman" w:hAnsi="Times New Roman" w:cs="Times New Roman"/>
          <w:i/>
          <w:sz w:val="24"/>
          <w:szCs w:val="24"/>
        </w:rPr>
        <w:t xml:space="preserve">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Реализация данного проекта ООО «СХП Русское поле» совместно с Санкт-Петербургским аграрным Университетом начата в Волосовском районе. В результате применения новых технологий в ходе реализации проекта планируется увеличение производства отечественного семенного материала многолетних трав ежегодно на 15%.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 2020 году ООО СХП «Русское поле» возделывало семенники многолетних трав на площади 453 га, произведено 310,9 тонн семян многолетних трав при плане 100 тонн.</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вылова водных биоресурсов</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lastRenderedPageBreak/>
        <w:t xml:space="preserve">Прибрежное рыболовство осуществляет 28 хозяйств в двух подрайонах Балтийского моря. Промышленное рыболовство во внутренних пресноводных водоемах (Ладожское и Онежское озера, малые и средние озера, реки, водохранилища) ежегодно осуществляют порядка 70 хозяйств, в том числе из них порядка 40 в Ладожском озере.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На рынке добычи водных биоресурсов (прибрежное и промышленное рыболовство) отсутствуют государственные предприятия, доля хозяйств частной формы собственности по состоянию на 01.01.2021 года составила 100%,</w:t>
      </w:r>
      <w:r w:rsidRPr="00051D4C">
        <w:rPr>
          <w:rFonts w:ascii="Times New Roman" w:hAnsi="Times New Roman" w:cs="Times New Roman"/>
          <w:b/>
          <w:sz w:val="24"/>
          <w:szCs w:val="24"/>
        </w:rPr>
        <w:t xml:space="preserve"> </w:t>
      </w:r>
      <w:r w:rsidRPr="00051D4C">
        <w:rPr>
          <w:rFonts w:ascii="Times New Roman" w:hAnsi="Times New Roman" w:cs="Times New Roman"/>
          <w:sz w:val="24"/>
          <w:szCs w:val="24"/>
        </w:rPr>
        <w:t>что соответствует прогнозному значению данного показателя на 2020 год.</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В 2020 году региональным рыбодобывающим предприятиям была предоставлена из областного бюджета субсидия на возмещение части затрат на производство товарной пищевой рыбной продукции, произведенной из водных биоресурсов, добытых во внутренних водоемах Ленинградской области, в объеме 27,0 млн. рублей.</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За 2020 год улов водных биоресурсов по всем районам промысла составил 24,9 тыс. тонн (110,4% к уровню 2019 года), из которых морская добыча – 22,9 тыс. тонн, вылов пресноводных видов – 2 тыс. тонн. Основные объекты промысла: балтийская сельдь (салака), шпрот (килька), треска, камбала, корюшка, окунь, лещ, плотва, судак.</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переработки водных биоресурсов</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Рыбопереработка региона имеет высокую зависимость от рыбного сырья, поставляемого из других регионов РФ и из-за рубежа, что не всегда способствует стабильности цен и отражается на конкурентоспособности предприятий.</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Рыбопереработка в регионе представлена 21 предприятием, зарегистрированным на территории Ленинградской области, и площадками крупных перерабатывающих комплексов: ООО «Торговый дом «Балтийский берег» (Ломоносовский район), ОАО «Рыбообрабатывающий комбинат №1» (г. Волхов), с регистрацией юридического лица в Санкт-Петербурге.</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Крупное консервное производство – ООО «Новоладожская рыбная компания». Цеха рыбопереработки имеются на рыбоводных и рыбодобывающих предприятиях. На них используется как местное сырье, так и сырье, завозимое из других регионов.</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На рынке переработки водных биоресурсов отсутствуют государственные предприятия, доля организаций частной формы собственности по состоянию на 01.01.2021 года составила 100%, что соответствует прогнозному значению данного показателя на 2020 год.</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Рыбоперерабатывающие предприятия области выпускают широкий ассортимент продукции из местного сырья, включая рыбу, выращенную областными товарными рыбоводными предприятиями, а также из сырья, ввозимого из других регионов и зарубежья: охлажденная и мороженая рыба, рыба соленая и копченая, сушено-вяленая рыба, изделия рыбной кулинарии, рыбные пресервы и консервы, морская капуста, и пищевая икра. За 2020 год общий </w:t>
      </w:r>
      <w:r w:rsidRPr="00051D4C">
        <w:rPr>
          <w:rFonts w:ascii="Times New Roman" w:hAnsi="Times New Roman" w:cs="Times New Roman"/>
          <w:sz w:val="24"/>
          <w:szCs w:val="24"/>
        </w:rPr>
        <w:lastRenderedPageBreak/>
        <w:t>выпуск товарной пищевой рыбной продукции в Ленинградской области составил 64,2 тыс. тонн (108% к 2019 году), из которых общий объем производства продукции глубокой переработки рыбы и морепродуктов составил 32,7 тыс. тонн (104 % к уровню 2019 года).</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товарной аквакультуры</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На территории Ленинградской области действуют порядка 50 товарных рыбоводных хозяйств, в основном это малые и микро предприятия. Из них одна организация находятся в федеральной собственности (Федеральный селекционный генетический центр рыбоводства (филиал ФГБУ «Главрыбвод»)).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Доля организаций частной формы собственности на рынке товарной аквакультуры по состоянию на 01.01.2021 года составила 98%.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На протяжении последних лет на территории региона наблюдается увеличение числа рыбоводных хозяйств и объемов производства продукции аквакультуры. Ленинградская область стабильно входит в тройку российских регионов-лидеров по выращиванию радужной форели и в ТОП-10 регионов по объемам выращивания товарной рыбы.</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Основной объем выращивания рыбы приходится на Выборгский и Приозерский районы. Последние несколько лет интенсивно развивается товарное рыбоводство и в Подпорожском районе. В регионе доминирует использование индустриального садкового типа рыбоводства на естественных пресноводных водоемах, где сформированы рыбоводные участки. В настоящее время наблюдается активное появление небольших (фермерских) рыбоводных хозяйств использующих установки замкнутого водоснабжения (УЗВ) для выращивания товарной рыбы.</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За 2020 год объем производства (выращивания) продукции аквакультуры (рыбоводства) за 2020 г</w:t>
      </w:r>
      <w:r w:rsidR="00662469">
        <w:rPr>
          <w:rFonts w:ascii="Times New Roman" w:hAnsi="Times New Roman" w:cs="Times New Roman"/>
          <w:sz w:val="24"/>
          <w:szCs w:val="24"/>
        </w:rPr>
        <w:t>од составил 12,2 тыс. тонн (113</w:t>
      </w:r>
      <w:r w:rsidRPr="00051D4C">
        <w:rPr>
          <w:rFonts w:ascii="Times New Roman" w:hAnsi="Times New Roman" w:cs="Times New Roman"/>
          <w:sz w:val="24"/>
          <w:szCs w:val="24"/>
        </w:rPr>
        <w:t>% к уровню 2019 года), из которых реализация товарной рыбоводной продукции составила 6,6 тыс. тонн. В основном на товарных рыбоводных хозяйствах области выращивается радужная форель (97%), также есть хозяйства, которые выращивают сигов, осетров, карпа, клариевого сома, нельму, палию, судака, креветку.</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нефтепродуктов</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На территории Ленинградской области работают 25 розничных операторов, каждый из которых владеет двумя и более АЗС. В совокупности им принадлежит 278 автозаправок, к данной категории операторов розничного рынка нефтепродуктов относятся хорошо известные, крупные сетевые игроки и ряд небольших, но уже давно и устойчиво работающих на рынке, сетей АЗС. В Ленинградской области функционирует 453 автозаправочных станций, заправляющих автомобили моторным топливом, включая одиночные и расположенные на территории промышленных зон и предприятий, все относятся к частной форме собственности, что составляет 100%.</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производства кирпича</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lastRenderedPageBreak/>
        <w:t xml:space="preserve">Согласно данным УФНС по Ленинградской области фактически отчитываются о деятельности по производству кирпича 7 предприятий.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Из 7 предприятий фактически осуществляют производственную деятельность 4 предприятия:</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ЗАО «Завод стройматериалов «ЭТАЛОН», ООО «ЛСР. Стеновые материалы» Рябовский кирпичный завод, ООО «ЛСР. Стеновые материалы» Никольский кирпичный завод», АО «Павловский завод».</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Государственные и муниципальные предприятия, осуществляющие производство кирпича, отсутствуют.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Показатель: Доля организаций частной формы собственности в сфере производства кирпича. Плановое значение на 2020 год – 94 %, достигнутое значение – 99 %.</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Рынок производства бетона</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 xml:space="preserve">На территории Ленинградской области 18 предприятий осуществляют деятельность по производству бетона. Государственные и муниципальные предприятия, осуществляющие производство бетона, отсутствуют. </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Показатель: Доля организаций частной формы собственности в сфере производства бетона. Плановое значение на 2019 год – 94%, достигнутое значение – 9</w:t>
      </w:r>
      <w:r w:rsidR="00662469">
        <w:rPr>
          <w:rFonts w:ascii="Times New Roman" w:hAnsi="Times New Roman" w:cs="Times New Roman"/>
          <w:sz w:val="24"/>
          <w:szCs w:val="24"/>
        </w:rPr>
        <w:t>9</w:t>
      </w:r>
      <w:r w:rsidRPr="00051D4C">
        <w:rPr>
          <w:rFonts w:ascii="Times New Roman" w:hAnsi="Times New Roman" w:cs="Times New Roman"/>
          <w:sz w:val="24"/>
          <w:szCs w:val="24"/>
        </w:rPr>
        <w:t>%.</w:t>
      </w:r>
    </w:p>
    <w:p w:rsidR="00051D4C" w:rsidRPr="00051D4C" w:rsidRDefault="00051D4C" w:rsidP="00051D4C">
      <w:pPr>
        <w:spacing w:after="0" w:line="360" w:lineRule="auto"/>
        <w:ind w:firstLine="708"/>
        <w:jc w:val="both"/>
        <w:rPr>
          <w:rFonts w:ascii="Times New Roman" w:hAnsi="Times New Roman" w:cs="Times New Roman"/>
          <w:sz w:val="24"/>
          <w:szCs w:val="24"/>
          <w:u w:val="single"/>
        </w:rPr>
      </w:pPr>
      <w:r w:rsidRPr="00051D4C">
        <w:rPr>
          <w:rFonts w:ascii="Times New Roman" w:hAnsi="Times New Roman" w:cs="Times New Roman"/>
          <w:sz w:val="24"/>
          <w:szCs w:val="24"/>
          <w:u w:val="single"/>
        </w:rPr>
        <w:t>Сфера наружной рекламы</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Из 178 участников рынка наружной рекламы на территории  муниципальных районов (городского округа) Ленинградской области действуют 5 муниципальных предприятий и учреждений, оказывающие вспомогательные (обеспечивающие функции) для реализации органами местного самоуправления своих полномочий в сфере наружной рекламы. Таким образом, доля организаций частной формы собственности в сфере наружной рекламы составляет 97,19 процентов.</w:t>
      </w:r>
    </w:p>
    <w:p w:rsidR="00051D4C" w:rsidRPr="00051D4C" w:rsidRDefault="00051D4C" w:rsidP="00051D4C">
      <w:pPr>
        <w:spacing w:after="0" w:line="360" w:lineRule="auto"/>
        <w:ind w:firstLine="708"/>
        <w:jc w:val="both"/>
        <w:rPr>
          <w:rFonts w:ascii="Times New Roman" w:hAnsi="Times New Roman" w:cs="Times New Roman"/>
          <w:sz w:val="24"/>
          <w:szCs w:val="24"/>
        </w:rPr>
      </w:pPr>
      <w:r w:rsidRPr="00051D4C">
        <w:rPr>
          <w:rFonts w:ascii="Times New Roman" w:hAnsi="Times New Roman" w:cs="Times New Roman"/>
          <w:sz w:val="24"/>
          <w:szCs w:val="24"/>
        </w:rPr>
        <w:t>Приложения.</w:t>
      </w:r>
    </w:p>
    <w:p w:rsidR="00051D4C" w:rsidRPr="00051D4C" w:rsidRDefault="00051D4C" w:rsidP="00051D4C">
      <w:pPr>
        <w:numPr>
          <w:ilvl w:val="0"/>
          <w:numId w:val="43"/>
        </w:numPr>
        <w:spacing w:after="0" w:line="360" w:lineRule="auto"/>
        <w:ind w:left="0" w:firstLine="708"/>
        <w:contextualSpacing/>
        <w:jc w:val="both"/>
        <w:rPr>
          <w:rFonts w:ascii="Times New Roman" w:hAnsi="Times New Roman" w:cs="Times New Roman"/>
          <w:sz w:val="24"/>
          <w:szCs w:val="24"/>
          <w:lang w:bidi="ru-RU"/>
        </w:rPr>
      </w:pPr>
      <w:r w:rsidRPr="00051D4C">
        <w:rPr>
          <w:rFonts w:ascii="Times New Roman" w:hAnsi="Times New Roman" w:cs="Times New Roman"/>
          <w:sz w:val="24"/>
          <w:szCs w:val="24"/>
        </w:rPr>
        <w:t xml:space="preserve">Реестр </w:t>
      </w:r>
      <w:r w:rsidRPr="00051D4C">
        <w:rPr>
          <w:rFonts w:ascii="Times New Roman" w:hAnsi="Times New Roman" w:cs="Times New Roman"/>
          <w:sz w:val="24"/>
          <w:szCs w:val="24"/>
          <w:lang w:bidi="ru-RU"/>
        </w:rPr>
        <w:t>хозяйствующих субъектов, доля участия субъекта Российской Федерации или муниципального образования в которых составляет 50 и более процентов.</w:t>
      </w:r>
    </w:p>
    <w:p w:rsidR="00051D4C" w:rsidRPr="00051D4C" w:rsidRDefault="00051D4C" w:rsidP="00051D4C">
      <w:pPr>
        <w:numPr>
          <w:ilvl w:val="0"/>
          <w:numId w:val="43"/>
        </w:numPr>
        <w:spacing w:after="0" w:line="360" w:lineRule="auto"/>
        <w:ind w:left="0" w:firstLine="708"/>
        <w:contextualSpacing/>
        <w:jc w:val="both"/>
        <w:rPr>
          <w:rFonts w:ascii="Times New Roman" w:hAnsi="Times New Roman" w:cs="Times New Roman"/>
          <w:sz w:val="24"/>
          <w:szCs w:val="24"/>
          <w:lang w:bidi="ru-RU"/>
        </w:rPr>
      </w:pPr>
      <w:r w:rsidRPr="00051D4C">
        <w:rPr>
          <w:rFonts w:ascii="Times New Roman" w:hAnsi="Times New Roman" w:cs="Times New Roman"/>
          <w:sz w:val="24"/>
          <w:szCs w:val="24"/>
          <w:lang w:bidi="ru-RU"/>
        </w:rPr>
        <w:t>Сведения о достижении целевых значений контрольных показателей эффективности, установленных в региональной «дорожной карте».</w:t>
      </w:r>
    </w:p>
    <w:p w:rsidR="00051D4C" w:rsidRPr="00051D4C" w:rsidRDefault="00051D4C" w:rsidP="00051D4C">
      <w:pPr>
        <w:numPr>
          <w:ilvl w:val="0"/>
          <w:numId w:val="43"/>
        </w:numPr>
        <w:spacing w:after="0" w:line="360" w:lineRule="auto"/>
        <w:ind w:left="0" w:firstLine="708"/>
        <w:contextualSpacing/>
        <w:jc w:val="both"/>
        <w:rPr>
          <w:rFonts w:ascii="Times New Roman" w:hAnsi="Times New Roman" w:cs="Times New Roman"/>
          <w:sz w:val="24"/>
          <w:szCs w:val="24"/>
        </w:rPr>
      </w:pPr>
      <w:r w:rsidRPr="00051D4C">
        <w:rPr>
          <w:rFonts w:ascii="Times New Roman" w:hAnsi="Times New Roman" w:cs="Times New Roman"/>
          <w:sz w:val="24"/>
          <w:szCs w:val="24"/>
        </w:rPr>
        <w:t>Копия документа, в соответствии с которым в субъекте Российской Федерации утвержден перечень товарных рынков для содействия развитию конкуренции в субъекте Российской Федерации.</w:t>
      </w:r>
    </w:p>
    <w:p w:rsidR="00051D4C" w:rsidRPr="00CA29C5" w:rsidRDefault="00051D4C" w:rsidP="00725DA5">
      <w:pPr>
        <w:numPr>
          <w:ilvl w:val="0"/>
          <w:numId w:val="43"/>
        </w:numPr>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CA29C5">
        <w:rPr>
          <w:rFonts w:ascii="Times New Roman" w:hAnsi="Times New Roman" w:cs="Times New Roman"/>
          <w:sz w:val="24"/>
          <w:szCs w:val="24"/>
          <w:lang w:bidi="ru-RU"/>
        </w:rPr>
        <w:t>Копия документа, в соответствии с которым в субъекте Российской Федерации утверждена «дорожная карта» и копия утвержденной «дорожной карты» (актуальная редакция, включающая в себя все внесенные на отчетную дату изменения).</w:t>
      </w:r>
      <w:bookmarkStart w:id="1" w:name="_GoBack"/>
      <w:bookmarkEnd w:id="1"/>
    </w:p>
    <w:sectPr w:rsidR="00051D4C" w:rsidRPr="00CA29C5" w:rsidSect="00A67959">
      <w:footerReference w:type="default" r:id="rId136"/>
      <w:pgSz w:w="11906" w:h="16838"/>
      <w:pgMar w:top="1134" w:right="709"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2DF" w:rsidRDefault="004472DF">
      <w:pPr>
        <w:spacing w:after="0" w:line="240" w:lineRule="auto"/>
      </w:pPr>
      <w:r>
        <w:separator/>
      </w:r>
    </w:p>
  </w:endnote>
  <w:endnote w:type="continuationSeparator" w:id="0">
    <w:p w:rsidR="004472DF" w:rsidRDefault="0044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Open Sans">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784029"/>
      <w:docPartObj>
        <w:docPartGallery w:val="Page Numbers (Bottom of Page)"/>
        <w:docPartUnique/>
      </w:docPartObj>
    </w:sdtPr>
    <w:sdtEndPr/>
    <w:sdtContent>
      <w:p w:rsidR="002B01A5" w:rsidRDefault="002B01A5">
        <w:pPr>
          <w:pStyle w:val="ae"/>
          <w:jc w:val="center"/>
        </w:pPr>
        <w:r>
          <w:fldChar w:fldCharType="begin"/>
        </w:r>
        <w:r>
          <w:instrText>PAGE   \* MERGEFORMAT</w:instrText>
        </w:r>
        <w:r>
          <w:fldChar w:fldCharType="separate"/>
        </w:r>
        <w:r w:rsidR="00CA29C5">
          <w:rPr>
            <w:noProof/>
          </w:rPr>
          <w:t>186</w:t>
        </w:r>
        <w:r>
          <w:fldChar w:fldCharType="end"/>
        </w:r>
      </w:p>
    </w:sdtContent>
  </w:sdt>
  <w:p w:rsidR="002B01A5" w:rsidRDefault="002B01A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2DF" w:rsidRDefault="004472DF">
      <w:pPr>
        <w:spacing w:after="0" w:line="240" w:lineRule="auto"/>
      </w:pPr>
      <w:r>
        <w:separator/>
      </w:r>
    </w:p>
  </w:footnote>
  <w:footnote w:type="continuationSeparator" w:id="0">
    <w:p w:rsidR="004472DF" w:rsidRDefault="004472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862FC"/>
    <w:multiLevelType w:val="hybridMultilevel"/>
    <w:tmpl w:val="6D002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460BC1"/>
    <w:multiLevelType w:val="hybridMultilevel"/>
    <w:tmpl w:val="391A21AE"/>
    <w:lvl w:ilvl="0" w:tplc="7E78589A">
      <w:start w:val="1"/>
      <w:numFmt w:val="decimal"/>
      <w:lvlText w:val="%1."/>
      <w:lvlJc w:val="left"/>
      <w:pPr>
        <w:ind w:left="1429" w:hanging="360"/>
      </w:pPr>
      <w:rPr>
        <w:rFonts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1008DE"/>
    <w:multiLevelType w:val="hybridMultilevel"/>
    <w:tmpl w:val="CEC62BE6"/>
    <w:lvl w:ilvl="0" w:tplc="D7C09F3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7944A6"/>
    <w:multiLevelType w:val="hybridMultilevel"/>
    <w:tmpl w:val="9FAE6202"/>
    <w:lvl w:ilvl="0" w:tplc="EF5C4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9026DC"/>
    <w:multiLevelType w:val="multilevel"/>
    <w:tmpl w:val="77F20FD2"/>
    <w:lvl w:ilvl="0">
      <w:start w:val="2"/>
      <w:numFmt w:val="decimal"/>
      <w:lvlText w:val="%1."/>
      <w:lvlJc w:val="left"/>
      <w:pPr>
        <w:ind w:left="585" w:hanging="585"/>
      </w:pPr>
      <w:rPr>
        <w:rFonts w:eastAsia="Times New Roman" w:hint="default"/>
        <w:color w:val="000000"/>
        <w:sz w:val="26"/>
      </w:rPr>
    </w:lvl>
    <w:lvl w:ilvl="1">
      <w:start w:val="7"/>
      <w:numFmt w:val="decimal"/>
      <w:lvlText w:val="%1.%2."/>
      <w:lvlJc w:val="left"/>
      <w:pPr>
        <w:ind w:left="1074" w:hanging="720"/>
      </w:pPr>
      <w:rPr>
        <w:rFonts w:eastAsia="Times New Roman" w:hint="default"/>
        <w:color w:val="000000"/>
        <w:sz w:val="26"/>
      </w:rPr>
    </w:lvl>
    <w:lvl w:ilvl="2">
      <w:start w:val="2"/>
      <w:numFmt w:val="decimal"/>
      <w:lvlText w:val="%1.%2.%3."/>
      <w:lvlJc w:val="left"/>
      <w:pPr>
        <w:ind w:left="1713" w:hanging="720"/>
      </w:pPr>
      <w:rPr>
        <w:rFonts w:eastAsia="Times New Roman" w:hint="default"/>
        <w:color w:val="000000"/>
        <w:sz w:val="24"/>
        <w:szCs w:val="24"/>
      </w:rPr>
    </w:lvl>
    <w:lvl w:ilvl="3">
      <w:start w:val="1"/>
      <w:numFmt w:val="decimal"/>
      <w:lvlText w:val="%1.%2.%3.%4."/>
      <w:lvlJc w:val="left"/>
      <w:pPr>
        <w:ind w:left="2142" w:hanging="1080"/>
      </w:pPr>
      <w:rPr>
        <w:rFonts w:eastAsia="Times New Roman" w:hint="default"/>
        <w:color w:val="000000"/>
        <w:sz w:val="24"/>
        <w:szCs w:val="24"/>
      </w:rPr>
    </w:lvl>
    <w:lvl w:ilvl="4">
      <w:start w:val="1"/>
      <w:numFmt w:val="decimal"/>
      <w:lvlText w:val="%1.%2.%3.%4.%5."/>
      <w:lvlJc w:val="left"/>
      <w:pPr>
        <w:ind w:left="2496" w:hanging="1080"/>
      </w:pPr>
      <w:rPr>
        <w:rFonts w:eastAsia="Times New Roman" w:hint="default"/>
        <w:color w:val="000000"/>
        <w:sz w:val="26"/>
      </w:rPr>
    </w:lvl>
    <w:lvl w:ilvl="5">
      <w:start w:val="1"/>
      <w:numFmt w:val="decimal"/>
      <w:lvlText w:val="%1.%2.%3.%4.%5.%6."/>
      <w:lvlJc w:val="left"/>
      <w:pPr>
        <w:ind w:left="3210" w:hanging="1440"/>
      </w:pPr>
      <w:rPr>
        <w:rFonts w:eastAsia="Times New Roman" w:hint="default"/>
        <w:color w:val="000000"/>
        <w:sz w:val="26"/>
      </w:rPr>
    </w:lvl>
    <w:lvl w:ilvl="6">
      <w:start w:val="1"/>
      <w:numFmt w:val="decimal"/>
      <w:lvlText w:val="%1.%2.%3.%4.%5.%6.%7."/>
      <w:lvlJc w:val="left"/>
      <w:pPr>
        <w:ind w:left="3924" w:hanging="1800"/>
      </w:pPr>
      <w:rPr>
        <w:rFonts w:eastAsia="Times New Roman" w:hint="default"/>
        <w:color w:val="000000"/>
        <w:sz w:val="26"/>
      </w:rPr>
    </w:lvl>
    <w:lvl w:ilvl="7">
      <w:start w:val="1"/>
      <w:numFmt w:val="decimal"/>
      <w:lvlText w:val="%1.%2.%3.%4.%5.%6.%7.%8."/>
      <w:lvlJc w:val="left"/>
      <w:pPr>
        <w:ind w:left="4278" w:hanging="1800"/>
      </w:pPr>
      <w:rPr>
        <w:rFonts w:eastAsia="Times New Roman" w:hint="default"/>
        <w:color w:val="000000"/>
        <w:sz w:val="26"/>
      </w:rPr>
    </w:lvl>
    <w:lvl w:ilvl="8">
      <w:start w:val="1"/>
      <w:numFmt w:val="decimal"/>
      <w:lvlText w:val="%1.%2.%3.%4.%5.%6.%7.%8.%9."/>
      <w:lvlJc w:val="left"/>
      <w:pPr>
        <w:ind w:left="4992" w:hanging="2160"/>
      </w:pPr>
      <w:rPr>
        <w:rFonts w:eastAsia="Times New Roman" w:hint="default"/>
        <w:color w:val="000000"/>
        <w:sz w:val="26"/>
      </w:rPr>
    </w:lvl>
  </w:abstractNum>
  <w:abstractNum w:abstractNumId="5">
    <w:nsid w:val="14D44FA3"/>
    <w:multiLevelType w:val="hybridMultilevel"/>
    <w:tmpl w:val="99A4CE60"/>
    <w:lvl w:ilvl="0" w:tplc="AA38A216">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8D0987"/>
    <w:multiLevelType w:val="multilevel"/>
    <w:tmpl w:val="820C87AA"/>
    <w:lvl w:ilvl="0">
      <w:start w:val="2"/>
      <w:numFmt w:val="decimal"/>
      <w:lvlText w:val="%1."/>
      <w:lvlJc w:val="left"/>
      <w:pPr>
        <w:ind w:left="390" w:hanging="39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
    <w:nsid w:val="17362E9A"/>
    <w:multiLevelType w:val="hybridMultilevel"/>
    <w:tmpl w:val="51A48E4C"/>
    <w:lvl w:ilvl="0" w:tplc="4D02B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9F34D1"/>
    <w:multiLevelType w:val="hybridMultilevel"/>
    <w:tmpl w:val="C172A84C"/>
    <w:lvl w:ilvl="0" w:tplc="957076D2">
      <w:start w:val="29"/>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0968D9"/>
    <w:multiLevelType w:val="hybridMultilevel"/>
    <w:tmpl w:val="B12A2982"/>
    <w:lvl w:ilvl="0" w:tplc="594AE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CD969B2"/>
    <w:multiLevelType w:val="hybridMultilevel"/>
    <w:tmpl w:val="4BEE4538"/>
    <w:lvl w:ilvl="0" w:tplc="EF5C4C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CE4110D"/>
    <w:multiLevelType w:val="multilevel"/>
    <w:tmpl w:val="AD90192E"/>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0C43D5D"/>
    <w:multiLevelType w:val="multilevel"/>
    <w:tmpl w:val="4CD023E8"/>
    <w:lvl w:ilvl="0">
      <w:start w:val="1"/>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D12E5E"/>
    <w:multiLevelType w:val="multilevel"/>
    <w:tmpl w:val="928EB736"/>
    <w:lvl w:ilvl="0">
      <w:start w:val="4"/>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1B21B7"/>
    <w:multiLevelType w:val="hybridMultilevel"/>
    <w:tmpl w:val="68F26E5E"/>
    <w:lvl w:ilvl="0" w:tplc="193EB4A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BE0681"/>
    <w:multiLevelType w:val="hybridMultilevel"/>
    <w:tmpl w:val="0728F04C"/>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9A6CD6"/>
    <w:multiLevelType w:val="hybridMultilevel"/>
    <w:tmpl w:val="79E60B5C"/>
    <w:lvl w:ilvl="0" w:tplc="C7D253E8">
      <w:start w:val="1"/>
      <w:numFmt w:val="bullet"/>
      <w:suff w:val="space"/>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0B14094"/>
    <w:multiLevelType w:val="multilevel"/>
    <w:tmpl w:val="E5581E9C"/>
    <w:lvl w:ilvl="0">
      <w:start w:val="1"/>
      <w:numFmt w:val="decimal"/>
      <w:lvlText w:val="2.3.%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7F10C1"/>
    <w:multiLevelType w:val="hybridMultilevel"/>
    <w:tmpl w:val="EC6C9B8A"/>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9">
    <w:nsid w:val="31832AD9"/>
    <w:multiLevelType w:val="hybridMultilevel"/>
    <w:tmpl w:val="E6D05A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18B53F8"/>
    <w:multiLevelType w:val="multilevel"/>
    <w:tmpl w:val="71DEC534"/>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23F5F74"/>
    <w:multiLevelType w:val="hybridMultilevel"/>
    <w:tmpl w:val="4A9A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F466E1"/>
    <w:multiLevelType w:val="hybridMultilevel"/>
    <w:tmpl w:val="2618CAA2"/>
    <w:lvl w:ilvl="0" w:tplc="6F78D6B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94252C1"/>
    <w:multiLevelType w:val="multilevel"/>
    <w:tmpl w:val="5DDAF55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96A55DC"/>
    <w:multiLevelType w:val="multilevel"/>
    <w:tmpl w:val="67022BF4"/>
    <w:lvl w:ilvl="0">
      <w:start w:val="2"/>
      <w:numFmt w:val="decimal"/>
      <w:lvlText w:val="%1."/>
      <w:lvlJc w:val="left"/>
      <w:pPr>
        <w:ind w:left="390" w:hanging="39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5">
    <w:nsid w:val="3FA73818"/>
    <w:multiLevelType w:val="multilevel"/>
    <w:tmpl w:val="665061CC"/>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0EE2D19"/>
    <w:multiLevelType w:val="multilevel"/>
    <w:tmpl w:val="A556409E"/>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61695B"/>
    <w:multiLevelType w:val="multilevel"/>
    <w:tmpl w:val="28F832FA"/>
    <w:lvl w:ilvl="0">
      <w:start w:val="1"/>
      <w:numFmt w:val="decimal"/>
      <w:lvlText w:val="%1."/>
      <w:lvlJc w:val="left"/>
      <w:pPr>
        <w:ind w:left="1069" w:hanging="360"/>
      </w:pPr>
      <w:rPr>
        <w:rFonts w:hint="default"/>
      </w:rPr>
    </w:lvl>
    <w:lvl w:ilvl="1">
      <w:start w:val="1"/>
      <w:numFmt w:val="decimal"/>
      <w:lvlText w:val="%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8">
    <w:nsid w:val="4E45623F"/>
    <w:multiLevelType w:val="hybridMultilevel"/>
    <w:tmpl w:val="FA8EE212"/>
    <w:lvl w:ilvl="0" w:tplc="DE6EC040">
      <w:start w:val="18"/>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D41365"/>
    <w:multiLevelType w:val="hybridMultilevel"/>
    <w:tmpl w:val="6DE2F1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881F58"/>
    <w:multiLevelType w:val="hybridMultilevel"/>
    <w:tmpl w:val="4C2C83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AE129EC"/>
    <w:multiLevelType w:val="hybridMultilevel"/>
    <w:tmpl w:val="DDDE3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4021DA"/>
    <w:multiLevelType w:val="multilevel"/>
    <w:tmpl w:val="C4081084"/>
    <w:lvl w:ilvl="0">
      <w:start w:val="2"/>
      <w:numFmt w:val="decimal"/>
      <w:lvlText w:val="%1."/>
      <w:lvlJc w:val="left"/>
      <w:pPr>
        <w:ind w:left="360" w:hanging="360"/>
      </w:pPr>
      <w:rPr>
        <w:rFonts w:hint="default"/>
      </w:rPr>
    </w:lvl>
    <w:lvl w:ilvl="1">
      <w:start w:val="3"/>
      <w:numFmt w:val="decimal"/>
      <w:lvlText w:val="%1.%2."/>
      <w:lvlJc w:val="left"/>
      <w:pPr>
        <w:ind w:left="1785" w:hanging="720"/>
      </w:pPr>
      <w:rPr>
        <w:rFonts w:hint="default"/>
      </w:rPr>
    </w:lvl>
    <w:lvl w:ilvl="2">
      <w:start w:val="6"/>
      <w:numFmt w:val="decimal"/>
      <w:lvlText w:val="%1.%2.%3."/>
      <w:lvlJc w:val="left"/>
      <w:pPr>
        <w:ind w:left="9793"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320" w:hanging="1800"/>
      </w:pPr>
      <w:rPr>
        <w:rFonts w:hint="default"/>
      </w:rPr>
    </w:lvl>
  </w:abstractNum>
  <w:abstractNum w:abstractNumId="33">
    <w:nsid w:val="5D474145"/>
    <w:multiLevelType w:val="hybridMultilevel"/>
    <w:tmpl w:val="68CE2F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5B4BC5"/>
    <w:multiLevelType w:val="multilevel"/>
    <w:tmpl w:val="93AA6FA0"/>
    <w:lvl w:ilvl="0">
      <w:start w:val="1"/>
      <w:numFmt w:val="decimal"/>
      <w:lvlText w:val="2.7.%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40D030E"/>
    <w:multiLevelType w:val="hybridMultilevel"/>
    <w:tmpl w:val="C6008CD6"/>
    <w:lvl w:ilvl="0" w:tplc="6F78D6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987390A"/>
    <w:multiLevelType w:val="hybridMultilevel"/>
    <w:tmpl w:val="0BCCCE1A"/>
    <w:lvl w:ilvl="0" w:tplc="EF5C4C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69DF5E3D"/>
    <w:multiLevelType w:val="hybridMultilevel"/>
    <w:tmpl w:val="338C0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A783AEA"/>
    <w:multiLevelType w:val="hybridMultilevel"/>
    <w:tmpl w:val="6FE4E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AB4D56"/>
    <w:multiLevelType w:val="hybridMultilevel"/>
    <w:tmpl w:val="BE740C66"/>
    <w:lvl w:ilvl="0" w:tplc="444A2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2DE7F0F"/>
    <w:multiLevelType w:val="hybridMultilevel"/>
    <w:tmpl w:val="63EE39D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52A102D"/>
    <w:multiLevelType w:val="multilevel"/>
    <w:tmpl w:val="71DEC534"/>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6D2658"/>
    <w:multiLevelType w:val="hybridMultilevel"/>
    <w:tmpl w:val="8CBC8CC0"/>
    <w:lvl w:ilvl="0" w:tplc="D7C09F3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59C3090"/>
    <w:multiLevelType w:val="hybridMultilevel"/>
    <w:tmpl w:val="F2566C00"/>
    <w:lvl w:ilvl="0" w:tplc="6C268EBA">
      <w:start w:val="9"/>
      <w:numFmt w:val="decimal"/>
      <w:lvlText w:val="%1."/>
      <w:lvlJc w:val="left"/>
      <w:pPr>
        <w:ind w:left="1069" w:hanging="360"/>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C6C086A"/>
    <w:multiLevelType w:val="hybridMultilevel"/>
    <w:tmpl w:val="02F48CF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3A7DDC"/>
    <w:multiLevelType w:val="hybridMultilevel"/>
    <w:tmpl w:val="350ECE04"/>
    <w:lvl w:ilvl="0" w:tplc="4AAACF3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B13E37"/>
    <w:multiLevelType w:val="multilevel"/>
    <w:tmpl w:val="2C400094"/>
    <w:lvl w:ilvl="0">
      <w:start w:val="2"/>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47">
    <w:nsid w:val="7F721DA2"/>
    <w:multiLevelType w:val="hybridMultilevel"/>
    <w:tmpl w:val="50C0402C"/>
    <w:lvl w:ilvl="0" w:tplc="33E0A678">
      <w:start w:val="1"/>
      <w:numFmt w:val="decimal"/>
      <w:pStyle w:val="a"/>
      <w:lvlText w:val="%1."/>
      <w:lvlJc w:val="left"/>
      <w:pPr>
        <w:ind w:left="1211"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7"/>
  </w:num>
  <w:num w:numId="2">
    <w:abstractNumId w:val="23"/>
  </w:num>
  <w:num w:numId="3">
    <w:abstractNumId w:val="12"/>
  </w:num>
  <w:num w:numId="4">
    <w:abstractNumId w:val="26"/>
  </w:num>
  <w:num w:numId="5">
    <w:abstractNumId w:val="13"/>
  </w:num>
  <w:num w:numId="6">
    <w:abstractNumId w:val="27"/>
  </w:num>
  <w:num w:numId="7">
    <w:abstractNumId w:val="44"/>
  </w:num>
  <w:num w:numId="8">
    <w:abstractNumId w:val="34"/>
  </w:num>
  <w:num w:numId="9">
    <w:abstractNumId w:val="14"/>
  </w:num>
  <w:num w:numId="10">
    <w:abstractNumId w:val="16"/>
  </w:num>
  <w:num w:numId="11">
    <w:abstractNumId w:val="41"/>
  </w:num>
  <w:num w:numId="12">
    <w:abstractNumId w:val="20"/>
  </w:num>
  <w:num w:numId="13">
    <w:abstractNumId w:val="45"/>
  </w:num>
  <w:num w:numId="14">
    <w:abstractNumId w:val="24"/>
  </w:num>
  <w:num w:numId="15">
    <w:abstractNumId w:val="46"/>
  </w:num>
  <w:num w:numId="16">
    <w:abstractNumId w:val="6"/>
  </w:num>
  <w:num w:numId="17">
    <w:abstractNumId w:val="4"/>
  </w:num>
  <w:num w:numId="18">
    <w:abstractNumId w:val="17"/>
  </w:num>
  <w:num w:numId="19">
    <w:abstractNumId w:val="15"/>
  </w:num>
  <w:num w:numId="20">
    <w:abstractNumId w:val="1"/>
  </w:num>
  <w:num w:numId="21">
    <w:abstractNumId w:val="40"/>
  </w:num>
  <w:num w:numId="22">
    <w:abstractNumId w:val="29"/>
  </w:num>
  <w:num w:numId="23">
    <w:abstractNumId w:val="31"/>
  </w:num>
  <w:num w:numId="24">
    <w:abstractNumId w:val="32"/>
  </w:num>
  <w:num w:numId="25">
    <w:abstractNumId w:val="35"/>
  </w:num>
  <w:num w:numId="26">
    <w:abstractNumId w:val="3"/>
  </w:num>
  <w:num w:numId="27">
    <w:abstractNumId w:val="10"/>
  </w:num>
  <w:num w:numId="28">
    <w:abstractNumId w:val="36"/>
  </w:num>
  <w:num w:numId="29">
    <w:abstractNumId w:val="30"/>
  </w:num>
  <w:num w:numId="30">
    <w:abstractNumId w:val="38"/>
  </w:num>
  <w:num w:numId="31">
    <w:abstractNumId w:val="21"/>
  </w:num>
  <w:num w:numId="32">
    <w:abstractNumId w:val="33"/>
  </w:num>
  <w:num w:numId="33">
    <w:abstractNumId w:val="37"/>
  </w:num>
  <w:num w:numId="34">
    <w:abstractNumId w:val="11"/>
  </w:num>
  <w:num w:numId="35">
    <w:abstractNumId w:val="25"/>
  </w:num>
  <w:num w:numId="36">
    <w:abstractNumId w:val="0"/>
  </w:num>
  <w:num w:numId="37">
    <w:abstractNumId w:val="19"/>
  </w:num>
  <w:num w:numId="38">
    <w:abstractNumId w:val="2"/>
  </w:num>
  <w:num w:numId="39">
    <w:abstractNumId w:val="42"/>
  </w:num>
  <w:num w:numId="40">
    <w:abstractNumId w:val="7"/>
  </w:num>
  <w:num w:numId="41">
    <w:abstractNumId w:val="18"/>
  </w:num>
  <w:num w:numId="42">
    <w:abstractNumId w:val="22"/>
  </w:num>
  <w:num w:numId="43">
    <w:abstractNumId w:val="5"/>
  </w:num>
  <w:num w:numId="44">
    <w:abstractNumId w:val="9"/>
  </w:num>
  <w:num w:numId="45">
    <w:abstractNumId w:val="43"/>
  </w:num>
  <w:num w:numId="46">
    <w:abstractNumId w:val="28"/>
  </w:num>
  <w:num w:numId="47">
    <w:abstractNumId w:val="39"/>
  </w:num>
  <w:num w:numId="48">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4A7"/>
    <w:rsid w:val="00003F99"/>
    <w:rsid w:val="000111A0"/>
    <w:rsid w:val="00034E0C"/>
    <w:rsid w:val="000478BE"/>
    <w:rsid w:val="00051D4C"/>
    <w:rsid w:val="00076F5B"/>
    <w:rsid w:val="0008184C"/>
    <w:rsid w:val="000824A7"/>
    <w:rsid w:val="0009128E"/>
    <w:rsid w:val="0009177F"/>
    <w:rsid w:val="00091BC4"/>
    <w:rsid w:val="00092983"/>
    <w:rsid w:val="00096C41"/>
    <w:rsid w:val="000973DD"/>
    <w:rsid w:val="000D4105"/>
    <w:rsid w:val="00105054"/>
    <w:rsid w:val="00120492"/>
    <w:rsid w:val="00124ED4"/>
    <w:rsid w:val="001253B4"/>
    <w:rsid w:val="00126A23"/>
    <w:rsid w:val="0014416A"/>
    <w:rsid w:val="0014600C"/>
    <w:rsid w:val="00151284"/>
    <w:rsid w:val="001665A2"/>
    <w:rsid w:val="001801FC"/>
    <w:rsid w:val="00183ACE"/>
    <w:rsid w:val="00192AED"/>
    <w:rsid w:val="001A493D"/>
    <w:rsid w:val="001A5CDF"/>
    <w:rsid w:val="001B3ADE"/>
    <w:rsid w:val="001B3FDF"/>
    <w:rsid w:val="001C06DC"/>
    <w:rsid w:val="001C29D1"/>
    <w:rsid w:val="001D309D"/>
    <w:rsid w:val="001F1B9C"/>
    <w:rsid w:val="002108DE"/>
    <w:rsid w:val="00217F70"/>
    <w:rsid w:val="002237BB"/>
    <w:rsid w:val="0022602A"/>
    <w:rsid w:val="002302CE"/>
    <w:rsid w:val="0023105C"/>
    <w:rsid w:val="00237E01"/>
    <w:rsid w:val="00243C5A"/>
    <w:rsid w:val="002507AA"/>
    <w:rsid w:val="002535E0"/>
    <w:rsid w:val="0025370F"/>
    <w:rsid w:val="002649F7"/>
    <w:rsid w:val="00295E5D"/>
    <w:rsid w:val="002A2805"/>
    <w:rsid w:val="002A54F9"/>
    <w:rsid w:val="002B01A5"/>
    <w:rsid w:val="002E082E"/>
    <w:rsid w:val="00325032"/>
    <w:rsid w:val="00333763"/>
    <w:rsid w:val="00347E62"/>
    <w:rsid w:val="00374C73"/>
    <w:rsid w:val="00380395"/>
    <w:rsid w:val="003813F5"/>
    <w:rsid w:val="00393C3B"/>
    <w:rsid w:val="003A02C7"/>
    <w:rsid w:val="003A2852"/>
    <w:rsid w:val="003B5BF2"/>
    <w:rsid w:val="003C6AE0"/>
    <w:rsid w:val="003E7FEA"/>
    <w:rsid w:val="003F628F"/>
    <w:rsid w:val="00405D1D"/>
    <w:rsid w:val="004149E7"/>
    <w:rsid w:val="00414DEE"/>
    <w:rsid w:val="0041550D"/>
    <w:rsid w:val="004219E2"/>
    <w:rsid w:val="00427B84"/>
    <w:rsid w:val="00447264"/>
    <w:rsid w:val="004472DF"/>
    <w:rsid w:val="00450C9F"/>
    <w:rsid w:val="00453C17"/>
    <w:rsid w:val="00460B14"/>
    <w:rsid w:val="00482018"/>
    <w:rsid w:val="00485ED4"/>
    <w:rsid w:val="004A55B6"/>
    <w:rsid w:val="004D1B6D"/>
    <w:rsid w:val="004D2519"/>
    <w:rsid w:val="004E6B3D"/>
    <w:rsid w:val="004F787E"/>
    <w:rsid w:val="005041A6"/>
    <w:rsid w:val="00507D2F"/>
    <w:rsid w:val="00513A76"/>
    <w:rsid w:val="00514FA7"/>
    <w:rsid w:val="005212B5"/>
    <w:rsid w:val="00526B7D"/>
    <w:rsid w:val="00555E08"/>
    <w:rsid w:val="0055762B"/>
    <w:rsid w:val="0056088F"/>
    <w:rsid w:val="00563BAB"/>
    <w:rsid w:val="0056435A"/>
    <w:rsid w:val="005813D0"/>
    <w:rsid w:val="00584DEC"/>
    <w:rsid w:val="0058733D"/>
    <w:rsid w:val="005B3A47"/>
    <w:rsid w:val="005E56AF"/>
    <w:rsid w:val="005E5A67"/>
    <w:rsid w:val="005F7C1E"/>
    <w:rsid w:val="00612582"/>
    <w:rsid w:val="006215D9"/>
    <w:rsid w:val="00645ABB"/>
    <w:rsid w:val="00657650"/>
    <w:rsid w:val="00662469"/>
    <w:rsid w:val="006645CE"/>
    <w:rsid w:val="00670823"/>
    <w:rsid w:val="00683570"/>
    <w:rsid w:val="00685C48"/>
    <w:rsid w:val="00692A1E"/>
    <w:rsid w:val="006951EB"/>
    <w:rsid w:val="006A3693"/>
    <w:rsid w:val="006B4BC2"/>
    <w:rsid w:val="006D12C5"/>
    <w:rsid w:val="006F10DD"/>
    <w:rsid w:val="007011CA"/>
    <w:rsid w:val="007075AA"/>
    <w:rsid w:val="007156C8"/>
    <w:rsid w:val="00715D40"/>
    <w:rsid w:val="007213A7"/>
    <w:rsid w:val="00725DA5"/>
    <w:rsid w:val="00735F28"/>
    <w:rsid w:val="00737947"/>
    <w:rsid w:val="00740BBB"/>
    <w:rsid w:val="00740E0D"/>
    <w:rsid w:val="00745936"/>
    <w:rsid w:val="007656F9"/>
    <w:rsid w:val="007812D2"/>
    <w:rsid w:val="00790BF3"/>
    <w:rsid w:val="0079477A"/>
    <w:rsid w:val="007A07CC"/>
    <w:rsid w:val="007A36E6"/>
    <w:rsid w:val="007A5B7C"/>
    <w:rsid w:val="007A71EF"/>
    <w:rsid w:val="007A7956"/>
    <w:rsid w:val="007B1001"/>
    <w:rsid w:val="007B1863"/>
    <w:rsid w:val="007B6D63"/>
    <w:rsid w:val="007C58AF"/>
    <w:rsid w:val="00805C9B"/>
    <w:rsid w:val="00816E69"/>
    <w:rsid w:val="00822552"/>
    <w:rsid w:val="008274CE"/>
    <w:rsid w:val="00851746"/>
    <w:rsid w:val="0085495C"/>
    <w:rsid w:val="008718A5"/>
    <w:rsid w:val="00883348"/>
    <w:rsid w:val="00886AB5"/>
    <w:rsid w:val="008916C4"/>
    <w:rsid w:val="00895CEF"/>
    <w:rsid w:val="008A2912"/>
    <w:rsid w:val="008A2EEE"/>
    <w:rsid w:val="00901814"/>
    <w:rsid w:val="00910013"/>
    <w:rsid w:val="0091015A"/>
    <w:rsid w:val="00914EBB"/>
    <w:rsid w:val="00915763"/>
    <w:rsid w:val="00933AF2"/>
    <w:rsid w:val="009506CF"/>
    <w:rsid w:val="0096592A"/>
    <w:rsid w:val="0097766B"/>
    <w:rsid w:val="009938CA"/>
    <w:rsid w:val="009946D5"/>
    <w:rsid w:val="009B79C7"/>
    <w:rsid w:val="009F51AD"/>
    <w:rsid w:val="00A10573"/>
    <w:rsid w:val="00A22C55"/>
    <w:rsid w:val="00A42827"/>
    <w:rsid w:val="00A44C07"/>
    <w:rsid w:val="00A64202"/>
    <w:rsid w:val="00A67959"/>
    <w:rsid w:val="00A7519F"/>
    <w:rsid w:val="00A956AA"/>
    <w:rsid w:val="00AB50DC"/>
    <w:rsid w:val="00AB5F29"/>
    <w:rsid w:val="00AC7363"/>
    <w:rsid w:val="00B0548A"/>
    <w:rsid w:val="00B12F02"/>
    <w:rsid w:val="00B17D59"/>
    <w:rsid w:val="00B2271D"/>
    <w:rsid w:val="00B32376"/>
    <w:rsid w:val="00B41BB5"/>
    <w:rsid w:val="00B46050"/>
    <w:rsid w:val="00B710BA"/>
    <w:rsid w:val="00B71270"/>
    <w:rsid w:val="00B762F4"/>
    <w:rsid w:val="00B76CD0"/>
    <w:rsid w:val="00B87EC1"/>
    <w:rsid w:val="00B92537"/>
    <w:rsid w:val="00BA1E02"/>
    <w:rsid w:val="00BD7145"/>
    <w:rsid w:val="00C009E5"/>
    <w:rsid w:val="00C15FEC"/>
    <w:rsid w:val="00C2073E"/>
    <w:rsid w:val="00C348C0"/>
    <w:rsid w:val="00C374E5"/>
    <w:rsid w:val="00C4009E"/>
    <w:rsid w:val="00C4547E"/>
    <w:rsid w:val="00C5182A"/>
    <w:rsid w:val="00C86C17"/>
    <w:rsid w:val="00C90C55"/>
    <w:rsid w:val="00C92CCC"/>
    <w:rsid w:val="00CA29C5"/>
    <w:rsid w:val="00CB4A12"/>
    <w:rsid w:val="00CE4A05"/>
    <w:rsid w:val="00D040D8"/>
    <w:rsid w:val="00D34EB9"/>
    <w:rsid w:val="00D438AE"/>
    <w:rsid w:val="00D503F5"/>
    <w:rsid w:val="00D53701"/>
    <w:rsid w:val="00D6728C"/>
    <w:rsid w:val="00D73E1F"/>
    <w:rsid w:val="00D7700E"/>
    <w:rsid w:val="00D80ADF"/>
    <w:rsid w:val="00D85E0B"/>
    <w:rsid w:val="00D86D70"/>
    <w:rsid w:val="00DD7914"/>
    <w:rsid w:val="00DE1038"/>
    <w:rsid w:val="00E04678"/>
    <w:rsid w:val="00E14681"/>
    <w:rsid w:val="00E355EA"/>
    <w:rsid w:val="00E56C5B"/>
    <w:rsid w:val="00E732F6"/>
    <w:rsid w:val="00E768AD"/>
    <w:rsid w:val="00E76D4D"/>
    <w:rsid w:val="00E962A0"/>
    <w:rsid w:val="00EB600E"/>
    <w:rsid w:val="00EC040E"/>
    <w:rsid w:val="00ED0556"/>
    <w:rsid w:val="00ED3333"/>
    <w:rsid w:val="00ED35B3"/>
    <w:rsid w:val="00ED70B8"/>
    <w:rsid w:val="00EE3F14"/>
    <w:rsid w:val="00F13850"/>
    <w:rsid w:val="00F331A1"/>
    <w:rsid w:val="00F368F8"/>
    <w:rsid w:val="00F45E9C"/>
    <w:rsid w:val="00F512A7"/>
    <w:rsid w:val="00F70475"/>
    <w:rsid w:val="00F826F1"/>
    <w:rsid w:val="00F911B4"/>
    <w:rsid w:val="00FD13C1"/>
    <w:rsid w:val="00FD23A6"/>
    <w:rsid w:val="00FD6557"/>
    <w:rsid w:val="00FF2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082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2237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nhideWhenUsed/>
    <w:qFormat/>
    <w:rsid w:val="000824A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2237BB"/>
    <w:pPr>
      <w:keepNext/>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0"/>
    <w:next w:val="a0"/>
    <w:link w:val="50"/>
    <w:qFormat/>
    <w:rsid w:val="002237BB"/>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0"/>
    <w:next w:val="a0"/>
    <w:link w:val="60"/>
    <w:qFormat/>
    <w:rsid w:val="002237BB"/>
    <w:pPr>
      <w:keepNext/>
      <w:spacing w:after="0" w:line="240" w:lineRule="auto"/>
      <w:outlineLvl w:val="5"/>
    </w:pPr>
    <w:rPr>
      <w:rFonts w:ascii="Times New Roman" w:eastAsia="Times New Roman" w:hAnsi="Times New Roman" w:cs="Times New Roman"/>
      <w:sz w:val="28"/>
      <w:szCs w:val="20"/>
      <w:lang w:eastAsia="ru-RU"/>
    </w:rPr>
  </w:style>
  <w:style w:type="paragraph" w:styleId="7">
    <w:name w:val="heading 7"/>
    <w:basedOn w:val="a0"/>
    <w:next w:val="a0"/>
    <w:link w:val="70"/>
    <w:qFormat/>
    <w:rsid w:val="002237BB"/>
    <w:pPr>
      <w:keepNext/>
      <w:spacing w:after="0" w:line="240" w:lineRule="auto"/>
      <w:jc w:val="center"/>
      <w:outlineLvl w:val="6"/>
    </w:pPr>
    <w:rPr>
      <w:rFonts w:ascii="Times New Roman" w:eastAsia="Times New Roman" w:hAnsi="Times New Roman" w:cs="Times New Roman"/>
      <w:b/>
      <w:color w:val="800000"/>
      <w:szCs w:val="20"/>
      <w:lang w:eastAsia="ru-RU"/>
    </w:rPr>
  </w:style>
  <w:style w:type="paragraph" w:styleId="8">
    <w:name w:val="heading 8"/>
    <w:basedOn w:val="a0"/>
    <w:next w:val="a0"/>
    <w:link w:val="80"/>
    <w:qFormat/>
    <w:rsid w:val="002237BB"/>
    <w:pPr>
      <w:keepNext/>
      <w:spacing w:after="0" w:line="240" w:lineRule="auto"/>
      <w:jc w:val="both"/>
      <w:outlineLvl w:val="7"/>
    </w:pPr>
    <w:rPr>
      <w:rFonts w:ascii="Times New Roman" w:eastAsia="Times New Roman" w:hAnsi="Times New Roman" w:cs="Times New Roman"/>
      <w:sz w:val="24"/>
      <w:szCs w:val="20"/>
      <w:lang w:eastAsia="ru-RU"/>
    </w:rPr>
  </w:style>
  <w:style w:type="paragraph" w:styleId="9">
    <w:name w:val="heading 9"/>
    <w:basedOn w:val="a0"/>
    <w:next w:val="a0"/>
    <w:link w:val="90"/>
    <w:qFormat/>
    <w:rsid w:val="002237BB"/>
    <w:pPr>
      <w:keepNext/>
      <w:spacing w:after="0" w:line="240" w:lineRule="auto"/>
      <w:jc w:val="center"/>
      <w:outlineLvl w:val="8"/>
    </w:pPr>
    <w:rPr>
      <w:rFonts w:ascii="Times New Roman" w:eastAsia="Times New Roman" w:hAnsi="Times New Roman" w:cs="Times New Roman"/>
      <w:b/>
      <w:snapToGrid w:val="0"/>
      <w:color w:val="00000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824A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0824A7"/>
    <w:rPr>
      <w:rFonts w:asciiTheme="majorHAnsi" w:eastAsiaTheme="majorEastAsia" w:hAnsiTheme="majorHAnsi" w:cstheme="majorBidi"/>
      <w:b/>
      <w:bCs/>
      <w:color w:val="4F81BD" w:themeColor="accent1"/>
    </w:rPr>
  </w:style>
  <w:style w:type="paragraph" w:styleId="a4">
    <w:name w:val="List Paragraph"/>
    <w:basedOn w:val="a0"/>
    <w:link w:val="a5"/>
    <w:uiPriority w:val="34"/>
    <w:qFormat/>
    <w:rsid w:val="000824A7"/>
    <w:pPr>
      <w:ind w:left="720"/>
      <w:contextualSpacing/>
    </w:pPr>
  </w:style>
  <w:style w:type="character" w:styleId="a6">
    <w:name w:val="Hyperlink"/>
    <w:basedOn w:val="a1"/>
    <w:uiPriority w:val="99"/>
    <w:unhideWhenUsed/>
    <w:rsid w:val="000824A7"/>
    <w:rPr>
      <w:color w:val="0000FF" w:themeColor="hyperlink"/>
      <w:u w:val="single"/>
    </w:rPr>
  </w:style>
  <w:style w:type="table" w:styleId="a7">
    <w:name w:val="Table Grid"/>
    <w:basedOn w:val="a2"/>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0824A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0824A7"/>
    <w:rPr>
      <w:rFonts w:ascii="Tahoma" w:hAnsi="Tahoma" w:cs="Tahoma"/>
      <w:sz w:val="16"/>
      <w:szCs w:val="16"/>
    </w:rPr>
  </w:style>
  <w:style w:type="paragraph" w:styleId="aa">
    <w:name w:val="Normal (Web)"/>
    <w:basedOn w:val="a0"/>
    <w:uiPriority w:val="99"/>
    <w:unhideWhenUsed/>
    <w:rsid w:val="000824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0824A7"/>
  </w:style>
  <w:style w:type="character" w:styleId="ab">
    <w:name w:val="Strong"/>
    <w:basedOn w:val="a1"/>
    <w:uiPriority w:val="22"/>
    <w:qFormat/>
    <w:rsid w:val="000824A7"/>
    <w:rPr>
      <w:b/>
      <w:bCs/>
    </w:rPr>
  </w:style>
  <w:style w:type="paragraph" w:styleId="ac">
    <w:name w:val="header"/>
    <w:basedOn w:val="a0"/>
    <w:link w:val="ad"/>
    <w:unhideWhenUsed/>
    <w:rsid w:val="000824A7"/>
    <w:pPr>
      <w:tabs>
        <w:tab w:val="center" w:pos="4677"/>
        <w:tab w:val="right" w:pos="9355"/>
      </w:tabs>
      <w:spacing w:after="0" w:line="240" w:lineRule="auto"/>
    </w:pPr>
  </w:style>
  <w:style w:type="character" w:customStyle="1" w:styleId="ad">
    <w:name w:val="Верхний колонтитул Знак"/>
    <w:basedOn w:val="a1"/>
    <w:link w:val="ac"/>
    <w:rsid w:val="000824A7"/>
  </w:style>
  <w:style w:type="paragraph" w:styleId="ae">
    <w:name w:val="footer"/>
    <w:basedOn w:val="a0"/>
    <w:link w:val="af"/>
    <w:uiPriority w:val="99"/>
    <w:unhideWhenUsed/>
    <w:rsid w:val="000824A7"/>
    <w:pPr>
      <w:tabs>
        <w:tab w:val="center" w:pos="4677"/>
        <w:tab w:val="right" w:pos="9355"/>
      </w:tabs>
      <w:spacing w:after="0" w:line="240" w:lineRule="auto"/>
    </w:pPr>
  </w:style>
  <w:style w:type="character" w:customStyle="1" w:styleId="af">
    <w:name w:val="Нижний колонтитул Знак"/>
    <w:basedOn w:val="a1"/>
    <w:link w:val="ae"/>
    <w:uiPriority w:val="99"/>
    <w:rsid w:val="000824A7"/>
  </w:style>
  <w:style w:type="character" w:customStyle="1" w:styleId="ListParagraphChar">
    <w:name w:val="List Paragraph Char"/>
    <w:link w:val="11"/>
    <w:locked/>
    <w:rsid w:val="000824A7"/>
    <w:rPr>
      <w:rFonts w:ascii="Calibri" w:hAnsi="Calibri"/>
      <w:sz w:val="24"/>
    </w:rPr>
  </w:style>
  <w:style w:type="paragraph" w:customStyle="1" w:styleId="11">
    <w:name w:val="Абзац списка1"/>
    <w:basedOn w:val="a0"/>
    <w:link w:val="ListParagraphChar"/>
    <w:rsid w:val="000824A7"/>
    <w:pPr>
      <w:spacing w:after="0" w:line="240" w:lineRule="auto"/>
      <w:ind w:left="720"/>
      <w:contextualSpacing/>
    </w:pPr>
    <w:rPr>
      <w:rFonts w:ascii="Calibri" w:hAnsi="Calibri"/>
      <w:sz w:val="24"/>
    </w:rPr>
  </w:style>
  <w:style w:type="paragraph" w:customStyle="1" w:styleId="a">
    <w:name w:val="Стиль для нумерованного списка"/>
    <w:basedOn w:val="a0"/>
    <w:next w:val="a0"/>
    <w:qFormat/>
    <w:rsid w:val="000824A7"/>
    <w:pPr>
      <w:numPr>
        <w:numId w:val="1"/>
      </w:numPr>
      <w:tabs>
        <w:tab w:val="left" w:pos="993"/>
      </w:tabs>
      <w:spacing w:after="0" w:line="240" w:lineRule="auto"/>
      <w:ind w:left="0" w:firstLine="709"/>
      <w:jc w:val="both"/>
    </w:pPr>
    <w:rPr>
      <w:rFonts w:ascii="Times New Roman" w:eastAsia="Calibri" w:hAnsi="Times New Roman" w:cs="Sylfaen"/>
      <w:sz w:val="28"/>
      <w:szCs w:val="28"/>
    </w:rPr>
  </w:style>
  <w:style w:type="table" w:customStyle="1" w:styleId="12">
    <w:name w:val="Сетка таблицы1"/>
    <w:basedOn w:val="a2"/>
    <w:next w:val="a7"/>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0824A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01">
    <w:name w:val="fontstyle01"/>
    <w:basedOn w:val="a1"/>
    <w:rsid w:val="000824A7"/>
    <w:rPr>
      <w:rFonts w:ascii="TimesNewRomanPS-BoldMT" w:hAnsi="TimesNewRomanPS-BoldMT" w:hint="default"/>
      <w:b/>
      <w:bCs/>
      <w:i w:val="0"/>
      <w:iCs w:val="0"/>
      <w:color w:val="000000"/>
      <w:sz w:val="28"/>
      <w:szCs w:val="28"/>
    </w:rPr>
  </w:style>
  <w:style w:type="character" w:customStyle="1" w:styleId="a5">
    <w:name w:val="Абзац списка Знак"/>
    <w:link w:val="a4"/>
    <w:uiPriority w:val="34"/>
    <w:locked/>
    <w:rsid w:val="000824A7"/>
  </w:style>
  <w:style w:type="paragraph" w:customStyle="1" w:styleId="ConsPlusNormal">
    <w:name w:val="ConsPlusNormal"/>
    <w:rsid w:val="000824A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0">
    <w:name w:val="annotation reference"/>
    <w:basedOn w:val="a1"/>
    <w:uiPriority w:val="99"/>
    <w:semiHidden/>
    <w:unhideWhenUsed/>
    <w:rsid w:val="000824A7"/>
    <w:rPr>
      <w:sz w:val="16"/>
      <w:szCs w:val="16"/>
    </w:rPr>
  </w:style>
  <w:style w:type="paragraph" w:styleId="af1">
    <w:name w:val="annotation text"/>
    <w:basedOn w:val="a0"/>
    <w:link w:val="af2"/>
    <w:uiPriority w:val="99"/>
    <w:semiHidden/>
    <w:unhideWhenUsed/>
    <w:rsid w:val="000824A7"/>
    <w:pPr>
      <w:spacing w:line="240" w:lineRule="auto"/>
    </w:pPr>
    <w:rPr>
      <w:sz w:val="20"/>
      <w:szCs w:val="20"/>
    </w:rPr>
  </w:style>
  <w:style w:type="character" w:customStyle="1" w:styleId="af2">
    <w:name w:val="Текст примечания Знак"/>
    <w:basedOn w:val="a1"/>
    <w:link w:val="af1"/>
    <w:uiPriority w:val="99"/>
    <w:semiHidden/>
    <w:rsid w:val="000824A7"/>
    <w:rPr>
      <w:sz w:val="20"/>
      <w:szCs w:val="20"/>
    </w:rPr>
  </w:style>
  <w:style w:type="paragraph" w:styleId="af3">
    <w:name w:val="annotation subject"/>
    <w:basedOn w:val="af1"/>
    <w:next w:val="af1"/>
    <w:link w:val="af4"/>
    <w:uiPriority w:val="99"/>
    <w:semiHidden/>
    <w:unhideWhenUsed/>
    <w:rsid w:val="000824A7"/>
    <w:rPr>
      <w:b/>
      <w:bCs/>
    </w:rPr>
  </w:style>
  <w:style w:type="character" w:customStyle="1" w:styleId="af4">
    <w:name w:val="Тема примечания Знак"/>
    <w:basedOn w:val="af2"/>
    <w:link w:val="af3"/>
    <w:uiPriority w:val="99"/>
    <w:semiHidden/>
    <w:rsid w:val="000824A7"/>
    <w:rPr>
      <w:b/>
      <w:bCs/>
      <w:sz w:val="20"/>
      <w:szCs w:val="20"/>
    </w:rPr>
  </w:style>
  <w:style w:type="paragraph" w:styleId="af5">
    <w:name w:val="endnote text"/>
    <w:basedOn w:val="a0"/>
    <w:link w:val="af6"/>
    <w:uiPriority w:val="99"/>
    <w:semiHidden/>
    <w:unhideWhenUsed/>
    <w:rsid w:val="000824A7"/>
    <w:pPr>
      <w:spacing w:after="0" w:line="240" w:lineRule="auto"/>
    </w:pPr>
    <w:rPr>
      <w:sz w:val="20"/>
      <w:szCs w:val="20"/>
    </w:rPr>
  </w:style>
  <w:style w:type="character" w:customStyle="1" w:styleId="af6">
    <w:name w:val="Текст концевой сноски Знак"/>
    <w:basedOn w:val="a1"/>
    <w:link w:val="af5"/>
    <w:uiPriority w:val="99"/>
    <w:semiHidden/>
    <w:rsid w:val="000824A7"/>
    <w:rPr>
      <w:sz w:val="20"/>
      <w:szCs w:val="20"/>
    </w:rPr>
  </w:style>
  <w:style w:type="character" w:styleId="af7">
    <w:name w:val="endnote reference"/>
    <w:basedOn w:val="a1"/>
    <w:uiPriority w:val="99"/>
    <w:semiHidden/>
    <w:unhideWhenUsed/>
    <w:rsid w:val="000824A7"/>
    <w:rPr>
      <w:vertAlign w:val="superscript"/>
    </w:rPr>
  </w:style>
  <w:style w:type="paragraph" w:styleId="af8">
    <w:name w:val="footnote text"/>
    <w:basedOn w:val="a0"/>
    <w:link w:val="af9"/>
    <w:uiPriority w:val="99"/>
    <w:unhideWhenUsed/>
    <w:rsid w:val="000824A7"/>
    <w:pPr>
      <w:spacing w:after="0" w:line="240" w:lineRule="auto"/>
    </w:pPr>
    <w:rPr>
      <w:sz w:val="20"/>
      <w:szCs w:val="20"/>
    </w:rPr>
  </w:style>
  <w:style w:type="character" w:customStyle="1" w:styleId="af9">
    <w:name w:val="Текст сноски Знак"/>
    <w:basedOn w:val="a1"/>
    <w:link w:val="af8"/>
    <w:uiPriority w:val="99"/>
    <w:rsid w:val="000824A7"/>
    <w:rPr>
      <w:sz w:val="20"/>
      <w:szCs w:val="20"/>
    </w:rPr>
  </w:style>
  <w:style w:type="character" w:styleId="afa">
    <w:name w:val="footnote reference"/>
    <w:basedOn w:val="a1"/>
    <w:uiPriority w:val="99"/>
    <w:unhideWhenUsed/>
    <w:rsid w:val="000824A7"/>
    <w:rPr>
      <w:vertAlign w:val="superscript"/>
    </w:rPr>
  </w:style>
  <w:style w:type="character" w:customStyle="1" w:styleId="41">
    <w:name w:val="Основной текст4"/>
    <w:basedOn w:val="a1"/>
    <w:rsid w:val="000824A7"/>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table" w:customStyle="1" w:styleId="21">
    <w:name w:val="Сетка таблицы2"/>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Основной текст (4)_"/>
    <w:basedOn w:val="a1"/>
    <w:link w:val="43"/>
    <w:rsid w:val="000824A7"/>
    <w:rPr>
      <w:rFonts w:ascii="Times New Roman" w:eastAsia="Times New Roman" w:hAnsi="Times New Roman" w:cs="Times New Roman"/>
      <w:sz w:val="26"/>
      <w:szCs w:val="26"/>
      <w:shd w:val="clear" w:color="auto" w:fill="FFFFFF"/>
    </w:rPr>
  </w:style>
  <w:style w:type="character" w:customStyle="1" w:styleId="afb">
    <w:name w:val="Основной текст_"/>
    <w:basedOn w:val="a1"/>
    <w:link w:val="22"/>
    <w:rsid w:val="000824A7"/>
    <w:rPr>
      <w:rFonts w:ascii="Times New Roman" w:eastAsia="Times New Roman" w:hAnsi="Times New Roman" w:cs="Times New Roman"/>
      <w:i/>
      <w:iCs/>
      <w:sz w:val="26"/>
      <w:szCs w:val="26"/>
      <w:shd w:val="clear" w:color="auto" w:fill="FFFFFF"/>
    </w:rPr>
  </w:style>
  <w:style w:type="character" w:customStyle="1" w:styleId="13">
    <w:name w:val="Заголовок №1_"/>
    <w:basedOn w:val="a1"/>
    <w:link w:val="14"/>
    <w:rsid w:val="000824A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824A7"/>
    <w:pPr>
      <w:widowControl w:val="0"/>
      <w:shd w:val="clear" w:color="auto" w:fill="FFFFFF"/>
      <w:spacing w:before="60" w:after="60" w:line="322" w:lineRule="exact"/>
      <w:ind w:hanging="360"/>
      <w:jc w:val="both"/>
    </w:pPr>
    <w:rPr>
      <w:rFonts w:ascii="Times New Roman" w:eastAsia="Times New Roman" w:hAnsi="Times New Roman" w:cs="Times New Roman"/>
      <w:sz w:val="26"/>
      <w:szCs w:val="26"/>
    </w:rPr>
  </w:style>
  <w:style w:type="paragraph" w:customStyle="1" w:styleId="22">
    <w:name w:val="Основной текст2"/>
    <w:basedOn w:val="a0"/>
    <w:link w:val="afb"/>
    <w:rsid w:val="000824A7"/>
    <w:pPr>
      <w:widowControl w:val="0"/>
      <w:shd w:val="clear" w:color="auto" w:fill="FFFFFF"/>
      <w:spacing w:before="60" w:after="360" w:line="322" w:lineRule="exact"/>
      <w:jc w:val="both"/>
    </w:pPr>
    <w:rPr>
      <w:rFonts w:ascii="Times New Roman" w:eastAsia="Times New Roman" w:hAnsi="Times New Roman" w:cs="Times New Roman"/>
      <w:i/>
      <w:iCs/>
      <w:sz w:val="26"/>
      <w:szCs w:val="26"/>
    </w:rPr>
  </w:style>
  <w:style w:type="paragraph" w:customStyle="1" w:styleId="14">
    <w:name w:val="Заголовок №1"/>
    <w:basedOn w:val="a0"/>
    <w:link w:val="13"/>
    <w:rsid w:val="000824A7"/>
    <w:pPr>
      <w:widowControl w:val="0"/>
      <w:shd w:val="clear" w:color="auto" w:fill="FFFFFF"/>
      <w:spacing w:before="480" w:after="360" w:line="0" w:lineRule="atLeast"/>
      <w:jc w:val="both"/>
      <w:outlineLvl w:val="0"/>
    </w:pPr>
    <w:rPr>
      <w:rFonts w:ascii="Times New Roman" w:eastAsia="Times New Roman" w:hAnsi="Times New Roman" w:cs="Times New Roman"/>
      <w:b/>
      <w:bCs/>
      <w:sz w:val="26"/>
      <w:szCs w:val="26"/>
    </w:rPr>
  </w:style>
  <w:style w:type="character" w:styleId="afc">
    <w:name w:val="FollowedHyperlink"/>
    <w:basedOn w:val="a1"/>
    <w:uiPriority w:val="99"/>
    <w:semiHidden/>
    <w:unhideWhenUsed/>
    <w:rsid w:val="000824A7"/>
    <w:rPr>
      <w:color w:val="800080" w:themeColor="followedHyperlink"/>
      <w:u w:val="single"/>
    </w:rPr>
  </w:style>
  <w:style w:type="table" w:customStyle="1" w:styleId="31">
    <w:name w:val="Сетка таблицы3"/>
    <w:basedOn w:val="a2"/>
    <w:next w:val="a7"/>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0824A7"/>
  </w:style>
  <w:style w:type="character" w:customStyle="1" w:styleId="afd">
    <w:name w:val="Сноска_"/>
    <w:basedOn w:val="a1"/>
    <w:link w:val="afe"/>
    <w:rsid w:val="000824A7"/>
    <w:rPr>
      <w:rFonts w:ascii="Times New Roman" w:eastAsia="Times New Roman" w:hAnsi="Times New Roman" w:cs="Times New Roman"/>
      <w:sz w:val="18"/>
      <w:szCs w:val="18"/>
      <w:shd w:val="clear" w:color="auto" w:fill="FFFFFF"/>
    </w:rPr>
  </w:style>
  <w:style w:type="character" w:customStyle="1" w:styleId="23">
    <w:name w:val="Основной текст (2)_"/>
    <w:basedOn w:val="a1"/>
    <w:link w:val="24"/>
    <w:rsid w:val="000824A7"/>
    <w:rPr>
      <w:rFonts w:ascii="Times New Roman" w:eastAsia="Times New Roman" w:hAnsi="Times New Roman" w:cs="Times New Roman"/>
      <w:b/>
      <w:bCs/>
      <w:sz w:val="30"/>
      <w:szCs w:val="30"/>
      <w:shd w:val="clear" w:color="auto" w:fill="FFFFFF"/>
    </w:rPr>
  </w:style>
  <w:style w:type="character" w:customStyle="1" w:styleId="aff">
    <w:name w:val="Колонтитул_"/>
    <w:basedOn w:val="a1"/>
    <w:rsid w:val="000824A7"/>
    <w:rPr>
      <w:rFonts w:ascii="Times New Roman" w:eastAsia="Times New Roman" w:hAnsi="Times New Roman" w:cs="Times New Roman"/>
      <w:b/>
      <w:bCs/>
      <w:i w:val="0"/>
      <w:iCs w:val="0"/>
      <w:smallCaps w:val="0"/>
      <w:strike w:val="0"/>
      <w:sz w:val="20"/>
      <w:szCs w:val="20"/>
      <w:u w:val="none"/>
    </w:rPr>
  </w:style>
  <w:style w:type="character" w:customStyle="1" w:styleId="aff0">
    <w:name w:val="Колонтитул"/>
    <w:basedOn w:val="aff"/>
    <w:rsid w:val="000824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
    <w:name w:val="Основной текст (3)_"/>
    <w:basedOn w:val="a1"/>
    <w:link w:val="33"/>
    <w:rsid w:val="000824A7"/>
    <w:rPr>
      <w:rFonts w:ascii="Times New Roman" w:eastAsia="Times New Roman" w:hAnsi="Times New Roman" w:cs="Times New Roman"/>
      <w:b/>
      <w:bCs/>
      <w:sz w:val="26"/>
      <w:szCs w:val="26"/>
      <w:shd w:val="clear" w:color="auto" w:fill="FFFFFF"/>
    </w:rPr>
  </w:style>
  <w:style w:type="character" w:customStyle="1" w:styleId="aff1">
    <w:name w:val="Основной текст + 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51">
    <w:name w:val="Основной текст (5)_"/>
    <w:basedOn w:val="a1"/>
    <w:link w:val="52"/>
    <w:rsid w:val="000824A7"/>
    <w:rPr>
      <w:rFonts w:ascii="Times New Roman" w:eastAsia="Times New Roman" w:hAnsi="Times New Roman" w:cs="Times New Roman"/>
      <w:sz w:val="18"/>
      <w:szCs w:val="18"/>
      <w:shd w:val="clear" w:color="auto" w:fill="FFFFFF"/>
    </w:rPr>
  </w:style>
  <w:style w:type="character" w:customStyle="1" w:styleId="16">
    <w:name w:val="Основной текст1"/>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85pt">
    <w:name w:val="Основной текст + 8;5 pt;Полужирный;Не курсив"/>
    <w:basedOn w:val="afb"/>
    <w:rsid w:val="000824A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b"/>
    <w:rsid w:val="000824A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115pt">
    <w:name w:val="Основной текст + 11;5 pt;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15pt0">
    <w:name w:val="Основной текст + 11;5 pt"/>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afe">
    <w:name w:val="Сноска"/>
    <w:basedOn w:val="a0"/>
    <w:link w:val="afd"/>
    <w:rsid w:val="000824A7"/>
    <w:pPr>
      <w:widowControl w:val="0"/>
      <w:shd w:val="clear" w:color="auto" w:fill="FFFFFF"/>
      <w:spacing w:after="0" w:line="245" w:lineRule="exact"/>
      <w:jc w:val="both"/>
    </w:pPr>
    <w:rPr>
      <w:rFonts w:ascii="Times New Roman" w:eastAsia="Times New Roman" w:hAnsi="Times New Roman" w:cs="Times New Roman"/>
      <w:sz w:val="18"/>
      <w:szCs w:val="18"/>
    </w:rPr>
  </w:style>
  <w:style w:type="paragraph" w:customStyle="1" w:styleId="24">
    <w:name w:val="Основной текст (2)"/>
    <w:basedOn w:val="a0"/>
    <w:link w:val="23"/>
    <w:rsid w:val="000824A7"/>
    <w:pPr>
      <w:widowControl w:val="0"/>
      <w:shd w:val="clear" w:color="auto" w:fill="FFFFFF"/>
      <w:spacing w:after="0" w:line="398" w:lineRule="exact"/>
      <w:jc w:val="center"/>
    </w:pPr>
    <w:rPr>
      <w:rFonts w:ascii="Times New Roman" w:eastAsia="Times New Roman" w:hAnsi="Times New Roman" w:cs="Times New Roman"/>
      <w:b/>
      <w:bCs/>
      <w:sz w:val="30"/>
      <w:szCs w:val="30"/>
    </w:rPr>
  </w:style>
  <w:style w:type="paragraph" w:customStyle="1" w:styleId="33">
    <w:name w:val="Основной текст (3)"/>
    <w:basedOn w:val="a0"/>
    <w:link w:val="32"/>
    <w:rsid w:val="000824A7"/>
    <w:pPr>
      <w:widowControl w:val="0"/>
      <w:shd w:val="clear" w:color="auto" w:fill="FFFFFF"/>
      <w:spacing w:before="60" w:after="60" w:line="336" w:lineRule="exact"/>
      <w:ind w:hanging="360"/>
      <w:jc w:val="both"/>
    </w:pPr>
    <w:rPr>
      <w:rFonts w:ascii="Times New Roman" w:eastAsia="Times New Roman" w:hAnsi="Times New Roman" w:cs="Times New Roman"/>
      <w:b/>
      <w:bCs/>
      <w:sz w:val="26"/>
      <w:szCs w:val="26"/>
    </w:rPr>
  </w:style>
  <w:style w:type="paragraph" w:customStyle="1" w:styleId="52">
    <w:name w:val="Основной текст (5)"/>
    <w:basedOn w:val="a0"/>
    <w:link w:val="51"/>
    <w:rsid w:val="000824A7"/>
    <w:pPr>
      <w:widowControl w:val="0"/>
      <w:shd w:val="clear" w:color="auto" w:fill="FFFFFF"/>
      <w:spacing w:before="480" w:after="0" w:line="250" w:lineRule="exact"/>
      <w:jc w:val="both"/>
    </w:pPr>
    <w:rPr>
      <w:rFonts w:ascii="Times New Roman" w:eastAsia="Times New Roman" w:hAnsi="Times New Roman" w:cs="Times New Roman"/>
      <w:sz w:val="18"/>
      <w:szCs w:val="18"/>
    </w:rPr>
  </w:style>
  <w:style w:type="paragraph" w:styleId="aff2">
    <w:name w:val="Body Text"/>
    <w:basedOn w:val="a0"/>
    <w:link w:val="aff3"/>
    <w:qFormat/>
    <w:rsid w:val="000824A7"/>
    <w:pPr>
      <w:widowControl w:val="0"/>
      <w:spacing w:after="0" w:line="240" w:lineRule="auto"/>
    </w:pPr>
    <w:rPr>
      <w:rFonts w:ascii="Times New Roman" w:eastAsia="Times New Roman" w:hAnsi="Times New Roman" w:cs="Times New Roman"/>
      <w:b/>
      <w:bCs/>
      <w:sz w:val="20"/>
      <w:szCs w:val="20"/>
      <w:lang w:val="en-US"/>
    </w:rPr>
  </w:style>
  <w:style w:type="character" w:customStyle="1" w:styleId="aff3">
    <w:name w:val="Основной текст Знак"/>
    <w:basedOn w:val="a1"/>
    <w:link w:val="aff2"/>
    <w:rsid w:val="000824A7"/>
    <w:rPr>
      <w:rFonts w:ascii="Times New Roman" w:eastAsia="Times New Roman" w:hAnsi="Times New Roman" w:cs="Times New Roman"/>
      <w:b/>
      <w:bCs/>
      <w:sz w:val="20"/>
      <w:szCs w:val="20"/>
      <w:lang w:val="en-US"/>
    </w:rPr>
  </w:style>
  <w:style w:type="paragraph" w:customStyle="1" w:styleId="TableParagraph">
    <w:name w:val="Table Paragraph"/>
    <w:basedOn w:val="a0"/>
    <w:uiPriority w:val="1"/>
    <w:qFormat/>
    <w:rsid w:val="000824A7"/>
    <w:pPr>
      <w:widowControl w:val="0"/>
      <w:spacing w:after="0" w:line="223" w:lineRule="exact"/>
      <w:jc w:val="center"/>
    </w:pPr>
    <w:rPr>
      <w:rFonts w:ascii="Times New Roman" w:eastAsia="Times New Roman" w:hAnsi="Times New Roman" w:cs="Times New Roman"/>
      <w:lang w:val="en-US"/>
    </w:rPr>
  </w:style>
  <w:style w:type="paragraph" w:styleId="aff4">
    <w:name w:val="Body Text Indent"/>
    <w:basedOn w:val="a0"/>
    <w:link w:val="aff5"/>
    <w:unhideWhenUsed/>
    <w:rsid w:val="000824A7"/>
    <w:pPr>
      <w:widowControl w:val="0"/>
      <w:spacing w:after="120" w:line="240" w:lineRule="auto"/>
      <w:ind w:left="283"/>
    </w:pPr>
    <w:rPr>
      <w:rFonts w:ascii="Courier New" w:eastAsia="Courier New" w:hAnsi="Courier New" w:cs="Courier New"/>
      <w:color w:val="000000"/>
      <w:sz w:val="24"/>
      <w:szCs w:val="24"/>
      <w:lang w:eastAsia="ru-RU" w:bidi="ru-RU"/>
    </w:rPr>
  </w:style>
  <w:style w:type="character" w:customStyle="1" w:styleId="aff5">
    <w:name w:val="Основной текст с отступом Знак"/>
    <w:basedOn w:val="a1"/>
    <w:link w:val="aff4"/>
    <w:rsid w:val="000824A7"/>
    <w:rPr>
      <w:rFonts w:ascii="Courier New" w:eastAsia="Courier New" w:hAnsi="Courier New" w:cs="Courier New"/>
      <w:color w:val="000000"/>
      <w:sz w:val="24"/>
      <w:szCs w:val="24"/>
      <w:lang w:eastAsia="ru-RU" w:bidi="ru-RU"/>
    </w:rPr>
  </w:style>
  <w:style w:type="character" w:customStyle="1" w:styleId="A20">
    <w:name w:val="A20"/>
    <w:uiPriority w:val="99"/>
    <w:rsid w:val="000824A7"/>
    <w:rPr>
      <w:rFonts w:cs="Open Sans"/>
      <w:color w:val="000000"/>
      <w:sz w:val="10"/>
      <w:szCs w:val="10"/>
    </w:rPr>
  </w:style>
  <w:style w:type="table" w:customStyle="1" w:styleId="44">
    <w:name w:val="Сетка таблицы4"/>
    <w:basedOn w:val="a2"/>
    <w:next w:val="a7"/>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ая сетка1"/>
    <w:basedOn w:val="a2"/>
    <w:uiPriority w:val="62"/>
    <w:rsid w:val="000824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f6">
    <w:name w:val="No Spacing"/>
    <w:uiPriority w:val="1"/>
    <w:qFormat/>
    <w:rsid w:val="000824A7"/>
    <w:pPr>
      <w:spacing w:after="0" w:line="240" w:lineRule="auto"/>
    </w:pPr>
  </w:style>
  <w:style w:type="character" w:customStyle="1" w:styleId="20">
    <w:name w:val="Заголовок 2 Знак"/>
    <w:basedOn w:val="a1"/>
    <w:link w:val="2"/>
    <w:rsid w:val="002237BB"/>
    <w:rPr>
      <w:rFonts w:ascii="Times New Roman" w:eastAsia="Times New Roman" w:hAnsi="Times New Roman" w:cs="Times New Roman"/>
      <w:b/>
      <w:bCs/>
      <w:sz w:val="36"/>
      <w:szCs w:val="36"/>
      <w:lang w:eastAsia="ru-RU"/>
    </w:rPr>
  </w:style>
  <w:style w:type="character" w:customStyle="1" w:styleId="40">
    <w:name w:val="Заголовок 4 Знак"/>
    <w:basedOn w:val="a1"/>
    <w:link w:val="4"/>
    <w:rsid w:val="002237BB"/>
    <w:rPr>
      <w:rFonts w:ascii="Times New Roman" w:eastAsia="Times New Roman" w:hAnsi="Times New Roman" w:cs="Times New Roman"/>
      <w:b/>
      <w:sz w:val="24"/>
      <w:szCs w:val="20"/>
      <w:lang w:eastAsia="ru-RU"/>
    </w:rPr>
  </w:style>
  <w:style w:type="character" w:customStyle="1" w:styleId="50">
    <w:name w:val="Заголовок 5 Знак"/>
    <w:basedOn w:val="a1"/>
    <w:link w:val="5"/>
    <w:rsid w:val="002237BB"/>
    <w:rPr>
      <w:rFonts w:ascii="Times New Roman" w:eastAsia="Times New Roman" w:hAnsi="Times New Roman" w:cs="Times New Roman"/>
      <w:sz w:val="24"/>
      <w:szCs w:val="20"/>
      <w:lang w:eastAsia="ru-RU"/>
    </w:rPr>
  </w:style>
  <w:style w:type="character" w:customStyle="1" w:styleId="60">
    <w:name w:val="Заголовок 6 Знак"/>
    <w:basedOn w:val="a1"/>
    <w:link w:val="6"/>
    <w:rsid w:val="002237BB"/>
    <w:rPr>
      <w:rFonts w:ascii="Times New Roman" w:eastAsia="Times New Roman" w:hAnsi="Times New Roman" w:cs="Times New Roman"/>
      <w:sz w:val="28"/>
      <w:szCs w:val="20"/>
      <w:lang w:eastAsia="ru-RU"/>
    </w:rPr>
  </w:style>
  <w:style w:type="character" w:customStyle="1" w:styleId="70">
    <w:name w:val="Заголовок 7 Знак"/>
    <w:basedOn w:val="a1"/>
    <w:link w:val="7"/>
    <w:rsid w:val="002237BB"/>
    <w:rPr>
      <w:rFonts w:ascii="Times New Roman" w:eastAsia="Times New Roman" w:hAnsi="Times New Roman" w:cs="Times New Roman"/>
      <w:b/>
      <w:color w:val="800000"/>
      <w:szCs w:val="20"/>
      <w:lang w:eastAsia="ru-RU"/>
    </w:rPr>
  </w:style>
  <w:style w:type="character" w:customStyle="1" w:styleId="80">
    <w:name w:val="Заголовок 8 Знак"/>
    <w:basedOn w:val="a1"/>
    <w:link w:val="8"/>
    <w:rsid w:val="002237BB"/>
    <w:rPr>
      <w:rFonts w:ascii="Times New Roman" w:eastAsia="Times New Roman" w:hAnsi="Times New Roman" w:cs="Times New Roman"/>
      <w:sz w:val="24"/>
      <w:szCs w:val="20"/>
      <w:lang w:eastAsia="ru-RU"/>
    </w:rPr>
  </w:style>
  <w:style w:type="character" w:customStyle="1" w:styleId="90">
    <w:name w:val="Заголовок 9 Знак"/>
    <w:basedOn w:val="a1"/>
    <w:link w:val="9"/>
    <w:rsid w:val="002237BB"/>
    <w:rPr>
      <w:rFonts w:ascii="Times New Roman" w:eastAsia="Times New Roman" w:hAnsi="Times New Roman" w:cs="Times New Roman"/>
      <w:b/>
      <w:snapToGrid w:val="0"/>
      <w:color w:val="000000"/>
      <w:sz w:val="20"/>
      <w:szCs w:val="20"/>
      <w:lang w:eastAsia="ru-RU"/>
    </w:rPr>
  </w:style>
  <w:style w:type="character" w:customStyle="1" w:styleId="freebirdanalyticsviewquestiontitle">
    <w:name w:val="freebirdanalyticsviewquestiontitle"/>
    <w:basedOn w:val="a1"/>
    <w:rsid w:val="002237BB"/>
  </w:style>
  <w:style w:type="table" w:customStyle="1" w:styleId="53">
    <w:name w:val="Сетка таблицы5"/>
    <w:basedOn w:val="a2"/>
    <w:next w:val="a7"/>
    <w:uiPriority w:val="59"/>
    <w:rsid w:val="002237B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2237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lainText1">
    <w:name w:val="Plain Text1"/>
    <w:basedOn w:val="a0"/>
    <w:rsid w:val="002237BB"/>
    <w:pPr>
      <w:widowControl w:val="0"/>
      <w:spacing w:after="0" w:line="240" w:lineRule="auto"/>
    </w:pPr>
    <w:rPr>
      <w:rFonts w:ascii="Courier New" w:eastAsia="Times New Roman" w:hAnsi="Courier New" w:cs="Times New Roman"/>
      <w:sz w:val="20"/>
      <w:szCs w:val="20"/>
      <w:lang w:eastAsia="ru-RU"/>
    </w:rPr>
  </w:style>
  <w:style w:type="character" w:customStyle="1" w:styleId="3Exact">
    <w:name w:val="Основной текст (3) Exact"/>
    <w:basedOn w:val="a1"/>
    <w:rsid w:val="002237BB"/>
    <w:rPr>
      <w:rFonts w:ascii="Times New Roman" w:eastAsia="Times New Roman" w:hAnsi="Times New Roman" w:cs="Times New Roman" w:hint="default"/>
      <w:b/>
      <w:bCs/>
      <w:sz w:val="28"/>
      <w:szCs w:val="28"/>
      <w:shd w:val="clear" w:color="auto" w:fill="FFFFFF"/>
    </w:rPr>
  </w:style>
  <w:style w:type="table" w:customStyle="1" w:styleId="TableNormal">
    <w:name w:val="Table Normal"/>
    <w:uiPriority w:val="2"/>
    <w:semiHidden/>
    <w:unhideWhenUsed/>
    <w:qFormat/>
    <w:rsid w:val="002237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rtejustify">
    <w:name w:val="rtejustify"/>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2237BB"/>
  </w:style>
  <w:style w:type="character" w:styleId="aff7">
    <w:name w:val="page number"/>
    <w:basedOn w:val="a1"/>
    <w:rsid w:val="002237BB"/>
  </w:style>
  <w:style w:type="character" w:customStyle="1" w:styleId="freebirdanalyticsviewquestionresponsescount">
    <w:name w:val="freebirdanalyticsviewquestionresponsescount"/>
    <w:basedOn w:val="a1"/>
    <w:rsid w:val="002237BB"/>
  </w:style>
  <w:style w:type="table" w:customStyle="1" w:styleId="3-51">
    <w:name w:val="Средняя сетка 3 - Акцент 51"/>
    <w:basedOn w:val="a2"/>
    <w:next w:val="3-5"/>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
    <w:name w:val="Средняя сетка 1 - Акцент 51"/>
    <w:basedOn w:val="a2"/>
    <w:next w:val="1-5"/>
    <w:uiPriority w:val="67"/>
    <w:rsid w:val="002237BB"/>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18">
    <w:name w:val="Название объекта1"/>
    <w:basedOn w:val="a0"/>
    <w:next w:val="a0"/>
    <w:uiPriority w:val="35"/>
    <w:unhideWhenUsed/>
    <w:qFormat/>
    <w:rsid w:val="002237BB"/>
    <w:pPr>
      <w:spacing w:line="240" w:lineRule="auto"/>
    </w:pPr>
    <w:rPr>
      <w:b/>
      <w:bCs/>
      <w:color w:val="4F81BD"/>
      <w:sz w:val="18"/>
      <w:szCs w:val="18"/>
    </w:rPr>
  </w:style>
  <w:style w:type="paragraph" w:customStyle="1" w:styleId="Style10">
    <w:name w:val="Style10"/>
    <w:basedOn w:val="a0"/>
    <w:uiPriority w:val="99"/>
    <w:rsid w:val="002237BB"/>
    <w:pPr>
      <w:widowControl w:val="0"/>
      <w:autoSpaceDE w:val="0"/>
      <w:autoSpaceDN w:val="0"/>
      <w:adjustRightInd w:val="0"/>
      <w:spacing w:after="0" w:line="278" w:lineRule="exact"/>
      <w:ind w:hanging="360"/>
      <w:jc w:val="both"/>
    </w:pPr>
    <w:rPr>
      <w:rFonts w:ascii="Times New Roman" w:eastAsia="Times New Roman" w:hAnsi="Times New Roman" w:cs="Times New Roman"/>
      <w:sz w:val="24"/>
      <w:szCs w:val="24"/>
      <w:lang w:eastAsia="ru-RU"/>
    </w:rPr>
  </w:style>
  <w:style w:type="table" w:customStyle="1" w:styleId="-651">
    <w:name w:val="Таблица-сетка 6 цветная — акцент 51"/>
    <w:basedOn w:val="a2"/>
    <w:uiPriority w:val="51"/>
    <w:rsid w:val="002237BB"/>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CharStyle3">
    <w:name w:val="Char Style 3"/>
    <w:basedOn w:val="a1"/>
    <w:link w:val="Style2"/>
    <w:rsid w:val="002237BB"/>
    <w:rPr>
      <w:rFonts w:ascii="Arial" w:eastAsia="Arial" w:hAnsi="Arial" w:cs="Arial"/>
      <w:sz w:val="15"/>
      <w:szCs w:val="15"/>
      <w:shd w:val="clear" w:color="auto" w:fill="FFFFFF"/>
    </w:rPr>
  </w:style>
  <w:style w:type="paragraph" w:customStyle="1" w:styleId="Style2">
    <w:name w:val="Style 2"/>
    <w:basedOn w:val="a0"/>
    <w:link w:val="CharStyle3"/>
    <w:rsid w:val="002237BB"/>
    <w:pPr>
      <w:widowControl w:val="0"/>
      <w:shd w:val="clear" w:color="auto" w:fill="FFFFFF"/>
      <w:spacing w:after="0" w:line="182" w:lineRule="exact"/>
      <w:jc w:val="both"/>
    </w:pPr>
    <w:rPr>
      <w:rFonts w:ascii="Arial" w:eastAsia="Arial" w:hAnsi="Arial" w:cs="Arial"/>
      <w:sz w:val="15"/>
      <w:szCs w:val="15"/>
    </w:rPr>
  </w:style>
  <w:style w:type="character" w:customStyle="1" w:styleId="CharStyle27">
    <w:name w:val="Char Style 27"/>
    <w:basedOn w:val="a1"/>
    <w:link w:val="Style26"/>
    <w:rsid w:val="002237BB"/>
    <w:rPr>
      <w:rFonts w:ascii="Arial" w:eastAsia="Arial" w:hAnsi="Arial" w:cs="Arial"/>
      <w:sz w:val="15"/>
      <w:szCs w:val="15"/>
      <w:shd w:val="clear" w:color="auto" w:fill="FFFFFF"/>
    </w:rPr>
  </w:style>
  <w:style w:type="paragraph" w:customStyle="1" w:styleId="Style26">
    <w:name w:val="Style 26"/>
    <w:basedOn w:val="a0"/>
    <w:link w:val="CharStyle27"/>
    <w:rsid w:val="002237BB"/>
    <w:pPr>
      <w:widowControl w:val="0"/>
      <w:shd w:val="clear" w:color="auto" w:fill="FFFFFF"/>
      <w:spacing w:after="0" w:line="0" w:lineRule="atLeast"/>
    </w:pPr>
    <w:rPr>
      <w:rFonts w:ascii="Arial" w:eastAsia="Arial" w:hAnsi="Arial" w:cs="Arial"/>
      <w:sz w:val="15"/>
      <w:szCs w:val="15"/>
    </w:rPr>
  </w:style>
  <w:style w:type="character" w:customStyle="1" w:styleId="CharStyle28">
    <w:name w:val="Char Style 28"/>
    <w:basedOn w:val="CharStyle27"/>
    <w:rsid w:val="002237BB"/>
    <w:rPr>
      <w:rFonts w:ascii="Arial" w:eastAsia="Arial" w:hAnsi="Arial" w:cs="Arial"/>
      <w:color w:val="000000"/>
      <w:spacing w:val="0"/>
      <w:w w:val="100"/>
      <w:position w:val="0"/>
      <w:sz w:val="15"/>
      <w:szCs w:val="15"/>
      <w:shd w:val="clear" w:color="auto" w:fill="FFFFFF"/>
      <w:lang w:val="ru-RU"/>
    </w:rPr>
  </w:style>
  <w:style w:type="table" w:customStyle="1" w:styleId="3-61">
    <w:name w:val="Средняя сетка 3 - Акцент 61"/>
    <w:basedOn w:val="a2"/>
    <w:next w:val="3-6"/>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
    <w:name w:val="Светлая сетка - Акцент 61"/>
    <w:basedOn w:val="a2"/>
    <w:next w:val="-6"/>
    <w:uiPriority w:val="62"/>
    <w:rsid w:val="002237BB"/>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25">
    <w:name w:val="Body Text 2"/>
    <w:basedOn w:val="a0"/>
    <w:link w:val="26"/>
    <w:rsid w:val="002237BB"/>
    <w:pPr>
      <w:spacing w:after="0" w:line="240" w:lineRule="auto"/>
      <w:jc w:val="both"/>
    </w:pPr>
    <w:rPr>
      <w:rFonts w:ascii="Times New Roman" w:eastAsia="Times New Roman" w:hAnsi="Times New Roman" w:cs="Times New Roman"/>
      <w:b/>
      <w:color w:val="800000"/>
      <w:sz w:val="16"/>
      <w:szCs w:val="20"/>
      <w:lang w:eastAsia="ru-RU"/>
    </w:rPr>
  </w:style>
  <w:style w:type="character" w:customStyle="1" w:styleId="26">
    <w:name w:val="Основной текст 2 Знак"/>
    <w:basedOn w:val="a1"/>
    <w:link w:val="25"/>
    <w:rsid w:val="002237BB"/>
    <w:rPr>
      <w:rFonts w:ascii="Times New Roman" w:eastAsia="Times New Roman" w:hAnsi="Times New Roman" w:cs="Times New Roman"/>
      <w:b/>
      <w:color w:val="800000"/>
      <w:sz w:val="16"/>
      <w:szCs w:val="20"/>
      <w:lang w:eastAsia="ru-RU"/>
    </w:rPr>
  </w:style>
  <w:style w:type="paragraph" w:styleId="34">
    <w:name w:val="Body Text 3"/>
    <w:basedOn w:val="a0"/>
    <w:link w:val="35"/>
    <w:rsid w:val="002237BB"/>
    <w:pPr>
      <w:spacing w:after="0" w:line="240" w:lineRule="auto"/>
      <w:jc w:val="both"/>
    </w:pPr>
    <w:rPr>
      <w:rFonts w:ascii="Times New Roman" w:eastAsia="Times New Roman" w:hAnsi="Times New Roman" w:cs="Times New Roman"/>
      <w:sz w:val="20"/>
      <w:szCs w:val="20"/>
      <w:lang w:eastAsia="ru-RU"/>
    </w:rPr>
  </w:style>
  <w:style w:type="character" w:customStyle="1" w:styleId="35">
    <w:name w:val="Основной текст 3 Знак"/>
    <w:basedOn w:val="a1"/>
    <w:link w:val="34"/>
    <w:rsid w:val="002237BB"/>
    <w:rPr>
      <w:rFonts w:ascii="Times New Roman" w:eastAsia="Times New Roman" w:hAnsi="Times New Roman" w:cs="Times New Roman"/>
      <w:sz w:val="20"/>
      <w:szCs w:val="20"/>
      <w:lang w:eastAsia="ru-RU"/>
    </w:rPr>
  </w:style>
  <w:style w:type="paragraph" w:styleId="aff8">
    <w:name w:val="Plain Text"/>
    <w:basedOn w:val="a0"/>
    <w:link w:val="aff9"/>
    <w:rsid w:val="002237BB"/>
    <w:pPr>
      <w:spacing w:after="0" w:line="240" w:lineRule="auto"/>
    </w:pPr>
    <w:rPr>
      <w:rFonts w:ascii="Courier New" w:eastAsia="Times New Roman" w:hAnsi="Courier New" w:cs="Times New Roman"/>
      <w:sz w:val="20"/>
      <w:szCs w:val="20"/>
      <w:lang w:eastAsia="ru-RU"/>
    </w:rPr>
  </w:style>
  <w:style w:type="character" w:customStyle="1" w:styleId="aff9">
    <w:name w:val="Текст Знак"/>
    <w:basedOn w:val="a1"/>
    <w:link w:val="aff8"/>
    <w:rsid w:val="002237BB"/>
    <w:rPr>
      <w:rFonts w:ascii="Courier New" w:eastAsia="Times New Roman" w:hAnsi="Courier New" w:cs="Times New Roman"/>
      <w:sz w:val="20"/>
      <w:szCs w:val="20"/>
      <w:lang w:eastAsia="ru-RU"/>
    </w:rPr>
  </w:style>
  <w:style w:type="paragraph" w:customStyle="1" w:styleId="19">
    <w:name w:val="Обычный1"/>
    <w:rsid w:val="002237BB"/>
    <w:pPr>
      <w:widowControl w:val="0"/>
      <w:spacing w:after="0" w:line="240" w:lineRule="auto"/>
    </w:pPr>
    <w:rPr>
      <w:rFonts w:ascii="Arial" w:eastAsia="Times New Roman" w:hAnsi="Arial" w:cs="Times New Roman"/>
      <w:snapToGrid w:val="0"/>
      <w:sz w:val="18"/>
      <w:szCs w:val="20"/>
      <w:lang w:eastAsia="ru-RU"/>
    </w:rPr>
  </w:style>
  <w:style w:type="paragraph" w:styleId="1a">
    <w:name w:val="toc 1"/>
    <w:basedOn w:val="a0"/>
    <w:next w:val="a0"/>
    <w:autoRedefine/>
    <w:uiPriority w:val="39"/>
    <w:unhideWhenUsed/>
    <w:rsid w:val="002237BB"/>
    <w:pPr>
      <w:tabs>
        <w:tab w:val="right" w:leader="dot" w:pos="10026"/>
      </w:tabs>
      <w:spacing w:after="0" w:line="240" w:lineRule="auto"/>
    </w:pPr>
    <w:rPr>
      <w:rFonts w:ascii="Times New Roman" w:eastAsia="Times New Roman" w:hAnsi="Times New Roman" w:cs="Times New Roman"/>
      <w:noProof/>
      <w:sz w:val="24"/>
      <w:szCs w:val="24"/>
      <w:lang w:eastAsia="ru-RU"/>
    </w:rPr>
  </w:style>
  <w:style w:type="paragraph" w:styleId="27">
    <w:name w:val="toc 2"/>
    <w:basedOn w:val="a0"/>
    <w:next w:val="a0"/>
    <w:autoRedefine/>
    <w:uiPriority w:val="39"/>
    <w:unhideWhenUsed/>
    <w:rsid w:val="002237BB"/>
    <w:pPr>
      <w:spacing w:after="0" w:line="240" w:lineRule="auto"/>
      <w:ind w:left="200"/>
    </w:pPr>
    <w:rPr>
      <w:rFonts w:ascii="Times New Roman" w:eastAsia="Times New Roman" w:hAnsi="Times New Roman" w:cs="Times New Roman"/>
      <w:sz w:val="20"/>
      <w:szCs w:val="20"/>
      <w:lang w:eastAsia="ru-RU"/>
    </w:rPr>
  </w:style>
  <w:style w:type="paragraph" w:customStyle="1" w:styleId="formattext">
    <w:name w:val="format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2237BB"/>
  </w:style>
  <w:style w:type="character" w:customStyle="1" w:styleId="grame">
    <w:name w:val="grame"/>
    <w:basedOn w:val="a1"/>
    <w:rsid w:val="002237BB"/>
  </w:style>
  <w:style w:type="character" w:styleId="affa">
    <w:name w:val="Emphasis"/>
    <w:basedOn w:val="a1"/>
    <w:uiPriority w:val="20"/>
    <w:qFormat/>
    <w:rsid w:val="002237BB"/>
    <w:rPr>
      <w:i/>
      <w:iCs/>
    </w:rPr>
  </w:style>
  <w:style w:type="paragraph" w:customStyle="1" w:styleId="b-articletext">
    <w:name w:val="b-article__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5">
    <w:name w:val="Medium Grid 3 Accent 5"/>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Grid 1 Accent 5"/>
    <w:basedOn w:val="a2"/>
    <w:uiPriority w:val="67"/>
    <w:rsid w:val="002237B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6">
    <w:name w:val="Medium Grid 3 Accent 6"/>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Light Grid Accent 6"/>
    <w:basedOn w:val="a2"/>
    <w:uiPriority w:val="62"/>
    <w:rsid w:val="002237B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091B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1">
    <w:name w:val="Сетка таблицы6"/>
    <w:basedOn w:val="a2"/>
    <w:next w:val="a7"/>
    <w:uiPriority w:val="39"/>
    <w:rsid w:val="003C6A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caption"/>
    <w:basedOn w:val="a0"/>
    <w:next w:val="a0"/>
    <w:uiPriority w:val="35"/>
    <w:unhideWhenUsed/>
    <w:qFormat/>
    <w:rsid w:val="001B3FDF"/>
    <w:pPr>
      <w:spacing w:line="240" w:lineRule="auto"/>
    </w:pPr>
    <w:rPr>
      <w:b/>
      <w:bCs/>
      <w:color w:val="4F81BD" w:themeColor="accent1"/>
      <w:sz w:val="18"/>
      <w:szCs w:val="18"/>
    </w:rPr>
  </w:style>
  <w:style w:type="table" w:customStyle="1" w:styleId="71">
    <w:name w:val="Сетка таблицы7"/>
    <w:basedOn w:val="a2"/>
    <w:next w:val="a7"/>
    <w:uiPriority w:val="59"/>
    <w:rsid w:val="00333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uiPriority w:val="59"/>
    <w:rsid w:val="00B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051D4C"/>
  </w:style>
  <w:style w:type="table" w:customStyle="1" w:styleId="110">
    <w:name w:val="Сетка таблицы1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051D4C"/>
  </w:style>
  <w:style w:type="table" w:customStyle="1" w:styleId="410">
    <w:name w:val="Сетка таблицы4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сетка11"/>
    <w:basedOn w:val="a2"/>
    <w:uiPriority w:val="62"/>
    <w:rsid w:val="00051D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510">
    <w:name w:val="Сетка таблицы51"/>
    <w:basedOn w:val="a2"/>
    <w:next w:val="a7"/>
    <w:uiPriority w:val="5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51D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11">
    <w:name w:val="Средняя сетка 3 - Акцент 511"/>
    <w:basedOn w:val="a2"/>
    <w:next w:val="3-5"/>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1">
    <w:name w:val="Средняя сетка 1 - Акцент 511"/>
    <w:basedOn w:val="a2"/>
    <w:next w:val="1-5"/>
    <w:uiPriority w:val="67"/>
    <w:rsid w:val="00051D4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6511">
    <w:name w:val="Таблица-сетка 6 цветная — акцент 511"/>
    <w:basedOn w:val="a2"/>
    <w:uiPriority w:val="51"/>
    <w:rsid w:val="00051D4C"/>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611">
    <w:name w:val="Средняя сетка 3 - Акцент 611"/>
    <w:basedOn w:val="a2"/>
    <w:next w:val="3-6"/>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
    <w:name w:val="Светлая сетка - Акцент 611"/>
    <w:basedOn w:val="a2"/>
    <w:next w:val="-6"/>
    <w:uiPriority w:val="62"/>
    <w:rsid w:val="00051D4C"/>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52">
    <w:name w:val="Средняя сетка 3 - Акцент 52"/>
    <w:basedOn w:val="a2"/>
    <w:next w:val="3-5"/>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2">
    <w:name w:val="Средняя сетка 1 - Акцент 52"/>
    <w:basedOn w:val="a2"/>
    <w:next w:val="1-5"/>
    <w:uiPriority w:val="67"/>
    <w:rsid w:val="00051D4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3-62">
    <w:name w:val="Средняя сетка 3 - Акцент 62"/>
    <w:basedOn w:val="a2"/>
    <w:next w:val="3-6"/>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
    <w:name w:val="Светлая сетка - Акцент 62"/>
    <w:basedOn w:val="a2"/>
    <w:next w:val="-6"/>
    <w:uiPriority w:val="62"/>
    <w:rsid w:val="00051D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610">
    <w:name w:val="Сетка таблицы61"/>
    <w:basedOn w:val="a2"/>
    <w:next w:val="a7"/>
    <w:uiPriority w:val="3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082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2237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nhideWhenUsed/>
    <w:qFormat/>
    <w:rsid w:val="000824A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2237BB"/>
    <w:pPr>
      <w:keepNext/>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0"/>
    <w:next w:val="a0"/>
    <w:link w:val="50"/>
    <w:qFormat/>
    <w:rsid w:val="002237BB"/>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0"/>
    <w:next w:val="a0"/>
    <w:link w:val="60"/>
    <w:qFormat/>
    <w:rsid w:val="002237BB"/>
    <w:pPr>
      <w:keepNext/>
      <w:spacing w:after="0" w:line="240" w:lineRule="auto"/>
      <w:outlineLvl w:val="5"/>
    </w:pPr>
    <w:rPr>
      <w:rFonts w:ascii="Times New Roman" w:eastAsia="Times New Roman" w:hAnsi="Times New Roman" w:cs="Times New Roman"/>
      <w:sz w:val="28"/>
      <w:szCs w:val="20"/>
      <w:lang w:eastAsia="ru-RU"/>
    </w:rPr>
  </w:style>
  <w:style w:type="paragraph" w:styleId="7">
    <w:name w:val="heading 7"/>
    <w:basedOn w:val="a0"/>
    <w:next w:val="a0"/>
    <w:link w:val="70"/>
    <w:qFormat/>
    <w:rsid w:val="002237BB"/>
    <w:pPr>
      <w:keepNext/>
      <w:spacing w:after="0" w:line="240" w:lineRule="auto"/>
      <w:jc w:val="center"/>
      <w:outlineLvl w:val="6"/>
    </w:pPr>
    <w:rPr>
      <w:rFonts w:ascii="Times New Roman" w:eastAsia="Times New Roman" w:hAnsi="Times New Roman" w:cs="Times New Roman"/>
      <w:b/>
      <w:color w:val="800000"/>
      <w:szCs w:val="20"/>
      <w:lang w:eastAsia="ru-RU"/>
    </w:rPr>
  </w:style>
  <w:style w:type="paragraph" w:styleId="8">
    <w:name w:val="heading 8"/>
    <w:basedOn w:val="a0"/>
    <w:next w:val="a0"/>
    <w:link w:val="80"/>
    <w:qFormat/>
    <w:rsid w:val="002237BB"/>
    <w:pPr>
      <w:keepNext/>
      <w:spacing w:after="0" w:line="240" w:lineRule="auto"/>
      <w:jc w:val="both"/>
      <w:outlineLvl w:val="7"/>
    </w:pPr>
    <w:rPr>
      <w:rFonts w:ascii="Times New Roman" w:eastAsia="Times New Roman" w:hAnsi="Times New Roman" w:cs="Times New Roman"/>
      <w:sz w:val="24"/>
      <w:szCs w:val="20"/>
      <w:lang w:eastAsia="ru-RU"/>
    </w:rPr>
  </w:style>
  <w:style w:type="paragraph" w:styleId="9">
    <w:name w:val="heading 9"/>
    <w:basedOn w:val="a0"/>
    <w:next w:val="a0"/>
    <w:link w:val="90"/>
    <w:qFormat/>
    <w:rsid w:val="002237BB"/>
    <w:pPr>
      <w:keepNext/>
      <w:spacing w:after="0" w:line="240" w:lineRule="auto"/>
      <w:jc w:val="center"/>
      <w:outlineLvl w:val="8"/>
    </w:pPr>
    <w:rPr>
      <w:rFonts w:ascii="Times New Roman" w:eastAsia="Times New Roman" w:hAnsi="Times New Roman" w:cs="Times New Roman"/>
      <w:b/>
      <w:snapToGrid w:val="0"/>
      <w:color w:val="00000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824A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0824A7"/>
    <w:rPr>
      <w:rFonts w:asciiTheme="majorHAnsi" w:eastAsiaTheme="majorEastAsia" w:hAnsiTheme="majorHAnsi" w:cstheme="majorBidi"/>
      <w:b/>
      <w:bCs/>
      <w:color w:val="4F81BD" w:themeColor="accent1"/>
    </w:rPr>
  </w:style>
  <w:style w:type="paragraph" w:styleId="a4">
    <w:name w:val="List Paragraph"/>
    <w:basedOn w:val="a0"/>
    <w:link w:val="a5"/>
    <w:uiPriority w:val="34"/>
    <w:qFormat/>
    <w:rsid w:val="000824A7"/>
    <w:pPr>
      <w:ind w:left="720"/>
      <w:contextualSpacing/>
    </w:pPr>
  </w:style>
  <w:style w:type="character" w:styleId="a6">
    <w:name w:val="Hyperlink"/>
    <w:basedOn w:val="a1"/>
    <w:uiPriority w:val="99"/>
    <w:unhideWhenUsed/>
    <w:rsid w:val="000824A7"/>
    <w:rPr>
      <w:color w:val="0000FF" w:themeColor="hyperlink"/>
      <w:u w:val="single"/>
    </w:rPr>
  </w:style>
  <w:style w:type="table" w:styleId="a7">
    <w:name w:val="Table Grid"/>
    <w:basedOn w:val="a2"/>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0824A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0824A7"/>
    <w:rPr>
      <w:rFonts w:ascii="Tahoma" w:hAnsi="Tahoma" w:cs="Tahoma"/>
      <w:sz w:val="16"/>
      <w:szCs w:val="16"/>
    </w:rPr>
  </w:style>
  <w:style w:type="paragraph" w:styleId="aa">
    <w:name w:val="Normal (Web)"/>
    <w:basedOn w:val="a0"/>
    <w:uiPriority w:val="99"/>
    <w:unhideWhenUsed/>
    <w:rsid w:val="000824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0824A7"/>
  </w:style>
  <w:style w:type="character" w:styleId="ab">
    <w:name w:val="Strong"/>
    <w:basedOn w:val="a1"/>
    <w:uiPriority w:val="22"/>
    <w:qFormat/>
    <w:rsid w:val="000824A7"/>
    <w:rPr>
      <w:b/>
      <w:bCs/>
    </w:rPr>
  </w:style>
  <w:style w:type="paragraph" w:styleId="ac">
    <w:name w:val="header"/>
    <w:basedOn w:val="a0"/>
    <w:link w:val="ad"/>
    <w:unhideWhenUsed/>
    <w:rsid w:val="000824A7"/>
    <w:pPr>
      <w:tabs>
        <w:tab w:val="center" w:pos="4677"/>
        <w:tab w:val="right" w:pos="9355"/>
      </w:tabs>
      <w:spacing w:after="0" w:line="240" w:lineRule="auto"/>
    </w:pPr>
  </w:style>
  <w:style w:type="character" w:customStyle="1" w:styleId="ad">
    <w:name w:val="Верхний колонтитул Знак"/>
    <w:basedOn w:val="a1"/>
    <w:link w:val="ac"/>
    <w:rsid w:val="000824A7"/>
  </w:style>
  <w:style w:type="paragraph" w:styleId="ae">
    <w:name w:val="footer"/>
    <w:basedOn w:val="a0"/>
    <w:link w:val="af"/>
    <w:uiPriority w:val="99"/>
    <w:unhideWhenUsed/>
    <w:rsid w:val="000824A7"/>
    <w:pPr>
      <w:tabs>
        <w:tab w:val="center" w:pos="4677"/>
        <w:tab w:val="right" w:pos="9355"/>
      </w:tabs>
      <w:spacing w:after="0" w:line="240" w:lineRule="auto"/>
    </w:pPr>
  </w:style>
  <w:style w:type="character" w:customStyle="1" w:styleId="af">
    <w:name w:val="Нижний колонтитул Знак"/>
    <w:basedOn w:val="a1"/>
    <w:link w:val="ae"/>
    <w:uiPriority w:val="99"/>
    <w:rsid w:val="000824A7"/>
  </w:style>
  <w:style w:type="character" w:customStyle="1" w:styleId="ListParagraphChar">
    <w:name w:val="List Paragraph Char"/>
    <w:link w:val="11"/>
    <w:locked/>
    <w:rsid w:val="000824A7"/>
    <w:rPr>
      <w:rFonts w:ascii="Calibri" w:hAnsi="Calibri"/>
      <w:sz w:val="24"/>
    </w:rPr>
  </w:style>
  <w:style w:type="paragraph" w:customStyle="1" w:styleId="11">
    <w:name w:val="Абзац списка1"/>
    <w:basedOn w:val="a0"/>
    <w:link w:val="ListParagraphChar"/>
    <w:rsid w:val="000824A7"/>
    <w:pPr>
      <w:spacing w:after="0" w:line="240" w:lineRule="auto"/>
      <w:ind w:left="720"/>
      <w:contextualSpacing/>
    </w:pPr>
    <w:rPr>
      <w:rFonts w:ascii="Calibri" w:hAnsi="Calibri"/>
      <w:sz w:val="24"/>
    </w:rPr>
  </w:style>
  <w:style w:type="paragraph" w:customStyle="1" w:styleId="a">
    <w:name w:val="Стиль для нумерованного списка"/>
    <w:basedOn w:val="a0"/>
    <w:next w:val="a0"/>
    <w:qFormat/>
    <w:rsid w:val="000824A7"/>
    <w:pPr>
      <w:numPr>
        <w:numId w:val="1"/>
      </w:numPr>
      <w:tabs>
        <w:tab w:val="left" w:pos="993"/>
      </w:tabs>
      <w:spacing w:after="0" w:line="240" w:lineRule="auto"/>
      <w:ind w:left="0" w:firstLine="709"/>
      <w:jc w:val="both"/>
    </w:pPr>
    <w:rPr>
      <w:rFonts w:ascii="Times New Roman" w:eastAsia="Calibri" w:hAnsi="Times New Roman" w:cs="Sylfaen"/>
      <w:sz w:val="28"/>
      <w:szCs w:val="28"/>
    </w:rPr>
  </w:style>
  <w:style w:type="table" w:customStyle="1" w:styleId="12">
    <w:name w:val="Сетка таблицы1"/>
    <w:basedOn w:val="a2"/>
    <w:next w:val="a7"/>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0824A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01">
    <w:name w:val="fontstyle01"/>
    <w:basedOn w:val="a1"/>
    <w:rsid w:val="000824A7"/>
    <w:rPr>
      <w:rFonts w:ascii="TimesNewRomanPS-BoldMT" w:hAnsi="TimesNewRomanPS-BoldMT" w:hint="default"/>
      <w:b/>
      <w:bCs/>
      <w:i w:val="0"/>
      <w:iCs w:val="0"/>
      <w:color w:val="000000"/>
      <w:sz w:val="28"/>
      <w:szCs w:val="28"/>
    </w:rPr>
  </w:style>
  <w:style w:type="character" w:customStyle="1" w:styleId="a5">
    <w:name w:val="Абзац списка Знак"/>
    <w:link w:val="a4"/>
    <w:uiPriority w:val="34"/>
    <w:locked/>
    <w:rsid w:val="000824A7"/>
  </w:style>
  <w:style w:type="paragraph" w:customStyle="1" w:styleId="ConsPlusNormal">
    <w:name w:val="ConsPlusNormal"/>
    <w:rsid w:val="000824A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0">
    <w:name w:val="annotation reference"/>
    <w:basedOn w:val="a1"/>
    <w:uiPriority w:val="99"/>
    <w:semiHidden/>
    <w:unhideWhenUsed/>
    <w:rsid w:val="000824A7"/>
    <w:rPr>
      <w:sz w:val="16"/>
      <w:szCs w:val="16"/>
    </w:rPr>
  </w:style>
  <w:style w:type="paragraph" w:styleId="af1">
    <w:name w:val="annotation text"/>
    <w:basedOn w:val="a0"/>
    <w:link w:val="af2"/>
    <w:uiPriority w:val="99"/>
    <w:semiHidden/>
    <w:unhideWhenUsed/>
    <w:rsid w:val="000824A7"/>
    <w:pPr>
      <w:spacing w:line="240" w:lineRule="auto"/>
    </w:pPr>
    <w:rPr>
      <w:sz w:val="20"/>
      <w:szCs w:val="20"/>
    </w:rPr>
  </w:style>
  <w:style w:type="character" w:customStyle="1" w:styleId="af2">
    <w:name w:val="Текст примечания Знак"/>
    <w:basedOn w:val="a1"/>
    <w:link w:val="af1"/>
    <w:uiPriority w:val="99"/>
    <w:semiHidden/>
    <w:rsid w:val="000824A7"/>
    <w:rPr>
      <w:sz w:val="20"/>
      <w:szCs w:val="20"/>
    </w:rPr>
  </w:style>
  <w:style w:type="paragraph" w:styleId="af3">
    <w:name w:val="annotation subject"/>
    <w:basedOn w:val="af1"/>
    <w:next w:val="af1"/>
    <w:link w:val="af4"/>
    <w:uiPriority w:val="99"/>
    <w:semiHidden/>
    <w:unhideWhenUsed/>
    <w:rsid w:val="000824A7"/>
    <w:rPr>
      <w:b/>
      <w:bCs/>
    </w:rPr>
  </w:style>
  <w:style w:type="character" w:customStyle="1" w:styleId="af4">
    <w:name w:val="Тема примечания Знак"/>
    <w:basedOn w:val="af2"/>
    <w:link w:val="af3"/>
    <w:uiPriority w:val="99"/>
    <w:semiHidden/>
    <w:rsid w:val="000824A7"/>
    <w:rPr>
      <w:b/>
      <w:bCs/>
      <w:sz w:val="20"/>
      <w:szCs w:val="20"/>
    </w:rPr>
  </w:style>
  <w:style w:type="paragraph" w:styleId="af5">
    <w:name w:val="endnote text"/>
    <w:basedOn w:val="a0"/>
    <w:link w:val="af6"/>
    <w:uiPriority w:val="99"/>
    <w:semiHidden/>
    <w:unhideWhenUsed/>
    <w:rsid w:val="000824A7"/>
    <w:pPr>
      <w:spacing w:after="0" w:line="240" w:lineRule="auto"/>
    </w:pPr>
    <w:rPr>
      <w:sz w:val="20"/>
      <w:szCs w:val="20"/>
    </w:rPr>
  </w:style>
  <w:style w:type="character" w:customStyle="1" w:styleId="af6">
    <w:name w:val="Текст концевой сноски Знак"/>
    <w:basedOn w:val="a1"/>
    <w:link w:val="af5"/>
    <w:uiPriority w:val="99"/>
    <w:semiHidden/>
    <w:rsid w:val="000824A7"/>
    <w:rPr>
      <w:sz w:val="20"/>
      <w:szCs w:val="20"/>
    </w:rPr>
  </w:style>
  <w:style w:type="character" w:styleId="af7">
    <w:name w:val="endnote reference"/>
    <w:basedOn w:val="a1"/>
    <w:uiPriority w:val="99"/>
    <w:semiHidden/>
    <w:unhideWhenUsed/>
    <w:rsid w:val="000824A7"/>
    <w:rPr>
      <w:vertAlign w:val="superscript"/>
    </w:rPr>
  </w:style>
  <w:style w:type="paragraph" w:styleId="af8">
    <w:name w:val="footnote text"/>
    <w:basedOn w:val="a0"/>
    <w:link w:val="af9"/>
    <w:uiPriority w:val="99"/>
    <w:unhideWhenUsed/>
    <w:rsid w:val="000824A7"/>
    <w:pPr>
      <w:spacing w:after="0" w:line="240" w:lineRule="auto"/>
    </w:pPr>
    <w:rPr>
      <w:sz w:val="20"/>
      <w:szCs w:val="20"/>
    </w:rPr>
  </w:style>
  <w:style w:type="character" w:customStyle="1" w:styleId="af9">
    <w:name w:val="Текст сноски Знак"/>
    <w:basedOn w:val="a1"/>
    <w:link w:val="af8"/>
    <w:uiPriority w:val="99"/>
    <w:rsid w:val="000824A7"/>
    <w:rPr>
      <w:sz w:val="20"/>
      <w:szCs w:val="20"/>
    </w:rPr>
  </w:style>
  <w:style w:type="character" w:styleId="afa">
    <w:name w:val="footnote reference"/>
    <w:basedOn w:val="a1"/>
    <w:uiPriority w:val="99"/>
    <w:unhideWhenUsed/>
    <w:rsid w:val="000824A7"/>
    <w:rPr>
      <w:vertAlign w:val="superscript"/>
    </w:rPr>
  </w:style>
  <w:style w:type="character" w:customStyle="1" w:styleId="41">
    <w:name w:val="Основной текст4"/>
    <w:basedOn w:val="a1"/>
    <w:rsid w:val="000824A7"/>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table" w:customStyle="1" w:styleId="21">
    <w:name w:val="Сетка таблицы2"/>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Основной текст (4)_"/>
    <w:basedOn w:val="a1"/>
    <w:link w:val="43"/>
    <w:rsid w:val="000824A7"/>
    <w:rPr>
      <w:rFonts w:ascii="Times New Roman" w:eastAsia="Times New Roman" w:hAnsi="Times New Roman" w:cs="Times New Roman"/>
      <w:sz w:val="26"/>
      <w:szCs w:val="26"/>
      <w:shd w:val="clear" w:color="auto" w:fill="FFFFFF"/>
    </w:rPr>
  </w:style>
  <w:style w:type="character" w:customStyle="1" w:styleId="afb">
    <w:name w:val="Основной текст_"/>
    <w:basedOn w:val="a1"/>
    <w:link w:val="22"/>
    <w:rsid w:val="000824A7"/>
    <w:rPr>
      <w:rFonts w:ascii="Times New Roman" w:eastAsia="Times New Roman" w:hAnsi="Times New Roman" w:cs="Times New Roman"/>
      <w:i/>
      <w:iCs/>
      <w:sz w:val="26"/>
      <w:szCs w:val="26"/>
      <w:shd w:val="clear" w:color="auto" w:fill="FFFFFF"/>
    </w:rPr>
  </w:style>
  <w:style w:type="character" w:customStyle="1" w:styleId="13">
    <w:name w:val="Заголовок №1_"/>
    <w:basedOn w:val="a1"/>
    <w:link w:val="14"/>
    <w:rsid w:val="000824A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824A7"/>
    <w:pPr>
      <w:widowControl w:val="0"/>
      <w:shd w:val="clear" w:color="auto" w:fill="FFFFFF"/>
      <w:spacing w:before="60" w:after="60" w:line="322" w:lineRule="exact"/>
      <w:ind w:hanging="360"/>
      <w:jc w:val="both"/>
    </w:pPr>
    <w:rPr>
      <w:rFonts w:ascii="Times New Roman" w:eastAsia="Times New Roman" w:hAnsi="Times New Roman" w:cs="Times New Roman"/>
      <w:sz w:val="26"/>
      <w:szCs w:val="26"/>
    </w:rPr>
  </w:style>
  <w:style w:type="paragraph" w:customStyle="1" w:styleId="22">
    <w:name w:val="Основной текст2"/>
    <w:basedOn w:val="a0"/>
    <w:link w:val="afb"/>
    <w:rsid w:val="000824A7"/>
    <w:pPr>
      <w:widowControl w:val="0"/>
      <w:shd w:val="clear" w:color="auto" w:fill="FFFFFF"/>
      <w:spacing w:before="60" w:after="360" w:line="322" w:lineRule="exact"/>
      <w:jc w:val="both"/>
    </w:pPr>
    <w:rPr>
      <w:rFonts w:ascii="Times New Roman" w:eastAsia="Times New Roman" w:hAnsi="Times New Roman" w:cs="Times New Roman"/>
      <w:i/>
      <w:iCs/>
      <w:sz w:val="26"/>
      <w:szCs w:val="26"/>
    </w:rPr>
  </w:style>
  <w:style w:type="paragraph" w:customStyle="1" w:styleId="14">
    <w:name w:val="Заголовок №1"/>
    <w:basedOn w:val="a0"/>
    <w:link w:val="13"/>
    <w:rsid w:val="000824A7"/>
    <w:pPr>
      <w:widowControl w:val="0"/>
      <w:shd w:val="clear" w:color="auto" w:fill="FFFFFF"/>
      <w:spacing w:before="480" w:after="360" w:line="0" w:lineRule="atLeast"/>
      <w:jc w:val="both"/>
      <w:outlineLvl w:val="0"/>
    </w:pPr>
    <w:rPr>
      <w:rFonts w:ascii="Times New Roman" w:eastAsia="Times New Roman" w:hAnsi="Times New Roman" w:cs="Times New Roman"/>
      <w:b/>
      <w:bCs/>
      <w:sz w:val="26"/>
      <w:szCs w:val="26"/>
    </w:rPr>
  </w:style>
  <w:style w:type="character" w:styleId="afc">
    <w:name w:val="FollowedHyperlink"/>
    <w:basedOn w:val="a1"/>
    <w:uiPriority w:val="99"/>
    <w:semiHidden/>
    <w:unhideWhenUsed/>
    <w:rsid w:val="000824A7"/>
    <w:rPr>
      <w:color w:val="800080" w:themeColor="followedHyperlink"/>
      <w:u w:val="single"/>
    </w:rPr>
  </w:style>
  <w:style w:type="table" w:customStyle="1" w:styleId="31">
    <w:name w:val="Сетка таблицы3"/>
    <w:basedOn w:val="a2"/>
    <w:next w:val="a7"/>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0824A7"/>
  </w:style>
  <w:style w:type="character" w:customStyle="1" w:styleId="afd">
    <w:name w:val="Сноска_"/>
    <w:basedOn w:val="a1"/>
    <w:link w:val="afe"/>
    <w:rsid w:val="000824A7"/>
    <w:rPr>
      <w:rFonts w:ascii="Times New Roman" w:eastAsia="Times New Roman" w:hAnsi="Times New Roman" w:cs="Times New Roman"/>
      <w:sz w:val="18"/>
      <w:szCs w:val="18"/>
      <w:shd w:val="clear" w:color="auto" w:fill="FFFFFF"/>
    </w:rPr>
  </w:style>
  <w:style w:type="character" w:customStyle="1" w:styleId="23">
    <w:name w:val="Основной текст (2)_"/>
    <w:basedOn w:val="a1"/>
    <w:link w:val="24"/>
    <w:rsid w:val="000824A7"/>
    <w:rPr>
      <w:rFonts w:ascii="Times New Roman" w:eastAsia="Times New Roman" w:hAnsi="Times New Roman" w:cs="Times New Roman"/>
      <w:b/>
      <w:bCs/>
      <w:sz w:val="30"/>
      <w:szCs w:val="30"/>
      <w:shd w:val="clear" w:color="auto" w:fill="FFFFFF"/>
    </w:rPr>
  </w:style>
  <w:style w:type="character" w:customStyle="1" w:styleId="aff">
    <w:name w:val="Колонтитул_"/>
    <w:basedOn w:val="a1"/>
    <w:rsid w:val="000824A7"/>
    <w:rPr>
      <w:rFonts w:ascii="Times New Roman" w:eastAsia="Times New Roman" w:hAnsi="Times New Roman" w:cs="Times New Roman"/>
      <w:b/>
      <w:bCs/>
      <w:i w:val="0"/>
      <w:iCs w:val="0"/>
      <w:smallCaps w:val="0"/>
      <w:strike w:val="0"/>
      <w:sz w:val="20"/>
      <w:szCs w:val="20"/>
      <w:u w:val="none"/>
    </w:rPr>
  </w:style>
  <w:style w:type="character" w:customStyle="1" w:styleId="aff0">
    <w:name w:val="Колонтитул"/>
    <w:basedOn w:val="aff"/>
    <w:rsid w:val="000824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
    <w:name w:val="Основной текст (3)_"/>
    <w:basedOn w:val="a1"/>
    <w:link w:val="33"/>
    <w:rsid w:val="000824A7"/>
    <w:rPr>
      <w:rFonts w:ascii="Times New Roman" w:eastAsia="Times New Roman" w:hAnsi="Times New Roman" w:cs="Times New Roman"/>
      <w:b/>
      <w:bCs/>
      <w:sz w:val="26"/>
      <w:szCs w:val="26"/>
      <w:shd w:val="clear" w:color="auto" w:fill="FFFFFF"/>
    </w:rPr>
  </w:style>
  <w:style w:type="character" w:customStyle="1" w:styleId="aff1">
    <w:name w:val="Основной текст + 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51">
    <w:name w:val="Основной текст (5)_"/>
    <w:basedOn w:val="a1"/>
    <w:link w:val="52"/>
    <w:rsid w:val="000824A7"/>
    <w:rPr>
      <w:rFonts w:ascii="Times New Roman" w:eastAsia="Times New Roman" w:hAnsi="Times New Roman" w:cs="Times New Roman"/>
      <w:sz w:val="18"/>
      <w:szCs w:val="18"/>
      <w:shd w:val="clear" w:color="auto" w:fill="FFFFFF"/>
    </w:rPr>
  </w:style>
  <w:style w:type="character" w:customStyle="1" w:styleId="16">
    <w:name w:val="Основной текст1"/>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85pt">
    <w:name w:val="Основной текст + 8;5 pt;Полужирный;Не курсив"/>
    <w:basedOn w:val="afb"/>
    <w:rsid w:val="000824A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b"/>
    <w:rsid w:val="000824A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115pt">
    <w:name w:val="Основной текст + 11;5 pt;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15pt0">
    <w:name w:val="Основной текст + 11;5 pt"/>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afe">
    <w:name w:val="Сноска"/>
    <w:basedOn w:val="a0"/>
    <w:link w:val="afd"/>
    <w:rsid w:val="000824A7"/>
    <w:pPr>
      <w:widowControl w:val="0"/>
      <w:shd w:val="clear" w:color="auto" w:fill="FFFFFF"/>
      <w:spacing w:after="0" w:line="245" w:lineRule="exact"/>
      <w:jc w:val="both"/>
    </w:pPr>
    <w:rPr>
      <w:rFonts w:ascii="Times New Roman" w:eastAsia="Times New Roman" w:hAnsi="Times New Roman" w:cs="Times New Roman"/>
      <w:sz w:val="18"/>
      <w:szCs w:val="18"/>
    </w:rPr>
  </w:style>
  <w:style w:type="paragraph" w:customStyle="1" w:styleId="24">
    <w:name w:val="Основной текст (2)"/>
    <w:basedOn w:val="a0"/>
    <w:link w:val="23"/>
    <w:rsid w:val="000824A7"/>
    <w:pPr>
      <w:widowControl w:val="0"/>
      <w:shd w:val="clear" w:color="auto" w:fill="FFFFFF"/>
      <w:spacing w:after="0" w:line="398" w:lineRule="exact"/>
      <w:jc w:val="center"/>
    </w:pPr>
    <w:rPr>
      <w:rFonts w:ascii="Times New Roman" w:eastAsia="Times New Roman" w:hAnsi="Times New Roman" w:cs="Times New Roman"/>
      <w:b/>
      <w:bCs/>
      <w:sz w:val="30"/>
      <w:szCs w:val="30"/>
    </w:rPr>
  </w:style>
  <w:style w:type="paragraph" w:customStyle="1" w:styleId="33">
    <w:name w:val="Основной текст (3)"/>
    <w:basedOn w:val="a0"/>
    <w:link w:val="32"/>
    <w:rsid w:val="000824A7"/>
    <w:pPr>
      <w:widowControl w:val="0"/>
      <w:shd w:val="clear" w:color="auto" w:fill="FFFFFF"/>
      <w:spacing w:before="60" w:after="60" w:line="336" w:lineRule="exact"/>
      <w:ind w:hanging="360"/>
      <w:jc w:val="both"/>
    </w:pPr>
    <w:rPr>
      <w:rFonts w:ascii="Times New Roman" w:eastAsia="Times New Roman" w:hAnsi="Times New Roman" w:cs="Times New Roman"/>
      <w:b/>
      <w:bCs/>
      <w:sz w:val="26"/>
      <w:szCs w:val="26"/>
    </w:rPr>
  </w:style>
  <w:style w:type="paragraph" w:customStyle="1" w:styleId="52">
    <w:name w:val="Основной текст (5)"/>
    <w:basedOn w:val="a0"/>
    <w:link w:val="51"/>
    <w:rsid w:val="000824A7"/>
    <w:pPr>
      <w:widowControl w:val="0"/>
      <w:shd w:val="clear" w:color="auto" w:fill="FFFFFF"/>
      <w:spacing w:before="480" w:after="0" w:line="250" w:lineRule="exact"/>
      <w:jc w:val="both"/>
    </w:pPr>
    <w:rPr>
      <w:rFonts w:ascii="Times New Roman" w:eastAsia="Times New Roman" w:hAnsi="Times New Roman" w:cs="Times New Roman"/>
      <w:sz w:val="18"/>
      <w:szCs w:val="18"/>
    </w:rPr>
  </w:style>
  <w:style w:type="paragraph" w:styleId="aff2">
    <w:name w:val="Body Text"/>
    <w:basedOn w:val="a0"/>
    <w:link w:val="aff3"/>
    <w:qFormat/>
    <w:rsid w:val="000824A7"/>
    <w:pPr>
      <w:widowControl w:val="0"/>
      <w:spacing w:after="0" w:line="240" w:lineRule="auto"/>
    </w:pPr>
    <w:rPr>
      <w:rFonts w:ascii="Times New Roman" w:eastAsia="Times New Roman" w:hAnsi="Times New Roman" w:cs="Times New Roman"/>
      <w:b/>
      <w:bCs/>
      <w:sz w:val="20"/>
      <w:szCs w:val="20"/>
      <w:lang w:val="en-US"/>
    </w:rPr>
  </w:style>
  <w:style w:type="character" w:customStyle="1" w:styleId="aff3">
    <w:name w:val="Основной текст Знак"/>
    <w:basedOn w:val="a1"/>
    <w:link w:val="aff2"/>
    <w:rsid w:val="000824A7"/>
    <w:rPr>
      <w:rFonts w:ascii="Times New Roman" w:eastAsia="Times New Roman" w:hAnsi="Times New Roman" w:cs="Times New Roman"/>
      <w:b/>
      <w:bCs/>
      <w:sz w:val="20"/>
      <w:szCs w:val="20"/>
      <w:lang w:val="en-US"/>
    </w:rPr>
  </w:style>
  <w:style w:type="paragraph" w:customStyle="1" w:styleId="TableParagraph">
    <w:name w:val="Table Paragraph"/>
    <w:basedOn w:val="a0"/>
    <w:uiPriority w:val="1"/>
    <w:qFormat/>
    <w:rsid w:val="000824A7"/>
    <w:pPr>
      <w:widowControl w:val="0"/>
      <w:spacing w:after="0" w:line="223" w:lineRule="exact"/>
      <w:jc w:val="center"/>
    </w:pPr>
    <w:rPr>
      <w:rFonts w:ascii="Times New Roman" w:eastAsia="Times New Roman" w:hAnsi="Times New Roman" w:cs="Times New Roman"/>
      <w:lang w:val="en-US"/>
    </w:rPr>
  </w:style>
  <w:style w:type="paragraph" w:styleId="aff4">
    <w:name w:val="Body Text Indent"/>
    <w:basedOn w:val="a0"/>
    <w:link w:val="aff5"/>
    <w:unhideWhenUsed/>
    <w:rsid w:val="000824A7"/>
    <w:pPr>
      <w:widowControl w:val="0"/>
      <w:spacing w:after="120" w:line="240" w:lineRule="auto"/>
      <w:ind w:left="283"/>
    </w:pPr>
    <w:rPr>
      <w:rFonts w:ascii="Courier New" w:eastAsia="Courier New" w:hAnsi="Courier New" w:cs="Courier New"/>
      <w:color w:val="000000"/>
      <w:sz w:val="24"/>
      <w:szCs w:val="24"/>
      <w:lang w:eastAsia="ru-RU" w:bidi="ru-RU"/>
    </w:rPr>
  </w:style>
  <w:style w:type="character" w:customStyle="1" w:styleId="aff5">
    <w:name w:val="Основной текст с отступом Знак"/>
    <w:basedOn w:val="a1"/>
    <w:link w:val="aff4"/>
    <w:rsid w:val="000824A7"/>
    <w:rPr>
      <w:rFonts w:ascii="Courier New" w:eastAsia="Courier New" w:hAnsi="Courier New" w:cs="Courier New"/>
      <w:color w:val="000000"/>
      <w:sz w:val="24"/>
      <w:szCs w:val="24"/>
      <w:lang w:eastAsia="ru-RU" w:bidi="ru-RU"/>
    </w:rPr>
  </w:style>
  <w:style w:type="character" w:customStyle="1" w:styleId="A20">
    <w:name w:val="A20"/>
    <w:uiPriority w:val="99"/>
    <w:rsid w:val="000824A7"/>
    <w:rPr>
      <w:rFonts w:cs="Open Sans"/>
      <w:color w:val="000000"/>
      <w:sz w:val="10"/>
      <w:szCs w:val="10"/>
    </w:rPr>
  </w:style>
  <w:style w:type="table" w:customStyle="1" w:styleId="44">
    <w:name w:val="Сетка таблицы4"/>
    <w:basedOn w:val="a2"/>
    <w:next w:val="a7"/>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ая сетка1"/>
    <w:basedOn w:val="a2"/>
    <w:uiPriority w:val="62"/>
    <w:rsid w:val="000824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f6">
    <w:name w:val="No Spacing"/>
    <w:uiPriority w:val="1"/>
    <w:qFormat/>
    <w:rsid w:val="000824A7"/>
    <w:pPr>
      <w:spacing w:after="0" w:line="240" w:lineRule="auto"/>
    </w:pPr>
  </w:style>
  <w:style w:type="character" w:customStyle="1" w:styleId="20">
    <w:name w:val="Заголовок 2 Знак"/>
    <w:basedOn w:val="a1"/>
    <w:link w:val="2"/>
    <w:rsid w:val="002237BB"/>
    <w:rPr>
      <w:rFonts w:ascii="Times New Roman" w:eastAsia="Times New Roman" w:hAnsi="Times New Roman" w:cs="Times New Roman"/>
      <w:b/>
      <w:bCs/>
      <w:sz w:val="36"/>
      <w:szCs w:val="36"/>
      <w:lang w:eastAsia="ru-RU"/>
    </w:rPr>
  </w:style>
  <w:style w:type="character" w:customStyle="1" w:styleId="40">
    <w:name w:val="Заголовок 4 Знак"/>
    <w:basedOn w:val="a1"/>
    <w:link w:val="4"/>
    <w:rsid w:val="002237BB"/>
    <w:rPr>
      <w:rFonts w:ascii="Times New Roman" w:eastAsia="Times New Roman" w:hAnsi="Times New Roman" w:cs="Times New Roman"/>
      <w:b/>
      <w:sz w:val="24"/>
      <w:szCs w:val="20"/>
      <w:lang w:eastAsia="ru-RU"/>
    </w:rPr>
  </w:style>
  <w:style w:type="character" w:customStyle="1" w:styleId="50">
    <w:name w:val="Заголовок 5 Знак"/>
    <w:basedOn w:val="a1"/>
    <w:link w:val="5"/>
    <w:rsid w:val="002237BB"/>
    <w:rPr>
      <w:rFonts w:ascii="Times New Roman" w:eastAsia="Times New Roman" w:hAnsi="Times New Roman" w:cs="Times New Roman"/>
      <w:sz w:val="24"/>
      <w:szCs w:val="20"/>
      <w:lang w:eastAsia="ru-RU"/>
    </w:rPr>
  </w:style>
  <w:style w:type="character" w:customStyle="1" w:styleId="60">
    <w:name w:val="Заголовок 6 Знак"/>
    <w:basedOn w:val="a1"/>
    <w:link w:val="6"/>
    <w:rsid w:val="002237BB"/>
    <w:rPr>
      <w:rFonts w:ascii="Times New Roman" w:eastAsia="Times New Roman" w:hAnsi="Times New Roman" w:cs="Times New Roman"/>
      <w:sz w:val="28"/>
      <w:szCs w:val="20"/>
      <w:lang w:eastAsia="ru-RU"/>
    </w:rPr>
  </w:style>
  <w:style w:type="character" w:customStyle="1" w:styleId="70">
    <w:name w:val="Заголовок 7 Знак"/>
    <w:basedOn w:val="a1"/>
    <w:link w:val="7"/>
    <w:rsid w:val="002237BB"/>
    <w:rPr>
      <w:rFonts w:ascii="Times New Roman" w:eastAsia="Times New Roman" w:hAnsi="Times New Roman" w:cs="Times New Roman"/>
      <w:b/>
      <w:color w:val="800000"/>
      <w:szCs w:val="20"/>
      <w:lang w:eastAsia="ru-RU"/>
    </w:rPr>
  </w:style>
  <w:style w:type="character" w:customStyle="1" w:styleId="80">
    <w:name w:val="Заголовок 8 Знак"/>
    <w:basedOn w:val="a1"/>
    <w:link w:val="8"/>
    <w:rsid w:val="002237BB"/>
    <w:rPr>
      <w:rFonts w:ascii="Times New Roman" w:eastAsia="Times New Roman" w:hAnsi="Times New Roman" w:cs="Times New Roman"/>
      <w:sz w:val="24"/>
      <w:szCs w:val="20"/>
      <w:lang w:eastAsia="ru-RU"/>
    </w:rPr>
  </w:style>
  <w:style w:type="character" w:customStyle="1" w:styleId="90">
    <w:name w:val="Заголовок 9 Знак"/>
    <w:basedOn w:val="a1"/>
    <w:link w:val="9"/>
    <w:rsid w:val="002237BB"/>
    <w:rPr>
      <w:rFonts w:ascii="Times New Roman" w:eastAsia="Times New Roman" w:hAnsi="Times New Roman" w:cs="Times New Roman"/>
      <w:b/>
      <w:snapToGrid w:val="0"/>
      <w:color w:val="000000"/>
      <w:sz w:val="20"/>
      <w:szCs w:val="20"/>
      <w:lang w:eastAsia="ru-RU"/>
    </w:rPr>
  </w:style>
  <w:style w:type="character" w:customStyle="1" w:styleId="freebirdanalyticsviewquestiontitle">
    <w:name w:val="freebirdanalyticsviewquestiontitle"/>
    <w:basedOn w:val="a1"/>
    <w:rsid w:val="002237BB"/>
  </w:style>
  <w:style w:type="table" w:customStyle="1" w:styleId="53">
    <w:name w:val="Сетка таблицы5"/>
    <w:basedOn w:val="a2"/>
    <w:next w:val="a7"/>
    <w:uiPriority w:val="59"/>
    <w:rsid w:val="002237B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2237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lainText1">
    <w:name w:val="Plain Text1"/>
    <w:basedOn w:val="a0"/>
    <w:rsid w:val="002237BB"/>
    <w:pPr>
      <w:widowControl w:val="0"/>
      <w:spacing w:after="0" w:line="240" w:lineRule="auto"/>
    </w:pPr>
    <w:rPr>
      <w:rFonts w:ascii="Courier New" w:eastAsia="Times New Roman" w:hAnsi="Courier New" w:cs="Times New Roman"/>
      <w:sz w:val="20"/>
      <w:szCs w:val="20"/>
      <w:lang w:eastAsia="ru-RU"/>
    </w:rPr>
  </w:style>
  <w:style w:type="character" w:customStyle="1" w:styleId="3Exact">
    <w:name w:val="Основной текст (3) Exact"/>
    <w:basedOn w:val="a1"/>
    <w:rsid w:val="002237BB"/>
    <w:rPr>
      <w:rFonts w:ascii="Times New Roman" w:eastAsia="Times New Roman" w:hAnsi="Times New Roman" w:cs="Times New Roman" w:hint="default"/>
      <w:b/>
      <w:bCs/>
      <w:sz w:val="28"/>
      <w:szCs w:val="28"/>
      <w:shd w:val="clear" w:color="auto" w:fill="FFFFFF"/>
    </w:rPr>
  </w:style>
  <w:style w:type="table" w:customStyle="1" w:styleId="TableNormal">
    <w:name w:val="Table Normal"/>
    <w:uiPriority w:val="2"/>
    <w:semiHidden/>
    <w:unhideWhenUsed/>
    <w:qFormat/>
    <w:rsid w:val="002237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rtejustify">
    <w:name w:val="rtejustify"/>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2237BB"/>
  </w:style>
  <w:style w:type="character" w:styleId="aff7">
    <w:name w:val="page number"/>
    <w:basedOn w:val="a1"/>
    <w:rsid w:val="002237BB"/>
  </w:style>
  <w:style w:type="character" w:customStyle="1" w:styleId="freebirdanalyticsviewquestionresponsescount">
    <w:name w:val="freebirdanalyticsviewquestionresponsescount"/>
    <w:basedOn w:val="a1"/>
    <w:rsid w:val="002237BB"/>
  </w:style>
  <w:style w:type="table" w:customStyle="1" w:styleId="3-51">
    <w:name w:val="Средняя сетка 3 - Акцент 51"/>
    <w:basedOn w:val="a2"/>
    <w:next w:val="3-5"/>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
    <w:name w:val="Средняя сетка 1 - Акцент 51"/>
    <w:basedOn w:val="a2"/>
    <w:next w:val="1-5"/>
    <w:uiPriority w:val="67"/>
    <w:rsid w:val="002237BB"/>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18">
    <w:name w:val="Название объекта1"/>
    <w:basedOn w:val="a0"/>
    <w:next w:val="a0"/>
    <w:uiPriority w:val="35"/>
    <w:unhideWhenUsed/>
    <w:qFormat/>
    <w:rsid w:val="002237BB"/>
    <w:pPr>
      <w:spacing w:line="240" w:lineRule="auto"/>
    </w:pPr>
    <w:rPr>
      <w:b/>
      <w:bCs/>
      <w:color w:val="4F81BD"/>
      <w:sz w:val="18"/>
      <w:szCs w:val="18"/>
    </w:rPr>
  </w:style>
  <w:style w:type="paragraph" w:customStyle="1" w:styleId="Style10">
    <w:name w:val="Style10"/>
    <w:basedOn w:val="a0"/>
    <w:uiPriority w:val="99"/>
    <w:rsid w:val="002237BB"/>
    <w:pPr>
      <w:widowControl w:val="0"/>
      <w:autoSpaceDE w:val="0"/>
      <w:autoSpaceDN w:val="0"/>
      <w:adjustRightInd w:val="0"/>
      <w:spacing w:after="0" w:line="278" w:lineRule="exact"/>
      <w:ind w:hanging="360"/>
      <w:jc w:val="both"/>
    </w:pPr>
    <w:rPr>
      <w:rFonts w:ascii="Times New Roman" w:eastAsia="Times New Roman" w:hAnsi="Times New Roman" w:cs="Times New Roman"/>
      <w:sz w:val="24"/>
      <w:szCs w:val="24"/>
      <w:lang w:eastAsia="ru-RU"/>
    </w:rPr>
  </w:style>
  <w:style w:type="table" w:customStyle="1" w:styleId="-651">
    <w:name w:val="Таблица-сетка 6 цветная — акцент 51"/>
    <w:basedOn w:val="a2"/>
    <w:uiPriority w:val="51"/>
    <w:rsid w:val="002237BB"/>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CharStyle3">
    <w:name w:val="Char Style 3"/>
    <w:basedOn w:val="a1"/>
    <w:link w:val="Style2"/>
    <w:rsid w:val="002237BB"/>
    <w:rPr>
      <w:rFonts w:ascii="Arial" w:eastAsia="Arial" w:hAnsi="Arial" w:cs="Arial"/>
      <w:sz w:val="15"/>
      <w:szCs w:val="15"/>
      <w:shd w:val="clear" w:color="auto" w:fill="FFFFFF"/>
    </w:rPr>
  </w:style>
  <w:style w:type="paragraph" w:customStyle="1" w:styleId="Style2">
    <w:name w:val="Style 2"/>
    <w:basedOn w:val="a0"/>
    <w:link w:val="CharStyle3"/>
    <w:rsid w:val="002237BB"/>
    <w:pPr>
      <w:widowControl w:val="0"/>
      <w:shd w:val="clear" w:color="auto" w:fill="FFFFFF"/>
      <w:spacing w:after="0" w:line="182" w:lineRule="exact"/>
      <w:jc w:val="both"/>
    </w:pPr>
    <w:rPr>
      <w:rFonts w:ascii="Arial" w:eastAsia="Arial" w:hAnsi="Arial" w:cs="Arial"/>
      <w:sz w:val="15"/>
      <w:szCs w:val="15"/>
    </w:rPr>
  </w:style>
  <w:style w:type="character" w:customStyle="1" w:styleId="CharStyle27">
    <w:name w:val="Char Style 27"/>
    <w:basedOn w:val="a1"/>
    <w:link w:val="Style26"/>
    <w:rsid w:val="002237BB"/>
    <w:rPr>
      <w:rFonts w:ascii="Arial" w:eastAsia="Arial" w:hAnsi="Arial" w:cs="Arial"/>
      <w:sz w:val="15"/>
      <w:szCs w:val="15"/>
      <w:shd w:val="clear" w:color="auto" w:fill="FFFFFF"/>
    </w:rPr>
  </w:style>
  <w:style w:type="paragraph" w:customStyle="1" w:styleId="Style26">
    <w:name w:val="Style 26"/>
    <w:basedOn w:val="a0"/>
    <w:link w:val="CharStyle27"/>
    <w:rsid w:val="002237BB"/>
    <w:pPr>
      <w:widowControl w:val="0"/>
      <w:shd w:val="clear" w:color="auto" w:fill="FFFFFF"/>
      <w:spacing w:after="0" w:line="0" w:lineRule="atLeast"/>
    </w:pPr>
    <w:rPr>
      <w:rFonts w:ascii="Arial" w:eastAsia="Arial" w:hAnsi="Arial" w:cs="Arial"/>
      <w:sz w:val="15"/>
      <w:szCs w:val="15"/>
    </w:rPr>
  </w:style>
  <w:style w:type="character" w:customStyle="1" w:styleId="CharStyle28">
    <w:name w:val="Char Style 28"/>
    <w:basedOn w:val="CharStyle27"/>
    <w:rsid w:val="002237BB"/>
    <w:rPr>
      <w:rFonts w:ascii="Arial" w:eastAsia="Arial" w:hAnsi="Arial" w:cs="Arial"/>
      <w:color w:val="000000"/>
      <w:spacing w:val="0"/>
      <w:w w:val="100"/>
      <w:position w:val="0"/>
      <w:sz w:val="15"/>
      <w:szCs w:val="15"/>
      <w:shd w:val="clear" w:color="auto" w:fill="FFFFFF"/>
      <w:lang w:val="ru-RU"/>
    </w:rPr>
  </w:style>
  <w:style w:type="table" w:customStyle="1" w:styleId="3-61">
    <w:name w:val="Средняя сетка 3 - Акцент 61"/>
    <w:basedOn w:val="a2"/>
    <w:next w:val="3-6"/>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
    <w:name w:val="Светлая сетка - Акцент 61"/>
    <w:basedOn w:val="a2"/>
    <w:next w:val="-6"/>
    <w:uiPriority w:val="62"/>
    <w:rsid w:val="002237BB"/>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25">
    <w:name w:val="Body Text 2"/>
    <w:basedOn w:val="a0"/>
    <w:link w:val="26"/>
    <w:rsid w:val="002237BB"/>
    <w:pPr>
      <w:spacing w:after="0" w:line="240" w:lineRule="auto"/>
      <w:jc w:val="both"/>
    </w:pPr>
    <w:rPr>
      <w:rFonts w:ascii="Times New Roman" w:eastAsia="Times New Roman" w:hAnsi="Times New Roman" w:cs="Times New Roman"/>
      <w:b/>
      <w:color w:val="800000"/>
      <w:sz w:val="16"/>
      <w:szCs w:val="20"/>
      <w:lang w:eastAsia="ru-RU"/>
    </w:rPr>
  </w:style>
  <w:style w:type="character" w:customStyle="1" w:styleId="26">
    <w:name w:val="Основной текст 2 Знак"/>
    <w:basedOn w:val="a1"/>
    <w:link w:val="25"/>
    <w:rsid w:val="002237BB"/>
    <w:rPr>
      <w:rFonts w:ascii="Times New Roman" w:eastAsia="Times New Roman" w:hAnsi="Times New Roman" w:cs="Times New Roman"/>
      <w:b/>
      <w:color w:val="800000"/>
      <w:sz w:val="16"/>
      <w:szCs w:val="20"/>
      <w:lang w:eastAsia="ru-RU"/>
    </w:rPr>
  </w:style>
  <w:style w:type="paragraph" w:styleId="34">
    <w:name w:val="Body Text 3"/>
    <w:basedOn w:val="a0"/>
    <w:link w:val="35"/>
    <w:rsid w:val="002237BB"/>
    <w:pPr>
      <w:spacing w:after="0" w:line="240" w:lineRule="auto"/>
      <w:jc w:val="both"/>
    </w:pPr>
    <w:rPr>
      <w:rFonts w:ascii="Times New Roman" w:eastAsia="Times New Roman" w:hAnsi="Times New Roman" w:cs="Times New Roman"/>
      <w:sz w:val="20"/>
      <w:szCs w:val="20"/>
      <w:lang w:eastAsia="ru-RU"/>
    </w:rPr>
  </w:style>
  <w:style w:type="character" w:customStyle="1" w:styleId="35">
    <w:name w:val="Основной текст 3 Знак"/>
    <w:basedOn w:val="a1"/>
    <w:link w:val="34"/>
    <w:rsid w:val="002237BB"/>
    <w:rPr>
      <w:rFonts w:ascii="Times New Roman" w:eastAsia="Times New Roman" w:hAnsi="Times New Roman" w:cs="Times New Roman"/>
      <w:sz w:val="20"/>
      <w:szCs w:val="20"/>
      <w:lang w:eastAsia="ru-RU"/>
    </w:rPr>
  </w:style>
  <w:style w:type="paragraph" w:styleId="aff8">
    <w:name w:val="Plain Text"/>
    <w:basedOn w:val="a0"/>
    <w:link w:val="aff9"/>
    <w:rsid w:val="002237BB"/>
    <w:pPr>
      <w:spacing w:after="0" w:line="240" w:lineRule="auto"/>
    </w:pPr>
    <w:rPr>
      <w:rFonts w:ascii="Courier New" w:eastAsia="Times New Roman" w:hAnsi="Courier New" w:cs="Times New Roman"/>
      <w:sz w:val="20"/>
      <w:szCs w:val="20"/>
      <w:lang w:eastAsia="ru-RU"/>
    </w:rPr>
  </w:style>
  <w:style w:type="character" w:customStyle="1" w:styleId="aff9">
    <w:name w:val="Текст Знак"/>
    <w:basedOn w:val="a1"/>
    <w:link w:val="aff8"/>
    <w:rsid w:val="002237BB"/>
    <w:rPr>
      <w:rFonts w:ascii="Courier New" w:eastAsia="Times New Roman" w:hAnsi="Courier New" w:cs="Times New Roman"/>
      <w:sz w:val="20"/>
      <w:szCs w:val="20"/>
      <w:lang w:eastAsia="ru-RU"/>
    </w:rPr>
  </w:style>
  <w:style w:type="paragraph" w:customStyle="1" w:styleId="19">
    <w:name w:val="Обычный1"/>
    <w:rsid w:val="002237BB"/>
    <w:pPr>
      <w:widowControl w:val="0"/>
      <w:spacing w:after="0" w:line="240" w:lineRule="auto"/>
    </w:pPr>
    <w:rPr>
      <w:rFonts w:ascii="Arial" w:eastAsia="Times New Roman" w:hAnsi="Arial" w:cs="Times New Roman"/>
      <w:snapToGrid w:val="0"/>
      <w:sz w:val="18"/>
      <w:szCs w:val="20"/>
      <w:lang w:eastAsia="ru-RU"/>
    </w:rPr>
  </w:style>
  <w:style w:type="paragraph" w:styleId="1a">
    <w:name w:val="toc 1"/>
    <w:basedOn w:val="a0"/>
    <w:next w:val="a0"/>
    <w:autoRedefine/>
    <w:uiPriority w:val="39"/>
    <w:unhideWhenUsed/>
    <w:rsid w:val="002237BB"/>
    <w:pPr>
      <w:tabs>
        <w:tab w:val="right" w:leader="dot" w:pos="10026"/>
      </w:tabs>
      <w:spacing w:after="0" w:line="240" w:lineRule="auto"/>
    </w:pPr>
    <w:rPr>
      <w:rFonts w:ascii="Times New Roman" w:eastAsia="Times New Roman" w:hAnsi="Times New Roman" w:cs="Times New Roman"/>
      <w:noProof/>
      <w:sz w:val="24"/>
      <w:szCs w:val="24"/>
      <w:lang w:eastAsia="ru-RU"/>
    </w:rPr>
  </w:style>
  <w:style w:type="paragraph" w:styleId="27">
    <w:name w:val="toc 2"/>
    <w:basedOn w:val="a0"/>
    <w:next w:val="a0"/>
    <w:autoRedefine/>
    <w:uiPriority w:val="39"/>
    <w:unhideWhenUsed/>
    <w:rsid w:val="002237BB"/>
    <w:pPr>
      <w:spacing w:after="0" w:line="240" w:lineRule="auto"/>
      <w:ind w:left="200"/>
    </w:pPr>
    <w:rPr>
      <w:rFonts w:ascii="Times New Roman" w:eastAsia="Times New Roman" w:hAnsi="Times New Roman" w:cs="Times New Roman"/>
      <w:sz w:val="20"/>
      <w:szCs w:val="20"/>
      <w:lang w:eastAsia="ru-RU"/>
    </w:rPr>
  </w:style>
  <w:style w:type="paragraph" w:customStyle="1" w:styleId="formattext">
    <w:name w:val="format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2237BB"/>
  </w:style>
  <w:style w:type="character" w:customStyle="1" w:styleId="grame">
    <w:name w:val="grame"/>
    <w:basedOn w:val="a1"/>
    <w:rsid w:val="002237BB"/>
  </w:style>
  <w:style w:type="character" w:styleId="affa">
    <w:name w:val="Emphasis"/>
    <w:basedOn w:val="a1"/>
    <w:uiPriority w:val="20"/>
    <w:qFormat/>
    <w:rsid w:val="002237BB"/>
    <w:rPr>
      <w:i/>
      <w:iCs/>
    </w:rPr>
  </w:style>
  <w:style w:type="paragraph" w:customStyle="1" w:styleId="b-articletext">
    <w:name w:val="b-article__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5">
    <w:name w:val="Medium Grid 3 Accent 5"/>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Grid 1 Accent 5"/>
    <w:basedOn w:val="a2"/>
    <w:uiPriority w:val="67"/>
    <w:rsid w:val="002237B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6">
    <w:name w:val="Medium Grid 3 Accent 6"/>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Light Grid Accent 6"/>
    <w:basedOn w:val="a2"/>
    <w:uiPriority w:val="62"/>
    <w:rsid w:val="002237B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091B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1">
    <w:name w:val="Сетка таблицы6"/>
    <w:basedOn w:val="a2"/>
    <w:next w:val="a7"/>
    <w:uiPriority w:val="39"/>
    <w:rsid w:val="003C6A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caption"/>
    <w:basedOn w:val="a0"/>
    <w:next w:val="a0"/>
    <w:uiPriority w:val="35"/>
    <w:unhideWhenUsed/>
    <w:qFormat/>
    <w:rsid w:val="001B3FDF"/>
    <w:pPr>
      <w:spacing w:line="240" w:lineRule="auto"/>
    </w:pPr>
    <w:rPr>
      <w:b/>
      <w:bCs/>
      <w:color w:val="4F81BD" w:themeColor="accent1"/>
      <w:sz w:val="18"/>
      <w:szCs w:val="18"/>
    </w:rPr>
  </w:style>
  <w:style w:type="table" w:customStyle="1" w:styleId="71">
    <w:name w:val="Сетка таблицы7"/>
    <w:basedOn w:val="a2"/>
    <w:next w:val="a7"/>
    <w:uiPriority w:val="59"/>
    <w:rsid w:val="00333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uiPriority w:val="59"/>
    <w:rsid w:val="00B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3"/>
    <w:uiPriority w:val="99"/>
    <w:semiHidden/>
    <w:unhideWhenUsed/>
    <w:rsid w:val="00051D4C"/>
  </w:style>
  <w:style w:type="table" w:customStyle="1" w:styleId="110">
    <w:name w:val="Сетка таблицы1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051D4C"/>
  </w:style>
  <w:style w:type="table" w:customStyle="1" w:styleId="410">
    <w:name w:val="Сетка таблицы4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сетка11"/>
    <w:basedOn w:val="a2"/>
    <w:uiPriority w:val="62"/>
    <w:rsid w:val="00051D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510">
    <w:name w:val="Сетка таблицы51"/>
    <w:basedOn w:val="a2"/>
    <w:next w:val="a7"/>
    <w:uiPriority w:val="5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51D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11">
    <w:name w:val="Средняя сетка 3 - Акцент 511"/>
    <w:basedOn w:val="a2"/>
    <w:next w:val="3-5"/>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1">
    <w:name w:val="Средняя сетка 1 - Акцент 511"/>
    <w:basedOn w:val="a2"/>
    <w:next w:val="1-5"/>
    <w:uiPriority w:val="67"/>
    <w:rsid w:val="00051D4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6511">
    <w:name w:val="Таблица-сетка 6 цветная — акцент 511"/>
    <w:basedOn w:val="a2"/>
    <w:uiPriority w:val="51"/>
    <w:rsid w:val="00051D4C"/>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611">
    <w:name w:val="Средняя сетка 3 - Акцент 611"/>
    <w:basedOn w:val="a2"/>
    <w:next w:val="3-6"/>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
    <w:name w:val="Светлая сетка - Акцент 611"/>
    <w:basedOn w:val="a2"/>
    <w:next w:val="-6"/>
    <w:uiPriority w:val="62"/>
    <w:rsid w:val="00051D4C"/>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52">
    <w:name w:val="Средняя сетка 3 - Акцент 52"/>
    <w:basedOn w:val="a2"/>
    <w:next w:val="3-5"/>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2">
    <w:name w:val="Средняя сетка 1 - Акцент 52"/>
    <w:basedOn w:val="a2"/>
    <w:next w:val="1-5"/>
    <w:uiPriority w:val="67"/>
    <w:rsid w:val="00051D4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3-62">
    <w:name w:val="Средняя сетка 3 - Акцент 62"/>
    <w:basedOn w:val="a2"/>
    <w:next w:val="3-6"/>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
    <w:name w:val="Светлая сетка - Акцент 62"/>
    <w:basedOn w:val="a2"/>
    <w:next w:val="-6"/>
    <w:uiPriority w:val="62"/>
    <w:rsid w:val="00051D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610">
    <w:name w:val="Сетка таблицы61"/>
    <w:basedOn w:val="a2"/>
    <w:next w:val="a7"/>
    <w:uiPriority w:val="3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335">
      <w:bodyDiv w:val="1"/>
      <w:marLeft w:val="0"/>
      <w:marRight w:val="0"/>
      <w:marTop w:val="0"/>
      <w:marBottom w:val="0"/>
      <w:divBdr>
        <w:top w:val="none" w:sz="0" w:space="0" w:color="auto"/>
        <w:left w:val="none" w:sz="0" w:space="0" w:color="auto"/>
        <w:bottom w:val="none" w:sz="0" w:space="0" w:color="auto"/>
        <w:right w:val="none" w:sz="0" w:space="0" w:color="auto"/>
      </w:divBdr>
    </w:div>
    <w:div w:id="55670194">
      <w:bodyDiv w:val="1"/>
      <w:marLeft w:val="0"/>
      <w:marRight w:val="0"/>
      <w:marTop w:val="0"/>
      <w:marBottom w:val="0"/>
      <w:divBdr>
        <w:top w:val="none" w:sz="0" w:space="0" w:color="auto"/>
        <w:left w:val="none" w:sz="0" w:space="0" w:color="auto"/>
        <w:bottom w:val="none" w:sz="0" w:space="0" w:color="auto"/>
        <w:right w:val="none" w:sz="0" w:space="0" w:color="auto"/>
      </w:divBdr>
    </w:div>
    <w:div w:id="190803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png@01D711EB.3F5FD1F0" TargetMode="External"/><Relationship Id="rId117" Type="http://schemas.openxmlformats.org/officeDocument/2006/relationships/hyperlink" Target="https://gkh.lenobl.ru/ru/deiatelnost/osnovnye-napravleniya/podklyuchenie-k-setyam/" TargetMode="External"/><Relationship Id="rId21" Type="http://schemas.openxmlformats.org/officeDocument/2006/relationships/chart" Target="charts/chart1.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0.png"/><Relationship Id="rId68" Type="http://schemas.openxmlformats.org/officeDocument/2006/relationships/chart" Target="charts/chart13.xml"/><Relationship Id="rId84" Type="http://schemas.openxmlformats.org/officeDocument/2006/relationships/chart" Target="charts/chart29.xml"/><Relationship Id="rId89" Type="http://schemas.openxmlformats.org/officeDocument/2006/relationships/chart" Target="charts/chart34.xml"/><Relationship Id="rId112" Type="http://schemas.openxmlformats.org/officeDocument/2006/relationships/hyperlink" Target="https://loesk.ru/pages/77/" TargetMode="External"/><Relationship Id="rId133" Type="http://schemas.openxmlformats.org/officeDocument/2006/relationships/hyperlink" Target="http://www.torgi.gov.ru" TargetMode="External"/><Relationship Id="rId138" Type="http://schemas.openxmlformats.org/officeDocument/2006/relationships/theme" Target="theme/theme1.xml"/><Relationship Id="rId16" Type="http://schemas.openxmlformats.org/officeDocument/2006/relationships/hyperlink" Target="https://econ.lenobl.ru/ru/budget/competition/standard/monitoringa-sostoyaniya-i-razvitiya-konkurentnoj-sredy-na-rynkah-tovar/" TargetMode="External"/><Relationship Id="rId107" Type="http://schemas.openxmlformats.org/officeDocument/2006/relationships/hyperlink" Target="https://www.upravdom-kirishi.ru/main/inf_teplo.php" TargetMode="External"/><Relationship Id="rId11" Type="http://schemas.openxmlformats.org/officeDocument/2006/relationships/hyperlink" Target="https://econ.lenobl.ru/ru/budget/competition/standard/pasport-proekta-sodejstvie-razvitiyu-konkurencii-na-rynkah-tovarov-rab/"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hyperlink" Target="https://tarif.lenobl.ru/ru/eias/open_info/portaly-ri/" TargetMode="External"/><Relationship Id="rId74" Type="http://schemas.openxmlformats.org/officeDocument/2006/relationships/chart" Target="charts/chart19.xml"/><Relationship Id="rId79" Type="http://schemas.openxmlformats.org/officeDocument/2006/relationships/chart" Target="charts/chart24.xml"/><Relationship Id="rId102" Type="http://schemas.openxmlformats.org/officeDocument/2006/relationships/hyperlink" Target="https://v-ts.org/index.php/informatsiya-o-dostupnoj-moshchnosti" TargetMode="External"/><Relationship Id="rId123" Type="http://schemas.openxmlformats.org/officeDocument/2006/relationships/hyperlink" Target="http://vodokanal.gtn.ru/object/64825" TargetMode="External"/><Relationship Id="rId128" Type="http://schemas.openxmlformats.org/officeDocument/2006/relationships/hyperlink" Target="http://www.sertolovo-ks.ru/podklyuchenie/opredelit-vozmozhnost-podklyucheniya/" TargetMode="External"/><Relationship Id="rId5" Type="http://schemas.openxmlformats.org/officeDocument/2006/relationships/settings" Target="settings.xml"/><Relationship Id="rId90" Type="http://schemas.openxmlformats.org/officeDocument/2006/relationships/chart" Target="charts/chart35.xml"/><Relationship Id="rId95" Type="http://schemas.openxmlformats.org/officeDocument/2006/relationships/hyperlink" Target="http://lenoblinvest.ru/%d1%80%d0%b0%d0%b7%d0%b2%d0%b8%d1%82%d0%b8%d0%b5-%d0%ba%d0%be%d0%bd%d0%ba%d1%83%d1%80%d0%b5%d0%bd%d1%82%d0%bd%d0%be%d0%b9-%d1%81%d1%80%d0%b5%d0%b4%d1%8b/" TargetMode="External"/><Relationship Id="rId14" Type="http://schemas.openxmlformats.org/officeDocument/2006/relationships/hyperlink" Target="http://lenobl.ru/informaciya/rejting-47"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chart" Target="charts/chart6.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fas.gov.ru/pages/activity/tariffregulation/reestr-subektov-estestvennyix-monopolij.html" TargetMode="External"/><Relationship Id="rId64" Type="http://schemas.openxmlformats.org/officeDocument/2006/relationships/image" Target="media/image31.png"/><Relationship Id="rId69" Type="http://schemas.openxmlformats.org/officeDocument/2006/relationships/chart" Target="charts/chart14.xml"/><Relationship Id="rId77" Type="http://schemas.openxmlformats.org/officeDocument/2006/relationships/chart" Target="charts/chart22.xml"/><Relationship Id="rId100" Type="http://schemas.openxmlformats.org/officeDocument/2006/relationships/hyperlink" Target="http://seo.gazprom-lenobl.ru/" TargetMode="External"/><Relationship Id="rId105" Type="http://schemas.openxmlformats.org/officeDocument/2006/relationships/hyperlink" Target="https://www.upravdom-kirishi.ru/main/inf_teplo.php" TargetMode="External"/><Relationship Id="rId113" Type="http://schemas.openxmlformats.org/officeDocument/2006/relationships/hyperlink" Target="https://loesk.ru/pages/76/" TargetMode="External"/><Relationship Id="rId118" Type="http://schemas.openxmlformats.org/officeDocument/2006/relationships/hyperlink" Target="http://www.vodokanal-lo.ru/uslugi/podklyuchenie-k-seti/istochniki-vodosnabzheniya/" TargetMode="External"/><Relationship Id="rId126" Type="http://schemas.openxmlformats.org/officeDocument/2006/relationships/hyperlink" Target="http://www.vodokanal.sbor.ru/web/html/index-8.html" TargetMode="External"/><Relationship Id="rId134" Type="http://schemas.openxmlformats.org/officeDocument/2006/relationships/hyperlink" Target="https://map.lenoblinvest.ru" TargetMode="Externa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chart" Target="charts/chart17.xml"/><Relationship Id="rId80" Type="http://schemas.openxmlformats.org/officeDocument/2006/relationships/chart" Target="charts/chart25.xml"/><Relationship Id="rId85" Type="http://schemas.openxmlformats.org/officeDocument/2006/relationships/chart" Target="charts/chart30.xml"/><Relationship Id="rId93" Type="http://schemas.openxmlformats.org/officeDocument/2006/relationships/hyperlink" Target="https://econ.lenobl.ru/ru/budget/competition/standard/normativno-pravovaya-baza-leningradskoj-oblasti/" TargetMode="External"/><Relationship Id="rId98" Type="http://schemas.openxmlformats.org/officeDocument/2006/relationships/hyperlink" Target="http://loesk.ru/pages/16/" TargetMode="External"/><Relationship Id="rId121" Type="http://schemas.openxmlformats.org/officeDocument/2006/relationships/hyperlink" Target="https://v-ts.org/index.php/informatsiya-o-dostupnoj-moshchnosti/ob-ekty-vodosnabzheniya-i-vodootvedeniya" TargetMode="External"/><Relationship Id="rId3" Type="http://schemas.openxmlformats.org/officeDocument/2006/relationships/styles" Target="styles.xml"/><Relationship Id="rId12" Type="http://schemas.openxmlformats.org/officeDocument/2006/relationships/hyperlink" Target="https://econ.lenobl.ru/ru/budget/competition/standard/soglasheniya-s-municipalnymi-obrazovaniyami-leningradskoj-oblasti/" TargetMode="External"/><Relationship Id="rId17" Type="http://schemas.openxmlformats.org/officeDocument/2006/relationships/hyperlink" Target="https://econ.lenobl.ru/ru/budget/competition/standard/monitoringa-sostoyaniya-i-razvitiya-konkurentnoj-sredy-na-rynkah-tovar/"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chart" Target="charts/chart9.xml"/><Relationship Id="rId67" Type="http://schemas.openxmlformats.org/officeDocument/2006/relationships/image" Target="media/image33.png"/><Relationship Id="rId103" Type="http://schemas.openxmlformats.org/officeDocument/2006/relationships/hyperlink" Target="http://www.wpts.vbg.ru/raskrytie-informatsii" TargetMode="External"/><Relationship Id="rId108" Type="http://schemas.openxmlformats.org/officeDocument/2006/relationships/hyperlink" Target="http://www.smuptsp.ru/make-a-request" TargetMode="External"/><Relationship Id="rId116" Type="http://schemas.openxmlformats.org/officeDocument/2006/relationships/hyperlink" Target="http://www.comelectro.ru" TargetMode="External"/><Relationship Id="rId124" Type="http://schemas.openxmlformats.org/officeDocument/2006/relationships/hyperlink" Target="http://kirvoda.ru/index.php/features/overview/zony-dejstviya-istochnikov-vodosnabzheniya-i-zony-dejstviya-sistemy-vodootvedeniya" TargetMode="External"/><Relationship Id="rId129" Type="http://schemas.openxmlformats.org/officeDocument/2006/relationships/hyperlink" Target="http://www.sertolovo-ks.ru/podklyuchenie/kalkulyator/" TargetMode="External"/><Relationship Id="rId137" Type="http://schemas.openxmlformats.org/officeDocument/2006/relationships/fontTable" Target="fontTable.xml"/><Relationship Id="rId20" Type="http://schemas.openxmlformats.org/officeDocument/2006/relationships/image" Target="cid:image001.png@01D71023.60C1EAA0"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chart" Target="charts/chart11.xml"/><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chart" Target="charts/chart28.xml"/><Relationship Id="rId88" Type="http://schemas.openxmlformats.org/officeDocument/2006/relationships/chart" Target="charts/chart33.xml"/><Relationship Id="rId91" Type="http://schemas.openxmlformats.org/officeDocument/2006/relationships/hyperlink" Target="https://econ.lenobl.ru/ru/budget/competition/" TargetMode="External"/><Relationship Id="rId96" Type="http://schemas.openxmlformats.org/officeDocument/2006/relationships/hyperlink" Target="https://econ.lenobl.ru/ru/budget/competition/standard" TargetMode="External"/><Relationship Id="rId111" Type="http://schemas.openxmlformats.org/officeDocument/2006/relationships/hyperlink" Target="https://rosseti-lenenergo.ru/clients/tech%20map.php" TargetMode="External"/><Relationship Id="rId132" Type="http://schemas.openxmlformats.org/officeDocument/2006/relationships/hyperlink" Target="http://www.kugi.lenobl.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con.lenobl.ru/ru/budget/competition/standard/normativno-pravovaya-baza-leningradskoj-oblasti/" TargetMode="External"/><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chart" Target="charts/chart8.xml"/><Relationship Id="rId106" Type="http://schemas.openxmlformats.org/officeDocument/2006/relationships/hyperlink" Target="https://stek-info.ru/abonentam/podklyuchenie-novykh-abonentov.php" TargetMode="External"/><Relationship Id="rId114" Type="http://schemas.openxmlformats.org/officeDocument/2006/relationships/hyperlink" Target="https://loesk.ru/map/" TargetMode="External"/><Relationship Id="rId119" Type="http://schemas.openxmlformats.org/officeDocument/2006/relationships/hyperlink" Target="http://www.vodokanal-lo.ru/uslugi/kalkulyator-stoimosti-podklyucheniya/" TargetMode="External"/><Relationship Id="rId127" Type="http://schemas.openxmlformats.org/officeDocument/2006/relationships/hyperlink" Target="http://www.vodokanal.sbor.ru/web/html/index-calc.html" TargetMode="External"/><Relationship Id="rId10" Type="http://schemas.openxmlformats.org/officeDocument/2006/relationships/hyperlink" Target="https://econ.lenobl.ru/ru/budget/projects/"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29.png"/><Relationship Id="rId65" Type="http://schemas.openxmlformats.org/officeDocument/2006/relationships/image" Target="media/image32.png"/><Relationship Id="rId73" Type="http://schemas.openxmlformats.org/officeDocument/2006/relationships/chart" Target="charts/chart18.xml"/><Relationship Id="rId78" Type="http://schemas.openxmlformats.org/officeDocument/2006/relationships/chart" Target="charts/chart23.xml"/><Relationship Id="rId81" Type="http://schemas.openxmlformats.org/officeDocument/2006/relationships/chart" Target="charts/chart26.xml"/><Relationship Id="rId86" Type="http://schemas.openxmlformats.org/officeDocument/2006/relationships/chart" Target="charts/chart31.xml"/><Relationship Id="rId94" Type="http://schemas.openxmlformats.org/officeDocument/2006/relationships/hyperlink" Target="https://econ.lenobl.ru/ru/budget/competition/standard/monitoringa-sostoyaniya-i-razvitiya-konkurentnoj-sredy-na-rynkah-tovar/" TargetMode="External"/><Relationship Id="rId99" Type="http://schemas.openxmlformats.org/officeDocument/2006/relationships/hyperlink" Target="http://www.comelectro.ru/" TargetMode="External"/><Relationship Id="rId101" Type="http://schemas.openxmlformats.org/officeDocument/2006/relationships/hyperlink" Target="https://peterburggaz.ru/ezg/" TargetMode="External"/><Relationship Id="rId122" Type="http://schemas.openxmlformats.org/officeDocument/2006/relationships/hyperlink" Target="http://vodokanal.gtn.ru/object/54601" TargetMode="External"/><Relationship Id="rId130" Type="http://schemas.openxmlformats.org/officeDocument/2006/relationships/hyperlink" Target="http://sze-lo.ru/abonentam/podkljuchenie/" TargetMode="External"/><Relationship Id="rId135" Type="http://schemas.openxmlformats.org/officeDocument/2006/relationships/hyperlink" Target="https://tarif.lenobl.ru/ru/eias/open_info/portaly-ri/" TargetMode="External"/><Relationship Id="rId4" Type="http://schemas.microsoft.com/office/2007/relationships/stylesWithEffects" Target="stylesWithEffects.xml"/><Relationship Id="rId9" Type="http://schemas.openxmlformats.org/officeDocument/2006/relationships/hyperlink" Target="https://econ.lenobl.ru/ru/budget/competition/standard/normativno-pravovaya-baza-leningradskoj-oblasti" TargetMode="External"/><Relationship Id="rId13" Type="http://schemas.openxmlformats.org/officeDocument/2006/relationships/hyperlink" Target="https://econ.lenobl.ru/ru/about/office/" TargetMode="External"/><Relationship Id="rId18" Type="http://schemas.openxmlformats.org/officeDocument/2006/relationships/hyperlink" Target="https://econ.lenobl.ru/ru/budget/competition/standard" TargetMode="External"/><Relationship Id="rId39" Type="http://schemas.openxmlformats.org/officeDocument/2006/relationships/image" Target="media/image13.png"/><Relationship Id="rId109" Type="http://schemas.openxmlformats.org/officeDocument/2006/relationships/hyperlink" Target="http://www.gpte.ru/about/holding-companies/branch-in-the-leningrad-region/" TargetMode="External"/><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chart" Target="charts/chart7.xml"/><Relationship Id="rId76" Type="http://schemas.openxmlformats.org/officeDocument/2006/relationships/chart" Target="charts/chart21.xml"/><Relationship Id="rId97" Type="http://schemas.openxmlformats.org/officeDocument/2006/relationships/hyperlink" Target="https://lk.loesk.ru" TargetMode="External"/><Relationship Id="rId104" Type="http://schemas.openxmlformats.org/officeDocument/2006/relationships/hyperlink" Target="http://tsgtn.ru/servises/" TargetMode="External"/><Relationship Id="rId120" Type="http://schemas.openxmlformats.org/officeDocument/2006/relationships/hyperlink" Target="https://v-ts.org/index.php/informatsiya-o-dostupnoj-moshchnosti/ob-ekty-vodosnabzheniya-i-vodootvedeniya" TargetMode="External"/><Relationship Id="rId125" Type="http://schemas.openxmlformats.org/officeDocument/2006/relationships/hyperlink" Target="http://kirvoda.ru/index.php/features/overview" TargetMode="External"/><Relationship Id="rId7" Type="http://schemas.openxmlformats.org/officeDocument/2006/relationships/footnotes" Target="footnotes.xml"/><Relationship Id="rId71" Type="http://schemas.openxmlformats.org/officeDocument/2006/relationships/chart" Target="charts/chart16.xml"/><Relationship Id="rId92" Type="http://schemas.openxmlformats.org/officeDocument/2006/relationships/hyperlink" Target="https://econ.lenobl.ru/ru/budget/competition/standard/normativno-pravovaya-baza-leningradskoj-oblasti/"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chart" Target="charts/chart3.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chart" Target="charts/chart12.xml"/><Relationship Id="rId87" Type="http://schemas.openxmlformats.org/officeDocument/2006/relationships/chart" Target="charts/chart32.xml"/><Relationship Id="rId110" Type="http://schemas.openxmlformats.org/officeDocument/2006/relationships/hyperlink" Target="https://rosseti-lenenergo.ru/standart/4007.html" TargetMode="External"/><Relationship Id="rId115" Type="http://schemas.openxmlformats.org/officeDocument/2006/relationships/hyperlink" Target="https://loesk.ru/pages/56/" TargetMode="External"/><Relationship Id="rId131" Type="http://schemas.openxmlformats.org/officeDocument/2006/relationships/hyperlink" Target="http://sze-lo.ru/abonentam/kalkuljator-stoimosti/" TargetMode="External"/><Relationship Id="rId136" Type="http://schemas.openxmlformats.org/officeDocument/2006/relationships/footer" Target="footer1.xml"/><Relationship Id="rId61" Type="http://schemas.openxmlformats.org/officeDocument/2006/relationships/chart" Target="charts/chart10.xml"/><Relationship Id="rId82" Type="http://schemas.openxmlformats.org/officeDocument/2006/relationships/chart" Target="charts/chart27.xml"/><Relationship Id="rId1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941739589536756"/>
          <c:y val="0.16356981981981983"/>
          <c:w val="0.71203892482189723"/>
          <c:h val="0.7275794495282687"/>
        </c:manualLayout>
      </c:layout>
      <c:bar3DChart>
        <c:barDir val="bar"/>
        <c:grouping val="clustered"/>
        <c:varyColors val="0"/>
        <c:ser>
          <c:idx val="0"/>
          <c:order val="0"/>
          <c:tx>
            <c:strRef>
              <c:f>'[Книга1 мониторинг удовлетворен население.xlsx]Лист2'!$I$2</c:f>
              <c:strCache>
                <c:ptCount val="1"/>
                <c:pt idx="0">
                  <c:v>Рынок услуг розничной торговли лекарственными препаратами, медицинскими изделиями и сопутствующими товарами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 мониторинг удовлетворен население.xlsx]Лист2'!$J$1:$N$1</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'[Книга1 мониторинг удовлетворен население.xlsx]Лист2'!$J$2:$N$2</c:f>
              <c:numCache>
                <c:formatCode>0.0%</c:formatCode>
                <c:ptCount val="5"/>
                <c:pt idx="0">
                  <c:v>0.21000000000000021</c:v>
                </c:pt>
                <c:pt idx="1">
                  <c:v>0.36000000000000032</c:v>
                </c:pt>
                <c:pt idx="2">
                  <c:v>0.22</c:v>
                </c:pt>
                <c:pt idx="3">
                  <c:v>0.11</c:v>
                </c:pt>
                <c:pt idx="4">
                  <c:v>9.0000000000000024E-2</c:v>
                </c:pt>
              </c:numCache>
            </c:numRef>
          </c:val>
          <c:extLst xmlns:c16r2="http://schemas.microsoft.com/office/drawing/2015/06/chart">
            <c:ext xmlns:c16="http://schemas.microsoft.com/office/drawing/2014/chart" uri="{C3380CC4-5D6E-409C-BE32-E72D297353CC}">
              <c16:uniqueId val="{00000000-C0B7-4EAC-82A7-0EF1C971CCC7}"/>
            </c:ext>
          </c:extLst>
        </c:ser>
        <c:dLbls>
          <c:showLegendKey val="0"/>
          <c:showVal val="0"/>
          <c:showCatName val="0"/>
          <c:showSerName val="0"/>
          <c:showPercent val="0"/>
          <c:showBubbleSize val="0"/>
        </c:dLbls>
        <c:gapWidth val="150"/>
        <c:shape val="box"/>
        <c:axId val="191021056"/>
        <c:axId val="198697344"/>
        <c:axId val="0"/>
      </c:bar3DChart>
      <c:catAx>
        <c:axId val="191021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ru-RU"/>
          </a:p>
        </c:txPr>
        <c:crossAx val="198697344"/>
        <c:crosses val="autoZero"/>
        <c:auto val="1"/>
        <c:lblAlgn val="ctr"/>
        <c:lblOffset val="100"/>
        <c:noMultiLvlLbl val="0"/>
      </c:catAx>
      <c:valAx>
        <c:axId val="198697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021056"/>
        <c:crosses val="autoZero"/>
        <c:crossBetween val="between"/>
      </c:valAx>
    </c:plotArea>
    <c:plotVisOnly val="1"/>
    <c:dispBlanksAs val="gap"/>
    <c:showDLblsOverMax val="0"/>
  </c:chart>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26202681041161E-2"/>
          <c:y val="5.2757793764988022E-2"/>
          <c:w val="0.90134404340397312"/>
          <c:h val="0.60533204932117302"/>
        </c:manualLayout>
      </c:layout>
      <c:lineChart>
        <c:grouping val="standard"/>
        <c:varyColors val="0"/>
        <c:ser>
          <c:idx val="0"/>
          <c:order val="0"/>
          <c:tx>
            <c:strRef>
              <c:f>[Книга1]Лист2!$A$3</c:f>
              <c:strCache>
                <c:ptCount val="1"/>
                <c:pt idx="0">
                  <c:v>Ленинградская область</c:v>
                </c:pt>
              </c:strCache>
            </c:strRef>
          </c:tx>
          <c:spPr>
            <a:ln w="28575" cap="rnd">
              <a:solidFill>
                <a:schemeClr val="accent1"/>
              </a:solidFill>
              <a:round/>
            </a:ln>
            <a:effectLst/>
          </c:spPr>
          <c:marker>
            <c:symbol val="none"/>
          </c:marker>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[Книга1]Лист2!$B$2:$U$2</c:f>
              <c:strCache>
                <c:ptCount val="20"/>
                <c:pt idx="0">
                  <c:v>Январь 2019</c:v>
                </c:pt>
                <c:pt idx="1">
                  <c:v>Февраль 2019</c:v>
                </c:pt>
                <c:pt idx="2">
                  <c:v>Март 2019</c:v>
                </c:pt>
                <c:pt idx="3">
                  <c:v>Апрель 2019</c:v>
                </c:pt>
                <c:pt idx="4">
                  <c:v>Май 2019</c:v>
                </c:pt>
                <c:pt idx="5">
                  <c:v>Июнь 2019</c:v>
                </c:pt>
                <c:pt idx="6">
                  <c:v>Июль 2019</c:v>
                </c:pt>
                <c:pt idx="7">
                  <c:v>Август 2019</c:v>
                </c:pt>
                <c:pt idx="8">
                  <c:v>Сентябрь 2019</c:v>
                </c:pt>
                <c:pt idx="9">
                  <c:v>Октябрь 2019</c:v>
                </c:pt>
                <c:pt idx="10">
                  <c:v>Ноябрь 2019</c:v>
                </c:pt>
                <c:pt idx="11">
                  <c:v>Декабрь 2019</c:v>
                </c:pt>
                <c:pt idx="12">
                  <c:v>Январь 2020</c:v>
                </c:pt>
                <c:pt idx="13">
                  <c:v>Февраль 2020</c:v>
                </c:pt>
                <c:pt idx="14">
                  <c:v>Март 2020</c:v>
                </c:pt>
                <c:pt idx="15">
                  <c:v>Апрель 2020</c:v>
                </c:pt>
                <c:pt idx="16">
                  <c:v>Май 2020</c:v>
                </c:pt>
                <c:pt idx="17">
                  <c:v>Июнь 2020</c:v>
                </c:pt>
                <c:pt idx="18">
                  <c:v>Июль 2020</c:v>
                </c:pt>
                <c:pt idx="19">
                  <c:v>Август 2020</c:v>
                </c:pt>
              </c:strCache>
            </c:strRef>
          </c:cat>
          <c:val>
            <c:numRef>
              <c:f>[Книга1]Лист2!$B$3:$U$3</c:f>
              <c:numCache>
                <c:formatCode>#\ ##0;\-#\ ##0;0</c:formatCode>
                <c:ptCount val="20"/>
                <c:pt idx="0">
                  <c:v>2758</c:v>
                </c:pt>
                <c:pt idx="1">
                  <c:v>2625</c:v>
                </c:pt>
                <c:pt idx="2">
                  <c:v>4614</c:v>
                </c:pt>
                <c:pt idx="3">
                  <c:v>5011</c:v>
                </c:pt>
                <c:pt idx="4">
                  <c:v>3976</c:v>
                </c:pt>
                <c:pt idx="5">
                  <c:v>4845</c:v>
                </c:pt>
                <c:pt idx="6">
                  <c:v>5677</c:v>
                </c:pt>
                <c:pt idx="7">
                  <c:v>4019</c:v>
                </c:pt>
                <c:pt idx="8">
                  <c:v>4197</c:v>
                </c:pt>
                <c:pt idx="9">
                  <c:v>5030</c:v>
                </c:pt>
                <c:pt idx="10">
                  <c:v>6453</c:v>
                </c:pt>
                <c:pt idx="11">
                  <c:v>8149</c:v>
                </c:pt>
                <c:pt idx="12">
                  <c:v>4917</c:v>
                </c:pt>
                <c:pt idx="13">
                  <c:v>3712</c:v>
                </c:pt>
                <c:pt idx="14">
                  <c:v>5045</c:v>
                </c:pt>
                <c:pt idx="15">
                  <c:v>4492</c:v>
                </c:pt>
                <c:pt idx="16">
                  <c:v>4706</c:v>
                </c:pt>
                <c:pt idx="17">
                  <c:v>16179</c:v>
                </c:pt>
                <c:pt idx="18">
                  <c:v>7324</c:v>
                </c:pt>
                <c:pt idx="19">
                  <c:v>5759</c:v>
                </c:pt>
              </c:numCache>
            </c:numRef>
          </c:val>
          <c:smooth val="0"/>
          <c:extLst xmlns:c16r2="http://schemas.microsoft.com/office/drawing/2015/06/chart">
            <c:ext xmlns:c16="http://schemas.microsoft.com/office/drawing/2014/chart" uri="{C3380CC4-5D6E-409C-BE32-E72D297353CC}">
              <c16:uniqueId val="{00000000-1F9E-4D5B-A297-706108A6443B}"/>
            </c:ext>
          </c:extLst>
        </c:ser>
        <c:dLbls>
          <c:showLegendKey val="0"/>
          <c:showVal val="0"/>
          <c:showCatName val="0"/>
          <c:showSerName val="0"/>
          <c:showPercent val="0"/>
          <c:showBubbleSize val="0"/>
        </c:dLbls>
        <c:dropLines/>
        <c:marker val="1"/>
        <c:smooth val="0"/>
        <c:axId val="199703552"/>
        <c:axId val="199709440"/>
      </c:lineChart>
      <c:catAx>
        <c:axId val="199703552"/>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709440"/>
        <c:crosses val="autoZero"/>
        <c:auto val="1"/>
        <c:lblAlgn val="ctr"/>
        <c:lblOffset val="100"/>
        <c:noMultiLvlLbl val="0"/>
      </c:catAx>
      <c:valAx>
        <c:axId val="199709440"/>
        <c:scaling>
          <c:orientation val="minMax"/>
        </c:scaling>
        <c:delete val="0"/>
        <c:axPos val="l"/>
        <c:majorGridlines>
          <c:spPr>
            <a:ln w="9525" cap="flat" cmpd="sng" algn="ctr">
              <a:solidFill>
                <a:schemeClr val="tx1">
                  <a:lumMod val="15000"/>
                  <a:lumOff val="85000"/>
                </a:schemeClr>
              </a:solidFill>
              <a:round/>
            </a:ln>
            <a:effectLst/>
          </c:spPr>
        </c:majorGridlines>
        <c:numFmt formatCode="#\ ##0;\-#\ ##0;0"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703552"/>
        <c:crosses val="autoZero"/>
        <c:crossBetween val="between"/>
      </c:valAx>
    </c:plotArea>
    <c:legend>
      <c:legendPos val="r"/>
      <c:layout>
        <c:manualLayout>
          <c:xMode val="edge"/>
          <c:yMode val="edge"/>
          <c:x val="0.43353467561521436"/>
          <c:y val="6.3350138786608501E-2"/>
          <c:w val="0.29129753914988832"/>
          <c:h val="8.6728601370871863E-2"/>
        </c:manualLayout>
      </c:layout>
      <c:overlay val="0"/>
    </c:legend>
    <c:plotVisOnly val="1"/>
    <c:dispBlanksAs val="gap"/>
    <c:showDLblsOverMax val="0"/>
  </c:chart>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838030679875136"/>
          <c:y val="2.962962962962973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[Книга1]Лист3!$A$3</c:f>
              <c:strCache>
                <c:ptCount val="1"/>
                <c:pt idx="0">
                  <c:v>Ленинградская область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E22-4D31-8911-F81808A8C236}"/>
                </c:ext>
              </c:extLst>
            </c:dLbl>
            <c:dLbl>
              <c:idx val="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22-4D31-8911-F81808A8C236}"/>
                </c:ext>
              </c:extLst>
            </c:dLbl>
            <c:dLbl>
              <c:idx val="1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22-4D31-8911-F81808A8C236}"/>
                </c:ext>
              </c:extLst>
            </c:dLbl>
            <c:dLbl>
              <c:idx val="17"/>
              <c:layout>
                <c:manualLayout>
                  <c:x val="-4.1060731983885532E-2"/>
                  <c:y val="-6.4197530864197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22-4D31-8911-F81808A8C236}"/>
                </c:ext>
              </c:extLst>
            </c:dLbl>
            <c:dLbl>
              <c:idx val="1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22-4D31-8911-F81808A8C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[Книга1]Лист3!$B$2:$U$2</c:f>
              <c:strCache>
                <c:ptCount val="20"/>
                <c:pt idx="0">
                  <c:v>Январь 2019</c:v>
                </c:pt>
                <c:pt idx="1">
                  <c:v>Февраль 2019</c:v>
                </c:pt>
                <c:pt idx="2">
                  <c:v>Март 2019</c:v>
                </c:pt>
                <c:pt idx="3">
                  <c:v>Апрель 2019</c:v>
                </c:pt>
                <c:pt idx="4">
                  <c:v>Май 2019</c:v>
                </c:pt>
                <c:pt idx="5">
                  <c:v>Июнь 2019</c:v>
                </c:pt>
                <c:pt idx="6">
                  <c:v>Июль 2019</c:v>
                </c:pt>
                <c:pt idx="7">
                  <c:v>Август 2019</c:v>
                </c:pt>
                <c:pt idx="8">
                  <c:v>Сентябрь 2019</c:v>
                </c:pt>
                <c:pt idx="9">
                  <c:v>Октябрь 2019</c:v>
                </c:pt>
                <c:pt idx="10">
                  <c:v>Ноябрь 2019</c:v>
                </c:pt>
                <c:pt idx="11">
                  <c:v>Декабрь 2019</c:v>
                </c:pt>
                <c:pt idx="12">
                  <c:v>Январь 2020</c:v>
                </c:pt>
                <c:pt idx="13">
                  <c:v>Февраль 2020</c:v>
                </c:pt>
                <c:pt idx="14">
                  <c:v>Март 2020</c:v>
                </c:pt>
                <c:pt idx="15">
                  <c:v>Апрель 2020</c:v>
                </c:pt>
                <c:pt idx="16">
                  <c:v>Май 2020</c:v>
                </c:pt>
                <c:pt idx="17">
                  <c:v>Июнь 2020</c:v>
                </c:pt>
                <c:pt idx="18">
                  <c:v>Июль 2020</c:v>
                </c:pt>
                <c:pt idx="19">
                  <c:v>Август 2020</c:v>
                </c:pt>
              </c:strCache>
            </c:strRef>
          </c:cat>
          <c:val>
            <c:numRef>
              <c:f>[Книга1]Лист3!$B$3:$U$3</c:f>
              <c:numCache>
                <c:formatCode>#\ ##0;\-#\ ##0;0</c:formatCode>
                <c:ptCount val="20"/>
                <c:pt idx="0">
                  <c:v>37046</c:v>
                </c:pt>
                <c:pt idx="1">
                  <c:v>36364</c:v>
                </c:pt>
                <c:pt idx="2">
                  <c:v>37615</c:v>
                </c:pt>
                <c:pt idx="3">
                  <c:v>37732</c:v>
                </c:pt>
                <c:pt idx="4">
                  <c:v>37676</c:v>
                </c:pt>
                <c:pt idx="5">
                  <c:v>38699</c:v>
                </c:pt>
                <c:pt idx="6">
                  <c:v>39800</c:v>
                </c:pt>
                <c:pt idx="7">
                  <c:v>30619</c:v>
                </c:pt>
                <c:pt idx="8">
                  <c:v>31316</c:v>
                </c:pt>
                <c:pt idx="9">
                  <c:v>32285</c:v>
                </c:pt>
                <c:pt idx="10">
                  <c:v>35341</c:v>
                </c:pt>
                <c:pt idx="11">
                  <c:v>37928</c:v>
                </c:pt>
                <c:pt idx="12">
                  <c:v>39612</c:v>
                </c:pt>
                <c:pt idx="13">
                  <c:v>41689</c:v>
                </c:pt>
                <c:pt idx="14">
                  <c:v>43013</c:v>
                </c:pt>
                <c:pt idx="15">
                  <c:v>44728</c:v>
                </c:pt>
                <c:pt idx="16">
                  <c:v>46636</c:v>
                </c:pt>
                <c:pt idx="17">
                  <c:v>58905</c:v>
                </c:pt>
                <c:pt idx="18">
                  <c:v>55399</c:v>
                </c:pt>
                <c:pt idx="19">
                  <c:v>55538</c:v>
                </c:pt>
              </c:numCache>
            </c:numRef>
          </c:val>
          <c:smooth val="0"/>
          <c:extLst xmlns:c16r2="http://schemas.microsoft.com/office/drawing/2015/06/chart">
            <c:ext xmlns:c16="http://schemas.microsoft.com/office/drawing/2014/chart" uri="{C3380CC4-5D6E-409C-BE32-E72D297353CC}">
              <c16:uniqueId val="{00000005-2E22-4D31-8911-F81808A8C236}"/>
            </c:ext>
          </c:extLst>
        </c:ser>
        <c:dLbls>
          <c:showLegendKey val="0"/>
          <c:showVal val="0"/>
          <c:showCatName val="0"/>
          <c:showSerName val="0"/>
          <c:showPercent val="0"/>
          <c:showBubbleSize val="0"/>
        </c:dLbls>
        <c:marker val="1"/>
        <c:smooth val="0"/>
        <c:axId val="199736704"/>
        <c:axId val="199738496"/>
      </c:lineChart>
      <c:catAx>
        <c:axId val="1997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738496"/>
        <c:crosses val="autoZero"/>
        <c:auto val="1"/>
        <c:lblAlgn val="ctr"/>
        <c:lblOffset val="100"/>
        <c:noMultiLvlLbl val="0"/>
      </c:catAx>
      <c:valAx>
        <c:axId val="199738496"/>
        <c:scaling>
          <c:orientation val="minMax"/>
        </c:scaling>
        <c:delete val="0"/>
        <c:axPos val="l"/>
        <c:majorGridlines>
          <c:spPr>
            <a:ln w="9525" cap="flat" cmpd="sng" algn="ctr">
              <a:solidFill>
                <a:schemeClr val="tx1">
                  <a:lumMod val="15000"/>
                  <a:lumOff val="85000"/>
                </a:schemeClr>
              </a:solidFill>
              <a:round/>
            </a:ln>
            <a:effectLst/>
          </c:spPr>
        </c:majorGridlines>
        <c:numFmt formatCode="#\ ##0;\-#\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736704"/>
        <c:crosses val="autoZero"/>
        <c:crossBetween val="between"/>
      </c:valAx>
    </c:plotArea>
    <c:plotVisOnly val="1"/>
    <c:dispBlanksAs val="zero"/>
    <c:showDLblsOverMax val="0"/>
  </c:chart>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200" b="1" i="0" baseline="0"/>
              <a:t>Цена на свинину (кроме бескостного мяса) в Ленинградской области, руб./кг</a:t>
            </a:r>
            <a:endParaRPr lang="ru-RU" sz="1050"/>
          </a:p>
        </c:rich>
      </c:tx>
      <c:overlay val="0"/>
    </c:title>
    <c:autoTitleDeleted val="0"/>
    <c:plotArea>
      <c:layout/>
      <c:lineChart>
        <c:grouping val="standard"/>
        <c:varyColors val="0"/>
        <c:ser>
          <c:idx val="0"/>
          <c:order val="0"/>
          <c:tx>
            <c:strRef>
              <c:f>'[Диаграмма в Microsoft Office Word]Отчет'!$A$2</c:f>
              <c:strCache>
                <c:ptCount val="1"/>
                <c:pt idx="0">
                  <c:v>Свинина (кроме бескостного мяса),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Word]Отчет'!$B$1:$L$1</c:f>
              <c:strCache>
                <c:ptCount val="11"/>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pt idx="9">
                  <c:v>окт.20</c:v>
                </c:pt>
                <c:pt idx="10">
                  <c:v>ноя.20</c:v>
                </c:pt>
              </c:strCache>
            </c:strRef>
          </c:cat>
          <c:val>
            <c:numRef>
              <c:f>'[Диаграмма в Microsoft Office Word]Отчет'!$B$2:$L$2</c:f>
              <c:numCache>
                <c:formatCode>0.00</c:formatCode>
                <c:ptCount val="11"/>
                <c:pt idx="0">
                  <c:v>253.36</c:v>
                </c:pt>
                <c:pt idx="1">
                  <c:v>248.55</c:v>
                </c:pt>
                <c:pt idx="2">
                  <c:v>258.91000000000003</c:v>
                </c:pt>
                <c:pt idx="3">
                  <c:v>260.20999999999964</c:v>
                </c:pt>
                <c:pt idx="4">
                  <c:v>259.12</c:v>
                </c:pt>
                <c:pt idx="5">
                  <c:v>259.89999999999969</c:v>
                </c:pt>
                <c:pt idx="6">
                  <c:v>262.48999999999955</c:v>
                </c:pt>
                <c:pt idx="7">
                  <c:v>267.94</c:v>
                </c:pt>
                <c:pt idx="8">
                  <c:v>264.72999999999962</c:v>
                </c:pt>
                <c:pt idx="9" formatCode="General">
                  <c:v>266.78999999999962</c:v>
                </c:pt>
                <c:pt idx="10" formatCode="General">
                  <c:v>259.98999999999955</c:v>
                </c:pt>
              </c:numCache>
            </c:numRef>
          </c:val>
          <c:smooth val="0"/>
          <c:extLst xmlns:c16r2="http://schemas.microsoft.com/office/drawing/2015/06/chart">
            <c:ext xmlns:c16="http://schemas.microsoft.com/office/drawing/2014/chart" uri="{C3380CC4-5D6E-409C-BE32-E72D297353CC}">
              <c16:uniqueId val="{00000000-4629-4567-BB26-37AB1EAEE931}"/>
            </c:ext>
          </c:extLst>
        </c:ser>
        <c:dLbls>
          <c:showLegendKey val="0"/>
          <c:showVal val="0"/>
          <c:showCatName val="0"/>
          <c:showSerName val="0"/>
          <c:showPercent val="0"/>
          <c:showBubbleSize val="0"/>
        </c:dLbls>
        <c:marker val="1"/>
        <c:smooth val="0"/>
        <c:axId val="199751168"/>
        <c:axId val="199752704"/>
      </c:lineChart>
      <c:catAx>
        <c:axId val="199751168"/>
        <c:scaling>
          <c:orientation val="minMax"/>
        </c:scaling>
        <c:delete val="0"/>
        <c:axPos val="b"/>
        <c:numFmt formatCode="General" sourceLinked="0"/>
        <c:majorTickMark val="out"/>
        <c:minorTickMark val="none"/>
        <c:tickLblPos val="nextTo"/>
        <c:crossAx val="199752704"/>
        <c:crosses val="autoZero"/>
        <c:auto val="1"/>
        <c:lblAlgn val="ctr"/>
        <c:lblOffset val="100"/>
        <c:noMultiLvlLbl val="0"/>
      </c:catAx>
      <c:valAx>
        <c:axId val="199752704"/>
        <c:scaling>
          <c:orientation val="minMax"/>
        </c:scaling>
        <c:delete val="0"/>
        <c:axPos val="l"/>
        <c:majorGridlines/>
        <c:numFmt formatCode="0.00" sourceLinked="1"/>
        <c:majorTickMark val="out"/>
        <c:minorTickMark val="none"/>
        <c:tickLblPos val="nextTo"/>
        <c:crossAx val="19975116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Цена на баранину (кроме бескостного мяса)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Баранина (кроме бескостного мяса),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548.08000000000004</c:v>
                </c:pt>
                <c:pt idx="1">
                  <c:v>536.05999999999949</c:v>
                </c:pt>
                <c:pt idx="2">
                  <c:v>534.79999999999995</c:v>
                </c:pt>
                <c:pt idx="3">
                  <c:v>534.79999999999995</c:v>
                </c:pt>
                <c:pt idx="4">
                  <c:v>534.79999999999995</c:v>
                </c:pt>
                <c:pt idx="5">
                  <c:v>530.65</c:v>
                </c:pt>
                <c:pt idx="6">
                  <c:v>530.65</c:v>
                </c:pt>
                <c:pt idx="7">
                  <c:v>532.03</c:v>
                </c:pt>
                <c:pt idx="8">
                  <c:v>525.89</c:v>
                </c:pt>
              </c:numCache>
            </c:numRef>
          </c:val>
          <c:smooth val="0"/>
          <c:extLst xmlns:c16r2="http://schemas.microsoft.com/office/drawing/2015/06/chart">
            <c:ext xmlns:c16="http://schemas.microsoft.com/office/drawing/2014/chart" uri="{C3380CC4-5D6E-409C-BE32-E72D297353CC}">
              <c16:uniqueId val="{00000000-B9F5-45EC-859A-BA98C601BC80}"/>
            </c:ext>
          </c:extLst>
        </c:ser>
        <c:dLbls>
          <c:showLegendKey val="0"/>
          <c:showVal val="1"/>
          <c:showCatName val="0"/>
          <c:showSerName val="0"/>
          <c:showPercent val="0"/>
          <c:showBubbleSize val="0"/>
        </c:dLbls>
        <c:marker val="1"/>
        <c:smooth val="0"/>
        <c:axId val="199325952"/>
        <c:axId val="199341184"/>
      </c:lineChart>
      <c:catAx>
        <c:axId val="19932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341184"/>
        <c:crosses val="autoZero"/>
        <c:auto val="1"/>
        <c:lblAlgn val="ctr"/>
        <c:lblOffset val="100"/>
        <c:noMultiLvlLbl val="0"/>
      </c:catAx>
      <c:valAx>
        <c:axId val="199341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325952"/>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куры (кроме куриных окорочков),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Российская Федерация</c:v>
                </c:pt>
              </c:strCache>
            </c:strRef>
          </c:tx>
          <c:spPr>
            <a:ln w="28575" cap="rnd">
              <a:solidFill>
                <a:srgbClr val="00B0F0"/>
              </a:solidFill>
              <a:round/>
            </a:ln>
            <a:effectLst/>
          </c:spPr>
          <c:marker>
            <c:symbol val="circle"/>
            <c:size val="5"/>
            <c:spPr>
              <a:solidFill>
                <a:schemeClr val="accent1"/>
              </a:solidFill>
              <a:ln w="9525">
                <a:solidFill>
                  <a:srgbClr val="00B0F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140.68</c:v>
                </c:pt>
                <c:pt idx="1">
                  <c:v>138.03</c:v>
                </c:pt>
                <c:pt idx="2">
                  <c:v>140.76</c:v>
                </c:pt>
                <c:pt idx="3">
                  <c:v>145.22</c:v>
                </c:pt>
                <c:pt idx="4">
                  <c:v>140.37</c:v>
                </c:pt>
                <c:pt idx="5">
                  <c:v>141.08000000000001</c:v>
                </c:pt>
                <c:pt idx="6">
                  <c:v>141.60999999999999</c:v>
                </c:pt>
                <c:pt idx="7">
                  <c:v>141.16</c:v>
                </c:pt>
                <c:pt idx="8">
                  <c:v>139.65</c:v>
                </c:pt>
              </c:numCache>
            </c:numRef>
          </c:val>
          <c:smooth val="0"/>
          <c:extLst xmlns:c16r2="http://schemas.microsoft.com/office/drawing/2015/06/chart">
            <c:ext xmlns:c16="http://schemas.microsoft.com/office/drawing/2014/chart" uri="{C3380CC4-5D6E-409C-BE32-E72D297353CC}">
              <c16:uniqueId val="{00000000-28E5-42AB-9C39-0F6159C6913E}"/>
            </c:ext>
          </c:extLst>
        </c:ser>
        <c:ser>
          <c:idx val="1"/>
          <c:order val="1"/>
          <c:tx>
            <c:strRef>
              <c:f>Отчет!$A$158</c:f>
              <c:strCache>
                <c:ptCount val="1"/>
                <c:pt idx="0">
                  <c:v>Ленинградская область</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Отчет!$B$158:$J$158</c:f>
              <c:numCache>
                <c:formatCode>0.00</c:formatCode>
                <c:ptCount val="9"/>
                <c:pt idx="0">
                  <c:v>129.84</c:v>
                </c:pt>
                <c:pt idx="1">
                  <c:v>127.97</c:v>
                </c:pt>
                <c:pt idx="2">
                  <c:v>132.58000000000001</c:v>
                </c:pt>
                <c:pt idx="3">
                  <c:v>137.60999999999999</c:v>
                </c:pt>
                <c:pt idx="4">
                  <c:v>131.63</c:v>
                </c:pt>
                <c:pt idx="5">
                  <c:v>130.46</c:v>
                </c:pt>
                <c:pt idx="6">
                  <c:v>131.18</c:v>
                </c:pt>
                <c:pt idx="7">
                  <c:v>129.79</c:v>
                </c:pt>
                <c:pt idx="8">
                  <c:v>128.25</c:v>
                </c:pt>
              </c:numCache>
            </c:numRef>
          </c:val>
          <c:smooth val="0"/>
          <c:extLst xmlns:c16r2="http://schemas.microsoft.com/office/drawing/2015/06/chart">
            <c:ext xmlns:c16="http://schemas.microsoft.com/office/drawing/2014/chart" uri="{C3380CC4-5D6E-409C-BE32-E72D297353CC}">
              <c16:uniqueId val="{00000001-28E5-42AB-9C39-0F6159C6913E}"/>
            </c:ext>
          </c:extLst>
        </c:ser>
        <c:dLbls>
          <c:showLegendKey val="0"/>
          <c:showVal val="1"/>
          <c:showCatName val="0"/>
          <c:showSerName val="0"/>
          <c:showPercent val="0"/>
          <c:showBubbleSize val="0"/>
        </c:dLbls>
        <c:marker val="1"/>
        <c:smooth val="0"/>
        <c:axId val="199961600"/>
        <c:axId val="200000256"/>
      </c:lineChart>
      <c:catAx>
        <c:axId val="1999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000256"/>
        <c:crosses val="autoZero"/>
        <c:auto val="1"/>
        <c:lblAlgn val="ctr"/>
        <c:lblOffset val="100"/>
        <c:noMultiLvlLbl val="0"/>
      </c:catAx>
      <c:valAx>
        <c:axId val="200000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996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рыбу мороженую неразделанную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Рыба мороженая неразделанная,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169.05</c:v>
                </c:pt>
                <c:pt idx="1">
                  <c:v>166.92000000000004</c:v>
                </c:pt>
                <c:pt idx="2">
                  <c:v>167.8</c:v>
                </c:pt>
                <c:pt idx="3">
                  <c:v>168.76</c:v>
                </c:pt>
                <c:pt idx="4">
                  <c:v>170.01</c:v>
                </c:pt>
                <c:pt idx="5">
                  <c:v>171.34</c:v>
                </c:pt>
                <c:pt idx="6">
                  <c:v>170.22</c:v>
                </c:pt>
                <c:pt idx="7">
                  <c:v>172.41</c:v>
                </c:pt>
                <c:pt idx="8">
                  <c:v>176.85000000000045</c:v>
                </c:pt>
              </c:numCache>
            </c:numRef>
          </c:val>
          <c:smooth val="0"/>
          <c:extLst xmlns:c16r2="http://schemas.microsoft.com/office/drawing/2015/06/chart">
            <c:ext xmlns:c16="http://schemas.microsoft.com/office/drawing/2014/chart" uri="{C3380CC4-5D6E-409C-BE32-E72D297353CC}">
              <c16:uniqueId val="{00000000-910A-4C81-B874-732B8B029F0D}"/>
            </c:ext>
          </c:extLst>
        </c:ser>
        <c:dLbls>
          <c:showLegendKey val="0"/>
          <c:showVal val="1"/>
          <c:showCatName val="0"/>
          <c:showSerName val="0"/>
          <c:showPercent val="0"/>
          <c:showBubbleSize val="0"/>
        </c:dLbls>
        <c:marker val="1"/>
        <c:smooth val="0"/>
        <c:axId val="200176000"/>
        <c:axId val="200178688"/>
      </c:lineChart>
      <c:catAx>
        <c:axId val="20017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178688"/>
        <c:crosses val="autoZero"/>
        <c:auto val="1"/>
        <c:lblAlgn val="ctr"/>
        <c:lblOffset val="100"/>
        <c:noMultiLvlLbl val="0"/>
      </c:catAx>
      <c:valAx>
        <c:axId val="200178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176000"/>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масло сливочное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Масло сливочное,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739.62</c:v>
                </c:pt>
                <c:pt idx="1">
                  <c:v>741.03</c:v>
                </c:pt>
                <c:pt idx="2">
                  <c:v>746.31999999999948</c:v>
                </c:pt>
                <c:pt idx="3">
                  <c:v>749.47</c:v>
                </c:pt>
                <c:pt idx="4">
                  <c:v>750.99</c:v>
                </c:pt>
                <c:pt idx="5">
                  <c:v>751.74</c:v>
                </c:pt>
                <c:pt idx="6">
                  <c:v>750.25</c:v>
                </c:pt>
                <c:pt idx="7">
                  <c:v>761.94999999999948</c:v>
                </c:pt>
                <c:pt idx="8">
                  <c:v>763.31</c:v>
                </c:pt>
              </c:numCache>
            </c:numRef>
          </c:val>
          <c:smooth val="0"/>
          <c:extLst xmlns:c16r2="http://schemas.microsoft.com/office/drawing/2015/06/chart">
            <c:ext xmlns:c16="http://schemas.microsoft.com/office/drawing/2014/chart" uri="{C3380CC4-5D6E-409C-BE32-E72D297353CC}">
              <c16:uniqueId val="{00000000-C2DE-497A-9D07-D3824E0F7A8D}"/>
            </c:ext>
          </c:extLst>
        </c:ser>
        <c:dLbls>
          <c:showLegendKey val="0"/>
          <c:showVal val="1"/>
          <c:showCatName val="0"/>
          <c:showSerName val="0"/>
          <c:showPercent val="0"/>
          <c:showBubbleSize val="0"/>
        </c:dLbls>
        <c:marker val="1"/>
        <c:smooth val="0"/>
        <c:axId val="200194304"/>
        <c:axId val="200262784"/>
      </c:lineChart>
      <c:catAx>
        <c:axId val="2001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262784"/>
        <c:crosses val="autoZero"/>
        <c:auto val="1"/>
        <c:lblAlgn val="ctr"/>
        <c:lblOffset val="100"/>
        <c:noMultiLvlLbl val="0"/>
      </c:catAx>
      <c:valAx>
        <c:axId val="200262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194304"/>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rgbClr val="00B050"/>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t>Динамика изменения цены на масло подсолнечное в Ленинградской области в 2020 г.</a:t>
            </a:r>
            <a:endParaRPr lang="ru-RU" sz="1100"/>
          </a:p>
        </c:rich>
      </c:tx>
      <c:overlay val="0"/>
    </c:title>
    <c:autoTitleDeleted val="0"/>
    <c:plotArea>
      <c:layout/>
      <c:lineChart>
        <c:grouping val="standard"/>
        <c:varyColors val="0"/>
        <c:ser>
          <c:idx val="0"/>
          <c:order val="0"/>
          <c:tx>
            <c:strRef>
              <c:f>'[Диаграмма в Microsoft Office Word]Отчет'!$A$15</c:f>
              <c:strCache>
                <c:ptCount val="1"/>
                <c:pt idx="0">
                  <c:v>Ленинградская область</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Word]Отчет'!$B$14:$L$14</c:f>
              <c:strCache>
                <c:ptCount val="11"/>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pt idx="9">
                  <c:v>октябрь 2020 г.</c:v>
                </c:pt>
                <c:pt idx="10">
                  <c:v>ноя.20</c:v>
                </c:pt>
              </c:strCache>
            </c:strRef>
          </c:cat>
          <c:val>
            <c:numRef>
              <c:f>'[Диаграмма в Microsoft Office Word]Отчет'!$B$15:$L$15</c:f>
              <c:numCache>
                <c:formatCode>General</c:formatCode>
                <c:ptCount val="11"/>
                <c:pt idx="0">
                  <c:v>112.55</c:v>
                </c:pt>
                <c:pt idx="1">
                  <c:v>111.17999999999998</c:v>
                </c:pt>
                <c:pt idx="2">
                  <c:v>116.17999999999998</c:v>
                </c:pt>
                <c:pt idx="3">
                  <c:v>115.88</c:v>
                </c:pt>
                <c:pt idx="4">
                  <c:v>115.67999999999998</c:v>
                </c:pt>
                <c:pt idx="5">
                  <c:v>117.82</c:v>
                </c:pt>
                <c:pt idx="6">
                  <c:v>118.4400000000001</c:v>
                </c:pt>
                <c:pt idx="7">
                  <c:v>117.9</c:v>
                </c:pt>
                <c:pt idx="8">
                  <c:v>119.43</c:v>
                </c:pt>
                <c:pt idx="9">
                  <c:v>122.64</c:v>
                </c:pt>
                <c:pt idx="10">
                  <c:v>130.58000000000001</c:v>
                </c:pt>
              </c:numCache>
            </c:numRef>
          </c:val>
          <c:smooth val="0"/>
          <c:extLst xmlns:c16r2="http://schemas.microsoft.com/office/drawing/2015/06/chart">
            <c:ext xmlns:c16="http://schemas.microsoft.com/office/drawing/2014/chart" uri="{C3380CC4-5D6E-409C-BE32-E72D297353CC}">
              <c16:uniqueId val="{00000000-856C-48B6-8920-89A11C4D901B}"/>
            </c:ext>
          </c:extLst>
        </c:ser>
        <c:dLbls>
          <c:showLegendKey val="0"/>
          <c:showVal val="0"/>
          <c:showCatName val="0"/>
          <c:showSerName val="0"/>
          <c:showPercent val="0"/>
          <c:showBubbleSize val="0"/>
        </c:dLbls>
        <c:marker val="1"/>
        <c:smooth val="0"/>
        <c:axId val="200279552"/>
        <c:axId val="200281088"/>
      </c:lineChart>
      <c:catAx>
        <c:axId val="200279552"/>
        <c:scaling>
          <c:orientation val="minMax"/>
        </c:scaling>
        <c:delete val="0"/>
        <c:axPos val="b"/>
        <c:numFmt formatCode="General" sourceLinked="0"/>
        <c:majorTickMark val="out"/>
        <c:minorTickMark val="none"/>
        <c:tickLblPos val="nextTo"/>
        <c:crossAx val="200281088"/>
        <c:crosses val="autoZero"/>
        <c:auto val="1"/>
        <c:lblAlgn val="ctr"/>
        <c:lblOffset val="100"/>
        <c:noMultiLvlLbl val="0"/>
      </c:catAx>
      <c:valAx>
        <c:axId val="200281088"/>
        <c:scaling>
          <c:orientation val="minMax"/>
        </c:scaling>
        <c:delete val="0"/>
        <c:axPos val="l"/>
        <c:majorGridlines/>
        <c:numFmt formatCode="General" sourceLinked="1"/>
        <c:majorTickMark val="out"/>
        <c:minorTickMark val="none"/>
        <c:tickLblPos val="nextTo"/>
        <c:crossAx val="20027955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масло подсолнечное,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Российская Федерация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98.89</c:v>
                </c:pt>
                <c:pt idx="1">
                  <c:v>98.75</c:v>
                </c:pt>
                <c:pt idx="2">
                  <c:v>99.66</c:v>
                </c:pt>
                <c:pt idx="3">
                  <c:v>100.56</c:v>
                </c:pt>
                <c:pt idx="4">
                  <c:v>101.7</c:v>
                </c:pt>
                <c:pt idx="5">
                  <c:v>102.61999999999999</c:v>
                </c:pt>
                <c:pt idx="6">
                  <c:v>103.21000000000002</c:v>
                </c:pt>
                <c:pt idx="7">
                  <c:v>103.46000000000002</c:v>
                </c:pt>
                <c:pt idx="8">
                  <c:v>106.22</c:v>
                </c:pt>
              </c:numCache>
            </c:numRef>
          </c:val>
          <c:smooth val="0"/>
          <c:extLst xmlns:c16r2="http://schemas.microsoft.com/office/drawing/2015/06/chart">
            <c:ext xmlns:c16="http://schemas.microsoft.com/office/drawing/2014/chart" uri="{C3380CC4-5D6E-409C-BE32-E72D297353CC}">
              <c16:uniqueId val="{00000000-8475-49DA-BA31-E2F87274738B}"/>
            </c:ext>
          </c:extLst>
        </c:ser>
        <c:ser>
          <c:idx val="1"/>
          <c:order val="1"/>
          <c:tx>
            <c:strRef>
              <c:f>Отчет!$A$4</c:f>
              <c:strCache>
                <c:ptCount val="1"/>
                <c:pt idx="0">
                  <c:v>Республика Карелия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Отчет!$B$4:$J$4</c:f>
              <c:numCache>
                <c:formatCode>0.00</c:formatCode>
                <c:ptCount val="9"/>
                <c:pt idx="0">
                  <c:v>112.03</c:v>
                </c:pt>
                <c:pt idx="1">
                  <c:v>112.4</c:v>
                </c:pt>
                <c:pt idx="2">
                  <c:v>110.97</c:v>
                </c:pt>
                <c:pt idx="3">
                  <c:v>112.22</c:v>
                </c:pt>
                <c:pt idx="4">
                  <c:v>113.29</c:v>
                </c:pt>
                <c:pt idx="5">
                  <c:v>113.03</c:v>
                </c:pt>
                <c:pt idx="6">
                  <c:v>113.77</c:v>
                </c:pt>
                <c:pt idx="7">
                  <c:v>114.8</c:v>
                </c:pt>
                <c:pt idx="8">
                  <c:v>116.86</c:v>
                </c:pt>
              </c:numCache>
            </c:numRef>
          </c:val>
          <c:smooth val="0"/>
          <c:extLst xmlns:c16r2="http://schemas.microsoft.com/office/drawing/2015/06/chart">
            <c:ext xmlns:c16="http://schemas.microsoft.com/office/drawing/2014/chart" uri="{C3380CC4-5D6E-409C-BE32-E72D297353CC}">
              <c16:uniqueId val="{00000001-8475-49DA-BA31-E2F87274738B}"/>
            </c:ext>
          </c:extLst>
        </c:ser>
        <c:ser>
          <c:idx val="2"/>
          <c:order val="2"/>
          <c:tx>
            <c:strRef>
              <c:f>Отчет!$A$6</c:f>
              <c:strCache>
                <c:ptCount val="1"/>
                <c:pt idx="0">
                  <c:v>Новгородская область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Отчет!$B$6:$J$6</c:f>
              <c:numCache>
                <c:formatCode>0.00</c:formatCode>
                <c:ptCount val="9"/>
                <c:pt idx="0">
                  <c:v>100.08</c:v>
                </c:pt>
                <c:pt idx="1">
                  <c:v>101.33</c:v>
                </c:pt>
                <c:pt idx="2">
                  <c:v>101.04</c:v>
                </c:pt>
                <c:pt idx="3">
                  <c:v>100.74000000000002</c:v>
                </c:pt>
                <c:pt idx="4">
                  <c:v>101.64999999999999</c:v>
                </c:pt>
                <c:pt idx="5">
                  <c:v>103.9</c:v>
                </c:pt>
                <c:pt idx="6">
                  <c:v>103.88</c:v>
                </c:pt>
                <c:pt idx="7">
                  <c:v>106.19</c:v>
                </c:pt>
                <c:pt idx="8">
                  <c:v>108.59</c:v>
                </c:pt>
              </c:numCache>
            </c:numRef>
          </c:val>
          <c:smooth val="0"/>
          <c:extLst xmlns:c16r2="http://schemas.microsoft.com/office/drawing/2015/06/chart">
            <c:ext xmlns:c16="http://schemas.microsoft.com/office/drawing/2014/chart" uri="{C3380CC4-5D6E-409C-BE32-E72D297353CC}">
              <c16:uniqueId val="{00000002-8475-49DA-BA31-E2F87274738B}"/>
            </c:ext>
          </c:extLst>
        </c:ser>
        <c:ser>
          <c:idx val="3"/>
          <c:order val="3"/>
          <c:tx>
            <c:strRef>
              <c:f>Отчет!$A$8</c:f>
              <c:strCache>
                <c:ptCount val="1"/>
                <c:pt idx="0">
                  <c:v>Псковская область</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Отчет!$B$8:$J$8</c:f>
              <c:numCache>
                <c:formatCode>0.00</c:formatCode>
                <c:ptCount val="9"/>
                <c:pt idx="0">
                  <c:v>99.11</c:v>
                </c:pt>
                <c:pt idx="1">
                  <c:v>99.66</c:v>
                </c:pt>
                <c:pt idx="2">
                  <c:v>100.67999999999998</c:v>
                </c:pt>
                <c:pt idx="3">
                  <c:v>99.43</c:v>
                </c:pt>
                <c:pt idx="4">
                  <c:v>101.78</c:v>
                </c:pt>
                <c:pt idx="5">
                  <c:v>102.61</c:v>
                </c:pt>
                <c:pt idx="6">
                  <c:v>103.64</c:v>
                </c:pt>
                <c:pt idx="7">
                  <c:v>107.09</c:v>
                </c:pt>
                <c:pt idx="8">
                  <c:v>106.76</c:v>
                </c:pt>
              </c:numCache>
            </c:numRef>
          </c:val>
          <c:smooth val="0"/>
          <c:extLst xmlns:c16r2="http://schemas.microsoft.com/office/drawing/2015/06/chart">
            <c:ext xmlns:c16="http://schemas.microsoft.com/office/drawing/2014/chart" uri="{C3380CC4-5D6E-409C-BE32-E72D297353CC}">
              <c16:uniqueId val="{00000003-8475-49DA-BA31-E2F87274738B}"/>
            </c:ext>
          </c:extLst>
        </c:ser>
        <c:ser>
          <c:idx val="4"/>
          <c:order val="4"/>
          <c:tx>
            <c:strRef>
              <c:f>Отчет!$A$10</c:f>
              <c:strCache>
                <c:ptCount val="1"/>
                <c:pt idx="0">
                  <c:v>Город Санкт-Петербург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Отчет!$B$10:$J$10</c:f>
              <c:numCache>
                <c:formatCode>0.00</c:formatCode>
                <c:ptCount val="9"/>
                <c:pt idx="0">
                  <c:v>114.47</c:v>
                </c:pt>
                <c:pt idx="1">
                  <c:v>114.54</c:v>
                </c:pt>
                <c:pt idx="2">
                  <c:v>114.6</c:v>
                </c:pt>
                <c:pt idx="3">
                  <c:v>115.56</c:v>
                </c:pt>
                <c:pt idx="4">
                  <c:v>115.51</c:v>
                </c:pt>
                <c:pt idx="5">
                  <c:v>116.17999999999998</c:v>
                </c:pt>
                <c:pt idx="6">
                  <c:v>117.82</c:v>
                </c:pt>
                <c:pt idx="7">
                  <c:v>117.9</c:v>
                </c:pt>
                <c:pt idx="8">
                  <c:v>118.88</c:v>
                </c:pt>
              </c:numCache>
            </c:numRef>
          </c:val>
          <c:smooth val="0"/>
          <c:extLst xmlns:c16r2="http://schemas.microsoft.com/office/drawing/2015/06/chart">
            <c:ext xmlns:c16="http://schemas.microsoft.com/office/drawing/2014/chart" uri="{C3380CC4-5D6E-409C-BE32-E72D297353CC}">
              <c16:uniqueId val="{00000004-8475-49DA-BA31-E2F87274738B}"/>
            </c:ext>
          </c:extLst>
        </c:ser>
        <c:ser>
          <c:idx val="5"/>
          <c:order val="5"/>
          <c:tx>
            <c:strRef>
              <c:f>Отчет!$A$12</c:f>
              <c:strCache>
                <c:ptCount val="1"/>
                <c:pt idx="0">
                  <c:v>Ленинградская область</c:v>
                </c:pt>
              </c:strCache>
            </c:strRef>
          </c:tx>
          <c:spPr>
            <a:ln w="28575" cap="rnd">
              <a:solidFill>
                <a:srgbClr val="FFFF00"/>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Отчет!$B$12:$J$12</c:f>
              <c:numCache>
                <c:formatCode>0.00</c:formatCode>
                <c:ptCount val="9"/>
                <c:pt idx="0">
                  <c:v>112.55</c:v>
                </c:pt>
                <c:pt idx="1">
                  <c:v>111.17999999999998</c:v>
                </c:pt>
                <c:pt idx="2">
                  <c:v>116.17999999999998</c:v>
                </c:pt>
                <c:pt idx="3">
                  <c:v>115.88</c:v>
                </c:pt>
                <c:pt idx="4">
                  <c:v>115.67999999999998</c:v>
                </c:pt>
                <c:pt idx="5">
                  <c:v>117.82</c:v>
                </c:pt>
                <c:pt idx="6">
                  <c:v>118.44000000000023</c:v>
                </c:pt>
                <c:pt idx="7">
                  <c:v>117.9</c:v>
                </c:pt>
                <c:pt idx="8">
                  <c:v>119.43</c:v>
                </c:pt>
              </c:numCache>
            </c:numRef>
          </c:val>
          <c:smooth val="0"/>
          <c:extLst xmlns:c16r2="http://schemas.microsoft.com/office/drawing/2015/06/chart">
            <c:ext xmlns:c16="http://schemas.microsoft.com/office/drawing/2014/chart" uri="{C3380CC4-5D6E-409C-BE32-E72D297353CC}">
              <c16:uniqueId val="{00000005-8475-49DA-BA31-E2F87274738B}"/>
            </c:ext>
          </c:extLst>
        </c:ser>
        <c:ser>
          <c:idx val="6"/>
          <c:order val="6"/>
          <c:tx>
            <c:strRef>
              <c:f>Отчет!$A$13</c:f>
              <c:strCache>
                <c:ptCount val="1"/>
                <c:pt idx="0">
                  <c:v>Вологодская область</c:v>
                </c:pt>
              </c:strCache>
            </c:strRef>
          </c:tx>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Отчет!$B$13:$J$13</c:f>
              <c:numCache>
                <c:formatCode>0.00</c:formatCode>
                <c:ptCount val="9"/>
                <c:pt idx="0">
                  <c:v>100.39</c:v>
                </c:pt>
                <c:pt idx="1">
                  <c:v>97.78</c:v>
                </c:pt>
                <c:pt idx="2">
                  <c:v>102.11</c:v>
                </c:pt>
                <c:pt idx="3">
                  <c:v>102.28</c:v>
                </c:pt>
                <c:pt idx="4">
                  <c:v>104.94000000000023</c:v>
                </c:pt>
                <c:pt idx="5">
                  <c:v>105.33</c:v>
                </c:pt>
                <c:pt idx="6">
                  <c:v>107.64999999999999</c:v>
                </c:pt>
                <c:pt idx="7">
                  <c:v>108.59</c:v>
                </c:pt>
                <c:pt idx="8">
                  <c:v>110.34</c:v>
                </c:pt>
              </c:numCache>
            </c:numRef>
          </c:val>
          <c:smooth val="0"/>
          <c:extLst xmlns:c16r2="http://schemas.microsoft.com/office/drawing/2015/06/chart">
            <c:ext xmlns:c16="http://schemas.microsoft.com/office/drawing/2014/chart" uri="{C3380CC4-5D6E-409C-BE32-E72D297353CC}">
              <c16:uniqueId val="{00000006-8475-49DA-BA31-E2F87274738B}"/>
            </c:ext>
          </c:extLst>
        </c:ser>
        <c:dLbls>
          <c:showLegendKey val="0"/>
          <c:showVal val="0"/>
          <c:showCatName val="0"/>
          <c:showSerName val="0"/>
          <c:showPercent val="0"/>
          <c:showBubbleSize val="0"/>
        </c:dLbls>
        <c:marker val="1"/>
        <c:smooth val="0"/>
        <c:axId val="200215168"/>
        <c:axId val="200339840"/>
      </c:lineChart>
      <c:catAx>
        <c:axId val="20021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339840"/>
        <c:crosses val="autoZero"/>
        <c:auto val="1"/>
        <c:lblAlgn val="ctr"/>
        <c:lblOffset val="100"/>
        <c:noMultiLvlLbl val="0"/>
      </c:catAx>
      <c:valAx>
        <c:axId val="200339840"/>
        <c:scaling>
          <c:orientation val="minMax"/>
          <c:min val="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215168"/>
        <c:crosses val="autoZero"/>
        <c:crossBetween val="between"/>
      </c:valAx>
      <c:spPr>
        <a:noFill/>
        <a:ln>
          <a:noFill/>
        </a:ln>
        <a:effectLst/>
      </c:spPr>
    </c:plotArea>
    <c:legend>
      <c:legendPos val="b"/>
      <c:layout>
        <c:manualLayout>
          <c:xMode val="edge"/>
          <c:yMode val="edge"/>
          <c:x val="7.2876741519635524E-2"/>
          <c:y val="0.86936581144238856"/>
          <c:w val="0.88422119695404655"/>
          <c:h val="0.116415592761503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a:solidFill>
                  <a:sysClr val="windowText" lastClr="000000"/>
                </a:solidFill>
              </a:rPr>
              <a:t>Цена на молоко питьевое цельное пастеризованное 2,5-3,2% жирности в Ленинградской области, руб./л</a:t>
            </a:r>
          </a:p>
        </c:rich>
      </c:tx>
      <c:overlay val="0"/>
      <c:spPr>
        <a:noFill/>
        <a:ln>
          <a:noFill/>
        </a:ln>
        <a:effectLst/>
      </c:spPr>
    </c:title>
    <c:autoTitleDeleted val="0"/>
    <c:plotArea>
      <c:layout/>
      <c:lineChart>
        <c:grouping val="standard"/>
        <c:varyColors val="0"/>
        <c:ser>
          <c:idx val="0"/>
          <c:order val="0"/>
          <c:tx>
            <c:strRef>
              <c:f>Отчет!$A$2</c:f>
              <c:strCache>
                <c:ptCount val="1"/>
                <c:pt idx="0">
                  <c:v>Молоко питьевое цельное пастеризованное 2,5-3,2% жирности, л</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72.319999999999993</c:v>
                </c:pt>
                <c:pt idx="1">
                  <c:v>74.2</c:v>
                </c:pt>
                <c:pt idx="2">
                  <c:v>71.900000000000006</c:v>
                </c:pt>
                <c:pt idx="3">
                  <c:v>70.59</c:v>
                </c:pt>
                <c:pt idx="4">
                  <c:v>71.52</c:v>
                </c:pt>
                <c:pt idx="5">
                  <c:v>70.739999999999995</c:v>
                </c:pt>
                <c:pt idx="6">
                  <c:v>69.75</c:v>
                </c:pt>
                <c:pt idx="7">
                  <c:v>69.239999999999995</c:v>
                </c:pt>
                <c:pt idx="8">
                  <c:v>68.11</c:v>
                </c:pt>
              </c:numCache>
            </c:numRef>
          </c:val>
          <c:smooth val="0"/>
          <c:extLst xmlns:c16r2="http://schemas.microsoft.com/office/drawing/2015/06/chart">
            <c:ext xmlns:c16="http://schemas.microsoft.com/office/drawing/2014/chart" uri="{C3380CC4-5D6E-409C-BE32-E72D297353CC}">
              <c16:uniqueId val="{00000000-35F8-4F8C-B70B-CFBBA93C2B04}"/>
            </c:ext>
          </c:extLst>
        </c:ser>
        <c:dLbls>
          <c:showLegendKey val="0"/>
          <c:showVal val="1"/>
          <c:showCatName val="0"/>
          <c:showSerName val="0"/>
          <c:showPercent val="0"/>
          <c:showBubbleSize val="0"/>
        </c:dLbls>
        <c:marker val="1"/>
        <c:smooth val="0"/>
        <c:axId val="200347008"/>
        <c:axId val="200362240"/>
      </c:lineChart>
      <c:catAx>
        <c:axId val="2003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362240"/>
        <c:crosses val="autoZero"/>
        <c:auto val="1"/>
        <c:lblAlgn val="ctr"/>
        <c:lblOffset val="100"/>
        <c:noMultiLvlLbl val="0"/>
      </c:catAx>
      <c:valAx>
        <c:axId val="200362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347008"/>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365075055273264"/>
          <c:y val="9.9138121546961347E-2"/>
          <c:w val="0.65884341589788098"/>
          <c:h val="0.79832809849045094"/>
        </c:manualLayout>
      </c:layout>
      <c:bar3DChart>
        <c:barDir val="bar"/>
        <c:grouping val="clustered"/>
        <c:varyColors val="0"/>
        <c:ser>
          <c:idx val="0"/>
          <c:order val="0"/>
          <c:tx>
            <c:strRef>
              <c:f>'[Книга1 мониторинг удовлетворен население.xlsx]Лист2'!$I$2</c:f>
              <c:strCache>
                <c:ptCount val="1"/>
                <c:pt idx="0">
                  <c:v>Рынок племенного животноводства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 мониторинг удовлетворен население.xlsx]Лист2'!$J$1:$N$1</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'[Книга1 мониторинг удовлетворен население.xlsx]Лист2'!$J$2:$N$2</c:f>
              <c:numCache>
                <c:formatCode>0.0%</c:formatCode>
                <c:ptCount val="5"/>
                <c:pt idx="0">
                  <c:v>0.12000000000000002</c:v>
                </c:pt>
                <c:pt idx="1">
                  <c:v>0.28000000000000008</c:v>
                </c:pt>
                <c:pt idx="2">
                  <c:v>0.2</c:v>
                </c:pt>
                <c:pt idx="3">
                  <c:v>0.17</c:v>
                </c:pt>
                <c:pt idx="4">
                  <c:v>0.22</c:v>
                </c:pt>
              </c:numCache>
            </c:numRef>
          </c:val>
          <c:extLst xmlns:c16r2="http://schemas.microsoft.com/office/drawing/2015/06/chart">
            <c:ext xmlns:c16="http://schemas.microsoft.com/office/drawing/2014/chart" uri="{C3380CC4-5D6E-409C-BE32-E72D297353CC}">
              <c16:uniqueId val="{00000000-979D-4CBF-94F8-844AC371C3CF}"/>
            </c:ext>
          </c:extLst>
        </c:ser>
        <c:dLbls>
          <c:showLegendKey val="0"/>
          <c:showVal val="0"/>
          <c:showCatName val="0"/>
          <c:showSerName val="0"/>
          <c:showPercent val="0"/>
          <c:showBubbleSize val="0"/>
        </c:dLbls>
        <c:gapWidth val="150"/>
        <c:shape val="box"/>
        <c:axId val="198984832"/>
        <c:axId val="198986368"/>
        <c:axId val="0"/>
      </c:bar3DChart>
      <c:catAx>
        <c:axId val="198984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986368"/>
        <c:crosses val="autoZero"/>
        <c:auto val="1"/>
        <c:lblAlgn val="ctr"/>
        <c:lblOffset val="100"/>
        <c:noMultiLvlLbl val="0"/>
      </c:catAx>
      <c:valAx>
        <c:axId val="1989863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984832"/>
        <c:crosses val="autoZero"/>
        <c:crossBetween val="between"/>
      </c:valAx>
    </c:plotArea>
    <c:plotVisOnly val="1"/>
    <c:dispBlanksAs val="gap"/>
    <c:showDLblsOverMax val="0"/>
  </c:chart>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t>Цена на яйца куриные в Ленинградской области, руб./10 шт.</a:t>
            </a:r>
            <a:endParaRPr lang="ru-RU" sz="1100"/>
          </a:p>
        </c:rich>
      </c:tx>
      <c:overlay val="0"/>
    </c:title>
    <c:autoTitleDeleted val="0"/>
    <c:plotArea>
      <c:layout/>
      <c:lineChart>
        <c:grouping val="standard"/>
        <c:varyColors val="0"/>
        <c:ser>
          <c:idx val="0"/>
          <c:order val="0"/>
          <c:tx>
            <c:strRef>
              <c:f>'[Диаграмма в Microsoft Office Word]Отчет'!$A$2</c:f>
              <c:strCache>
                <c:ptCount val="1"/>
                <c:pt idx="0">
                  <c:v>Яйца куриные, 10 шт.</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Word]Отчет'!$B$1:$L$1</c:f>
              <c:strCache>
                <c:ptCount val="11"/>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pt idx="9">
                  <c:v>окт.20</c:v>
                </c:pt>
                <c:pt idx="10">
                  <c:v>ноя.20</c:v>
                </c:pt>
              </c:strCache>
            </c:strRef>
          </c:cat>
          <c:val>
            <c:numRef>
              <c:f>'[Диаграмма в Microsoft Office Word]Отчет'!$B$2:$L$2</c:f>
              <c:numCache>
                <c:formatCode>0.00</c:formatCode>
                <c:ptCount val="11"/>
                <c:pt idx="0">
                  <c:v>67.36</c:v>
                </c:pt>
                <c:pt idx="1">
                  <c:v>64.38</c:v>
                </c:pt>
                <c:pt idx="2">
                  <c:v>64.86</c:v>
                </c:pt>
                <c:pt idx="3">
                  <c:v>69.14</c:v>
                </c:pt>
                <c:pt idx="4">
                  <c:v>67.97</c:v>
                </c:pt>
                <c:pt idx="5">
                  <c:v>63.67</c:v>
                </c:pt>
                <c:pt idx="6">
                  <c:v>63.02</c:v>
                </c:pt>
                <c:pt idx="7">
                  <c:v>63.67</c:v>
                </c:pt>
                <c:pt idx="8">
                  <c:v>64.08</c:v>
                </c:pt>
                <c:pt idx="9" formatCode="General">
                  <c:v>65.930000000000007</c:v>
                </c:pt>
                <c:pt idx="10" formatCode="General">
                  <c:v>68.679999999999978</c:v>
                </c:pt>
              </c:numCache>
            </c:numRef>
          </c:val>
          <c:smooth val="0"/>
          <c:extLst xmlns:c16r2="http://schemas.microsoft.com/office/drawing/2015/06/chart">
            <c:ext xmlns:c16="http://schemas.microsoft.com/office/drawing/2014/chart" uri="{C3380CC4-5D6E-409C-BE32-E72D297353CC}">
              <c16:uniqueId val="{00000000-1EFA-46A8-A1B4-3132C9A85BD1}"/>
            </c:ext>
          </c:extLst>
        </c:ser>
        <c:dLbls>
          <c:showLegendKey val="0"/>
          <c:showVal val="0"/>
          <c:showCatName val="0"/>
          <c:showSerName val="0"/>
          <c:showPercent val="0"/>
          <c:showBubbleSize val="0"/>
        </c:dLbls>
        <c:marker val="1"/>
        <c:smooth val="0"/>
        <c:axId val="200604288"/>
        <c:axId val="200737152"/>
      </c:lineChart>
      <c:catAx>
        <c:axId val="200604288"/>
        <c:scaling>
          <c:orientation val="minMax"/>
        </c:scaling>
        <c:delete val="0"/>
        <c:axPos val="b"/>
        <c:numFmt formatCode="General" sourceLinked="0"/>
        <c:majorTickMark val="out"/>
        <c:minorTickMark val="none"/>
        <c:tickLblPos val="nextTo"/>
        <c:crossAx val="200737152"/>
        <c:crosses val="autoZero"/>
        <c:auto val="1"/>
        <c:lblAlgn val="ctr"/>
        <c:lblOffset val="100"/>
        <c:noMultiLvlLbl val="0"/>
      </c:catAx>
      <c:valAx>
        <c:axId val="200737152"/>
        <c:scaling>
          <c:orientation val="minMax"/>
        </c:scaling>
        <c:delete val="0"/>
        <c:axPos val="l"/>
        <c:majorGridlines>
          <c:spPr>
            <a:ln>
              <a:solidFill>
                <a:schemeClr val="tx1"/>
              </a:solidFill>
            </a:ln>
          </c:spPr>
        </c:majorGridlines>
        <c:numFmt formatCode="0.00" sourceLinked="1"/>
        <c:majorTickMark val="out"/>
        <c:minorTickMark val="none"/>
        <c:tickLblPos val="nextTo"/>
        <c:crossAx val="20060428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a:pPr>
            <a:r>
              <a:rPr lang="ru-RU" sz="1200" b="1" i="0" baseline="0"/>
              <a:t>Цена на сахар-песок в Ленинградской области, руб./кг</a:t>
            </a:r>
            <a:endParaRPr lang="ru-RU" sz="1200" b="1"/>
          </a:p>
        </c:rich>
      </c:tx>
      <c:layout>
        <c:manualLayout>
          <c:xMode val="edge"/>
          <c:yMode val="edge"/>
          <c:x val="0.15188188976377953"/>
          <c:y val="3.6963694448496946E-2"/>
        </c:manualLayout>
      </c:layout>
      <c:overlay val="0"/>
    </c:title>
    <c:autoTitleDeleted val="0"/>
    <c:plotArea>
      <c:layout/>
      <c:lineChart>
        <c:grouping val="standard"/>
        <c:varyColors val="0"/>
        <c:ser>
          <c:idx val="0"/>
          <c:order val="0"/>
          <c:tx>
            <c:strRef>
              <c:f>'[Диаграмма в Microsoft Office Word]Отчет'!$A$2</c:f>
              <c:strCache>
                <c:ptCount val="1"/>
                <c:pt idx="0">
                  <c:v>Сахар-песок,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Word]Отчет'!$B$1:$L$1</c:f>
              <c:strCache>
                <c:ptCount val="11"/>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pt idx="9">
                  <c:v>окт.20</c:v>
                </c:pt>
                <c:pt idx="10">
                  <c:v>ноя.20</c:v>
                </c:pt>
              </c:strCache>
            </c:strRef>
          </c:cat>
          <c:val>
            <c:numRef>
              <c:f>'[Диаграмма в Microsoft Office Word]Отчет'!$B$2:$L$2</c:f>
              <c:numCache>
                <c:formatCode>0.00</c:formatCode>
                <c:ptCount val="11"/>
                <c:pt idx="0">
                  <c:v>28.24</c:v>
                </c:pt>
                <c:pt idx="1">
                  <c:v>28.01</c:v>
                </c:pt>
                <c:pt idx="2">
                  <c:v>31.69</c:v>
                </c:pt>
                <c:pt idx="3">
                  <c:v>35.690000000000012</c:v>
                </c:pt>
                <c:pt idx="4">
                  <c:v>35.64</c:v>
                </c:pt>
                <c:pt idx="5">
                  <c:v>34.700000000000003</c:v>
                </c:pt>
                <c:pt idx="6">
                  <c:v>35.32</c:v>
                </c:pt>
                <c:pt idx="7">
                  <c:v>35.58</c:v>
                </c:pt>
                <c:pt idx="8">
                  <c:v>37.879999999999995</c:v>
                </c:pt>
                <c:pt idx="9" formatCode="General">
                  <c:v>45.449999999999996</c:v>
                </c:pt>
                <c:pt idx="10" formatCode="General">
                  <c:v>50.67</c:v>
                </c:pt>
              </c:numCache>
            </c:numRef>
          </c:val>
          <c:smooth val="0"/>
          <c:extLst xmlns:c16r2="http://schemas.microsoft.com/office/drawing/2015/06/chart">
            <c:ext xmlns:c16="http://schemas.microsoft.com/office/drawing/2014/chart" uri="{C3380CC4-5D6E-409C-BE32-E72D297353CC}">
              <c16:uniqueId val="{00000000-D1A9-4994-A0BB-DF611F2EEBE4}"/>
            </c:ext>
          </c:extLst>
        </c:ser>
        <c:dLbls>
          <c:showLegendKey val="0"/>
          <c:showVal val="0"/>
          <c:showCatName val="0"/>
          <c:showSerName val="0"/>
          <c:showPercent val="0"/>
          <c:showBubbleSize val="0"/>
        </c:dLbls>
        <c:marker val="1"/>
        <c:smooth val="0"/>
        <c:axId val="200770304"/>
        <c:axId val="200771840"/>
      </c:lineChart>
      <c:catAx>
        <c:axId val="200770304"/>
        <c:scaling>
          <c:orientation val="minMax"/>
        </c:scaling>
        <c:delete val="0"/>
        <c:axPos val="b"/>
        <c:numFmt formatCode="General" sourceLinked="0"/>
        <c:majorTickMark val="out"/>
        <c:minorTickMark val="none"/>
        <c:tickLblPos val="nextTo"/>
        <c:crossAx val="200771840"/>
        <c:crosses val="autoZero"/>
        <c:auto val="1"/>
        <c:lblAlgn val="ctr"/>
        <c:lblOffset val="100"/>
        <c:noMultiLvlLbl val="0"/>
      </c:catAx>
      <c:valAx>
        <c:axId val="200771840"/>
        <c:scaling>
          <c:orientation val="minMax"/>
        </c:scaling>
        <c:delete val="0"/>
        <c:axPos val="l"/>
        <c:majorGridlines/>
        <c:numFmt formatCode="0.00" sourceLinked="1"/>
        <c:majorTickMark val="out"/>
        <c:minorTickMark val="none"/>
        <c:tickLblPos val="nextTo"/>
        <c:crossAx val="200770304"/>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чай черный байховый в Ленинградской области, руб./кг</a:t>
            </a:r>
          </a:p>
        </c:rich>
      </c:tx>
      <c:overlay val="0"/>
      <c:spPr>
        <a:noFill/>
        <a:ln>
          <a:noFill/>
        </a:ln>
        <a:effectLst/>
      </c:spPr>
    </c:title>
    <c:autoTitleDeleted val="0"/>
    <c:plotArea>
      <c:layout>
        <c:manualLayout>
          <c:layoutTarget val="inner"/>
          <c:xMode val="edge"/>
          <c:yMode val="edge"/>
          <c:x val="9.8920942825563546E-2"/>
          <c:y val="0.22365325077399381"/>
          <c:w val="0.87932882325092954"/>
          <c:h val="0.63530826363962811"/>
        </c:manualLayout>
      </c:layout>
      <c:lineChart>
        <c:grouping val="standard"/>
        <c:varyColors val="0"/>
        <c:ser>
          <c:idx val="0"/>
          <c:order val="0"/>
          <c:tx>
            <c:strRef>
              <c:f>Отчет!$A$2</c:f>
              <c:strCache>
                <c:ptCount val="1"/>
                <c:pt idx="0">
                  <c:v>Чай черный байховый,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940.73</c:v>
                </c:pt>
                <c:pt idx="1">
                  <c:v>960.88</c:v>
                </c:pt>
                <c:pt idx="2">
                  <c:v>980.34999999999809</c:v>
                </c:pt>
                <c:pt idx="3">
                  <c:v>981.16</c:v>
                </c:pt>
                <c:pt idx="4">
                  <c:v>992.14</c:v>
                </c:pt>
                <c:pt idx="5">
                  <c:v>1038.47</c:v>
                </c:pt>
                <c:pt idx="6">
                  <c:v>1038.3499999999999</c:v>
                </c:pt>
                <c:pt idx="7">
                  <c:v>1039.05</c:v>
                </c:pt>
                <c:pt idx="8">
                  <c:v>1057.07</c:v>
                </c:pt>
              </c:numCache>
            </c:numRef>
          </c:val>
          <c:smooth val="0"/>
          <c:extLst xmlns:c16r2="http://schemas.microsoft.com/office/drawing/2015/06/chart">
            <c:ext xmlns:c16="http://schemas.microsoft.com/office/drawing/2014/chart" uri="{C3380CC4-5D6E-409C-BE32-E72D297353CC}">
              <c16:uniqueId val="{00000000-79B0-44ED-84B1-3B9B97356DE2}"/>
            </c:ext>
          </c:extLst>
        </c:ser>
        <c:dLbls>
          <c:showLegendKey val="0"/>
          <c:showVal val="1"/>
          <c:showCatName val="0"/>
          <c:showSerName val="0"/>
          <c:showPercent val="0"/>
          <c:showBubbleSize val="0"/>
        </c:dLbls>
        <c:marker val="1"/>
        <c:smooth val="0"/>
        <c:axId val="200783360"/>
        <c:axId val="200802688"/>
      </c:lineChart>
      <c:catAx>
        <c:axId val="2007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02688"/>
        <c:crosses val="autoZero"/>
        <c:auto val="1"/>
        <c:lblAlgn val="ctr"/>
        <c:lblOffset val="100"/>
        <c:noMultiLvlLbl val="0"/>
      </c:catAx>
      <c:valAx>
        <c:axId val="200802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783360"/>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соль поваренную пищевую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Соль поваренная пищевая,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13.62</c:v>
                </c:pt>
                <c:pt idx="1">
                  <c:v>13.62</c:v>
                </c:pt>
                <c:pt idx="2">
                  <c:v>13.38</c:v>
                </c:pt>
                <c:pt idx="3">
                  <c:v>13.93</c:v>
                </c:pt>
                <c:pt idx="4">
                  <c:v>14.15</c:v>
                </c:pt>
                <c:pt idx="5">
                  <c:v>14.99</c:v>
                </c:pt>
                <c:pt idx="6">
                  <c:v>15.24</c:v>
                </c:pt>
                <c:pt idx="7">
                  <c:v>15.18</c:v>
                </c:pt>
                <c:pt idx="8">
                  <c:v>14.74</c:v>
                </c:pt>
              </c:numCache>
            </c:numRef>
          </c:val>
          <c:smooth val="0"/>
          <c:extLst xmlns:c16r2="http://schemas.microsoft.com/office/drawing/2015/06/chart">
            <c:ext xmlns:c16="http://schemas.microsoft.com/office/drawing/2014/chart" uri="{C3380CC4-5D6E-409C-BE32-E72D297353CC}">
              <c16:uniqueId val="{00000000-5664-4D30-B644-9704002667CE}"/>
            </c:ext>
          </c:extLst>
        </c:ser>
        <c:dLbls>
          <c:showLegendKey val="0"/>
          <c:showVal val="1"/>
          <c:showCatName val="0"/>
          <c:showSerName val="0"/>
          <c:showPercent val="0"/>
          <c:showBubbleSize val="0"/>
        </c:dLbls>
        <c:marker val="1"/>
        <c:smooth val="0"/>
        <c:axId val="200916352"/>
        <c:axId val="200931584"/>
      </c:lineChart>
      <c:catAx>
        <c:axId val="2009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931584"/>
        <c:crosses val="autoZero"/>
        <c:auto val="1"/>
        <c:lblAlgn val="ctr"/>
        <c:lblOffset val="100"/>
        <c:noMultiLvlLbl val="0"/>
      </c:catAx>
      <c:valAx>
        <c:axId val="200931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916352"/>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муку пшеничную в Ленинградской области, руб./кг</a:t>
            </a:r>
          </a:p>
        </c:rich>
      </c:tx>
      <c:layout>
        <c:manualLayout>
          <c:xMode val="edge"/>
          <c:yMode val="edge"/>
          <c:x val="0.11310648846135429"/>
          <c:y val="2.684406767241513E-2"/>
        </c:manualLayout>
      </c:layout>
      <c:overlay val="0"/>
      <c:spPr>
        <a:noFill/>
        <a:ln>
          <a:noFill/>
        </a:ln>
        <a:effectLst/>
      </c:spPr>
    </c:title>
    <c:autoTitleDeleted val="0"/>
    <c:plotArea>
      <c:layout/>
      <c:lineChart>
        <c:grouping val="standard"/>
        <c:varyColors val="0"/>
        <c:ser>
          <c:idx val="0"/>
          <c:order val="0"/>
          <c:tx>
            <c:strRef>
              <c:f>Отчет!$A$2</c:f>
              <c:strCache>
                <c:ptCount val="1"/>
                <c:pt idx="0">
                  <c:v>Мука пшеничная,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44.58</c:v>
                </c:pt>
                <c:pt idx="1">
                  <c:v>43.68</c:v>
                </c:pt>
                <c:pt idx="2">
                  <c:v>44.49</c:v>
                </c:pt>
                <c:pt idx="3">
                  <c:v>46.8</c:v>
                </c:pt>
                <c:pt idx="4">
                  <c:v>45.93</c:v>
                </c:pt>
                <c:pt idx="5">
                  <c:v>46.55</c:v>
                </c:pt>
                <c:pt idx="6">
                  <c:v>47.01</c:v>
                </c:pt>
                <c:pt idx="7">
                  <c:v>47.36</c:v>
                </c:pt>
                <c:pt idx="8">
                  <c:v>47.81</c:v>
                </c:pt>
              </c:numCache>
            </c:numRef>
          </c:val>
          <c:smooth val="0"/>
          <c:extLst xmlns:c16r2="http://schemas.microsoft.com/office/drawing/2015/06/chart">
            <c:ext xmlns:c16="http://schemas.microsoft.com/office/drawing/2014/chart" uri="{C3380CC4-5D6E-409C-BE32-E72D297353CC}">
              <c16:uniqueId val="{00000000-EF38-4071-A9B4-40B231F79433}"/>
            </c:ext>
          </c:extLst>
        </c:ser>
        <c:dLbls>
          <c:showLegendKey val="0"/>
          <c:showVal val="1"/>
          <c:showCatName val="0"/>
          <c:showSerName val="0"/>
          <c:showPercent val="0"/>
          <c:showBubbleSize val="0"/>
        </c:dLbls>
        <c:marker val="1"/>
        <c:smooth val="0"/>
        <c:axId val="200304128"/>
        <c:axId val="200556928"/>
      </c:lineChart>
      <c:catAx>
        <c:axId val="2003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556928"/>
        <c:crosses val="autoZero"/>
        <c:auto val="1"/>
        <c:lblAlgn val="ctr"/>
        <c:lblOffset val="100"/>
        <c:noMultiLvlLbl val="0"/>
      </c:catAx>
      <c:valAx>
        <c:axId val="200556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304128"/>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a:solidFill>
                  <a:sysClr val="windowText" lastClr="000000"/>
                </a:solidFill>
              </a:rPr>
              <a:t>Цена на хлеб из ржаной муки и из смеси муки ржаной и пшеничной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Хлеб из ржаной муки и из смеси муки ржаной и пшеничной,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74.569999999999993</c:v>
                </c:pt>
                <c:pt idx="1">
                  <c:v>75.069999999999993</c:v>
                </c:pt>
                <c:pt idx="2">
                  <c:v>74.709999999999994</c:v>
                </c:pt>
                <c:pt idx="3">
                  <c:v>73.89</c:v>
                </c:pt>
                <c:pt idx="4">
                  <c:v>74.010000000000005</c:v>
                </c:pt>
                <c:pt idx="5">
                  <c:v>74.61</c:v>
                </c:pt>
                <c:pt idx="6">
                  <c:v>75.27</c:v>
                </c:pt>
                <c:pt idx="7">
                  <c:v>76.149999999999991</c:v>
                </c:pt>
                <c:pt idx="8">
                  <c:v>75.81</c:v>
                </c:pt>
              </c:numCache>
            </c:numRef>
          </c:val>
          <c:smooth val="0"/>
          <c:extLst xmlns:c16r2="http://schemas.microsoft.com/office/drawing/2015/06/chart">
            <c:ext xmlns:c16="http://schemas.microsoft.com/office/drawing/2014/chart" uri="{C3380CC4-5D6E-409C-BE32-E72D297353CC}">
              <c16:uniqueId val="{00000000-E326-4C1B-86C4-CC48F0A22AEB}"/>
            </c:ext>
          </c:extLst>
        </c:ser>
        <c:dLbls>
          <c:showLegendKey val="0"/>
          <c:showVal val="1"/>
          <c:showCatName val="0"/>
          <c:showSerName val="0"/>
          <c:showPercent val="0"/>
          <c:showBubbleSize val="0"/>
        </c:dLbls>
        <c:marker val="1"/>
        <c:smooth val="0"/>
        <c:axId val="200600960"/>
        <c:axId val="201447680"/>
      </c:lineChart>
      <c:catAx>
        <c:axId val="20060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447680"/>
        <c:crosses val="autoZero"/>
        <c:auto val="1"/>
        <c:lblAlgn val="ctr"/>
        <c:lblOffset val="100"/>
        <c:noMultiLvlLbl val="0"/>
      </c:catAx>
      <c:valAx>
        <c:axId val="201447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600960"/>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a:solidFill>
                  <a:sysClr val="windowText" lastClr="000000"/>
                </a:solidFill>
              </a:rPr>
              <a:t>Цена на хлеб и булочные изделия из пшеничной муки высшего сорта в Ленинградской области, руб./кг</a:t>
            </a:r>
          </a:p>
        </c:rich>
      </c:tx>
      <c:layout>
        <c:manualLayout>
          <c:xMode val="edge"/>
          <c:yMode val="edge"/>
          <c:x val="0.14895067259094141"/>
          <c:y val="3.3778122947048135E-2"/>
        </c:manualLayout>
      </c:layout>
      <c:overlay val="0"/>
      <c:spPr>
        <a:noFill/>
        <a:ln>
          <a:noFill/>
        </a:ln>
        <a:effectLst/>
      </c:spPr>
    </c:title>
    <c:autoTitleDeleted val="0"/>
    <c:plotArea>
      <c:layout/>
      <c:lineChart>
        <c:grouping val="standard"/>
        <c:varyColors val="0"/>
        <c:ser>
          <c:idx val="0"/>
          <c:order val="0"/>
          <c:tx>
            <c:strRef>
              <c:f>Отчет!$A$2</c:f>
              <c:strCache>
                <c:ptCount val="1"/>
                <c:pt idx="0">
                  <c:v>Хлеб и булочные изделия из пшеничной муки высшего сорта,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125.86999999999999</c:v>
                </c:pt>
                <c:pt idx="1">
                  <c:v>125.83</c:v>
                </c:pt>
                <c:pt idx="2">
                  <c:v>125.94000000000023</c:v>
                </c:pt>
                <c:pt idx="3">
                  <c:v>126.24000000000002</c:v>
                </c:pt>
                <c:pt idx="4">
                  <c:v>126.86</c:v>
                </c:pt>
                <c:pt idx="5">
                  <c:v>127.5</c:v>
                </c:pt>
                <c:pt idx="6">
                  <c:v>127.66</c:v>
                </c:pt>
                <c:pt idx="7">
                  <c:v>127.23</c:v>
                </c:pt>
                <c:pt idx="8">
                  <c:v>126.25</c:v>
                </c:pt>
              </c:numCache>
            </c:numRef>
          </c:val>
          <c:smooth val="0"/>
          <c:extLst xmlns:c16r2="http://schemas.microsoft.com/office/drawing/2015/06/chart">
            <c:ext xmlns:c16="http://schemas.microsoft.com/office/drawing/2014/chart" uri="{C3380CC4-5D6E-409C-BE32-E72D297353CC}">
              <c16:uniqueId val="{00000000-E195-434F-9B08-C4443824828E}"/>
            </c:ext>
          </c:extLst>
        </c:ser>
        <c:dLbls>
          <c:showLegendKey val="0"/>
          <c:showVal val="1"/>
          <c:showCatName val="0"/>
          <c:showSerName val="0"/>
          <c:showPercent val="0"/>
          <c:showBubbleSize val="0"/>
        </c:dLbls>
        <c:marker val="1"/>
        <c:smooth val="0"/>
        <c:axId val="200848896"/>
        <c:axId val="200970624"/>
      </c:lineChart>
      <c:catAx>
        <c:axId val="2008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970624"/>
        <c:crosses val="autoZero"/>
        <c:auto val="1"/>
        <c:lblAlgn val="ctr"/>
        <c:lblOffset val="100"/>
        <c:noMultiLvlLbl val="0"/>
      </c:catAx>
      <c:valAx>
        <c:axId val="200970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848896"/>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рис шлифованный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Рис шлифованный,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91.56</c:v>
                </c:pt>
                <c:pt idx="1">
                  <c:v>91.4</c:v>
                </c:pt>
                <c:pt idx="2">
                  <c:v>92.55</c:v>
                </c:pt>
                <c:pt idx="3">
                  <c:v>100.76</c:v>
                </c:pt>
                <c:pt idx="4">
                  <c:v>103.71000000000002</c:v>
                </c:pt>
                <c:pt idx="5">
                  <c:v>107.14999999999999</c:v>
                </c:pt>
                <c:pt idx="6">
                  <c:v>105.64999999999999</c:v>
                </c:pt>
                <c:pt idx="7">
                  <c:v>108.11</c:v>
                </c:pt>
                <c:pt idx="8">
                  <c:v>110.84</c:v>
                </c:pt>
              </c:numCache>
            </c:numRef>
          </c:val>
          <c:smooth val="0"/>
          <c:extLst xmlns:c16r2="http://schemas.microsoft.com/office/drawing/2015/06/chart">
            <c:ext xmlns:c16="http://schemas.microsoft.com/office/drawing/2014/chart" uri="{C3380CC4-5D6E-409C-BE32-E72D297353CC}">
              <c16:uniqueId val="{00000000-F70D-499E-AA66-B072338B7863}"/>
            </c:ext>
          </c:extLst>
        </c:ser>
        <c:dLbls>
          <c:showLegendKey val="0"/>
          <c:showVal val="1"/>
          <c:showCatName val="0"/>
          <c:showSerName val="0"/>
          <c:showPercent val="0"/>
          <c:showBubbleSize val="0"/>
        </c:dLbls>
        <c:marker val="1"/>
        <c:smooth val="0"/>
        <c:axId val="200985984"/>
        <c:axId val="202230016"/>
      </c:lineChart>
      <c:catAx>
        <c:axId val="20098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30016"/>
        <c:crosses val="autoZero"/>
        <c:auto val="1"/>
        <c:lblAlgn val="ctr"/>
        <c:lblOffset val="100"/>
        <c:noMultiLvlLbl val="0"/>
      </c:catAx>
      <c:valAx>
        <c:axId val="202230016"/>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985984"/>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пшено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Пшено,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67.14</c:v>
                </c:pt>
                <c:pt idx="1">
                  <c:v>65.239999999999995</c:v>
                </c:pt>
                <c:pt idx="2">
                  <c:v>64.38</c:v>
                </c:pt>
                <c:pt idx="3">
                  <c:v>65.22</c:v>
                </c:pt>
                <c:pt idx="4">
                  <c:v>64.760000000000005</c:v>
                </c:pt>
                <c:pt idx="5">
                  <c:v>65.92</c:v>
                </c:pt>
                <c:pt idx="6">
                  <c:v>65.709999999999994</c:v>
                </c:pt>
                <c:pt idx="7">
                  <c:v>65.7</c:v>
                </c:pt>
                <c:pt idx="8">
                  <c:v>63.14</c:v>
                </c:pt>
              </c:numCache>
            </c:numRef>
          </c:val>
          <c:smooth val="0"/>
          <c:extLst xmlns:c16r2="http://schemas.microsoft.com/office/drawing/2015/06/chart">
            <c:ext xmlns:c16="http://schemas.microsoft.com/office/drawing/2014/chart" uri="{C3380CC4-5D6E-409C-BE32-E72D297353CC}">
              <c16:uniqueId val="{00000000-3C97-45B7-A586-904765E30A22}"/>
            </c:ext>
          </c:extLst>
        </c:ser>
        <c:dLbls>
          <c:showLegendKey val="0"/>
          <c:showVal val="1"/>
          <c:showCatName val="0"/>
          <c:showSerName val="0"/>
          <c:showPercent val="0"/>
          <c:showBubbleSize val="0"/>
        </c:dLbls>
        <c:marker val="1"/>
        <c:smooth val="0"/>
        <c:axId val="202237440"/>
        <c:axId val="202682752"/>
      </c:lineChart>
      <c:catAx>
        <c:axId val="20223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682752"/>
        <c:crosses val="autoZero"/>
        <c:auto val="1"/>
        <c:lblAlgn val="ctr"/>
        <c:lblOffset val="100"/>
        <c:noMultiLvlLbl val="0"/>
      </c:catAx>
      <c:valAx>
        <c:axId val="202682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237440"/>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крупу гречневую-ядрицу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Крупа гречневая-ядрица,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75.489999999999995</c:v>
                </c:pt>
                <c:pt idx="1">
                  <c:v>78.61</c:v>
                </c:pt>
                <c:pt idx="2">
                  <c:v>81.56</c:v>
                </c:pt>
                <c:pt idx="3">
                  <c:v>89.83</c:v>
                </c:pt>
                <c:pt idx="4">
                  <c:v>101.38</c:v>
                </c:pt>
                <c:pt idx="5">
                  <c:v>104.64999999999999</c:v>
                </c:pt>
                <c:pt idx="6">
                  <c:v>106.58</c:v>
                </c:pt>
                <c:pt idx="7">
                  <c:v>105.64999999999999</c:v>
                </c:pt>
                <c:pt idx="8">
                  <c:v>106.21000000000002</c:v>
                </c:pt>
              </c:numCache>
            </c:numRef>
          </c:val>
          <c:smooth val="0"/>
          <c:extLst xmlns:c16r2="http://schemas.microsoft.com/office/drawing/2015/06/chart">
            <c:ext xmlns:c16="http://schemas.microsoft.com/office/drawing/2014/chart" uri="{C3380CC4-5D6E-409C-BE32-E72D297353CC}">
              <c16:uniqueId val="{00000000-6223-49C9-BD97-B9FF2C7BCBFB}"/>
            </c:ext>
          </c:extLst>
        </c:ser>
        <c:dLbls>
          <c:showLegendKey val="0"/>
          <c:showVal val="1"/>
          <c:showCatName val="0"/>
          <c:showSerName val="0"/>
          <c:showPercent val="0"/>
          <c:showBubbleSize val="0"/>
        </c:dLbls>
        <c:marker val="1"/>
        <c:smooth val="0"/>
        <c:axId val="201428352"/>
        <c:axId val="202180864"/>
      </c:lineChart>
      <c:catAx>
        <c:axId val="20142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80864"/>
        <c:crosses val="autoZero"/>
        <c:auto val="1"/>
        <c:lblAlgn val="ctr"/>
        <c:lblOffset val="100"/>
        <c:noMultiLvlLbl val="0"/>
      </c:catAx>
      <c:valAx>
        <c:axId val="202180864"/>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1428352"/>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390048118985541"/>
          <c:y val="9.4089068825910963E-2"/>
          <c:w val="0.6344884076990408"/>
          <c:h val="0.78068411489049694"/>
        </c:manualLayout>
      </c:layout>
      <c:bar3DChart>
        <c:barDir val="bar"/>
        <c:grouping val="clustered"/>
        <c:varyColors val="0"/>
        <c:ser>
          <c:idx val="0"/>
          <c:order val="0"/>
          <c:tx>
            <c:strRef>
              <c:f>'[Книга1 мониторинг удовлетворен население.xlsx]Лист2'!$I$2</c:f>
              <c:strCache>
                <c:ptCount val="1"/>
                <c:pt idx="0">
                  <c:v>Рынок семеноводства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 мониторинг удовлетворен население.xlsx]Лист2'!$J$1:$N$1</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'[Книга1 мониторинг удовлетворен население.xlsx]Лист2'!$J$2:$N$2</c:f>
              <c:numCache>
                <c:formatCode>0.0%</c:formatCode>
                <c:ptCount val="5"/>
                <c:pt idx="0">
                  <c:v>0.13</c:v>
                </c:pt>
                <c:pt idx="1">
                  <c:v>0.28000000000000008</c:v>
                </c:pt>
                <c:pt idx="2">
                  <c:v>0.2</c:v>
                </c:pt>
                <c:pt idx="3">
                  <c:v>0.17</c:v>
                </c:pt>
                <c:pt idx="4">
                  <c:v>0.22</c:v>
                </c:pt>
              </c:numCache>
            </c:numRef>
          </c:val>
          <c:extLst xmlns:c16r2="http://schemas.microsoft.com/office/drawing/2015/06/chart">
            <c:ext xmlns:c16="http://schemas.microsoft.com/office/drawing/2014/chart" uri="{C3380CC4-5D6E-409C-BE32-E72D297353CC}">
              <c16:uniqueId val="{00000000-6A08-49CA-AC2E-8E2EAFB896C6}"/>
            </c:ext>
          </c:extLst>
        </c:ser>
        <c:dLbls>
          <c:showLegendKey val="0"/>
          <c:showVal val="0"/>
          <c:showCatName val="0"/>
          <c:showSerName val="0"/>
          <c:showPercent val="0"/>
          <c:showBubbleSize val="0"/>
        </c:dLbls>
        <c:gapWidth val="150"/>
        <c:shape val="box"/>
        <c:axId val="199003520"/>
        <c:axId val="199013504"/>
        <c:axId val="0"/>
      </c:bar3DChart>
      <c:catAx>
        <c:axId val="1990035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013504"/>
        <c:crosses val="autoZero"/>
        <c:auto val="1"/>
        <c:lblAlgn val="ctr"/>
        <c:lblOffset val="100"/>
        <c:noMultiLvlLbl val="0"/>
      </c:catAx>
      <c:valAx>
        <c:axId val="1990135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003520"/>
        <c:crosses val="autoZero"/>
        <c:crossBetween val="between"/>
      </c:valAx>
    </c:plotArea>
    <c:plotVisOnly val="1"/>
    <c:dispBlanksAs val="gap"/>
    <c:showDLblsOverMax val="0"/>
  </c:chart>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вермишель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Вермишель,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102.98</c:v>
                </c:pt>
                <c:pt idx="1">
                  <c:v>104.36</c:v>
                </c:pt>
                <c:pt idx="2">
                  <c:v>110.54</c:v>
                </c:pt>
                <c:pt idx="3">
                  <c:v>112.73</c:v>
                </c:pt>
                <c:pt idx="4">
                  <c:v>113.83</c:v>
                </c:pt>
                <c:pt idx="5">
                  <c:v>116.07</c:v>
                </c:pt>
                <c:pt idx="6">
                  <c:v>117.09</c:v>
                </c:pt>
                <c:pt idx="7">
                  <c:v>117.51</c:v>
                </c:pt>
                <c:pt idx="8">
                  <c:v>117.4</c:v>
                </c:pt>
              </c:numCache>
            </c:numRef>
          </c:val>
          <c:smooth val="0"/>
          <c:extLst xmlns:c16r2="http://schemas.microsoft.com/office/drawing/2015/06/chart">
            <c:ext xmlns:c16="http://schemas.microsoft.com/office/drawing/2014/chart" uri="{C3380CC4-5D6E-409C-BE32-E72D297353CC}">
              <c16:uniqueId val="{00000000-7AB2-4EB5-9679-AF3DEE7A95E2}"/>
            </c:ext>
          </c:extLst>
        </c:ser>
        <c:dLbls>
          <c:showLegendKey val="0"/>
          <c:showVal val="1"/>
          <c:showCatName val="0"/>
          <c:showSerName val="0"/>
          <c:showPercent val="0"/>
          <c:showBubbleSize val="0"/>
        </c:dLbls>
        <c:marker val="1"/>
        <c:smooth val="0"/>
        <c:axId val="202642944"/>
        <c:axId val="203198848"/>
      </c:lineChart>
      <c:catAx>
        <c:axId val="20264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98848"/>
        <c:crosses val="autoZero"/>
        <c:auto val="1"/>
        <c:lblAlgn val="ctr"/>
        <c:lblOffset val="100"/>
        <c:noMultiLvlLbl val="0"/>
      </c:catAx>
      <c:valAx>
        <c:axId val="203198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642944"/>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картофель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Картофель,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22.21</c:v>
                </c:pt>
                <c:pt idx="1">
                  <c:v>22.5</c:v>
                </c:pt>
                <c:pt idx="2">
                  <c:v>23.35</c:v>
                </c:pt>
                <c:pt idx="3">
                  <c:v>28.37</c:v>
                </c:pt>
                <c:pt idx="4">
                  <c:v>31.84</c:v>
                </c:pt>
                <c:pt idx="5">
                  <c:v>36.4</c:v>
                </c:pt>
                <c:pt idx="6">
                  <c:v>39.120000000000012</c:v>
                </c:pt>
                <c:pt idx="7">
                  <c:v>29.779999999999987</c:v>
                </c:pt>
                <c:pt idx="8">
                  <c:v>23.630000000000031</c:v>
                </c:pt>
              </c:numCache>
            </c:numRef>
          </c:val>
          <c:smooth val="0"/>
          <c:extLst xmlns:c16r2="http://schemas.microsoft.com/office/drawing/2015/06/chart">
            <c:ext xmlns:c16="http://schemas.microsoft.com/office/drawing/2014/chart" uri="{C3380CC4-5D6E-409C-BE32-E72D297353CC}">
              <c16:uniqueId val="{00000000-A063-46B3-A78D-CC89B315678B}"/>
            </c:ext>
          </c:extLst>
        </c:ser>
        <c:dLbls>
          <c:showLegendKey val="0"/>
          <c:showVal val="1"/>
          <c:showCatName val="0"/>
          <c:showSerName val="0"/>
          <c:showPercent val="0"/>
          <c:showBubbleSize val="0"/>
        </c:dLbls>
        <c:marker val="1"/>
        <c:smooth val="0"/>
        <c:axId val="203251072"/>
        <c:axId val="203270400"/>
      </c:lineChart>
      <c:catAx>
        <c:axId val="20325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270400"/>
        <c:crosses val="autoZero"/>
        <c:auto val="1"/>
        <c:lblAlgn val="ctr"/>
        <c:lblOffset val="100"/>
        <c:noMultiLvlLbl val="0"/>
      </c:catAx>
      <c:valAx>
        <c:axId val="203270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3251072"/>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капусту белокочанную свежую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Капуста белокочанная свежая,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General</c:formatCode>
                <c:ptCount val="9"/>
                <c:pt idx="0" formatCode="0.00">
                  <c:v>18.91</c:v>
                </c:pt>
                <c:pt idx="1">
                  <c:v>19</c:v>
                </c:pt>
                <c:pt idx="2" formatCode="0.00">
                  <c:v>20.260000000000002</c:v>
                </c:pt>
                <c:pt idx="3" formatCode="0.00">
                  <c:v>25.49</c:v>
                </c:pt>
                <c:pt idx="4" formatCode="0.00">
                  <c:v>26.55</c:v>
                </c:pt>
                <c:pt idx="5" formatCode="0.00">
                  <c:v>29.43</c:v>
                </c:pt>
                <c:pt idx="6" formatCode="0.00">
                  <c:v>28.37</c:v>
                </c:pt>
                <c:pt idx="7" formatCode="0.00">
                  <c:v>25.7</c:v>
                </c:pt>
                <c:pt idx="8" formatCode="0.00">
                  <c:v>20.779999999999987</c:v>
                </c:pt>
              </c:numCache>
            </c:numRef>
          </c:val>
          <c:smooth val="0"/>
          <c:extLst xmlns:c16r2="http://schemas.microsoft.com/office/drawing/2015/06/chart">
            <c:ext xmlns:c16="http://schemas.microsoft.com/office/drawing/2014/chart" uri="{C3380CC4-5D6E-409C-BE32-E72D297353CC}">
              <c16:uniqueId val="{00000000-F9D5-4856-A839-541C6801BF3F}"/>
            </c:ext>
          </c:extLst>
        </c:ser>
        <c:dLbls>
          <c:showLegendKey val="0"/>
          <c:showVal val="1"/>
          <c:showCatName val="0"/>
          <c:showSerName val="0"/>
          <c:showPercent val="0"/>
          <c:showBubbleSize val="0"/>
        </c:dLbls>
        <c:marker val="1"/>
        <c:smooth val="0"/>
        <c:axId val="202638848"/>
        <c:axId val="202645888"/>
      </c:lineChart>
      <c:catAx>
        <c:axId val="2026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645888"/>
        <c:crosses val="autoZero"/>
        <c:auto val="1"/>
        <c:lblAlgn val="ctr"/>
        <c:lblOffset val="100"/>
        <c:noMultiLvlLbl val="0"/>
      </c:catAx>
      <c:valAx>
        <c:axId val="202645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638848"/>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лук репчатый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Лук репчатый,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formatCode="General">
                  <c:v>28</c:v>
                </c:pt>
                <c:pt idx="1">
                  <c:v>27.74</c:v>
                </c:pt>
                <c:pt idx="2">
                  <c:v>29.87</c:v>
                </c:pt>
                <c:pt idx="3">
                  <c:v>46.55</c:v>
                </c:pt>
                <c:pt idx="4">
                  <c:v>48.09</c:v>
                </c:pt>
                <c:pt idx="5">
                  <c:v>39.82</c:v>
                </c:pt>
                <c:pt idx="6">
                  <c:v>32.08</c:v>
                </c:pt>
                <c:pt idx="7">
                  <c:v>25.439999999999987</c:v>
                </c:pt>
                <c:pt idx="8">
                  <c:v>22.54</c:v>
                </c:pt>
              </c:numCache>
            </c:numRef>
          </c:val>
          <c:smooth val="0"/>
          <c:extLst xmlns:c16r2="http://schemas.microsoft.com/office/drawing/2015/06/chart">
            <c:ext xmlns:c16="http://schemas.microsoft.com/office/drawing/2014/chart" uri="{C3380CC4-5D6E-409C-BE32-E72D297353CC}">
              <c16:uniqueId val="{00000000-B71B-4445-AB5E-E4FAED02F3C6}"/>
            </c:ext>
          </c:extLst>
        </c:ser>
        <c:dLbls>
          <c:showLegendKey val="0"/>
          <c:showVal val="1"/>
          <c:showCatName val="0"/>
          <c:showSerName val="0"/>
          <c:showPercent val="0"/>
          <c:showBubbleSize val="0"/>
        </c:dLbls>
        <c:marker val="1"/>
        <c:smooth val="0"/>
        <c:axId val="203107712"/>
        <c:axId val="204593408"/>
      </c:lineChart>
      <c:catAx>
        <c:axId val="2031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593408"/>
        <c:crosses val="autoZero"/>
        <c:auto val="1"/>
        <c:lblAlgn val="ctr"/>
        <c:lblOffset val="100"/>
        <c:noMultiLvlLbl val="0"/>
      </c:catAx>
      <c:valAx>
        <c:axId val="20459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3107712"/>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морковь в Ленинградской области,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Морковь, кг</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28.03</c:v>
                </c:pt>
                <c:pt idx="1">
                  <c:v>27.39</c:v>
                </c:pt>
                <c:pt idx="2">
                  <c:v>28.259999999999987</c:v>
                </c:pt>
                <c:pt idx="3">
                  <c:v>34.050000000000004</c:v>
                </c:pt>
                <c:pt idx="4">
                  <c:v>36.46</c:v>
                </c:pt>
                <c:pt idx="5">
                  <c:v>41.05</c:v>
                </c:pt>
                <c:pt idx="6">
                  <c:v>47.78</c:v>
                </c:pt>
                <c:pt idx="7">
                  <c:v>41.4</c:v>
                </c:pt>
                <c:pt idx="8">
                  <c:v>33.160000000000011</c:v>
                </c:pt>
              </c:numCache>
            </c:numRef>
          </c:val>
          <c:smooth val="0"/>
          <c:extLst xmlns:c16r2="http://schemas.microsoft.com/office/drawing/2015/06/chart">
            <c:ext xmlns:c16="http://schemas.microsoft.com/office/drawing/2014/chart" uri="{C3380CC4-5D6E-409C-BE32-E72D297353CC}">
              <c16:uniqueId val="{00000000-630A-4EC7-82D7-C0EF4E20D050}"/>
            </c:ext>
          </c:extLst>
        </c:ser>
        <c:dLbls>
          <c:showLegendKey val="0"/>
          <c:showVal val="1"/>
          <c:showCatName val="0"/>
          <c:showSerName val="0"/>
          <c:showPercent val="0"/>
          <c:showBubbleSize val="0"/>
        </c:dLbls>
        <c:marker val="1"/>
        <c:smooth val="0"/>
        <c:axId val="203240960"/>
        <c:axId val="203284864"/>
      </c:lineChart>
      <c:catAx>
        <c:axId val="2032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284864"/>
        <c:crosses val="autoZero"/>
        <c:auto val="1"/>
        <c:lblAlgn val="ctr"/>
        <c:lblOffset val="100"/>
        <c:noMultiLvlLbl val="0"/>
      </c:catAx>
      <c:valAx>
        <c:axId val="203284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3240960"/>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Цена на яблоки, руб./кг</a:t>
            </a:r>
          </a:p>
        </c:rich>
      </c:tx>
      <c:overlay val="0"/>
      <c:spPr>
        <a:noFill/>
        <a:ln>
          <a:noFill/>
        </a:ln>
        <a:effectLst/>
      </c:spPr>
    </c:title>
    <c:autoTitleDeleted val="0"/>
    <c:plotArea>
      <c:layout/>
      <c:lineChart>
        <c:grouping val="standard"/>
        <c:varyColors val="0"/>
        <c:ser>
          <c:idx val="0"/>
          <c:order val="0"/>
          <c:tx>
            <c:strRef>
              <c:f>Отчет!$A$2</c:f>
              <c:strCache>
                <c:ptCount val="1"/>
                <c:pt idx="0">
                  <c:v>Российская Федерация</c:v>
                </c:pt>
              </c:strCache>
            </c:strRef>
          </c:tx>
          <c:spPr>
            <a:ln w="28575" cap="rnd">
              <a:solidFill>
                <a:srgbClr val="00B0F0"/>
              </a:solidFill>
              <a:round/>
            </a:ln>
            <a:effectLst/>
          </c:spPr>
          <c:marker>
            <c:symbol val="circle"/>
            <c:size val="5"/>
            <c:spPr>
              <a:solidFill>
                <a:schemeClr val="accent1"/>
              </a:solidFill>
              <a:ln w="9525">
                <a:solidFill>
                  <a:srgbClr val="00B0F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Отчет!$B$2:$J$2</c:f>
              <c:numCache>
                <c:formatCode>0.00</c:formatCode>
                <c:ptCount val="9"/>
                <c:pt idx="0">
                  <c:v>93.42</c:v>
                </c:pt>
                <c:pt idx="1">
                  <c:v>96.31</c:v>
                </c:pt>
                <c:pt idx="2">
                  <c:v>101.23</c:v>
                </c:pt>
                <c:pt idx="3">
                  <c:v>109.96000000000002</c:v>
                </c:pt>
                <c:pt idx="4">
                  <c:v>119.17999999999998</c:v>
                </c:pt>
                <c:pt idx="5">
                  <c:v>136.86000000000001</c:v>
                </c:pt>
                <c:pt idx="6">
                  <c:v>147.34</c:v>
                </c:pt>
                <c:pt idx="7">
                  <c:v>130.08000000000001</c:v>
                </c:pt>
                <c:pt idx="8">
                  <c:v>112.09</c:v>
                </c:pt>
              </c:numCache>
            </c:numRef>
          </c:val>
          <c:smooth val="0"/>
          <c:extLst xmlns:c16r2="http://schemas.microsoft.com/office/drawing/2015/06/chart">
            <c:ext xmlns:c16="http://schemas.microsoft.com/office/drawing/2014/chart" uri="{C3380CC4-5D6E-409C-BE32-E72D297353CC}">
              <c16:uniqueId val="{00000000-0B0D-4E4C-8575-38FB1BB46004}"/>
            </c:ext>
          </c:extLst>
        </c:ser>
        <c:ser>
          <c:idx val="1"/>
          <c:order val="1"/>
          <c:tx>
            <c:strRef>
              <c:f>Отчет!$A$158</c:f>
              <c:strCache>
                <c:ptCount val="1"/>
                <c:pt idx="0">
                  <c:v>Ленинградская область</c:v>
                </c:pt>
              </c:strCache>
            </c:strRef>
          </c:tx>
          <c:spPr>
            <a:ln w="28575" cap="rnd">
              <a:solidFill>
                <a:srgbClr val="00B050"/>
              </a:solidFill>
              <a:round/>
            </a:ln>
            <a:effectLst/>
          </c:spPr>
          <c:marker>
            <c:symbol val="circle"/>
            <c:size val="5"/>
            <c:spPr>
              <a:solidFill>
                <a:srgbClr val="FFFF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Отчет!$B$1:$J$1</c:f>
              <c:strCache>
                <c:ptCount val="9"/>
                <c:pt idx="0">
                  <c:v>январь 2020 г.</c:v>
                </c:pt>
                <c:pt idx="1">
                  <c:v>февраль 2020 г.</c:v>
                </c:pt>
                <c:pt idx="2">
                  <c:v>март 2020 г.</c:v>
                </c:pt>
                <c:pt idx="3">
                  <c:v>апрель 2020 г.</c:v>
                </c:pt>
                <c:pt idx="4">
                  <c:v>май 2020 г.</c:v>
                </c:pt>
                <c:pt idx="5">
                  <c:v>июнь 2020 г.</c:v>
                </c:pt>
                <c:pt idx="6">
                  <c:v>июль 2020 г.</c:v>
                </c:pt>
                <c:pt idx="7">
                  <c:v>август 2020 г.</c:v>
                </c:pt>
                <c:pt idx="8">
                  <c:v>сентябрь 2020 г.</c:v>
                </c:pt>
              </c:strCache>
            </c:strRef>
          </c:cat>
          <c:val>
            <c:numRef>
              <c:f>Отчет!$B$158:$J$158</c:f>
              <c:numCache>
                <c:formatCode>0.00</c:formatCode>
                <c:ptCount val="9"/>
                <c:pt idx="0">
                  <c:v>100.36</c:v>
                </c:pt>
                <c:pt idx="1">
                  <c:v>101.46000000000002</c:v>
                </c:pt>
                <c:pt idx="2">
                  <c:v>107.31</c:v>
                </c:pt>
                <c:pt idx="3">
                  <c:v>122.52</c:v>
                </c:pt>
                <c:pt idx="4">
                  <c:v>129.60999999999999</c:v>
                </c:pt>
                <c:pt idx="5">
                  <c:v>141.44</c:v>
                </c:pt>
                <c:pt idx="6">
                  <c:v>151.34</c:v>
                </c:pt>
                <c:pt idx="7">
                  <c:v>137.13</c:v>
                </c:pt>
                <c:pt idx="8">
                  <c:v>116.95</c:v>
                </c:pt>
              </c:numCache>
            </c:numRef>
          </c:val>
          <c:smooth val="0"/>
          <c:extLst xmlns:c16r2="http://schemas.microsoft.com/office/drawing/2015/06/chart">
            <c:ext xmlns:c16="http://schemas.microsoft.com/office/drawing/2014/chart" uri="{C3380CC4-5D6E-409C-BE32-E72D297353CC}">
              <c16:uniqueId val="{00000001-0B0D-4E4C-8575-38FB1BB46004}"/>
            </c:ext>
          </c:extLst>
        </c:ser>
        <c:dLbls>
          <c:showLegendKey val="0"/>
          <c:showVal val="1"/>
          <c:showCatName val="0"/>
          <c:showSerName val="0"/>
          <c:showPercent val="0"/>
          <c:showBubbleSize val="0"/>
        </c:dLbls>
        <c:marker val="1"/>
        <c:smooth val="0"/>
        <c:axId val="205207808"/>
        <c:axId val="205238272"/>
      </c:lineChart>
      <c:catAx>
        <c:axId val="20520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238272"/>
        <c:crosses val="autoZero"/>
        <c:auto val="1"/>
        <c:lblAlgn val="ctr"/>
        <c:lblOffset val="100"/>
        <c:noMultiLvlLbl val="0"/>
      </c:catAx>
      <c:valAx>
        <c:axId val="205238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520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390048118985541"/>
          <c:y val="0.13187584345479084"/>
          <c:w val="0.6344884076990408"/>
          <c:h val="0.74289734026161702"/>
        </c:manualLayout>
      </c:layout>
      <c:bar3DChart>
        <c:barDir val="bar"/>
        <c:grouping val="clustered"/>
        <c:varyColors val="0"/>
        <c:ser>
          <c:idx val="0"/>
          <c:order val="0"/>
          <c:tx>
            <c:strRef>
              <c:f>'[Книга1 мониторинг удовлетворен население.xlsx]Лист2'!$I$2</c:f>
              <c:strCache>
                <c:ptCount val="1"/>
                <c:pt idx="0">
                  <c:v>Рынок архитектурно-строительного проектирования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 мониторинг удовлетворен население.xlsx]Лист2'!$J$1:$N$1</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'[Книга1 мониторинг удовлетворен население.xlsx]Лист2'!$J$2:$N$2</c:f>
              <c:numCache>
                <c:formatCode>0.0%</c:formatCode>
                <c:ptCount val="5"/>
                <c:pt idx="0">
                  <c:v>0.13</c:v>
                </c:pt>
                <c:pt idx="1">
                  <c:v>0.28000000000000008</c:v>
                </c:pt>
                <c:pt idx="2">
                  <c:v>0.21000000000000021</c:v>
                </c:pt>
                <c:pt idx="3">
                  <c:v>0.15000000000000024</c:v>
                </c:pt>
                <c:pt idx="4">
                  <c:v>0.2</c:v>
                </c:pt>
              </c:numCache>
            </c:numRef>
          </c:val>
          <c:extLst xmlns:c16r2="http://schemas.microsoft.com/office/drawing/2015/06/chart">
            <c:ext xmlns:c16="http://schemas.microsoft.com/office/drawing/2014/chart" uri="{C3380CC4-5D6E-409C-BE32-E72D297353CC}">
              <c16:uniqueId val="{00000000-EAD1-469D-A7D4-7879242EB24F}"/>
            </c:ext>
          </c:extLst>
        </c:ser>
        <c:dLbls>
          <c:showLegendKey val="0"/>
          <c:showVal val="0"/>
          <c:showCatName val="0"/>
          <c:showSerName val="0"/>
          <c:showPercent val="0"/>
          <c:showBubbleSize val="0"/>
        </c:dLbls>
        <c:gapWidth val="150"/>
        <c:shape val="box"/>
        <c:axId val="199027328"/>
        <c:axId val="199029120"/>
        <c:axId val="0"/>
      </c:bar3DChart>
      <c:catAx>
        <c:axId val="199027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029120"/>
        <c:crosses val="autoZero"/>
        <c:auto val="1"/>
        <c:lblAlgn val="ctr"/>
        <c:lblOffset val="100"/>
        <c:noMultiLvlLbl val="0"/>
      </c:catAx>
      <c:valAx>
        <c:axId val="1990291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027328"/>
        <c:crosses val="autoZero"/>
        <c:crossBetween val="between"/>
      </c:valAx>
    </c:plotArea>
    <c:plotVisOnly val="1"/>
    <c:dispBlanksAs val="gap"/>
    <c:showDLblsOverMax val="0"/>
  </c:chart>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390048118985541"/>
          <c:y val="0.12107962213225372"/>
          <c:w val="0.6344884076990408"/>
          <c:h val="0.7536935615841569"/>
        </c:manualLayout>
      </c:layout>
      <c:bar3DChart>
        <c:barDir val="bar"/>
        <c:grouping val="clustered"/>
        <c:varyColors val="0"/>
        <c:ser>
          <c:idx val="0"/>
          <c:order val="0"/>
          <c:tx>
            <c:strRef>
              <c:f>'[Книга1 мониторинг удовлетворен население.xlsx]Лист2'!$I$2</c:f>
              <c:strCache>
                <c:ptCount val="1"/>
                <c:pt idx="0">
                  <c:v>Рынок кадастровых и землеустроительных работ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 мониторинг удовлетворен население.xlsx]Лист2'!$J$1:$N$1</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'[Книга1 мониторинг удовлетворен население.xlsx]Лист2'!$J$2:$N$2</c:f>
              <c:numCache>
                <c:formatCode>0.0%</c:formatCode>
                <c:ptCount val="5"/>
                <c:pt idx="0">
                  <c:v>0.15000000000000024</c:v>
                </c:pt>
                <c:pt idx="1">
                  <c:v>0.32000000000000156</c:v>
                </c:pt>
                <c:pt idx="2">
                  <c:v>0.2</c:v>
                </c:pt>
                <c:pt idx="3">
                  <c:v>0.12000000000000002</c:v>
                </c:pt>
                <c:pt idx="4">
                  <c:v>0.2</c:v>
                </c:pt>
              </c:numCache>
            </c:numRef>
          </c:val>
          <c:extLst xmlns:c16r2="http://schemas.microsoft.com/office/drawing/2015/06/chart">
            <c:ext xmlns:c16="http://schemas.microsoft.com/office/drawing/2014/chart" uri="{C3380CC4-5D6E-409C-BE32-E72D297353CC}">
              <c16:uniqueId val="{00000000-9351-4719-827A-899B1EC5A18A}"/>
            </c:ext>
          </c:extLst>
        </c:ser>
        <c:dLbls>
          <c:showLegendKey val="0"/>
          <c:showVal val="0"/>
          <c:showCatName val="0"/>
          <c:showSerName val="0"/>
          <c:showPercent val="0"/>
          <c:showBubbleSize val="0"/>
        </c:dLbls>
        <c:gapWidth val="150"/>
        <c:shape val="box"/>
        <c:axId val="199107712"/>
        <c:axId val="199109248"/>
        <c:axId val="0"/>
      </c:bar3DChart>
      <c:catAx>
        <c:axId val="199107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109248"/>
        <c:crosses val="autoZero"/>
        <c:auto val="1"/>
        <c:lblAlgn val="ctr"/>
        <c:lblOffset val="100"/>
        <c:noMultiLvlLbl val="0"/>
      </c:catAx>
      <c:valAx>
        <c:axId val="1991092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107712"/>
        <c:crosses val="autoZero"/>
        <c:crossBetween val="between"/>
      </c:valAx>
    </c:plotArea>
    <c:plotVisOnly val="1"/>
    <c:dispBlanksAs val="gap"/>
    <c:showDLblsOverMax val="0"/>
  </c:chart>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033098034072338"/>
          <c:y val="0.11553558760936385"/>
          <c:w val="0.68689091139039238"/>
          <c:h val="0.77475399519254962"/>
        </c:manualLayout>
      </c:layout>
      <c:bar3DChart>
        <c:barDir val="bar"/>
        <c:grouping val="clustered"/>
        <c:varyColors val="0"/>
        <c:ser>
          <c:idx val="0"/>
          <c:order val="0"/>
          <c:tx>
            <c:strRef>
              <c:f>'[Книга1 мониторинг удовлетворен население.xlsx]Лист2'!$I$11</c:f>
              <c:strCache>
                <c:ptCount val="1"/>
                <c:pt idx="0">
                  <c:v>Сфера теплоснабжения (производства тепловой энергии)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 мониторинг удовлетворен население.xlsx]Лист2'!$J$10:$N$10</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'[Книга1 мониторинг удовлетворен население.xlsx]Лист2'!$J$11:$N$11</c:f>
              <c:numCache>
                <c:formatCode>0.0%</c:formatCode>
                <c:ptCount val="5"/>
                <c:pt idx="0">
                  <c:v>0.18000000000000024</c:v>
                </c:pt>
                <c:pt idx="1">
                  <c:v>0.37000000000000038</c:v>
                </c:pt>
                <c:pt idx="2">
                  <c:v>0.21000000000000021</c:v>
                </c:pt>
                <c:pt idx="3">
                  <c:v>0.11</c:v>
                </c:pt>
                <c:pt idx="4">
                  <c:v>0.12000000000000002</c:v>
                </c:pt>
              </c:numCache>
            </c:numRef>
          </c:val>
          <c:extLst xmlns:c16r2="http://schemas.microsoft.com/office/drawing/2015/06/chart">
            <c:ext xmlns:c16="http://schemas.microsoft.com/office/drawing/2014/chart" uri="{C3380CC4-5D6E-409C-BE32-E72D297353CC}">
              <c16:uniqueId val="{00000000-4125-4CA2-A5CA-7D7587B0A25B}"/>
            </c:ext>
          </c:extLst>
        </c:ser>
        <c:dLbls>
          <c:showLegendKey val="0"/>
          <c:showVal val="0"/>
          <c:showCatName val="0"/>
          <c:showSerName val="0"/>
          <c:showPercent val="0"/>
          <c:showBubbleSize val="0"/>
        </c:dLbls>
        <c:gapWidth val="150"/>
        <c:shape val="box"/>
        <c:axId val="199130496"/>
        <c:axId val="199144576"/>
        <c:axId val="0"/>
      </c:bar3DChart>
      <c:catAx>
        <c:axId val="199130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144576"/>
        <c:crosses val="autoZero"/>
        <c:auto val="1"/>
        <c:lblAlgn val="ctr"/>
        <c:lblOffset val="100"/>
        <c:noMultiLvlLbl val="0"/>
      </c:catAx>
      <c:valAx>
        <c:axId val="1991445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130496"/>
        <c:crosses val="autoZero"/>
        <c:crossBetween val="between"/>
      </c:valAx>
    </c:plotArea>
    <c:plotVisOnly val="1"/>
    <c:dispBlanksAs val="gap"/>
    <c:showDLblsOverMax val="0"/>
  </c:chart>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pivotSource>
    <c:name>[_ПРЕДПРИНИМАТЕЛЕЙ 2020 2.xlsx]Лист36!Сводная таблица36</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9.7703615482057249E-2"/>
          <c:y val="0.17703412073490821"/>
          <c:w val="0.87877954860132323"/>
          <c:h val="0.68942962774814465"/>
        </c:manualLayout>
      </c:layout>
      <c:barChart>
        <c:barDir val="col"/>
        <c:grouping val="clustered"/>
        <c:varyColors val="0"/>
        <c:ser>
          <c:idx val="0"/>
          <c:order val="0"/>
          <c:tx>
            <c:strRef>
              <c:f>Лист36!$B$3</c:f>
              <c:strCache>
                <c:ptCount val="1"/>
                <c:pt idx="0">
                  <c:v>Итог</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Лист36!$A$4:$A$9</c:f>
              <c:strCache>
                <c:ptCount val="5"/>
                <c:pt idx="0">
                  <c:v>Скорее удовлетворен</c:v>
                </c:pt>
                <c:pt idx="1">
                  <c:v>Удовлетворен</c:v>
                </c:pt>
                <c:pt idx="2">
                  <c:v>Скорее не удовлетворен</c:v>
                </c:pt>
                <c:pt idx="3">
                  <c:v>Затрудняюсь ответить</c:v>
                </c:pt>
                <c:pt idx="4">
                  <c:v>Не удовлетворен</c:v>
                </c:pt>
              </c:strCache>
            </c:strRef>
          </c:cat>
          <c:val>
            <c:numRef>
              <c:f>Лист36!$B$4:$B$9</c:f>
              <c:numCache>
                <c:formatCode>0.00%</c:formatCode>
                <c:ptCount val="5"/>
                <c:pt idx="0">
                  <c:v>0.36091127098321507</c:v>
                </c:pt>
                <c:pt idx="1">
                  <c:v>0.35611510791367085</c:v>
                </c:pt>
                <c:pt idx="2">
                  <c:v>9.8321342925660582E-2</c:v>
                </c:pt>
                <c:pt idx="3">
                  <c:v>9.5923261390887568E-2</c:v>
                </c:pt>
                <c:pt idx="4">
                  <c:v>8.8729016786570747E-2</c:v>
                </c:pt>
              </c:numCache>
            </c:numRef>
          </c:val>
          <c:extLst xmlns:c16r2="http://schemas.microsoft.com/office/drawing/2015/06/chart">
            <c:ext xmlns:c16="http://schemas.microsoft.com/office/drawing/2014/chart" uri="{C3380CC4-5D6E-409C-BE32-E72D297353CC}">
              <c16:uniqueId val="{00000000-C7D2-4496-840B-C9947E62CD58}"/>
            </c:ext>
          </c:extLst>
        </c:ser>
        <c:dLbls>
          <c:showLegendKey val="0"/>
          <c:showVal val="1"/>
          <c:showCatName val="0"/>
          <c:showSerName val="0"/>
          <c:showPercent val="0"/>
          <c:showBubbleSize val="0"/>
        </c:dLbls>
        <c:gapWidth val="100"/>
        <c:overlap val="-24"/>
        <c:axId val="198638976"/>
        <c:axId val="198650112"/>
      </c:barChart>
      <c:catAx>
        <c:axId val="198638976"/>
        <c:scaling>
          <c:orientation val="minMax"/>
        </c:scaling>
        <c:delete val="0"/>
        <c:axPos val="b"/>
        <c:numFmt formatCode="General" sourceLinked="1"/>
        <c:majorTickMark val="none"/>
        <c:minorTickMark val="none"/>
        <c:tickLblPos val="nextTo"/>
        <c:txPr>
          <a:bodyPr rot="-60000000" vert="horz"/>
          <a:lstStyle/>
          <a:p>
            <a:pPr>
              <a:defRPr sz="900"/>
            </a:pPr>
            <a:endParaRPr lang="ru-RU"/>
          </a:p>
        </c:txPr>
        <c:crossAx val="198650112"/>
        <c:crosses val="autoZero"/>
        <c:auto val="1"/>
        <c:lblAlgn val="ctr"/>
        <c:lblOffset val="100"/>
        <c:noMultiLvlLbl val="0"/>
      </c:catAx>
      <c:valAx>
        <c:axId val="198650112"/>
        <c:scaling>
          <c:orientation val="minMax"/>
        </c:scaling>
        <c:delete val="0"/>
        <c:axPos val="l"/>
        <c:majorGridlines/>
        <c:numFmt formatCode="0.00%" sourceLinked="1"/>
        <c:majorTickMark val="none"/>
        <c:minorTickMark val="none"/>
        <c:tickLblPos val="nextTo"/>
        <c:txPr>
          <a:bodyPr rot="-60000000" vert="horz"/>
          <a:lstStyle/>
          <a:p>
            <a:pPr>
              <a:defRPr/>
            </a:pPr>
            <a:endParaRPr lang="ru-RU"/>
          </a:p>
        </c:txPr>
        <c:crossAx val="198638976"/>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Количество организаций - субъектов естественных монополий в 2020 г.</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единиц</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Транспортировка нефти</c:v>
                </c:pt>
                <c:pt idx="1">
                  <c:v>Железнодорожные перевозки</c:v>
                </c:pt>
                <c:pt idx="2">
                  <c:v>Оперативно-диспетчерское управление в энергетике</c:v>
                </c:pt>
                <c:pt idx="3">
                  <c:v>Использование инфраструктуры внутренних водных путей</c:v>
                </c:pt>
                <c:pt idx="4">
                  <c:v>Ледокольная проводка судов</c:v>
                </c:pt>
                <c:pt idx="5">
                  <c:v>Транспортировка газа </c:v>
                </c:pt>
                <c:pt idx="6">
                  <c:v>Электросвязь/почтовая связь</c:v>
                </c:pt>
                <c:pt idx="7">
                  <c:v>Передача электрической энергии</c:v>
                </c:pt>
                <c:pt idx="8">
                  <c:v>Услуги в портах </c:v>
                </c:pt>
                <c:pt idx="9">
                  <c:v>Передача тепловой энергии</c:v>
                </c:pt>
                <c:pt idx="10">
                  <c:v>Водоснабжение и водоотведение</c:v>
                </c:pt>
              </c:strCache>
            </c:strRef>
          </c:cat>
          <c:val>
            <c:numRef>
              <c:f>Лист1!$B$2:$B$12</c:f>
              <c:numCache>
                <c:formatCode>General</c:formatCode>
                <c:ptCount val="11"/>
                <c:pt idx="0">
                  <c:v>1</c:v>
                </c:pt>
                <c:pt idx="1">
                  <c:v>1</c:v>
                </c:pt>
                <c:pt idx="2">
                  <c:v>1</c:v>
                </c:pt>
                <c:pt idx="3">
                  <c:v>1</c:v>
                </c:pt>
                <c:pt idx="4">
                  <c:v>1</c:v>
                </c:pt>
                <c:pt idx="5">
                  <c:v>2</c:v>
                </c:pt>
                <c:pt idx="6">
                  <c:v>2</c:v>
                </c:pt>
                <c:pt idx="7">
                  <c:v>22</c:v>
                </c:pt>
                <c:pt idx="8">
                  <c:v>24</c:v>
                </c:pt>
                <c:pt idx="9">
                  <c:v>143</c:v>
                </c:pt>
                <c:pt idx="10">
                  <c:v>143</c:v>
                </c:pt>
              </c:numCache>
            </c:numRef>
          </c:val>
          <c:extLst xmlns:c16r2="http://schemas.microsoft.com/office/drawing/2015/06/chart">
            <c:ext xmlns:c16="http://schemas.microsoft.com/office/drawing/2014/chart" uri="{C3380CC4-5D6E-409C-BE32-E72D297353CC}">
              <c16:uniqueId val="{00000000-C0C9-4760-8876-E3418D9F5F6C}"/>
            </c:ext>
          </c:extLst>
        </c:ser>
        <c:dLbls>
          <c:showLegendKey val="0"/>
          <c:showVal val="0"/>
          <c:showCatName val="0"/>
          <c:showSerName val="0"/>
          <c:showPercent val="0"/>
          <c:showBubbleSize val="0"/>
        </c:dLbls>
        <c:gapWidth val="100"/>
        <c:axId val="198654208"/>
        <c:axId val="199319552"/>
      </c:barChart>
      <c:catAx>
        <c:axId val="198654208"/>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ru-RU"/>
          </a:p>
        </c:txPr>
        <c:crossAx val="199319552"/>
        <c:crosses val="autoZero"/>
        <c:auto val="0"/>
        <c:lblAlgn val="ctr"/>
        <c:lblOffset val="100"/>
        <c:noMultiLvlLbl val="0"/>
      </c:catAx>
      <c:valAx>
        <c:axId val="19931955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865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0" i="0" u="none" strike="noStrike" baseline="0">
                <a:effectLst/>
              </a:rPr>
              <a:t>качество услуг, предоставляемых со стороны субъектов естественных монополий  </a:t>
            </a:r>
            <a:endParaRPr lang="ru-RU" sz="105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Лист14!$A$3:$A$5</c:f>
              <c:strCache>
                <c:ptCount val="3"/>
                <c:pt idx="0">
                  <c:v>удовлеворен</c:v>
                </c:pt>
                <c:pt idx="1">
                  <c:v>скорее удовлетворен</c:v>
                </c:pt>
                <c:pt idx="2">
                  <c:v>не удовлетворен</c:v>
                </c:pt>
              </c:strCache>
            </c:strRef>
          </c:cat>
          <c:val>
            <c:numRef>
              <c:f>Лист14!$B$3:$B$5</c:f>
              <c:numCache>
                <c:formatCode>0%</c:formatCode>
                <c:ptCount val="3"/>
                <c:pt idx="0">
                  <c:v>0.53</c:v>
                </c:pt>
                <c:pt idx="1">
                  <c:v>0.37000000000000038</c:v>
                </c:pt>
                <c:pt idx="2">
                  <c:v>0.1</c:v>
                </c:pt>
              </c:numCache>
            </c:numRef>
          </c:val>
          <c:extLst xmlns:c16r2="http://schemas.microsoft.com/office/drawing/2015/06/chart">
            <c:ext xmlns:c16="http://schemas.microsoft.com/office/drawing/2014/chart" uri="{C3380CC4-5D6E-409C-BE32-E72D297353CC}">
              <c16:uniqueId val="{00000000-476B-415B-A1D3-985F40292ED9}"/>
            </c:ext>
          </c:extLst>
        </c:ser>
        <c:dLbls>
          <c:showLegendKey val="0"/>
          <c:showVal val="0"/>
          <c:showCatName val="0"/>
          <c:showSerName val="0"/>
          <c:showPercent val="0"/>
          <c:showBubbleSize val="0"/>
        </c:dLbls>
        <c:gapWidth val="182"/>
        <c:axId val="199483776"/>
        <c:axId val="199485312"/>
      </c:barChart>
      <c:catAx>
        <c:axId val="199483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485312"/>
        <c:crosses val="autoZero"/>
        <c:auto val="1"/>
        <c:lblAlgn val="ctr"/>
        <c:lblOffset val="100"/>
        <c:noMultiLvlLbl val="0"/>
      </c:catAx>
      <c:valAx>
        <c:axId val="199485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48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759A3-49E4-43E2-A1E8-1CAFE2987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59616</Words>
  <Characters>339814</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398633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Викторовна Конинина</dc:creator>
  <cp:lastModifiedBy>Ирина Сергеевна Кривопуст</cp:lastModifiedBy>
  <cp:revision>3</cp:revision>
  <dcterms:created xsi:type="dcterms:W3CDTF">2021-03-10T11:03:00Z</dcterms:created>
  <dcterms:modified xsi:type="dcterms:W3CDTF">2021-03-10T11:25:00Z</dcterms:modified>
</cp:coreProperties>
</file>