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AF" w:rsidRDefault="00315DAF" w:rsidP="00315DA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31 декабря 2020 г. N 62013</w:t>
      </w:r>
    </w:p>
    <w:p w:rsidR="00315DAF" w:rsidRDefault="00315DAF" w:rsidP="00315D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ЭКОНОМИЧЕСКОГО РАЗВИТИЯ РОССИЙСКОЙ ФЕДЕРАЦИИ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ФЕДЕРАЛЬНАЯ СЛУЖБА ГОСУДАРСТВЕННОЙ СТАТИСТИКИ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30 ноября 2020 г. N 743</w:t>
      </w:r>
    </w:p>
    <w:bookmarkEnd w:id="0"/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НОРМАТИВОВ ДЛЯ ОПРЕДЕЛЕНИЯ РАЗМЕРА СУБВЕНЦИЙ,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ПРЕДОСТАВЛЯЕМЫХ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ИЗ ФЕДЕРАЛЬНОГО БЮДЖЕТА БЮДЖЕТАМ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СУБЪЕКТОВ РОССИЙСКОЙ ФЕДЕРАЦИИ И БЮДЖЕТУ Г. БАЙКОНУРА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ОСУЩЕСТВЛЕНИЕ ПЕРЕДАННЫХ ПОЛНОМОЧИЙ РОССИЙСКОЙ ФЕДЕРАЦИИ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ПОДГОТОВКЕ И ПРОВЕДЕНИЮ ВСЕРОССИЙСКОЙ ПЕРЕПИСИ НАСЕЛЕНИЯ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2020 ГОДА, А ТАКЖЕ ИХ ПРЕДЕЛЬНОЙ СТОИМОСТИ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методики распределения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утвержденной постановлением Правительства Российской Федерации от 7 декабря 2019 г. N 1616 "О порядке предоставления субвенций из федерального бюджета бюджетам субъектов Российской Федерации и бюджету</w:t>
      </w:r>
      <w:proofErr w:type="gramEnd"/>
      <w:r>
        <w:rPr>
          <w:rFonts w:ascii="Arial" w:hAnsi="Arial" w:cs="Arial"/>
          <w:sz w:val="20"/>
          <w:szCs w:val="20"/>
        </w:rPr>
        <w:t xml:space="preserve"> г. Байконура на осуществление переданных полномочий Российской Федерации по подготовке и проведению Всероссийской переписи населения 2020 года" (Собрание законодательства Российской Федерации, 2019, N 50, ст. 7400; Официальный интернет-портал правовой информации (pravo.gov.ru), 2020, 23 октября N 0001202010), приказываю:</w:t>
      </w:r>
    </w:p>
    <w:p w:rsidR="00315DAF" w:rsidRDefault="00315DAF" w:rsidP="00315DA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для определения размера субвенций, предоставляемых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а также их предельную стоимость согласно приложению.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П.В.МАЛКОВ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Росстата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30.11.2020 N 743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2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НОРМАТИВЫ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ОПРЕДЕЛЕНИЯ РАЗМЕРА СУБВЕНЦИЙ, ПРЕДОСТАВЛЯЕМЫХ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ИЗ ФЕДЕРАЛЬНОГО БЮДЖЕТА БЮДЖЕТАМ СУБЪЕКТОВ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РОССИЙСКОЙ</w:t>
      </w:r>
      <w:proofErr w:type="gramEnd"/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ФЕДЕРАЦИИ И БЮДЖЕТУ Г. БАЙКОНУРА НА ОСУЩЕСТВЛЕНИЕ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ПЕРЕДАННЫХ ПОЛНОМОЧИЙ РОССИЙСКОЙ ФЕДЕРАЦИИ ПО ПОДГОТОВКЕ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ПРОВЕДЕНИЮ ВСЕРОССИЙСКОЙ ПЕРЕПИСИ НАСЕЛЕНИЯ 2020 ГОДА,</w:t>
      </w:r>
    </w:p>
    <w:p w:rsidR="00315DAF" w:rsidRDefault="00315DAF" w:rsidP="00315DA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А ТАКЖЕ ИХ ПРЕДЕЛЬНАЯ СТОИМОСТЬ</w:t>
      </w: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32"/>
        <w:gridCol w:w="1701"/>
        <w:gridCol w:w="1984"/>
      </w:tblGrid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норматива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норматива/предельная стоимость норматива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Нормативы для расчета размера затрат на обеспечение помещениями, охраняемыми, оборудованными мебелью, средствами связи и пригодными для обучения и работы лиц,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привлекаемых к сбору сведений о населении, в i-м субъекте Российской Федерации или г. Байконуре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затраты (тыс. рублей в сутки) на содержание помещений для бюджетных учреждений (включая эксплуатационные расходы) за 1 кв. метр в i-м субъекте Российской Федерации или г. Байконуре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 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0,0212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площадь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18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период использования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58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 для расчета размера затрат на обеспечение охраняемыми помещениями для хранения переписных листов и иных документов Всероссийской переписи населения 2020 года в i-м субъекте Российской Федерации или г. Байконуре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за 1 кв. метр в i-м субъекте Российской Федерации или г. Байконуре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 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0,0212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площадь охраняемых помещений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кв. метры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8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период обеспечения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71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 для расчета размера затрат на предоставление необходимых транспортных средств в i-м субъекте Российской Федерации или г. Байконуре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стоимость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 в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0,3747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период предоставления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Нормативы для расчета размера затрат на предоставление необходимых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 в i-м субъекте Российской Федерации или г. Байконуре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стоимость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рублей в 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</w:tr>
      <w:tr w:rsidR="00315D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Норматив, определяющий период предоставления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св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AF" w:rsidRDefault="00315D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58</w:t>
            </w:r>
          </w:p>
        </w:tc>
      </w:tr>
    </w:tbl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5DAF" w:rsidRDefault="00315DAF" w:rsidP="00315DA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02B1" w:rsidRDefault="006402B1"/>
    <w:sectPr w:rsidR="006402B1" w:rsidSect="000B57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AF"/>
    <w:rsid w:val="00315DAF"/>
    <w:rsid w:val="0064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F851A585C2F18F07EDB0BEA41ABDE501E0B2494C2DDD482AA81DBF0DD0BAE7B4E2232C46BEB97DB9F01B6FF07FD00F7576760DF705826773i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Наталия Вячеславовна Бек</cp:lastModifiedBy>
  <cp:revision>1</cp:revision>
  <dcterms:created xsi:type="dcterms:W3CDTF">2021-01-11T12:35:00Z</dcterms:created>
  <dcterms:modified xsi:type="dcterms:W3CDTF">2021-01-11T12:40:00Z</dcterms:modified>
</cp:coreProperties>
</file>