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1" w:rsidRDefault="008C1541" w:rsidP="008C1541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Лицензионный</w:t>
      </w:r>
      <w:r w:rsidRPr="008C1541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контроль </w:t>
      </w:r>
      <w:bookmarkStart w:id="0" w:name="_GoBack"/>
      <w:bookmarkEnd w:id="0"/>
      <w:r w:rsidRPr="008C1541">
        <w:rPr>
          <w:rFonts w:ascii="Times New Roman" w:eastAsia="Calibri" w:hAnsi="Times New Roman" w:cs="Times New Roman"/>
          <w:b/>
          <w:sz w:val="28"/>
          <w:szCs w:val="28"/>
        </w:rPr>
        <w:t>в области розничной продажи</w:t>
      </w:r>
    </w:p>
    <w:p w:rsidR="008C1541" w:rsidRPr="008C1541" w:rsidRDefault="008C1541" w:rsidP="008C1541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1541">
        <w:rPr>
          <w:rFonts w:ascii="Times New Roman" w:eastAsia="Calibri" w:hAnsi="Times New Roman" w:cs="Times New Roman"/>
          <w:b/>
          <w:sz w:val="28"/>
          <w:szCs w:val="28"/>
        </w:rPr>
        <w:t xml:space="preserve"> алкогольной продукции</w:t>
      </w:r>
    </w:p>
    <w:p w:rsidR="008C1541" w:rsidRPr="008C1541" w:rsidRDefault="008C1541" w:rsidP="008C1541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и пресечения нарушений обязательных требований в 2019 году Комитетом проведено 338 выездных проверок на основании поступивших заявлений о выдаче лицензии, о переоформлении лицензии, о продлении срока выдачи лицензии, по результатам 5 проверок выявлены несоответствия соискателей лицензии лицензионным требованиям, по результатам 10 проверок выявлены нарушения лицензиатами установленных лицензионных требований. </w:t>
      </w:r>
      <w:proofErr w:type="gramEnd"/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      На основании поступивших обращений граждан о нарушениях розничной продажи алкогольной продукции Комитетом проведено 10 проверок, согласованных с органами прокуратуры. По результатам 7 проверок выявлены нарушения законодательства в области розничной продажи алкогольной продукции, по 4 фактам выявленных нарушений наложены административные наказания.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C1541">
        <w:rPr>
          <w:rFonts w:ascii="Times New Roman" w:eastAsia="Calibri" w:hAnsi="Times New Roman" w:cs="Times New Roman"/>
          <w:sz w:val="28"/>
          <w:szCs w:val="28"/>
        </w:rPr>
        <w:t>В рамках мероприятий по контролю без взаимодействия с юридическими лицами и индивидуальными предпринимателями Комитетом проведены проверки организаций и индивидуальных предпринимателей, обязанных представлять декларации об объеме розничной продажи алкогольной продукции, по результатам 39 проверок по выявленным фактам нарушений наложены административные наказания.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Наиболее часто совершаемыми нарушениями обязательных требований, которые выявлены в ходе проведения Комитетом в 2019 году контрольных мероприятий, являются следующие: 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1)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</w:t>
      </w:r>
      <w:proofErr w:type="spellStart"/>
      <w:r w:rsidRPr="008C1541">
        <w:rPr>
          <w:rFonts w:ascii="Times New Roman" w:eastAsia="Calibri" w:hAnsi="Times New Roman" w:cs="Times New Roman"/>
          <w:sz w:val="28"/>
          <w:szCs w:val="28"/>
        </w:rPr>
        <w:t>пуаре</w:t>
      </w:r>
      <w:proofErr w:type="spellEnd"/>
      <w:r w:rsidRPr="008C1541">
        <w:rPr>
          <w:rFonts w:ascii="Times New Roman" w:eastAsia="Calibri" w:hAnsi="Times New Roman" w:cs="Times New Roman"/>
          <w:sz w:val="28"/>
          <w:szCs w:val="28"/>
        </w:rPr>
        <w:t>, медовухи: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- непредставление деклараций об объеме продажи продукции; 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представление деклараций с нарушением установленных сроков;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указание в декларациях недостоверных сведений об объемах закупок, продажи, остатков продукции;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расхождение информации об объемах закупки продукции со сведениями поставщиков;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расхождение информации об объемах закупки, продажи, остатков продукции по сравнению с информацией, содержащейся в ЕГАИС.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отсутствие (либо не обновление)  сведений об организации, индивидуальном предпринимателе,  обязательных для заполнения на титульном листе декларации;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2)  нарушение порядка учета розничной продажи алкогольной продукции: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несоответствие фактических остатков алкогольной продукции в торговом объекте остаткам алкогольной продукции, сведения о которых содержатся в ЕГАИС;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при подаче организациями-лицензиатами заявления в лицензирующий орган о закрытии торгового объекта организацией не списываются остатки алкогольной продукции в ЕГАИС;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lastRenderedPageBreak/>
        <w:t>- расхождения сведений по остаткам в декларации и ЕГАИС;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наличие в торговом зале отрицательных показателей остатков алкогольной продукции;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3) нарушение особых требований и правил розничной продажи алкогольной продукции: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- осуществление розничной продажи алкогольной продукции в помещениях, не принадлежащих организациям на праве собственности или аренды; 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осуществление розничной продажи алкогольной продукции по одному месту с розничной продажей алкогольной продукции при оказании услуг общественного питания;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осуществление розничной продажи алкогольной продукции при оказании услуг общественного питания без вскрытия продавцом потребительской тары (упаковки);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- осуществление розничной продажи  маркированной алкогольной продукции без предоставления покупателю документа с наличием на нем штрихового кода.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1541">
        <w:rPr>
          <w:rFonts w:ascii="Times New Roman" w:eastAsia="Calibri" w:hAnsi="Times New Roman" w:cs="Times New Roman"/>
          <w:sz w:val="28"/>
          <w:szCs w:val="28"/>
        </w:rPr>
        <w:t>4) нарушения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питания: при продлении срока действия лицензии, полученной до 31.03.2017, подача организацией в случае наличия и торговых объектов, и объектов общественного питания одного заявления на продления срока действия лицензии вместо двух заявлений на каждый вид лицензируемой</w:t>
      </w:r>
      <w:proofErr w:type="gramEnd"/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деятельности.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5) нарушение особых требований, предъявляемых к зонам запрета реализации алкогольной продукции.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административного производства в рамках полномочий, представленных Кодексом Российской Федерации об административных правонарушениях, проведено следующее. 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>По результатам контрольных мероприятий (в том числе, проведенных без взаимодействия с юридическими лицами и индивидуальными предпринимателями) с учетом выявленных нарушений в 2019 году  Комитетом возбуждено 49 административных дел в соответствии с КоАП РФ, составлено 49 протоколов об административных правонарушениях, из них в отношении: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      - организаций-лицензиатов – 10 дел (3 дела по ч. 3 ст. 14.16 КоАП РФ, 6 дел по ст. 14.19 КоАП РФ, 1 дело по ст. 15.13 КоАП РФ);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      - организаций, не имеющих лицензии – 2 дела (по ст. 15.13 КоАП РФ), 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      - индивидуальных предпринимателей – 37 дел  (по ст. 15.13 КоАП РФ).</w:t>
      </w: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541" w:rsidRPr="008C1541" w:rsidRDefault="008C1541" w:rsidP="008C1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C1541">
        <w:rPr>
          <w:rFonts w:ascii="Times New Roman" w:eastAsia="Calibri" w:hAnsi="Times New Roman" w:cs="Times New Roman"/>
          <w:sz w:val="28"/>
          <w:szCs w:val="28"/>
        </w:rPr>
        <w:t>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 по недопущению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выявленных </w:t>
      </w:r>
      <w:r w:rsidRPr="008C1541">
        <w:rPr>
          <w:rFonts w:ascii="Times New Roman" w:eastAsia="Calibri" w:hAnsi="Times New Roman" w:cs="Times New Roman"/>
          <w:sz w:val="28"/>
          <w:szCs w:val="28"/>
        </w:rPr>
        <w:t xml:space="preserve">нарушений 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t>отражены таблице:</w:t>
      </w:r>
    </w:p>
    <w:p w:rsidR="00192F7D" w:rsidRPr="00192F7D" w:rsidRDefault="00192F7D" w:rsidP="00192F7D">
      <w:pPr>
        <w:rPr>
          <w:rFonts w:ascii="Times New Roman" w:hAnsi="Times New Roman" w:cs="Times New Roman"/>
          <w:sz w:val="28"/>
          <w:szCs w:val="28"/>
        </w:rPr>
      </w:pPr>
    </w:p>
    <w:p w:rsidR="00192F7D" w:rsidRPr="00192F7D" w:rsidRDefault="00192F7D" w:rsidP="00192F7D">
      <w:pPr>
        <w:rPr>
          <w:rFonts w:ascii="Times New Roman" w:hAnsi="Times New Roman" w:cs="Times New Roman"/>
          <w:sz w:val="28"/>
          <w:szCs w:val="28"/>
        </w:rPr>
      </w:pPr>
    </w:p>
    <w:p w:rsidR="00192F7D" w:rsidRPr="00192F7D" w:rsidRDefault="00192F7D" w:rsidP="00192F7D">
      <w:pPr>
        <w:rPr>
          <w:rFonts w:ascii="Times New Roman" w:hAnsi="Times New Roman" w:cs="Times New Roman"/>
          <w:sz w:val="28"/>
          <w:szCs w:val="28"/>
        </w:rPr>
      </w:pPr>
    </w:p>
    <w:p w:rsidR="00192F7D" w:rsidRDefault="00192F7D" w:rsidP="00192F7D">
      <w:pPr>
        <w:rPr>
          <w:rFonts w:ascii="Times New Roman" w:hAnsi="Times New Roman" w:cs="Times New Roman"/>
          <w:sz w:val="28"/>
          <w:szCs w:val="28"/>
        </w:rPr>
        <w:sectPr w:rsidR="00192F7D" w:rsidSect="00192F7D">
          <w:pgSz w:w="11905" w:h="16838"/>
          <w:pgMar w:top="1134" w:right="851" w:bottom="1134" w:left="1135" w:header="708" w:footer="708" w:gutter="0"/>
          <w:cols w:space="708"/>
          <w:docGrid w:linePitch="360"/>
        </w:sectPr>
      </w:pPr>
    </w:p>
    <w:p w:rsidR="009D0182" w:rsidRDefault="008C1541" w:rsidP="00192F7D">
      <w:pPr>
        <w:tabs>
          <w:tab w:val="left" w:pos="9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Типовые</w:t>
      </w:r>
      <w:r w:rsidR="00E000D9" w:rsidRPr="00E000D9"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000D9" w:rsidRPr="00E000D9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требований, выявлен</w:t>
      </w:r>
      <w:r w:rsidR="00E000D9">
        <w:rPr>
          <w:rFonts w:ascii="Times New Roman" w:hAnsi="Times New Roman" w:cs="Times New Roman"/>
          <w:b/>
          <w:sz w:val="28"/>
          <w:szCs w:val="28"/>
        </w:rPr>
        <w:t>ных</w:t>
      </w:r>
      <w:r w:rsidR="00E000D9" w:rsidRPr="00E000D9">
        <w:rPr>
          <w:rFonts w:ascii="Times New Roman" w:hAnsi="Times New Roman" w:cs="Times New Roman"/>
          <w:b/>
          <w:sz w:val="28"/>
          <w:szCs w:val="28"/>
        </w:rPr>
        <w:t xml:space="preserve"> в ходе проведения Комитетом в 2019 году контрольных мероприятий</w:t>
      </w:r>
      <w:r w:rsidR="00E000D9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9D0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182">
        <w:t xml:space="preserve"> </w:t>
      </w:r>
      <w:r w:rsidR="009D0182">
        <w:rPr>
          <w:rFonts w:ascii="Times New Roman" w:hAnsi="Times New Roman" w:cs="Times New Roman"/>
          <w:b/>
          <w:sz w:val="28"/>
          <w:szCs w:val="28"/>
        </w:rPr>
        <w:t xml:space="preserve">розничной продажи алкогольной продукции  </w:t>
      </w:r>
      <w:r w:rsidR="00E000D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643D">
        <w:rPr>
          <w:rFonts w:ascii="Times New Roman" w:hAnsi="Times New Roman" w:cs="Times New Roman"/>
          <w:b/>
          <w:sz w:val="28"/>
          <w:szCs w:val="28"/>
        </w:rPr>
        <w:t xml:space="preserve">меры, которые следует предпринять </w:t>
      </w:r>
      <w:r w:rsidR="00E000D9">
        <w:rPr>
          <w:rFonts w:ascii="Times New Roman" w:hAnsi="Times New Roman" w:cs="Times New Roman"/>
          <w:b/>
          <w:sz w:val="28"/>
          <w:szCs w:val="28"/>
        </w:rPr>
        <w:t>по их недопущению</w:t>
      </w:r>
    </w:p>
    <w:p w:rsidR="00E000D9" w:rsidRDefault="00E000D9" w:rsidP="00E0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134" w:type="dxa"/>
        <w:tblInd w:w="0" w:type="dxa"/>
        <w:tblLook w:val="04A0" w:firstRow="1" w:lastRow="0" w:firstColumn="1" w:lastColumn="0" w:noHBand="0" w:noVBand="1"/>
      </w:tblPr>
      <w:tblGrid>
        <w:gridCol w:w="2309"/>
        <w:gridCol w:w="3007"/>
        <w:gridCol w:w="3450"/>
        <w:gridCol w:w="3656"/>
        <w:gridCol w:w="2712"/>
      </w:tblGrid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E00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</w:t>
            </w:r>
            <w:r w:rsidR="00C633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совершаемые </w:t>
            </w:r>
            <w:r w:rsidR="009D0182">
              <w:rPr>
                <w:rFonts w:ascii="Times New Roman" w:hAnsi="Times New Roman" w:cs="Times New Roman"/>
                <w:sz w:val="24"/>
                <w:szCs w:val="24"/>
              </w:rPr>
              <w:t>нарушения,</w:t>
            </w: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указанного нарушения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пуаре, медовухи: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1.1.непредставление деклараций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-организациями, осуществляющими розничную продажу алкогольной продукции при оказании услуг общественного питания;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-организациями и индивидуальными предпринимателями,  осуществляющими розничную продажу  пива и пивных напитков, сидра, пуаре, медовухи;</w:t>
            </w:r>
          </w:p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организациями, осуществляющими розничную продажу алкогольной продукции в населенных пунктах,  в которых отсутствует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информационно-телекоммуникационной сети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точка доступа, определенная в соответствии с Федеральным законом от 7 июля 2003 года № 126-ФЗ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связи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Ст.14 Федерального закона от 22.11.1995 № 171-ФЗ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171-ФЗ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представления деклараций об объеме производства, оборота и (или) использования этилового спирта, алкогольной и спиртосодержащей продукции,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использовании производственных мощностей, об объеме собранного винограда и использованного для производства винодельческой продукции винограда, утвержденные постановлением Правительства Российской Федерации от 09.08.2012 № 815 (далее -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Правила № 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представления деклараций утвержден приказом Росалкогольрегулирования от 05.08.2013 № 198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Росалкогольрегулирования от 23.08.2012 № 231 (далее – </w:t>
            </w:r>
            <w:r w:rsidRPr="00C63364">
              <w:rPr>
                <w:rFonts w:ascii="Times New Roman" w:hAnsi="Times New Roman" w:cs="Times New Roman"/>
                <w:sz w:val="24"/>
                <w:szCs w:val="24"/>
              </w:rPr>
              <w:t>Порядок № 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Pr="009F3126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proofErr w:type="gramStart"/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2019 года вступили в силу положения Постановления Правительства Российской Федерации от 29 декабря 2018 года № 1719 </w:t>
            </w:r>
            <w:r w:rsidR="00C0324A" w:rsidRPr="009F31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объема собранного винограда и винограда, использованного для производства винодельческой продукции, и Правила представления деклараций об объеме производства</w:t>
            </w:r>
            <w:proofErr w:type="gramEnd"/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, оборота и (или) 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      </w:r>
            <w:r w:rsidR="00C0324A" w:rsidRPr="009F31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182" w:rsidRPr="009F3126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>Постановлением обновлены формы деклараций об объеме производства и оборота этилового спирта, алкогольно</w:t>
            </w:r>
            <w:r w:rsidR="009F3126">
              <w:rPr>
                <w:rFonts w:ascii="Times New Roman" w:hAnsi="Times New Roman" w:cs="Times New Roman"/>
                <w:sz w:val="24"/>
                <w:szCs w:val="24"/>
              </w:rPr>
              <w:t>й и спиртосодержащей продукции.</w:t>
            </w:r>
          </w:p>
          <w:p w:rsidR="009D0182" w:rsidRDefault="009D0182" w:rsidP="00192F7D">
            <w:pPr>
              <w:jc w:val="both"/>
            </w:pP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 утверждения формата и порядка заполнения деклараций в соответствии с Постановлением Правительства РФ от 29.12.2018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1719 представление деклараций должно осуществляться в соответствии с Приказами Росалкогольрегулирования от 05.08.2013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198 и от 23.08.2012 </w:t>
            </w:r>
            <w:r w:rsidR="00192F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3126">
              <w:rPr>
                <w:rFonts w:ascii="Times New Roman" w:hAnsi="Times New Roman" w:cs="Times New Roman"/>
                <w:sz w:val="24"/>
                <w:szCs w:val="24"/>
              </w:rPr>
              <w:t xml:space="preserve"> 231 (информация Росалкогольрегулирования).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представлении деклараций соблюдать действующий формат, утвержденный Росалкогольрегулированием;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началом декларационного периода проверять сроки действия усиленной квалифицированной электронной подписи;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за корректным заполнением данных деклараций;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своевременные сверки с контрагентами;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усилить контроль за своевременной сдачей деклараций через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Росалкогольрегулирования;</w:t>
            </w:r>
          </w:p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- не допускать нарушения сроков представления деклараций.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15.13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должностных лиц в размере от пяти тысяч до десяти тысяч рублей; на юридических лиц - от пятидесяти тысяч до ста тысяч рублей.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Pr="00C63364" w:rsidRDefault="009D018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6 пункта 3.1 статьи 20 Федерального закона 171-ФЗ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в течение одного года сообщение недостоверных сведений в декларациях или повторное в течение одного года несвоевременное представление указанных деклараций в лицензирующий орган, влечет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аннулирование лицензий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судебном порядке.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представление декларации с нарушением срока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 15 Правил № 815 декларации представляются ежеквартально, не позднее 20-го числа месяца, следующего за отчетным периодом.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1.3.указание в декларациях недостоверных сведений об объемах закупок, продажи, остатков продукции: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-расхождения объемов закупки продукции с поставщиками;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-расхождение информации об объемах закупки, продажи, остатков продукции по сравнению с информацией, содержащейся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ЕГАИС.</w:t>
            </w:r>
          </w:p>
          <w:p w:rsidR="009D0182" w:rsidRDefault="009D0182"/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Декларации заполняются в соответствии с сопроводительными и первичными бухгалтерскими документами.                            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п.1 статьи 14 Федерального закона № 171-ФЗ организации, осуществляющие розничную продажу алкогольной продукции обязаны осуществлять  учет и декларирование объема их розничной продажи (декларирование осуществляется только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питания).</w:t>
            </w:r>
          </w:p>
          <w:p w:rsidR="009D0182" w:rsidRDefault="00A233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9D018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осуществляющие розничную продажу пива и пивных напитков, сидра, пуаре, медовухи, обязаны осуществлять учет и декларирование объема их розничной продажи.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ст.8 Федерального закона № 171-ФЗ все участники алкогольного рынка обязаны фиксировать в ЕГАИС оборот алкогольной продукции, закупку   пива и пивных напитков, сидра, пуаре, медовухи.</w:t>
            </w:r>
          </w:p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1.4.Отсутствие (либо не обновление)  сведений об организации, индивидуальном предпринимателе,  обязательных для заполнения на титульном листе декларации: телефон (с указание кода города (района),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почта, адрес организации, индивидуального предпринимателя, адрес осуществления деятельности (торговых объектов), сведения о лицензии с актуальным количеством торговых объектов (объектов общественного питания).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лист заполняется в соответствии с п.2 Порядка № 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2.Нарушение порядка учета розничной продажи алкогольной продукции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2.1.Несоответствие фактических остатков алкогольной продукции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торговом объекте остаткам алкогольной продукции  в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со ст.8 Федерального закона № 171-ФЗ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участники алкогольного рынка, включая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питания, обязаны фиксировать в ЕГАИС оборот алкогольной продукции.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п.16 ст.2  Федерального закона № 171-ФЗ  оборот - это закупка (в том числе импорт), поставки (в том числе экспорт), хранение, перевозки и розничная продажа, на которые распространяется действие настоящего Федерального закона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в ЕГАИС должны быть отражены актуальные данные по остаткам продукции. Это означает, что все участники алкогольного рынка, в т.ч. предприятия общественного питания, должны отражать в ЕГАИС не только приход продукции, но и ее расход (реализацию) – либо по чекам через кассы, либо по актам списания.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Ст.8  Федерального закона № 171-ФЗ;</w:t>
            </w:r>
          </w:p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15.06.2016 № 84н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и сроков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информации об организации, осуществляющей розничную продажу алкогольной продукции, и индивидуальном предпринимателе, осуществляющем закупку пива и пивных напитков, сидра, пуаре, медовухи в целях их последующей розничной продажи, об алкогольной продукции, объеме розничной продажи алкогольной продукции, а также о документах, разрешающих и сопровождающих розничную продажу алкогольной продукции, а также форм и сроков представления подтверждения фиксации информации и уведомлений об отказе в фиксации информации в указанной информационной системе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изучить действующее законодательство, в том числе изменения, внесенные в нормативные правовые акты в части порядка фиксации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ЕГАИС;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своевременной передачей информации об объемах оборота алкогольной в ЕГАИС.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по передаче указанной информации в ЕГАИС.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подготовку кадрового состава организаций – повышение квалификации персонала по работе в ЕГАИС;</w:t>
            </w:r>
          </w:p>
          <w:p w:rsidR="009D0182" w:rsidRDefault="009D0182">
            <w:pPr>
              <w:jc w:val="both"/>
              <w:rPr>
                <w:rStyle w:val="a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работе информацию, размещаемую Росалкогольрегулированием на официальных интернет-порталах: https://wiki.egais.ru,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https://egais.ru</w:t>
              </w:r>
            </w:hyperlink>
          </w:p>
          <w:p w:rsidR="009D0182" w:rsidRDefault="009D0182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ежеквартальным отчетом  (декл.ф. 11,12)  до 01 числа (до конца квартала)  рекомендуется проверять остатки в ЕГАИС  и фактическое количество бутылок в торговом объекте, чтобы своевременно исправлять ошибки.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ведения остатков, размещенную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 на сайте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Росалкогольрегулирования  http://fsrar.ru/files/retail_stock3.pdf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Pr="00C63364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Статья 14.19 КоАП РФ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административный штраф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должностных лиц в размере от десяти тысяч до пятнадцати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      </w:r>
          </w:p>
          <w:p w:rsidR="00C63364" w:rsidRDefault="00C6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13 пункта 3.1 статьи 20 Федерального закона 171-ФЗ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фиксации сведений в ЕГАИС влечет аннулирование лицензий в судебном порядке.</w:t>
            </w:r>
          </w:p>
          <w:p w:rsidR="009D0182" w:rsidRDefault="009D0182"/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При подаче организациями-лицензиатами заявления в лицензирующий орган о закрытии торгового объекта не списание остатков алкогольной продукции в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 по остаткам в декларации и ЕГАИС.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391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Наличие отрицательных показателей остатков алкогольной продукции</w:t>
            </w:r>
            <w:r w:rsidR="00391C59">
              <w:rPr>
                <w:rFonts w:ascii="Times New Roman" w:hAnsi="Times New Roman" w:cs="Times New Roman"/>
                <w:sz w:val="24"/>
                <w:szCs w:val="24"/>
              </w:rPr>
              <w:t xml:space="preserve"> в торговом зале (на регистре 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2" w:rsidRDefault="009D0182"/>
        </w:tc>
      </w:tr>
      <w:tr w:rsidR="009D0182" w:rsidTr="00C63364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Нарушение особых требований и правил розничной продажи алкогольной и спиртосодержащей продукции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Осуществление организациями розничной продажи алкогольной продукции в помещениях, не принадлежащих им на праве собственности или аренды.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розничную продажу алкогольной продукции (за исключением пива, пивных напитков, сидра, пуаре,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(в городских населенных пунктах),  не менее 25 квадратных метров  (в сельских населенных пунктах)  по каждому месту нахождения обособленного подразделения, в котором осуществляется розничная продажа алкогольной продукции.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статьи 16, статья 19  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-усилить контроль со стороны руководителей организаций за сроками окончания аренды помещений;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переоформлять лицензию в течение 30 дней со дня возникновения причин для переоформления.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 w:rsidP="00C63364"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14.16 часть 3 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розничной продажи алкогольной продукции в месте осуществления розничной продажи алкогольной продукции при оказании услуг общественного питания (бар) по одному месту осуществления лицензируемой деятельности</w:t>
            </w:r>
          </w:p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Осуществление розничной продажи алкогольной продукции при оказании услуг общественного питания без вскрытия продавцом потребительской тары (упаковки).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объектах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не допускается розничная продажа алкогольной продукции.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при оказании услуг общественного питания осуществляется при условии вскрытия лицом, непосредственно осуществляющим отпуск алкогольной продукции (продавцом), потребительской тары (упаковки).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п.4, 5 статьи 16, статья 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-усилить контроль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руководителей организаций за исполнением должностных обязанностей сотрудниками, в том числе: 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вскрытием потребительской тары алкогольной продукции в барах, буфетах;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потребления (распития) алкогольной продукции, приобретенной в объекте общественного питания, только в данном объекте;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требования национального стандарта в сфере оказания услуг общественного питания 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31985-2013. Межгосударственный стандарт. Услуги общественного питания. Термины и определения</w:t>
            </w:r>
            <w:r w:rsidR="00C03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Статья 14.16 часть 3  </w:t>
            </w: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КоАП РФ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  <w:p w:rsidR="00C63364" w:rsidRDefault="00C63364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Подпункт 21 пункта 3.1 статьи 20 Федерального закона 171-ФЗ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влечет аннулирование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лицензий в судебном порядке.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D0182" w:rsidTr="00C63364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3.4.Осуществление розничной продажи  маркированной алкогольной продукции без предоставления покупателю документа с наличием на нем штрихового кода.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продажа алкогольной продукции не допускается без представления покупателю документа с наличием на нем штрихового кода, содержащего сведения по перечню, утвержденному Приказом Росалкогольрегулирования от 01.02.2018            № 30, о факте фиксации информации о розничной продаже алкогольной продукции в ЕГАИС, за исключением случаев, предусмотренных пунктом 2.1 статьи 8 Закона № 171-ФЗ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 13 п.2 статьи 16, статья 19  Федерального закона № 171-ФЗ.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усилить контроль со стороны руководителей организаций, за исполнением должностных обязанностей сотрудниками, в том числе: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выдачей чека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наличием на нем штрихового кода;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-обеспечить техническую возможность выдачи чека, оформленного надлежащим образом.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2" w:rsidRDefault="009D0182" w:rsidP="00C63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14.16 часть 3  КоАП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штраф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 в размере от двадцати тысяч до сорока тысяч рублей с конфискацией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      </w:r>
          </w:p>
          <w:p w:rsidR="009D0182" w:rsidRDefault="009D01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536"/>
        <w:gridCol w:w="2977"/>
        <w:gridCol w:w="4961"/>
      </w:tblGrid>
      <w:tr w:rsidR="00C63364" w:rsidRPr="00C63364" w:rsidTr="00C63364">
        <w:tc>
          <w:tcPr>
            <w:tcW w:w="15134" w:type="dxa"/>
            <w:gridSpan w:val="4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Нарушения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</w:t>
            </w:r>
          </w:p>
        </w:tc>
      </w:tr>
      <w:tr w:rsidR="00C63364" w:rsidRPr="00C63364" w:rsidTr="00C63364">
        <w:tc>
          <w:tcPr>
            <w:tcW w:w="2660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</w:t>
            </w: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4961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Меры, которые следует предпринять участникам алкогольного рынка, в целях недопущения нарушения</w:t>
            </w:r>
          </w:p>
        </w:tc>
      </w:tr>
      <w:tr w:rsidR="00C63364" w:rsidRPr="00C63364" w:rsidTr="00C63364">
        <w:tc>
          <w:tcPr>
            <w:tcW w:w="2660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При продлении срока действия лицензии, полученной до 31.03.2017, подача организацией в случае наличия и торговых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объектов, и объектов общественного питания одного заявления на продления срока действия лицензии вместо двух заявлений на каждый вид лицензируемой деятельности</w:t>
            </w:r>
          </w:p>
        </w:tc>
        <w:tc>
          <w:tcPr>
            <w:tcW w:w="4536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Продление срока действия лицензии, полученной до 31.03.2017:</w:t>
            </w: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для объектов розничной торговли – продление срока действия лицензии на розничную продажу алкогольной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 с сохранением действующего регистрационного номера 47РПА0000000 (с исключением объектов общественного питания). Государственная пошлина  составляет 65000 рублей за каждый год срока действия лицензии.</w:t>
            </w:r>
          </w:p>
          <w:p w:rsidR="00C63364" w:rsidRPr="00C63364" w:rsidRDefault="00C63364" w:rsidP="00C633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>- для объектов общественного питания, включенных в лицензию, выданную до 31.03.2017, – выдача лицензии на розничную продажу алкогольной продукции при оказании услуг общественного питания с присвоением регистрационного номера 47РПО0000000. Государственная пошлина  составляет 65000 рублей за каждый год срока действия</w:t>
            </w:r>
          </w:p>
        </w:tc>
        <w:tc>
          <w:tcPr>
            <w:tcW w:w="2977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п.3.2 и п.3.2-2 ст.19  Федерального закона № 171-ФЗ</w:t>
            </w:r>
          </w:p>
        </w:tc>
        <w:tc>
          <w:tcPr>
            <w:tcW w:w="4961" w:type="dxa"/>
            <w:shd w:val="clear" w:color="auto" w:fill="auto"/>
          </w:tcPr>
          <w:p w:rsidR="00C63364" w:rsidRPr="00C63364" w:rsidRDefault="00C63364" w:rsidP="00C63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работе информацию, размещаемую Комитетом экономического развития и инвестиционной деятельности Ленинградской области  на своем официальном сайте в разделе «Лицензирование розничной продажи </w:t>
            </w:r>
            <w:r w:rsidRPr="00C633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алкогольной продукции» </w:t>
            </w:r>
          </w:p>
        </w:tc>
      </w:tr>
    </w:tbl>
    <w:p w:rsidR="009D0182" w:rsidRDefault="009D0182" w:rsidP="009D0182">
      <w:pPr>
        <w:jc w:val="center"/>
      </w:pPr>
    </w:p>
    <w:sectPr w:rsidR="009D0182" w:rsidSect="00192F7D">
      <w:pgSz w:w="16838" w:h="11905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96A" w:rsidRDefault="002E396A" w:rsidP="0002643D">
      <w:pPr>
        <w:spacing w:after="0" w:line="240" w:lineRule="auto"/>
      </w:pPr>
      <w:r>
        <w:separator/>
      </w:r>
    </w:p>
  </w:endnote>
  <w:endnote w:type="continuationSeparator" w:id="0">
    <w:p w:rsidR="002E396A" w:rsidRDefault="002E396A" w:rsidP="000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96A" w:rsidRDefault="002E396A" w:rsidP="0002643D">
      <w:pPr>
        <w:spacing w:after="0" w:line="240" w:lineRule="auto"/>
      </w:pPr>
      <w:r>
        <w:separator/>
      </w:r>
    </w:p>
  </w:footnote>
  <w:footnote w:type="continuationSeparator" w:id="0">
    <w:p w:rsidR="002E396A" w:rsidRDefault="002E396A" w:rsidP="000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310"/>
    <w:multiLevelType w:val="multilevel"/>
    <w:tmpl w:val="CE2A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76DEC"/>
    <w:multiLevelType w:val="multilevel"/>
    <w:tmpl w:val="659A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563EC"/>
    <w:multiLevelType w:val="multilevel"/>
    <w:tmpl w:val="437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674BB"/>
    <w:multiLevelType w:val="multilevel"/>
    <w:tmpl w:val="DBCA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8"/>
    <w:rsid w:val="0002643D"/>
    <w:rsid w:val="00057430"/>
    <w:rsid w:val="00066009"/>
    <w:rsid w:val="00076B7E"/>
    <w:rsid w:val="0008138F"/>
    <w:rsid w:val="000A274B"/>
    <w:rsid w:val="000B029D"/>
    <w:rsid w:val="000C4008"/>
    <w:rsid w:val="000C6F41"/>
    <w:rsid w:val="000E6DB1"/>
    <w:rsid w:val="0010336B"/>
    <w:rsid w:val="0010790A"/>
    <w:rsid w:val="00122729"/>
    <w:rsid w:val="00144853"/>
    <w:rsid w:val="00191B7F"/>
    <w:rsid w:val="00192F7D"/>
    <w:rsid w:val="001B0875"/>
    <w:rsid w:val="001B4F2D"/>
    <w:rsid w:val="001B64FB"/>
    <w:rsid w:val="0021742B"/>
    <w:rsid w:val="002252F5"/>
    <w:rsid w:val="00227AF6"/>
    <w:rsid w:val="00247396"/>
    <w:rsid w:val="00251F34"/>
    <w:rsid w:val="002558B9"/>
    <w:rsid w:val="00266C90"/>
    <w:rsid w:val="00267E1C"/>
    <w:rsid w:val="00271B5C"/>
    <w:rsid w:val="002B2E36"/>
    <w:rsid w:val="002B4F2D"/>
    <w:rsid w:val="002B6F7B"/>
    <w:rsid w:val="002D1F37"/>
    <w:rsid w:val="002D2F18"/>
    <w:rsid w:val="002E396A"/>
    <w:rsid w:val="002F5F6A"/>
    <w:rsid w:val="00312D7C"/>
    <w:rsid w:val="00357438"/>
    <w:rsid w:val="0037294E"/>
    <w:rsid w:val="00386346"/>
    <w:rsid w:val="003908AB"/>
    <w:rsid w:val="00391C59"/>
    <w:rsid w:val="003B4EF0"/>
    <w:rsid w:val="003B7381"/>
    <w:rsid w:val="00403042"/>
    <w:rsid w:val="004374E2"/>
    <w:rsid w:val="00455DFE"/>
    <w:rsid w:val="0048637E"/>
    <w:rsid w:val="004A3ED8"/>
    <w:rsid w:val="004D779A"/>
    <w:rsid w:val="0050006E"/>
    <w:rsid w:val="00531A0A"/>
    <w:rsid w:val="005623EC"/>
    <w:rsid w:val="005B0C8F"/>
    <w:rsid w:val="005B4AFB"/>
    <w:rsid w:val="005B6BB3"/>
    <w:rsid w:val="005C200B"/>
    <w:rsid w:val="005D5F27"/>
    <w:rsid w:val="00615562"/>
    <w:rsid w:val="00637B6C"/>
    <w:rsid w:val="0066119C"/>
    <w:rsid w:val="006B1AA3"/>
    <w:rsid w:val="006F1E1A"/>
    <w:rsid w:val="00701982"/>
    <w:rsid w:val="00765805"/>
    <w:rsid w:val="007A3F5E"/>
    <w:rsid w:val="007B675F"/>
    <w:rsid w:val="007F2D07"/>
    <w:rsid w:val="00827019"/>
    <w:rsid w:val="00842060"/>
    <w:rsid w:val="008421B0"/>
    <w:rsid w:val="00871185"/>
    <w:rsid w:val="008A55A9"/>
    <w:rsid w:val="008C1541"/>
    <w:rsid w:val="008D2D91"/>
    <w:rsid w:val="00905A41"/>
    <w:rsid w:val="009350D1"/>
    <w:rsid w:val="009435E9"/>
    <w:rsid w:val="009850C1"/>
    <w:rsid w:val="0099242B"/>
    <w:rsid w:val="00993878"/>
    <w:rsid w:val="009B4438"/>
    <w:rsid w:val="009D0182"/>
    <w:rsid w:val="009F3126"/>
    <w:rsid w:val="00A040FF"/>
    <w:rsid w:val="00A13D71"/>
    <w:rsid w:val="00A17C1A"/>
    <w:rsid w:val="00A2337F"/>
    <w:rsid w:val="00A36481"/>
    <w:rsid w:val="00A64C29"/>
    <w:rsid w:val="00A83609"/>
    <w:rsid w:val="00AC4EEA"/>
    <w:rsid w:val="00AE2DF9"/>
    <w:rsid w:val="00B179E8"/>
    <w:rsid w:val="00B40C01"/>
    <w:rsid w:val="00B44D06"/>
    <w:rsid w:val="00B712E7"/>
    <w:rsid w:val="00B87A61"/>
    <w:rsid w:val="00B96D64"/>
    <w:rsid w:val="00BA2192"/>
    <w:rsid w:val="00BD4A05"/>
    <w:rsid w:val="00BD5C5A"/>
    <w:rsid w:val="00C0324A"/>
    <w:rsid w:val="00C10FCF"/>
    <w:rsid w:val="00C34460"/>
    <w:rsid w:val="00C63364"/>
    <w:rsid w:val="00C95526"/>
    <w:rsid w:val="00CA0C32"/>
    <w:rsid w:val="00CA416C"/>
    <w:rsid w:val="00D074ED"/>
    <w:rsid w:val="00D40F11"/>
    <w:rsid w:val="00D925F0"/>
    <w:rsid w:val="00D9411F"/>
    <w:rsid w:val="00DB6357"/>
    <w:rsid w:val="00DC5675"/>
    <w:rsid w:val="00DE77BD"/>
    <w:rsid w:val="00DF1376"/>
    <w:rsid w:val="00E000D9"/>
    <w:rsid w:val="00E374F4"/>
    <w:rsid w:val="00E4341F"/>
    <w:rsid w:val="00E65B4C"/>
    <w:rsid w:val="00E76042"/>
    <w:rsid w:val="00F145C7"/>
    <w:rsid w:val="00F324EB"/>
    <w:rsid w:val="00F41A8E"/>
    <w:rsid w:val="00F43790"/>
    <w:rsid w:val="00F61959"/>
    <w:rsid w:val="00F840B8"/>
    <w:rsid w:val="00F96FDF"/>
    <w:rsid w:val="00FC1C4A"/>
    <w:rsid w:val="00FC355A"/>
    <w:rsid w:val="00FC3F38"/>
    <w:rsid w:val="00FD4F26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878"/>
    <w:pPr>
      <w:ind w:left="720"/>
      <w:contextualSpacing/>
    </w:pPr>
  </w:style>
  <w:style w:type="paragraph" w:customStyle="1" w:styleId="ConsPlusNormal">
    <w:name w:val="ConsPlusNormal"/>
    <w:rsid w:val="0035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91B7F"/>
    <w:rPr>
      <w:b/>
      <w:bCs/>
    </w:rPr>
  </w:style>
  <w:style w:type="table" w:styleId="a9">
    <w:name w:val="Table Grid"/>
    <w:basedOn w:val="a1"/>
    <w:uiPriority w:val="59"/>
    <w:rsid w:val="009D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43D"/>
  </w:style>
  <w:style w:type="paragraph" w:styleId="ac">
    <w:name w:val="footer"/>
    <w:basedOn w:val="a"/>
    <w:link w:val="ad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3878"/>
    <w:pPr>
      <w:ind w:left="720"/>
      <w:contextualSpacing/>
    </w:pPr>
  </w:style>
  <w:style w:type="paragraph" w:customStyle="1" w:styleId="ConsPlusNormal">
    <w:name w:val="ConsPlusNormal"/>
    <w:rsid w:val="0035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E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2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91B7F"/>
    <w:rPr>
      <w:b/>
      <w:bCs/>
    </w:rPr>
  </w:style>
  <w:style w:type="table" w:styleId="a9">
    <w:name w:val="Table Grid"/>
    <w:basedOn w:val="a1"/>
    <w:uiPriority w:val="59"/>
    <w:rsid w:val="009D01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43D"/>
  </w:style>
  <w:style w:type="paragraph" w:styleId="ac">
    <w:name w:val="footer"/>
    <w:basedOn w:val="a"/>
    <w:link w:val="ad"/>
    <w:uiPriority w:val="99"/>
    <w:unhideWhenUsed/>
    <w:rsid w:val="000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a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97C8-4DD6-4CA7-A5DE-4ED1F463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Адначева</dc:creator>
  <cp:lastModifiedBy>Ольга Александровна Морозова</cp:lastModifiedBy>
  <cp:revision>9</cp:revision>
  <cp:lastPrinted>2020-05-15T15:48:00Z</cp:lastPrinted>
  <dcterms:created xsi:type="dcterms:W3CDTF">2020-05-18T12:58:00Z</dcterms:created>
  <dcterms:modified xsi:type="dcterms:W3CDTF">2020-05-27T07:35:00Z</dcterms:modified>
</cp:coreProperties>
</file>