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BB" w:rsidRDefault="00E37E0A" w:rsidP="00BA7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Типовые</w:t>
      </w:r>
      <w:r w:rsidR="001C5B83" w:rsidRPr="001C5B83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C5B83" w:rsidRPr="001C5B83">
        <w:rPr>
          <w:rFonts w:ascii="Times New Roman" w:hAnsi="Times New Roman" w:cs="Times New Roman"/>
          <w:b/>
          <w:sz w:val="28"/>
          <w:szCs w:val="28"/>
        </w:rPr>
        <w:t xml:space="preserve"> обязательных требований в сфере деятельности по заготовке, хранению, переработке и реализации лома черных металлов, цветных металлов, выявлен</w:t>
      </w:r>
      <w:r w:rsidR="001C5B83">
        <w:rPr>
          <w:rFonts w:ascii="Times New Roman" w:hAnsi="Times New Roman" w:cs="Times New Roman"/>
          <w:b/>
          <w:sz w:val="28"/>
          <w:szCs w:val="28"/>
        </w:rPr>
        <w:t>ных</w:t>
      </w:r>
      <w:r w:rsidR="001C5B83" w:rsidRPr="001C5B83">
        <w:rPr>
          <w:rFonts w:ascii="Times New Roman" w:hAnsi="Times New Roman" w:cs="Times New Roman"/>
          <w:b/>
          <w:sz w:val="28"/>
          <w:szCs w:val="28"/>
        </w:rPr>
        <w:t xml:space="preserve"> в ходе проведения Комитетом в 2019 году контрольных мероприятий</w:t>
      </w:r>
      <w:r w:rsidR="001C5B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C5B83" w:rsidRPr="001C5B83">
        <w:rPr>
          <w:rFonts w:ascii="Times New Roman" w:hAnsi="Times New Roman" w:cs="Times New Roman"/>
          <w:b/>
          <w:sz w:val="28"/>
          <w:szCs w:val="28"/>
        </w:rPr>
        <w:t>и меры, которые следует предпринять по их недопущению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41"/>
        <w:gridCol w:w="3220"/>
        <w:gridCol w:w="2968"/>
        <w:gridCol w:w="3339"/>
        <w:gridCol w:w="2518"/>
      </w:tblGrid>
      <w:tr w:rsidR="00BA7ABB" w:rsidTr="00BA7AB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1C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BA7ABB"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нарушения,</w:t>
            </w:r>
          </w:p>
          <w:p w:rsidR="00BA7ABB" w:rsidRPr="00AC7BDF" w:rsidRDefault="00B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виды указанного нарушения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B" w:rsidRPr="00AC7BDF" w:rsidRDefault="00B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B" w:rsidRPr="00AC7BDF" w:rsidRDefault="00B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НПА, содержащие обязательные требования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Меры, которые следует предпринять в целях недопущения нарушения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Меры административного воздействия</w:t>
            </w:r>
          </w:p>
        </w:tc>
      </w:tr>
      <w:tr w:rsidR="00BA7ABB" w:rsidTr="00BA7AB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BD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права собственности или иного законного основания наличия земельных участков, зданий, строений, сооружений, помещений:</w:t>
            </w:r>
          </w:p>
        </w:tc>
      </w:tr>
      <w:tr w:rsidR="00BA7ABB" w:rsidTr="00BA7AB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Лицензиатом (соискателем) не представлены </w:t>
            </w:r>
            <w:bookmarkStart w:id="0" w:name="_GoBack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регистрации права на земельный участок, здания, строения, сооружения, помещения;</w:t>
            </w:r>
          </w:p>
          <w:bookmarkEnd w:id="0"/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договор субаренды земельного участка, здания, строения, сооружения, помещения;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договор аренды земельного участка, здания, строения, сооружения, помещения;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собственника о сдаче земельного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участка, здания, строения, сооружения, помещения в субаренду. 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B" w:rsidRPr="00AC7BDF" w:rsidRDefault="00BA7A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соискателя лицензии (лицензиата) на праве собственности или ином законном основании земельных участков, зданий, строений, сооружений, помещений. 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пункт 5 подпункта а) постановления Правительства Российской Федерации от 12 декабря 2012 г. № 1287 «О лицензировании деятельности по заготовке, хранению, переработке и реализации лома черных металлов, цветных металлов» 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лицензионных требований представить: 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ab/>
              <w:t>свидетельство о государственной регистрации права на земельный участок, в случае если земельный участок является собственностью юридического лица;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ab/>
              <w:t>договор аренды, в случае если собственник передал земельный участок здания, строение, сооружение, помещение во временное пользование;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ab/>
              <w:t>договор субаренды здания, строения, сооружения, помещения;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согласие собственника о сдаче земельного участка, здания, строения, сооружения, помещения в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субаренду, в случае если данное условие  оговорено в договоре аренды;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ab/>
              <w:t>договор безвозмездного пользования, если собственник передал имущество в безвозмездное временное пользование лицензиату.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(субаренды) недвижимого имущества, договор безвозмездного пользования заключенный на срок более года, должен быть зарегистрирован в Едином государственном реестре прав на недвижимое имущество и сделок с ним.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Часть 4 статьи 14.1 КоАП РФ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штраф на должностных лиц - от пяти тысяч до десяти тысяч рублей; на юридических лиц - от ста тысяч до двухсот тысяч рублей или административное приостановление деятельности на срок до девяноста суток.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BB" w:rsidTr="00BA7AB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BD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права собственности или иного законного основания наличия технических средств, оборудования</w:t>
            </w:r>
          </w:p>
        </w:tc>
      </w:tr>
      <w:tr w:rsidR="00BA7ABB" w:rsidTr="00BA7AB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оборудования, для определения массы лома и отходов металла (весы); 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оборудования для определения химического состава лома и отходов цветных металлов (измеритель удельной электрической проводимости </w:t>
            </w:r>
            <w:proofErr w:type="spellStart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вихретоковый</w:t>
            </w:r>
            <w:proofErr w:type="spellEnd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отсутствие дозиметрического оборудования, предназначенного ля радиационной обстановки на объекте (дозиметр гамма-излучения ДКГ-07Д «Дрозд», прибор комбинированный РКС-107)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 соискателя лицензии (лицензиата) технической документации, соответствующей установленным требованиям на технические средства, оборудование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пункт 5 подпункта а) постановления Правительства Российской Федерации от 12 декабря 2012 г. № 1287 «О лицензировании деятельности по заготовке, хранению, переработке и реализации лома черных металлов, цветных металлов»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лицензионных требований представить: 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договор аренды  оборудования;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договор купли-продажи;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договор поставки;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приобретение оборудования, а именно счет-фактура, товарная накладная, платежное поручение, акт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приема-передачи.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Часть 4 статьи 14.1 КоАП РФ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штраф на должностных лиц - от пяти тысяч до десяти тысяч рублей; на юридических лиц - от ста тысяч до двухсот тысяч рублей или административное приостановление деятельности на срок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девяноста суток.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BB" w:rsidTr="00BA7AB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Отсутствие технической документации, соответствующей установленным требованиям на технические средства, оборудование</w:t>
            </w:r>
          </w:p>
        </w:tc>
      </w:tr>
      <w:tr w:rsidR="00BA7ABB" w:rsidTr="00BA7AB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технической документации </w:t>
            </w:r>
            <w:proofErr w:type="gramStart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- пресс гидравлический </w:t>
            </w:r>
            <w:proofErr w:type="spellStart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пакетировочный</w:t>
            </w:r>
            <w:proofErr w:type="spellEnd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(предназначенный для </w:t>
            </w:r>
            <w:proofErr w:type="spellStart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пресования</w:t>
            </w:r>
            <w:proofErr w:type="spellEnd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и пакетирования лома и отходов черных и цветных металлов);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весы (весовое оборудование);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- измеритель удельной электрической проводимости </w:t>
            </w:r>
            <w:proofErr w:type="spellStart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вихретоковый</w:t>
            </w:r>
            <w:proofErr w:type="spellEnd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(оборудование для определения химического состава лома и отходов цветных металлов);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дозиметр гамма-излучения ДКГ-07Д «Дрозд», прибор комбинированный РКС-107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осуществляющие розничную продажу алкогольной продукции (за исключением пива, пивных напитков, сидра, пуаре, медовухи),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</w:t>
            </w:r>
            <w:proofErr w:type="gramStart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и складские помещения общей площадью не менее 50 квадратных метров (в городских населенных пунктах),  не менее 25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квадратных метров  (в сельских населенных пунктах)  по каждому месту нахождения обособленного подразделения, в котором осуществляется розничная продажа алкогольной продукции.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5 подпункта а) постановления Правительства Российской Федерации от 12 декабря 2012 г. № 1287 «О лицензировании деятельности по заготовке, хранению, переработке и реализации лома черных металлов, цветных металлов»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лицензионных требований представить: 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технический паспорт (руководство по эксплуатации); 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проверку оборудования (раз в год для весов, дозиметра и измерителя)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4 статьи 14.1 КоАП РФ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штраф на должностных лиц - от пяти тысяч до десяти тысяч рублей; на юридических лиц - от ста тысяч до двухсот тысяч рублей или административное приостановление деятельности на срок до девяноста суток.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BB" w:rsidTr="00BA7AB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BD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BDF">
              <w:rPr>
                <w:rFonts w:ascii="Times New Roman" w:hAnsi="Times New Roman" w:cs="Times New Roman"/>
                <w:b/>
                <w:sz w:val="24"/>
                <w:szCs w:val="24"/>
              </w:rPr>
              <w:t>правил обращения с ломом и отходами черных и цветных металлов</w:t>
            </w:r>
          </w:p>
        </w:tc>
      </w:tr>
      <w:tr w:rsidR="00BA7ABB" w:rsidTr="00BA7ABB">
        <w:trPr>
          <w:trHeight w:val="169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4.1.Отсутствие пресса для пакетирования лома черных металлов или оборудования для сортировки или измельчения стружки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Наличие не менее чем на одном из объектов по приему лома и отходов черных металлов в пределах территории субъекта Российской Федерации: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пресса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 (с мощностью привода не менее 495 кВт);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оборудования для сортировки или измельчения стружки.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пункт 8 (1) подпункта г) правил обращения с ломом и отходами черных металлов и их отчуждения, утвержденных постановлением Правительства Российской Федерации от 11.05.2001 №369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Для выполнения лицензионных требований представить: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договор аренды оборудования;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договор купли – продажи;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договор поставки;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счет-фактура, товарно-транспортная накладная  платежное поручение, акт приема-передачи;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руководства по эксплуатации оборудования.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3 статьи 14.1 КоАП РФ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штраф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BA7ABB" w:rsidTr="00BA7AB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4.2. Отсутствие оборудования для определения химического состава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лома и отходов цветных металлов, либо пресса для пакетирования лома и отходов цветных металлов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не менее чем на одном из объектов по приему лома и  отходов цветных металлов в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территории субъекта РФ: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оборудование для определения химического состава лома и отходов цветных металлов;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пресса для пакетирования лома и отходов цветных металлов.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9 (1) подпункта г) правил обращения с ломом и отходами цветных металлов и их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отчуждения, утвержденных постановлением Правительства Российской Федерации от 11.05.2001 №370.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выполнения лицензионных требований представить: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- договор аренды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руководство по эксплуатации пресса для пакетирования цветных металлов;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- руководство по эксплуатации на измеритель удельной электрической проводимости </w:t>
            </w:r>
            <w:proofErr w:type="spellStart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вихретоковый</w:t>
            </w:r>
            <w:proofErr w:type="spellEnd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ВЭ-27НЦ;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проверке измерителя удельной электрической проводимости </w:t>
            </w:r>
            <w:proofErr w:type="spellStart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вихретокового</w:t>
            </w:r>
            <w:proofErr w:type="spellEnd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ВЭ-27НЦ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Часть 3 статьи 14.1 КоАП РФ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штраф на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BA7ABB" w:rsidTr="00BA7AB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4.3.Отсутствие работников, имеющих соответствующую квалификацию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Наличие минимального штата имеющих соответствующую квалификацию следующих работников, с которыми заключены трудовые договоры: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контролер лома и отходов металла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2 разряда – на каждом объекте по приему лома и отходов черных металлов, цветных металлов,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1 разряда – не менее чем на одном из объектов по приему лома и отходов черных металлов, цветных металлов в пределах территории субъекта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Федерации. 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9 (1) подпункта а) правил обращения с ломом и отходами цветных металлов и их отчуждения, утвержденных постановлением Правительства Российской Федерации от 11.05.2001 №370, и пункта 8 (1) подпункта а) правил обращения с ломом и отходами черных металлов и их отчуждения, утвержденных постановлением Правительства Российской Федерации от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11.05.2001 №369.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выполнения лицензионных требований представить: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удостоверение прессовщика 1 разряда;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удостоверение контролера лома и отходов металла 2 разряда (с правом пиротехнического и дозиметрического контроля)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3 статьи 14.1 КоАП РФ</w:t>
            </w:r>
            <w:r w:rsidRPr="00AC7B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BA7ABB" w:rsidTr="00BA7AB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4.4.Отсутствие работника, ответственного за проведение радиационного контроля лома цветных металлов, лица, ответственного за проведение контроля лома цветных металлов на взрывобезопасность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каждом объекте  по приему лома отходов цветных металлов: 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лица, ответственного за учет лома цветных металлов;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лица, ответственного за проведение радиационного контроля лома цветных металлов;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- лица, ответственного за проведение контроля лома цветных металлов на взрывобезопасность. 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пункт 9 (1) подпункта б) правил обращения с ломом и отходами цветных металлов и их отчуждения, утвержденных постановлением Правительства российской Федерации от 11.05.2001 №370 и пункт 8 (1) подпункта б) правил обращения с ломом и отходами черных металлов и их отчуждения, утвержденных постановлением Правительства российской Федерации от 11.05.2001 №369.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приказ о назначении ответственного лица за учет лома и отходов черных и цветных металлов;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приказ о назначении ответственного лица за проведение радиационного контроля лома черных металлов, цветных металлов;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приказ о назначении ответственного лица за проведение лома черных металлов, цветных металлов на взрывобезопасность.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3 статьи 14.1 КоАП РФ</w:t>
            </w:r>
            <w:r w:rsidRPr="00AC7B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</w:tbl>
    <w:p w:rsidR="00BA7ABB" w:rsidRDefault="00BA7ABB" w:rsidP="00BA7ABB">
      <w:pPr>
        <w:rPr>
          <w:rFonts w:ascii="Times New Roman" w:hAnsi="Times New Roman" w:cs="Times New Roman"/>
          <w:b/>
          <w:sz w:val="28"/>
          <w:szCs w:val="28"/>
        </w:rPr>
      </w:pPr>
    </w:p>
    <w:p w:rsidR="00BA7ABB" w:rsidRDefault="00BA7ABB" w:rsidP="00BA7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BB" w:rsidRDefault="00BA7ABB" w:rsidP="00A17C1A"/>
    <w:sectPr w:rsidR="00BA7ABB" w:rsidSect="00BA7A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64" w:rsidRDefault="00242D64" w:rsidP="003F7B4A">
      <w:pPr>
        <w:spacing w:after="0" w:line="240" w:lineRule="auto"/>
      </w:pPr>
      <w:r>
        <w:separator/>
      </w:r>
    </w:p>
  </w:endnote>
  <w:endnote w:type="continuationSeparator" w:id="0">
    <w:p w:rsidR="00242D64" w:rsidRDefault="00242D64" w:rsidP="003F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64" w:rsidRDefault="00242D64" w:rsidP="003F7B4A">
      <w:pPr>
        <w:spacing w:after="0" w:line="240" w:lineRule="auto"/>
      </w:pPr>
      <w:r>
        <w:separator/>
      </w:r>
    </w:p>
  </w:footnote>
  <w:footnote w:type="continuationSeparator" w:id="0">
    <w:p w:rsidR="00242D64" w:rsidRDefault="00242D64" w:rsidP="003F7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38"/>
    <w:rsid w:val="00057430"/>
    <w:rsid w:val="0008138F"/>
    <w:rsid w:val="000E6DB1"/>
    <w:rsid w:val="000F47F2"/>
    <w:rsid w:val="0010336B"/>
    <w:rsid w:val="0010790A"/>
    <w:rsid w:val="00122729"/>
    <w:rsid w:val="001B0875"/>
    <w:rsid w:val="001C5B83"/>
    <w:rsid w:val="0021742B"/>
    <w:rsid w:val="002252F5"/>
    <w:rsid w:val="00227AF6"/>
    <w:rsid w:val="00242D64"/>
    <w:rsid w:val="00247396"/>
    <w:rsid w:val="00251F34"/>
    <w:rsid w:val="002558B9"/>
    <w:rsid w:val="002B2E36"/>
    <w:rsid w:val="002B6F7B"/>
    <w:rsid w:val="002C7C6B"/>
    <w:rsid w:val="002D1F37"/>
    <w:rsid w:val="002D2F18"/>
    <w:rsid w:val="002D365B"/>
    <w:rsid w:val="00386346"/>
    <w:rsid w:val="003908AB"/>
    <w:rsid w:val="003B4EF0"/>
    <w:rsid w:val="003F7B4A"/>
    <w:rsid w:val="0048637E"/>
    <w:rsid w:val="004A3ED8"/>
    <w:rsid w:val="004C1539"/>
    <w:rsid w:val="0050006E"/>
    <w:rsid w:val="00531A0A"/>
    <w:rsid w:val="00543A1F"/>
    <w:rsid w:val="005B0C8F"/>
    <w:rsid w:val="005B4AFB"/>
    <w:rsid w:val="005B6BB3"/>
    <w:rsid w:val="005D5F27"/>
    <w:rsid w:val="00615562"/>
    <w:rsid w:val="0066119C"/>
    <w:rsid w:val="006B1AA3"/>
    <w:rsid w:val="006F1E1A"/>
    <w:rsid w:val="00765805"/>
    <w:rsid w:val="008421B0"/>
    <w:rsid w:val="00871185"/>
    <w:rsid w:val="009350D1"/>
    <w:rsid w:val="009435E9"/>
    <w:rsid w:val="009850C1"/>
    <w:rsid w:val="0099242B"/>
    <w:rsid w:val="009B4438"/>
    <w:rsid w:val="009E3B5E"/>
    <w:rsid w:val="00A040FF"/>
    <w:rsid w:val="00A13D71"/>
    <w:rsid w:val="00A17C1A"/>
    <w:rsid w:val="00A36585"/>
    <w:rsid w:val="00A64583"/>
    <w:rsid w:val="00A64C29"/>
    <w:rsid w:val="00A6678A"/>
    <w:rsid w:val="00A83609"/>
    <w:rsid w:val="00AC4EEA"/>
    <w:rsid w:val="00AC7BDF"/>
    <w:rsid w:val="00B179E8"/>
    <w:rsid w:val="00B40C01"/>
    <w:rsid w:val="00B44D06"/>
    <w:rsid w:val="00B712E7"/>
    <w:rsid w:val="00B838DB"/>
    <w:rsid w:val="00B96D64"/>
    <w:rsid w:val="00BA7ABB"/>
    <w:rsid w:val="00BD5C5A"/>
    <w:rsid w:val="00C10FCF"/>
    <w:rsid w:val="00C34460"/>
    <w:rsid w:val="00D231F8"/>
    <w:rsid w:val="00D40F11"/>
    <w:rsid w:val="00D9411F"/>
    <w:rsid w:val="00DF1376"/>
    <w:rsid w:val="00E02596"/>
    <w:rsid w:val="00E37E0A"/>
    <w:rsid w:val="00E65B4C"/>
    <w:rsid w:val="00E76042"/>
    <w:rsid w:val="00E80D1D"/>
    <w:rsid w:val="00F324EB"/>
    <w:rsid w:val="00F41A8E"/>
    <w:rsid w:val="00F43790"/>
    <w:rsid w:val="00F53A42"/>
    <w:rsid w:val="00F76D86"/>
    <w:rsid w:val="00F840B8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3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006E"/>
    <w:rPr>
      <w:color w:val="0000FF"/>
      <w:u w:val="single"/>
    </w:rPr>
  </w:style>
  <w:style w:type="table" w:styleId="a6">
    <w:name w:val="Table Grid"/>
    <w:basedOn w:val="a1"/>
    <w:uiPriority w:val="59"/>
    <w:rsid w:val="00BA7A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7B4A"/>
  </w:style>
  <w:style w:type="paragraph" w:styleId="a9">
    <w:name w:val="footer"/>
    <w:basedOn w:val="a"/>
    <w:link w:val="aa"/>
    <w:uiPriority w:val="99"/>
    <w:unhideWhenUsed/>
    <w:rsid w:val="003F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7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3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006E"/>
    <w:rPr>
      <w:color w:val="0000FF"/>
      <w:u w:val="single"/>
    </w:rPr>
  </w:style>
  <w:style w:type="table" w:styleId="a6">
    <w:name w:val="Table Grid"/>
    <w:basedOn w:val="a1"/>
    <w:uiPriority w:val="59"/>
    <w:rsid w:val="00BA7A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7B4A"/>
  </w:style>
  <w:style w:type="paragraph" w:styleId="a9">
    <w:name w:val="footer"/>
    <w:basedOn w:val="a"/>
    <w:link w:val="aa"/>
    <w:uiPriority w:val="99"/>
    <w:unhideWhenUsed/>
    <w:rsid w:val="003F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Адначева</dc:creator>
  <cp:lastModifiedBy>Ольга Александровна Морозова</cp:lastModifiedBy>
  <cp:revision>7</cp:revision>
  <cp:lastPrinted>2020-05-12T20:51:00Z</cp:lastPrinted>
  <dcterms:created xsi:type="dcterms:W3CDTF">2020-05-18T13:44:00Z</dcterms:created>
  <dcterms:modified xsi:type="dcterms:W3CDTF">2020-05-21T09:05:00Z</dcterms:modified>
</cp:coreProperties>
</file>