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6" w:rsidRDefault="00422D76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5C" w:rsidRPr="00B37DD1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2E5C" w:rsidRPr="00B37DD1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D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002E5C" w:rsidRPr="00B37DD1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D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B37DD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37DD1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BA13B8" w:rsidRPr="00B37DD1" w:rsidRDefault="00BA13B8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5C" w:rsidRPr="00B37DD1" w:rsidRDefault="00002E5C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BC" w:rsidRPr="00B37DD1" w:rsidRDefault="00002E5C" w:rsidP="001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7DD1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 (далее – Проект,</w:t>
      </w:r>
      <w:r w:rsidR="00AD0AD3" w:rsidRPr="00B37DD1">
        <w:rPr>
          <w:rFonts w:ascii="Times New Roman" w:hAnsi="Times New Roman" w:cs="Times New Roman"/>
          <w:sz w:val="28"/>
          <w:szCs w:val="28"/>
        </w:rPr>
        <w:t xml:space="preserve"> Положение,</w:t>
      </w:r>
      <w:r w:rsidRPr="00B37DD1">
        <w:rPr>
          <w:rFonts w:ascii="Times New Roman" w:hAnsi="Times New Roman" w:cs="Times New Roman"/>
          <w:sz w:val="28"/>
          <w:szCs w:val="28"/>
        </w:rPr>
        <w:t xml:space="preserve"> Комитет) разработан в целях уточнения отдельных полномочий и функций Комитета в связи с изменениями федерального законодательства</w:t>
      </w:r>
      <w:proofErr w:type="gramEnd"/>
      <w:r w:rsidRPr="00B37DD1">
        <w:rPr>
          <w:rFonts w:ascii="Times New Roman" w:hAnsi="Times New Roman" w:cs="Times New Roman"/>
          <w:sz w:val="28"/>
          <w:szCs w:val="28"/>
        </w:rPr>
        <w:t>, а также с учетом действующего федерального и областного законодательства.</w:t>
      </w:r>
    </w:p>
    <w:p w:rsidR="00137DBC" w:rsidRPr="00B37DD1" w:rsidRDefault="00137DBC" w:rsidP="0013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1">
        <w:rPr>
          <w:rFonts w:ascii="Times New Roman" w:hAnsi="Times New Roman" w:cs="Times New Roman"/>
          <w:sz w:val="28"/>
          <w:szCs w:val="28"/>
        </w:rPr>
        <w:t>Все уточненные</w:t>
      </w:r>
      <w:r w:rsidRPr="00B3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(функции) будут исполняться в пределах установленной штатной численности Комитета.</w:t>
      </w:r>
    </w:p>
    <w:p w:rsidR="00137DBC" w:rsidRPr="00B37DD1" w:rsidRDefault="00137DBC" w:rsidP="0013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приведены в нижерасположенной таблице.</w:t>
      </w:r>
    </w:p>
    <w:p w:rsidR="00F1725F" w:rsidRPr="00B37DD1" w:rsidRDefault="00F1725F" w:rsidP="0000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701"/>
        <w:gridCol w:w="134"/>
        <w:gridCol w:w="3118"/>
        <w:gridCol w:w="1701"/>
        <w:gridCol w:w="6379"/>
      </w:tblGrid>
      <w:tr w:rsidR="00E14555" w:rsidRPr="00B37DD1" w:rsidTr="00A70EA6">
        <w:tc>
          <w:tcPr>
            <w:tcW w:w="1560" w:type="dxa"/>
          </w:tcPr>
          <w:p w:rsidR="00E14555" w:rsidRPr="00B37DD1" w:rsidRDefault="002F4B23" w:rsidP="00AD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4555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Положения  </w:t>
            </w:r>
          </w:p>
        </w:tc>
        <w:tc>
          <w:tcPr>
            <w:tcW w:w="2701" w:type="dxa"/>
          </w:tcPr>
          <w:p w:rsidR="00E14555" w:rsidRPr="00B37DD1" w:rsidRDefault="00E14555" w:rsidP="00E7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в действующей редакции</w:t>
            </w:r>
          </w:p>
        </w:tc>
        <w:tc>
          <w:tcPr>
            <w:tcW w:w="3252" w:type="dxa"/>
            <w:gridSpan w:val="2"/>
          </w:tcPr>
          <w:p w:rsidR="00E14555" w:rsidRPr="00B37DD1" w:rsidRDefault="00E14555" w:rsidP="00E7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формулировка</w:t>
            </w:r>
          </w:p>
        </w:tc>
        <w:tc>
          <w:tcPr>
            <w:tcW w:w="1701" w:type="dxa"/>
          </w:tcPr>
          <w:p w:rsidR="00E14555" w:rsidRPr="00B37DD1" w:rsidRDefault="000D05C9" w:rsidP="001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14555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115C28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включении/</w:t>
            </w:r>
            <w:r w:rsidR="00E14555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исключении </w:t>
            </w: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="00115C28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(полномочия, функции) </w:t>
            </w: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Положения о Комитете</w:t>
            </w:r>
          </w:p>
        </w:tc>
        <w:tc>
          <w:tcPr>
            <w:tcW w:w="6379" w:type="dxa"/>
          </w:tcPr>
          <w:p w:rsidR="00E14555" w:rsidRPr="00B37DD1" w:rsidRDefault="00A70EA6" w:rsidP="00F5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  <w:r w:rsidR="00E14555" w:rsidRPr="00B3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0580" w:rsidRPr="00B37DD1" w:rsidTr="008C704F">
        <w:tc>
          <w:tcPr>
            <w:tcW w:w="15593" w:type="dxa"/>
            <w:gridSpan w:val="6"/>
          </w:tcPr>
          <w:p w:rsidR="007B0580" w:rsidRPr="00B37DD1" w:rsidRDefault="007B0580" w:rsidP="007B0580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Полномочия</w:t>
            </w:r>
          </w:p>
        </w:tc>
      </w:tr>
      <w:tr w:rsidR="00E14555" w:rsidRPr="00B37DD1" w:rsidTr="00A70EA6">
        <w:tc>
          <w:tcPr>
            <w:tcW w:w="1560" w:type="dxa"/>
          </w:tcPr>
          <w:p w:rsidR="00E14555" w:rsidRPr="00B37DD1" w:rsidRDefault="00E1455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A0993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E14555" w:rsidRPr="00B37DD1" w:rsidRDefault="00E14555" w:rsidP="00E1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выдачу лицензий на розничную продажу алкогольной продукции (за исключением лицензий на розничную продажу </w:t>
            </w:r>
            <w:r w:rsidRPr="00B37D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вина, игристого вина (шампанского), осуществляемую сельскохозяйственными товаропроизводителями), ведение государственной регистрации выданных лицензий, лицензий, действие которых приостановлено, и аннулированных лицензий</w:t>
            </w:r>
            <w:r w:rsidR="005660D8" w:rsidRPr="00B37D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4555" w:rsidRPr="00B37DD1" w:rsidRDefault="00E1455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E14555" w:rsidRPr="00B37DD1" w:rsidRDefault="00E14555" w:rsidP="00DA1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лицензирование розничной продажи алкогольной продукции (за исключением лицензирования розничной продажи произведенной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производителями винодельческой продукции)</w:t>
            </w:r>
            <w:r w:rsidR="005660D8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555" w:rsidRPr="00B37DD1" w:rsidRDefault="00E14555" w:rsidP="00DA1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55" w:rsidRPr="00B37DD1" w:rsidRDefault="00E14555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555" w:rsidRPr="00B37DD1" w:rsidRDefault="000D05C9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</w:tcPr>
          <w:p w:rsidR="00E14555" w:rsidRPr="00B37DD1" w:rsidRDefault="00DA19B2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формулировки </w:t>
            </w:r>
            <w:r w:rsidR="0087634A"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4555" w:rsidRPr="00B37DD1">
              <w:rPr>
                <w:rFonts w:ascii="Times New Roman" w:hAnsi="Times New Roman" w:cs="Times New Roman"/>
                <w:sz w:val="24"/>
                <w:szCs w:val="24"/>
              </w:rPr>
              <w:t>п. 1 ст.6</w:t>
            </w:r>
            <w:r w:rsidR="00BD76DA" w:rsidRPr="00B37DD1">
              <w:t xml:space="preserve"> </w:t>
            </w:r>
            <w:r w:rsidR="00BD76DA" w:rsidRPr="00B37DD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  <w:r w:rsidR="00137DBC"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      </w:r>
            <w:r w:rsidR="00137DBC" w:rsidRPr="00B37D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далее – Федеральный закон от </w:t>
            </w:r>
            <w:r w:rsidR="00137DBC" w:rsidRPr="00B37D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22.11.1995 № 171-ФЗ</w:t>
            </w:r>
            <w:r w:rsidR="00137DBC" w:rsidRPr="00B37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13B8"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555" w:rsidRPr="00B37DD1" w:rsidTr="00A70EA6">
        <w:tc>
          <w:tcPr>
            <w:tcW w:w="1560" w:type="dxa"/>
          </w:tcPr>
          <w:p w:rsidR="00E14555" w:rsidRPr="00B37DD1" w:rsidRDefault="00E1455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9A0993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E14555" w:rsidRPr="00B37DD1" w:rsidRDefault="00E14555" w:rsidP="00E1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Ведет реестр виноградных насаждений</w:t>
            </w:r>
          </w:p>
          <w:p w:rsidR="00E14555" w:rsidRPr="00B37DD1" w:rsidRDefault="00E14555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E14555" w:rsidRPr="00B37DD1" w:rsidRDefault="00E14555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4555" w:rsidRPr="00B37DD1" w:rsidRDefault="00DD56B8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664985" w:rsidRPr="00B37DD1" w:rsidRDefault="00664985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16 ст. 6 Федерального закона </w:t>
            </w:r>
            <w:r w:rsidR="009A74C7" w:rsidRPr="00B3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от 27.12.2019 № 468-ФЗ «О виноградарстве и виноделии </w:t>
            </w:r>
            <w:r w:rsidR="009A74C7" w:rsidRPr="00B3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осуществление полномочия </w:t>
            </w:r>
            <w:r w:rsidR="009A74C7" w:rsidRPr="00B37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по ведению реестра  закреплено только за ОГВ РФ, у ОГВ субъектов РФ указанное полномочие отсутствует.</w:t>
            </w:r>
            <w:r w:rsidR="009D7DF5"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абзац утратил силу с 1 января 2021 года в соответствии с Федеральным законом от 22.12.2020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  <w:p w:rsidR="00DD56B8" w:rsidRPr="00B37DD1" w:rsidRDefault="00DD56B8" w:rsidP="00DA76F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C9" w:rsidRPr="00B37DD1" w:rsidTr="00A70EA6">
        <w:tc>
          <w:tcPr>
            <w:tcW w:w="1560" w:type="dxa"/>
          </w:tcPr>
          <w:p w:rsidR="000D05C9" w:rsidRPr="00B37DD1" w:rsidRDefault="000D05C9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9A0993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D05C9" w:rsidRPr="00B37DD1" w:rsidRDefault="000D05C9" w:rsidP="000D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географические объекты, в границах которых осуществляется производство винодельческой продукции с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</w:t>
            </w:r>
          </w:p>
        </w:tc>
        <w:tc>
          <w:tcPr>
            <w:tcW w:w="3252" w:type="dxa"/>
            <w:gridSpan w:val="2"/>
          </w:tcPr>
          <w:p w:rsidR="000D05C9" w:rsidRPr="00B37DD1" w:rsidRDefault="000D05C9" w:rsidP="004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D05C9" w:rsidRPr="00B37DD1" w:rsidRDefault="00DD56B8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B46EB0" w:rsidRPr="00B37DD1" w:rsidRDefault="00B46EB0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Пунктом 12 ст. 6 Федерального закона от 27.12.2019 № 468-ФЗ «О виноградарстве и виноделии в Российской Федерации»  закреплено осуществление соответствующего полномочия за ОГВ РФ, у ОГВ субъектов РФ указанное полномочие отсутствует.</w:t>
            </w:r>
          </w:p>
          <w:p w:rsidR="009D7DF5" w:rsidRPr="00B37DD1" w:rsidRDefault="0087634A" w:rsidP="009D7DF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Исключение указанного полномочия из п. 1 ст. 6</w:t>
            </w:r>
            <w:r w:rsidRPr="00B37DD1">
              <w:t xml:space="preserve">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171-ФЗ, определяющей полномочия ОГВ субъектов РФ</w:t>
            </w:r>
            <w:r w:rsidR="009D7DF5"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. Указанный </w:t>
            </w:r>
            <w:r w:rsidR="009D7DF5"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утратил силу с 1 января 2021 года в соответствии с Федеральным законом от 22.12.2020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  <w:p w:rsidR="000D05C9" w:rsidRPr="00B37DD1" w:rsidRDefault="000D05C9" w:rsidP="009D7DF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RPr="00B37DD1" w:rsidTr="00A70EA6">
        <w:tc>
          <w:tcPr>
            <w:tcW w:w="1560" w:type="dxa"/>
          </w:tcPr>
          <w:p w:rsidR="00535EBD" w:rsidRPr="00B37DD1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</w:t>
            </w:r>
            <w:r w:rsidR="000C5169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Pr="00B37DD1" w:rsidRDefault="00535EBD" w:rsidP="000D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Pr="00B37DD1" w:rsidRDefault="00535EBD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Осуществляет проведение мониторинга эффектив</w:t>
            </w:r>
            <w:r w:rsidR="007B0580" w:rsidRPr="00B37DD1">
              <w:rPr>
                <w:rFonts w:ascii="Times New Roman" w:hAnsi="Times New Roman" w:cs="Times New Roman"/>
                <w:sz w:val="24"/>
                <w:szCs w:val="24"/>
              </w:rPr>
              <w:t>ности лицензирования, подготовку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ежегодных докладов о лицензировании</w:t>
            </w:r>
          </w:p>
        </w:tc>
        <w:tc>
          <w:tcPr>
            <w:tcW w:w="1701" w:type="dxa"/>
          </w:tcPr>
          <w:p w:rsidR="00535EBD" w:rsidRPr="00B37DD1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 w:val="restart"/>
          </w:tcPr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В соответствии с ч. 2 ст. 5 Федерального закона от 04.05.2011 № 99-ФЗ «О лицензировании отдельных видов деятельности» к полномочиям лицензирующих органов отнесено:</w:t>
            </w: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1) осуществление лицензирования конкретных видов деятельности;</w:t>
            </w: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2) проведение мониторинга эффективности лицензирования, подготовка и представление ежегодных докладов о лицензировании;</w:t>
            </w: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3) утверждение форм заявлений о предоставлении лицензий, переоформлении лицензий, а также форм уведомлений, предписаний об устранении выявленных нарушений лицензионных требований и </w:t>
            </w:r>
            <w:proofErr w:type="gramStart"/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процессе лицензирования документов;</w:t>
            </w: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      </w: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BD" w:rsidRPr="00B37DD1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         В положение о Комитете включено полномочие, указанное в п.1 (осуществление лицензирования). Перечисленные в пунктах 2-4 полномочия в Положении о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Комитете отсутствуют. </w:t>
            </w:r>
          </w:p>
          <w:p w:rsidR="00535EBD" w:rsidRPr="00B37DD1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RPr="00B37DD1" w:rsidTr="00A70EA6">
        <w:tc>
          <w:tcPr>
            <w:tcW w:w="1560" w:type="dxa"/>
          </w:tcPr>
          <w:p w:rsidR="00535EBD" w:rsidRPr="00B37DD1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  <w:r w:rsidR="000C5169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Pr="00B37DD1" w:rsidRDefault="00535EBD" w:rsidP="005D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Pr="00B37DD1" w:rsidRDefault="00535EBD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формы заявлений о предоставлении лицензий, переоформлении лицензий, а также формы уведомлений, предписаний об устранении выявленных нарушений лицензионных требований и </w:t>
            </w:r>
            <w:proofErr w:type="gramStart"/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процессе лицензирования документов</w:t>
            </w:r>
          </w:p>
        </w:tc>
        <w:tc>
          <w:tcPr>
            <w:tcW w:w="1701" w:type="dxa"/>
          </w:tcPr>
          <w:p w:rsidR="00535EBD" w:rsidRPr="00B37DD1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535EBD" w:rsidRPr="00B37DD1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RPr="00B37DD1" w:rsidTr="00A70EA6">
        <w:tc>
          <w:tcPr>
            <w:tcW w:w="1560" w:type="dxa"/>
          </w:tcPr>
          <w:p w:rsidR="00535EBD" w:rsidRPr="00B37DD1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  <w:r w:rsidR="00687C90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Pr="00B37DD1" w:rsidRDefault="00535EBD" w:rsidP="005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Pr="00B37DD1" w:rsidRDefault="00535EBD" w:rsidP="007B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Предоставляет заинтересованным лицам информацию по вопросам лицензирования, включая размещение этой информации в информационно-телекоммуникационной сети «Интернет» на официальн</w:t>
            </w:r>
            <w:r w:rsidR="007B0580" w:rsidRPr="00B37DD1">
              <w:rPr>
                <w:rFonts w:ascii="Times New Roman" w:hAnsi="Times New Roman" w:cs="Times New Roman"/>
                <w:sz w:val="24"/>
                <w:szCs w:val="24"/>
              </w:rPr>
              <w:t>ом сайте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80" w:rsidRPr="00B37DD1">
              <w:rPr>
                <w:rFonts w:ascii="Times New Roman" w:hAnsi="Times New Roman" w:cs="Times New Roman"/>
                <w:sz w:val="24"/>
                <w:szCs w:val="24"/>
              </w:rPr>
              <w:t>Комите</w:t>
            </w:r>
            <w:r w:rsidR="009E0949" w:rsidRPr="00B37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0580" w:rsidRPr="00B37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адресов электронной почты,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которым пользователями этой информацией могут быть направлены запросы и получена запрашиваемая информация</w:t>
            </w:r>
          </w:p>
        </w:tc>
        <w:tc>
          <w:tcPr>
            <w:tcW w:w="1701" w:type="dxa"/>
          </w:tcPr>
          <w:p w:rsidR="00535EBD" w:rsidRPr="00B37DD1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  <w:vMerge/>
          </w:tcPr>
          <w:p w:rsidR="00535EBD" w:rsidRPr="00B37DD1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C3" w:rsidRPr="00B37DD1" w:rsidTr="00A70EA6">
        <w:tc>
          <w:tcPr>
            <w:tcW w:w="1560" w:type="dxa"/>
          </w:tcPr>
          <w:p w:rsidR="007161C3" w:rsidRPr="00B37DD1" w:rsidRDefault="007161C3" w:rsidP="00FE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 w:rsidR="00687C90" w:rsidRPr="00B3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7161C3" w:rsidRPr="00B37DD1" w:rsidRDefault="007161C3" w:rsidP="00FE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реестра лицензий на заготовку, хранение, переработку и реализацию лома черных металлов, цветных металлов.</w:t>
            </w:r>
          </w:p>
          <w:p w:rsidR="007161C3" w:rsidRPr="00B37DD1" w:rsidRDefault="007161C3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161C3" w:rsidRPr="00B37DD1" w:rsidRDefault="007161C3" w:rsidP="00FE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Осуществляет формирование и ведение в электронном виде реестра лицензий на заготовку, хранение, переработку и реализацию лома черных металлов, цветных металлов</w:t>
            </w:r>
            <w:r w:rsidRPr="00B37DD1">
              <w:t xml:space="preserve">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Правительством Российской Федерации.</w:t>
            </w:r>
          </w:p>
          <w:p w:rsidR="007161C3" w:rsidRPr="00B37DD1" w:rsidRDefault="007161C3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C3" w:rsidRPr="00B37DD1" w:rsidRDefault="007161C3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61" w:rsidRPr="00B37DD1" w:rsidRDefault="006B1961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61" w:rsidRPr="00B37DD1" w:rsidRDefault="006B1961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1C3" w:rsidRPr="00B37DD1" w:rsidRDefault="007161C3" w:rsidP="00FE111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ч. 2 ст. 21</w:t>
            </w:r>
            <w:r w:rsidRPr="00B37DD1">
              <w:t xml:space="preserve">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04.05.2011 № 99-ФЗ</w:t>
            </w:r>
          </w:p>
          <w:p w:rsidR="007161C3" w:rsidRPr="00B37DD1" w:rsidRDefault="007161C3" w:rsidP="00FE111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«О лицензировании отдельных видов деятельности» </w:t>
            </w:r>
          </w:p>
        </w:tc>
      </w:tr>
      <w:tr w:rsidR="00187B29" w:rsidRPr="00B37DD1" w:rsidTr="00A70EA6">
        <w:tc>
          <w:tcPr>
            <w:tcW w:w="1560" w:type="dxa"/>
          </w:tcPr>
          <w:p w:rsidR="00187B29" w:rsidRPr="00B37DD1" w:rsidRDefault="004D3534" w:rsidP="00FE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Start w:id="0" w:name="_GoBack"/>
            <w:bookmarkEnd w:id="0"/>
            <w:r w:rsidRPr="0095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29" w:rsidRPr="00951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187B29" w:rsidRPr="00B37DD1" w:rsidRDefault="00187B29" w:rsidP="00FE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В сфере стратегического планирования: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обеспечивает деятельность по определению приоритетов социально-экономической политики, долгосрочных целей и задач социально-экономического развития Ленинградской области, согласованных с приоритетами и целями социально-экономического развития Российской Федерации;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требования к содержанию документов стратегического планирования Ленинградской области, порядку их разработки, рассмотрению и </w:t>
            </w:r>
            <w:r w:rsidRPr="00B3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утверждению (одобрению);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обеспечивает деятельность по разработке и согласованию документов стратегического планирования Ленинградской области;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и контроль реализации документов стратегического планирования Ленинградской области;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обеспечивает согласованность и сбалансированность документов стратегического планирования Ленинградской области;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формирует порядок осуществления стратегического планирования в Ленинградской области;</w:t>
            </w:r>
          </w:p>
          <w:p w:rsidR="00187B29" w:rsidRPr="00B37DD1" w:rsidRDefault="00187B29" w:rsidP="00187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обеспечивает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Федерации»</w:t>
            </w:r>
          </w:p>
        </w:tc>
        <w:tc>
          <w:tcPr>
            <w:tcW w:w="1701" w:type="dxa"/>
          </w:tcPr>
          <w:p w:rsidR="00187B29" w:rsidRPr="0064034D" w:rsidRDefault="0064034D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</w:tcPr>
          <w:p w:rsidR="00187B29" w:rsidRPr="00B37DD1" w:rsidRDefault="00187B29" w:rsidP="00FE111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sz w:val="24"/>
                <w:szCs w:val="24"/>
              </w:rPr>
              <w:t>Изменения вносятся на основании  ст.5 Федерального закона от 28.06.2014 года № 172-ФЗ «О стратегическом планировании  в Российской Федерации», в которой определены полномочия субъектов Российской Федерации в сфере стратегического планирования. Обеспечение исполнения этих полномочий осуществляет Комитет</w:t>
            </w:r>
          </w:p>
        </w:tc>
      </w:tr>
      <w:tr w:rsidR="00601926" w:rsidRPr="00B37DD1" w:rsidTr="00A30BA4">
        <w:tc>
          <w:tcPr>
            <w:tcW w:w="15593" w:type="dxa"/>
            <w:gridSpan w:val="6"/>
          </w:tcPr>
          <w:p w:rsidR="006B1961" w:rsidRPr="00B37DD1" w:rsidRDefault="006B1961" w:rsidP="00601926">
            <w:pPr>
              <w:ind w:firstLine="3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926" w:rsidRPr="00B37DD1" w:rsidRDefault="00601926" w:rsidP="00601926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</w:tr>
      <w:tr w:rsidR="005512C4" w:rsidRPr="000C60A8" w:rsidTr="00B1171C">
        <w:tc>
          <w:tcPr>
            <w:tcW w:w="1560" w:type="dxa"/>
          </w:tcPr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3.9.4-2</w:t>
            </w: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координацию мер поддержки экспорта в Ленинградской области и развитие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</w:tc>
        <w:tc>
          <w:tcPr>
            <w:tcW w:w="3118" w:type="dxa"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0C60A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разработку и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мер поддержки экспорта в Ленинградской области и развитие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</w:t>
            </w:r>
            <w:r w:rsidRPr="000C60A8">
              <w:rPr>
                <w:rFonts w:ascii="Times New Roman" w:hAnsi="Times New Roman" w:cs="Times New Roman"/>
                <w:b/>
                <w:sz w:val="24"/>
                <w:szCs w:val="24"/>
              </w:rPr>
              <w:t>и экспорта услуг</w:t>
            </w:r>
          </w:p>
        </w:tc>
        <w:tc>
          <w:tcPr>
            <w:tcW w:w="1701" w:type="dxa"/>
          </w:tcPr>
          <w:p w:rsidR="005512C4" w:rsidRPr="000C60A8" w:rsidRDefault="005512C4" w:rsidP="0091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D95533" w:rsidRPr="000C60A8" w:rsidRDefault="005512C4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95533" w:rsidRPr="000C60A8" w:rsidRDefault="00D955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33" w:rsidRPr="000C60A8" w:rsidRDefault="00D955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33" w:rsidRPr="000C60A8" w:rsidRDefault="00D955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33" w:rsidRPr="000C60A8" w:rsidRDefault="00D955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33" w:rsidRPr="000C60A8" w:rsidRDefault="00D955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EE7D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512C4" w:rsidRPr="000C60A8">
              <w:rPr>
                <w:rFonts w:ascii="Times New Roman" w:hAnsi="Times New Roman" w:cs="Times New Roman"/>
                <w:sz w:val="24"/>
                <w:szCs w:val="24"/>
              </w:rPr>
              <w:t>Предлагаемые формулировки п</w:t>
            </w:r>
            <w:r w:rsidR="007A7FFB" w:rsidRPr="000C60A8">
              <w:rPr>
                <w:rFonts w:ascii="Times New Roman" w:hAnsi="Times New Roman" w:cs="Times New Roman"/>
                <w:sz w:val="24"/>
                <w:szCs w:val="24"/>
              </w:rPr>
              <w:t>унктов 3.9.4-2, 3.9.4-5, 3.9.4-6</w:t>
            </w:r>
            <w:r w:rsidR="005512C4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обусловлены необходимостью реализации Стандарта по обеспечению благоприятных условий для развития экспортной деятельности в субъектах РФ </w:t>
            </w:r>
            <w:r w:rsidR="005512C4" w:rsidRPr="000C60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512C4" w:rsidRPr="000C6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экспортный стандарт 2.0, далее – Стандарт</w:t>
            </w:r>
            <w:r w:rsidR="005512C4" w:rsidRPr="000C60A8">
              <w:rPr>
                <w:rFonts w:ascii="Times New Roman" w:hAnsi="Times New Roman" w:cs="Times New Roman"/>
                <w:sz w:val="24"/>
                <w:szCs w:val="24"/>
              </w:rPr>
              <w:t>), разработанного в соответствии с планом национального проекта «Международная кооперация и экспорт», в целях  совершенствования институциональной экспортной среды в субъектах РФ.</w:t>
            </w:r>
            <w:proofErr w:type="gramEnd"/>
          </w:p>
          <w:p w:rsidR="00EE7D33" w:rsidRPr="000C60A8" w:rsidRDefault="005512C4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 Стандарт утвержден проектным комитетом по национальному проекту «Международная кооперация и экспорт» (протокол от 30.07.2020 № 6). </w:t>
            </w:r>
          </w:p>
          <w:p w:rsidR="00EE7D33" w:rsidRPr="000C60A8" w:rsidRDefault="00EE7D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EE7D33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 Центр поддержки экспорта является структурным подразделением Автономной некоммерческой организации</w:t>
            </w:r>
            <w:r w:rsidR="006374F2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промышленности Ленинградской области»</w:t>
            </w:r>
            <w:r w:rsidR="00B3075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74F2" w:rsidRPr="000C60A8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учредителем которой от имени Ленинградской области выступает Комитет</w:t>
            </w:r>
            <w:r w:rsidR="00B3075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 к Положению о Комитете)</w:t>
            </w:r>
            <w:r w:rsidR="005512C4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2C4" w:rsidRPr="000C60A8" w:rsidRDefault="005512C4" w:rsidP="00E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C4" w:rsidRPr="000C60A8" w:rsidTr="00B1171C">
        <w:tc>
          <w:tcPr>
            <w:tcW w:w="1560" w:type="dxa"/>
          </w:tcPr>
          <w:p w:rsidR="005512C4" w:rsidRPr="000C60A8" w:rsidRDefault="009A125D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3.9.4-5</w:t>
            </w: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12C4" w:rsidRPr="000C60A8" w:rsidRDefault="0001034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Разрабатывает рекомендации для органов исполнительной власти Ленинградской области по стимулированию курируемых отраслей экономики и экспортной деятельности</w:t>
            </w:r>
          </w:p>
        </w:tc>
        <w:tc>
          <w:tcPr>
            <w:tcW w:w="1701" w:type="dxa"/>
          </w:tcPr>
          <w:p w:rsidR="005512C4" w:rsidRPr="000C60A8" w:rsidRDefault="00EF431F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C4" w:rsidRPr="000C60A8" w:rsidTr="00B1171C">
        <w:tc>
          <w:tcPr>
            <w:tcW w:w="1560" w:type="dxa"/>
          </w:tcPr>
          <w:p w:rsidR="005512C4" w:rsidRPr="000C60A8" w:rsidRDefault="0015026E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3.9.4-6</w:t>
            </w: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C4" w:rsidRPr="000C60A8" w:rsidRDefault="005512C4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12C4" w:rsidRPr="000C60A8" w:rsidRDefault="0015026E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центра поддержки экспорта в Ленинградской области и обеспечивает взаимодействие центра поддержки экспорта</w:t>
            </w:r>
            <w:r w:rsidR="00F56B55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региональными институтами развития экспорта и предпринимательства</w:t>
            </w:r>
          </w:p>
        </w:tc>
        <w:tc>
          <w:tcPr>
            <w:tcW w:w="1701" w:type="dxa"/>
          </w:tcPr>
          <w:p w:rsidR="005512C4" w:rsidRPr="000C60A8" w:rsidRDefault="00EF431F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5512C4" w:rsidRPr="000C60A8" w:rsidRDefault="005512C4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A9" w:rsidRPr="000C60A8" w:rsidTr="00B1171C">
        <w:tc>
          <w:tcPr>
            <w:tcW w:w="1560" w:type="dxa"/>
          </w:tcPr>
          <w:p w:rsidR="006E5BA9" w:rsidRPr="000C60A8" w:rsidRDefault="006E5BA9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п. 3.11.10</w:t>
            </w:r>
          </w:p>
        </w:tc>
        <w:tc>
          <w:tcPr>
            <w:tcW w:w="2835" w:type="dxa"/>
            <w:gridSpan w:val="2"/>
          </w:tcPr>
          <w:p w:rsidR="006E5BA9" w:rsidRPr="000C60A8" w:rsidRDefault="0079275F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ежведомственное </w:t>
            </w:r>
            <w:proofErr w:type="gramStart"/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или) межуровневое информационное взаимодействие с органами исполнительной власти, органами местного самоуправления, федеральными органами исполнительной власти, </w:t>
            </w:r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государственных внебюджетных фондов, а также государственными и муниципальными организациями при предоставлении государственных услуг</w:t>
            </w:r>
          </w:p>
          <w:p w:rsidR="006E5BA9" w:rsidRPr="000C60A8" w:rsidRDefault="006E5BA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Pr="000C60A8" w:rsidRDefault="006E5BA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Pr="000C60A8" w:rsidRDefault="006E5BA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Pr="000C60A8" w:rsidRDefault="006E5BA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9" w:rsidRPr="000C60A8" w:rsidRDefault="006E5BA9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5BA9" w:rsidRPr="000C60A8" w:rsidRDefault="0079275F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ежведомственное </w:t>
            </w:r>
            <w:proofErr w:type="gramStart"/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или) межуровневое информационное взаимодействие с органами исполнительной власти, органами местного самоуправления, федеральными органами исполнительной власти, органами государственных </w:t>
            </w:r>
            <w:r w:rsidR="006E5BA9"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а также государственными и муниципальными организациями при предоставлении государственных, муниципальных и иных услуг</w:t>
            </w:r>
          </w:p>
        </w:tc>
        <w:tc>
          <w:tcPr>
            <w:tcW w:w="1701" w:type="dxa"/>
          </w:tcPr>
          <w:p w:rsidR="006E5BA9" w:rsidRPr="000C60A8" w:rsidRDefault="006E5BA9" w:rsidP="0091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E5BA9" w:rsidRPr="000C60A8" w:rsidRDefault="006E5BA9" w:rsidP="006E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«ж» пункта 4 постановления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многофункциональные центры участвуют не только в предоставлении государственных и муниципальных услуг, но в многофункциональных центрах также может быть организовано предоставление услуг по приему заявления о включении в список избирателей, участников референдума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нахождения при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Федерации.</w:t>
            </w:r>
            <w:proofErr w:type="gramEnd"/>
          </w:p>
          <w:p w:rsidR="006E5BA9" w:rsidRPr="000C60A8" w:rsidRDefault="006E5BA9" w:rsidP="006E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Также в соответствии со статьей 223.2 Федерального закона от 26 октября 2002 года № 127-ФЗ «О несостоятельности (банкротстве)» многофункциональные центры предоставления государственных и муниципальных услуг принимают участие в процессе признании гражданина банкротом во внесудебном порядке.</w:t>
            </w:r>
          </w:p>
          <w:p w:rsidR="006E5BA9" w:rsidRPr="000C60A8" w:rsidRDefault="006E5BA9" w:rsidP="006E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Все вышеперечисленные услуги не относятся ни к государственным, ни к муниципальным, в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с чем существует необходимость включения третьей категории услуг – «иные».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 вопросам лицензирования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товаропроизводителями:</w:t>
            </w:r>
            <w:proofErr w:type="gramEnd"/>
          </w:p>
        </w:tc>
        <w:tc>
          <w:tcPr>
            <w:tcW w:w="3118" w:type="dxa"/>
          </w:tcPr>
          <w:p w:rsidR="00D72E66" w:rsidRPr="000C60A8" w:rsidRDefault="00D72E66" w:rsidP="00913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 вопросам лицензирования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продукции):</w:t>
            </w:r>
          </w:p>
          <w:p w:rsidR="00D72E66" w:rsidRPr="000C60A8" w:rsidRDefault="00D72E66" w:rsidP="0091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</w:t>
            </w:r>
            <w:r w:rsidRPr="000C60A8"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3.12.1.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экспертизу документов, представленных организацией для получения лицензии на розничную продажу алкогольной продукции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лицензии на розничную продажу вина, игристого вина (шампанского), осуществляемую сельскохозяйственными товаропроизводителями.</w:t>
            </w:r>
            <w:proofErr w:type="gramEnd"/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56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экспертизу документов, представленных организацией для получения лицензии на розничную продажу алкогольной продукции (за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лицензии на розничную продажу произведенной сельскохозяйственными производителями винодельческой продукции).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A71AB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 Федерального закона от 22.11.1995 № 171-ФЗ (п.5 ст. 19, п. 1.2 ст. 23)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3.12.2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Проводит документарные и внеплановые (выездные) проверки лицензиатов и соискателей лицензии.</w:t>
            </w:r>
          </w:p>
        </w:tc>
        <w:tc>
          <w:tcPr>
            <w:tcW w:w="3118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Проводит оценку соответствия заявителя лицензионным требованиям и (или) обязательным требованиям</w:t>
            </w:r>
            <w:r w:rsidRPr="000C60A8"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оценки сведений, содержащихся в представленных заявителем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и (или) документах, без выезда к заявителю и (или) при непосредственном выезде к заявителю.</w:t>
            </w:r>
          </w:p>
        </w:tc>
        <w:tc>
          <w:tcPr>
            <w:tcW w:w="1701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приводится в соответствие с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. 2,3 ст. 23.2 </w:t>
            </w:r>
          </w:p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3.12.3.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56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или об отказе в ее выдаче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(переоформлении, продлении срока действия)</w:t>
            </w:r>
            <w:proofErr w:type="gramEnd"/>
          </w:p>
        </w:tc>
        <w:tc>
          <w:tcPr>
            <w:tcW w:w="3118" w:type="dxa"/>
          </w:tcPr>
          <w:p w:rsidR="00D72E66" w:rsidRPr="000C60A8" w:rsidRDefault="00D72E66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 или об отказе в ее выдаче (переоформлении, продлении срока действия)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A71AB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</w:t>
            </w:r>
            <w:r w:rsidRPr="000C60A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 (п.7,8 ст. 19, п. 1.2 ст. 23)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3.12.4.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Приостанавливает и возобновляет действие лицензий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обращается в суд с заявлением об аннулировании действия лицензии.</w:t>
            </w:r>
            <w:proofErr w:type="gramEnd"/>
          </w:p>
        </w:tc>
        <w:tc>
          <w:tcPr>
            <w:tcW w:w="3118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Приостанавливает и возобновляет действие лицензий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продукции), обращается в суд с заявлением об аннулировании действия лицензии.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A71AB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 Федерального закона от 22.11.1995 № 171-ФЗ (п. 1 ст. 20)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3.13.4.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1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Проводит плановые (внеплановые), документарные (выездные) проверки лицензиатов и соискателей лицензии.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E1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Проводит документарные  и внеплановые выездные проверки лицензиатов и соискателей лицензии.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6F707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государственной услуги плановые проверки не проводятся (п. 9</w:t>
            </w:r>
            <w:r w:rsidRPr="000C60A8"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Положения о лицензировании деятельности по заготовке, хранению,</w:t>
            </w:r>
            <w:proofErr w:type="gramEnd"/>
          </w:p>
          <w:p w:rsidR="00D72E66" w:rsidRPr="000C60A8" w:rsidRDefault="00D72E66" w:rsidP="006F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переработке и реализации лома черных металлов, цветных металлов, утвержденного постановлением Правительства</w:t>
            </w:r>
          </w:p>
          <w:p w:rsidR="00D72E66" w:rsidRPr="000C60A8" w:rsidRDefault="00D72E66" w:rsidP="006F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12 декабря 2012 г. №1287)</w:t>
            </w:r>
            <w:proofErr w:type="gramEnd"/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3.13.5.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3118" w:type="dxa"/>
          </w:tcPr>
          <w:p w:rsidR="00D72E66" w:rsidRPr="000C60A8" w:rsidRDefault="00D72E66" w:rsidP="00E3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D72E66" w:rsidRPr="000C60A8" w:rsidRDefault="00D72E66" w:rsidP="00E8354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В  рамках предоставления государственной услуги  протоколы об административных правонарушениях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не составляются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10, 14  Положения о лицензировании деятельности по заготовке, хранению, переработке и реализации лома черных металлов, цветных металлов,</w:t>
            </w:r>
            <w:r w:rsidRPr="000C60A8"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 Правительства Российской Федерации от 12 декабря 2012 г. №1287)</w:t>
            </w:r>
          </w:p>
          <w:p w:rsidR="00D72E66" w:rsidRPr="000C60A8" w:rsidRDefault="00D72E66" w:rsidP="00837AA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3.19.19.</w:t>
            </w:r>
          </w:p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72E66" w:rsidRPr="000C60A8" w:rsidRDefault="00D72E66" w:rsidP="00CD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18" w:type="dxa"/>
          </w:tcPr>
          <w:p w:rsidR="00D72E66" w:rsidRPr="000C60A8" w:rsidRDefault="00D72E66" w:rsidP="00C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протоколы об административных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Ч. 6.4 ст. 28.3 КоАП РФ, постановление Губернатора Ленинградской области от 22.05.2020 № 45-пг</w:t>
            </w:r>
          </w:p>
        </w:tc>
      </w:tr>
      <w:tr w:rsidR="00760330" w:rsidRPr="000C60A8" w:rsidTr="00B1171C">
        <w:tc>
          <w:tcPr>
            <w:tcW w:w="1560" w:type="dxa"/>
          </w:tcPr>
          <w:p w:rsidR="00760330" w:rsidRPr="000C60A8" w:rsidRDefault="00760330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3.19.20</w:t>
            </w:r>
          </w:p>
        </w:tc>
        <w:tc>
          <w:tcPr>
            <w:tcW w:w="2835" w:type="dxa"/>
            <w:gridSpan w:val="2"/>
          </w:tcPr>
          <w:p w:rsidR="00760330" w:rsidRPr="000C60A8" w:rsidRDefault="00760330" w:rsidP="00C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760330" w:rsidRPr="000C60A8" w:rsidRDefault="00760330" w:rsidP="00C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Заключает соглашения с</w:t>
            </w:r>
            <w:r w:rsidR="00582265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органами исполнительной власти, в том числе с</w:t>
            </w:r>
            <w:r w:rsidR="008021CD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582265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органами, органами исполнительной власти субъектов Российской Федерации, 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самоуправления, организациями и государственными учреждениями по вопросам, отнесенным к компетенции Комитета</w:t>
            </w:r>
          </w:p>
        </w:tc>
        <w:tc>
          <w:tcPr>
            <w:tcW w:w="1701" w:type="dxa"/>
          </w:tcPr>
          <w:p w:rsidR="00760330" w:rsidRPr="000C60A8" w:rsidRDefault="00760330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760330" w:rsidRPr="000C60A8" w:rsidRDefault="00760330" w:rsidP="0076033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Пункт 1.3 Постановления Губернатора Ленинградской области от 18.03.2019 №19-пг «О полномочиях вице-губернаторов Ленинградской области, правах и обязанностях членов Правительства Ленинградской области»</w:t>
            </w:r>
          </w:p>
          <w:p w:rsidR="00900B60" w:rsidRPr="000C60A8" w:rsidRDefault="00DF77E1" w:rsidP="00DF77E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 осуществляет полномочия по представлению Губернатора Ленинградской области и Правительства Ленинградской области в отношениях о предоставлении мер государственной поддержки юридическим и физическим лицам, включая право подписания в установленном порядке соответствующих документов.</w:t>
            </w:r>
            <w:r w:rsidR="00900B60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7E1" w:rsidRPr="000C60A8" w:rsidRDefault="00900B60" w:rsidP="00DF77E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Кроме того, в рамках своих полномочий  Комитет вправе заключать соглашения с  организациями и органами местного самоуправления по вопросам, отно</w:t>
            </w:r>
            <w:r w:rsidR="00773F4C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сящимся к компетенции Комитета.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Предлагается дополнить Положение данным пунктом для правового закрепления соответствующей возможности. Формулировки «органы местного самоуправления» и «организации» используются по аналогии с пунктом 3.3.3 действующей редакции Положения.</w:t>
            </w:r>
            <w:r w:rsidR="00A02E7D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предлагается отдельно выделить</w:t>
            </w:r>
            <w:r w:rsidR="00825EF9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органы исполнительной власти (их территориальные органы), органы исполнительной власти субъектов Российской Федерации, а также</w:t>
            </w:r>
            <w:r w:rsidR="00A02E7D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учреждения, как специфический вид</w:t>
            </w:r>
            <w:r w:rsidR="00CE1924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</w:t>
            </w:r>
            <w:r w:rsidR="00A02E7D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</w:t>
            </w:r>
            <w:r w:rsidR="00CE1924" w:rsidRPr="000C60A8">
              <w:rPr>
                <w:rFonts w:ascii="Times New Roman" w:hAnsi="Times New Roman" w:cs="Times New Roman"/>
                <w:sz w:val="24"/>
                <w:szCs w:val="24"/>
              </w:rPr>
              <w:t>, с которыми Комитет в целях реализации возложенных на него полномочий заключает соглашения</w:t>
            </w:r>
            <w:r w:rsidR="00773F4C" w:rsidRPr="000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E7D"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3.20.1.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методологическое сопровождение внедрения и реализации проектного управления.</w:t>
            </w:r>
          </w:p>
        </w:tc>
        <w:tc>
          <w:tcPr>
            <w:tcW w:w="3118" w:type="dxa"/>
          </w:tcPr>
          <w:p w:rsidR="00D72E66" w:rsidRPr="000C60A8" w:rsidRDefault="00D72E66" w:rsidP="002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методологическое сопровождение внедрения и реализации механизмов проектного управления в органах исполнительной власти Ленинградской области, а также в органах местного самоуправления 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565846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. «ж» п. 4, Раздела  I (Центральный проектный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565846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2) Тенденции на федеральном уровне. Например: Перечень поручений Президента РФ по итогам заседания Совета по развитию местного самоуправления от 30.01.2020 года, Письмо Минэкономразвития (СЭД № 074-2365/2020-17 от 24.12.2020), Письмо Аппарата Правительства РФ (СЭД № 074-2365/2020-13 от 27.08.2020).</w:t>
            </w:r>
          </w:p>
        </w:tc>
      </w:tr>
      <w:tr w:rsidR="00D72E66" w:rsidRPr="000C60A8" w:rsidTr="00B1171C">
        <w:trPr>
          <w:trHeight w:val="3669"/>
        </w:trPr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3.20.3.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BF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портфеля приоритетных проектов Ленинградской области, реализуемых в рамках проектного управления (далее - портфель приоритетных проектов), координирует их реализацию.</w:t>
            </w:r>
          </w:p>
        </w:tc>
        <w:tc>
          <w:tcPr>
            <w:tcW w:w="3118" w:type="dxa"/>
          </w:tcPr>
          <w:p w:rsidR="00D72E66" w:rsidRPr="000C60A8" w:rsidRDefault="00D72E66" w:rsidP="007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портфелей региональных, приоритетных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FF0E8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«а»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FF0E8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«а»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3.20.4.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Формирует реестр ключевых рисков по проектам Ленинградской области, включенным в портфель приоритетных проектов.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A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формирование и ведение реестра ключевых рисков по проектам Ленинградской области, включенным в портфели региональных, приоритетных проектов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«в»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2D3B79">
        <w:trPr>
          <w:trHeight w:val="2187"/>
        </w:trPr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3.20.6.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2D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формировании и внедрении информационного ресурса по управлению проектами в органах исполнительной власти Ленинградской области.</w:t>
            </w:r>
          </w:p>
        </w:tc>
        <w:tc>
          <w:tcPr>
            <w:tcW w:w="3118" w:type="dxa"/>
          </w:tcPr>
          <w:p w:rsidR="00D72E66" w:rsidRPr="000C60A8" w:rsidRDefault="00D72E66" w:rsidP="009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Является оператором информационной системы управления проектами, осуществляет мероприятия по ее развитию.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661A3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1) п. 2 Распоряжения Правительства Ленинградской области №379-рг от 25.05.2020 «О вводе в эксплуатацию ИСУП…»</w:t>
            </w:r>
          </w:p>
          <w:p w:rsidR="00D72E66" w:rsidRPr="000C60A8" w:rsidRDefault="00D72E66" w:rsidP="00661A3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«и» и «м»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3.20.7.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E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региональные проекты).</w:t>
            </w:r>
            <w:proofErr w:type="gramEnd"/>
          </w:p>
        </w:tc>
        <w:tc>
          <w:tcPr>
            <w:tcW w:w="3118" w:type="dxa"/>
          </w:tcPr>
          <w:p w:rsidR="00D72E66" w:rsidRPr="000C60A8" w:rsidRDefault="00D72E66" w:rsidP="001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года» и Указом Президента Российской Федерации от 21 июля 2020 года  № 474 "О национальных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Российской Федерации на период до 2030 года" (далее – региональные проекты), а также приоритетных и отраслевых проектов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0F0B4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«п»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0F0B4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2) Указ Президента Российской Федерации от 21 июля 2020 № 474 "О национальных целях развития Российской Федерации на период до 2030 года"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3.20.8.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реализации региональных проектов.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B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реализации региональных, приоритетных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301DC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. «з,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301DC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«в»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3.20.9.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Представляет по запросу проектного офиса Правительства Российской Федерации аналитические и иные материалы по вопросам реализации в Ленинградской области национальных, федеральных и региональных проектов, а также иную информацию по проектной деятельности в Ленинградской области.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09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Является «единым окном» получения и предоставления информации, аналитических и иных материалов по вопросам реализации национальных 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5E272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1) Распоряжение Губернатора от 16.04.2020 г. № 323-рг «О внесении изменений в Распоряжение Губернатора Ленинградской области от 21.10.2019 года № 804-рг….»</w:t>
            </w:r>
          </w:p>
          <w:p w:rsidR="00D72E66" w:rsidRPr="000C60A8" w:rsidRDefault="00D72E66" w:rsidP="005E272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«с»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3.20.11.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02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контрольные мероприятия по проверке и своду информации о реализации региональных проектов,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достижение целей, показателей и результатов, выполнение задач федеральных проектов, участниками региональных проектов.</w:t>
            </w:r>
          </w:p>
        </w:tc>
        <w:tc>
          <w:tcPr>
            <w:tcW w:w="3118" w:type="dxa"/>
          </w:tcPr>
          <w:p w:rsidR="00D72E66" w:rsidRPr="000C60A8" w:rsidRDefault="00D72E66" w:rsidP="00B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мероприятия по проверке и своду информации о реализации региональных проектов, направленных на достижение целей, показателей и результатов,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задач федеральных проектов, участниками региональных проектов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«у»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3.20.12.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FF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учет уровня занятости государственных гражданских служащих органов исполнительной власти Ленинградской области, участвующих в реализации региональных проектов.</w:t>
            </w:r>
          </w:p>
        </w:tc>
        <w:tc>
          <w:tcPr>
            <w:tcW w:w="3118" w:type="dxa"/>
          </w:tcPr>
          <w:p w:rsidR="00D72E66" w:rsidRPr="000C60A8" w:rsidRDefault="00D72E66" w:rsidP="00A3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мероприятия по отслеживанию достижения целевых показателей и социально значимого эффекта от реализации региональных, приоритетных и отраслевых проектов.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п. 24 Раздела  II (Ответственный за пост-мониторинг) Приложение 2 Постановление Правительства Ленинградской области от 16.05.2017 № 164.</w:t>
            </w:r>
            <w:proofErr w:type="gramEnd"/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3.20.13.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оценки.</w:t>
            </w: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7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и муниципальных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проектов и обеспечивает его проведение.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«и»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2) Постановление Губернатора Ленинградской области от 30.12.2020 г. № 117-пг «О Порядке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</w:t>
            </w:r>
          </w:p>
          <w:p w:rsidR="00D72E66" w:rsidRPr="000C60A8" w:rsidRDefault="00D72E66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деятельности, связанной с реализацией региональных проектов, обеспечивающих достижение целей, показателей </w:t>
            </w:r>
          </w:p>
          <w:p w:rsidR="00D72E66" w:rsidRPr="000C60A8" w:rsidRDefault="00D72E66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и результатов федеральных проектов, входящих в состав национальных проектов».</w:t>
            </w:r>
          </w:p>
          <w:p w:rsidR="00D72E66" w:rsidRPr="000C60A8" w:rsidRDefault="00D72E66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3) Постановление Губернатора Ленинградской области от 23.03.2005 № 63-пг  "Об утверждении Положения о материальном стимулировании государственных гражданских служащих в Администрации Ленинградской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аппаратах мировых судей Ленинградской области"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3.20.14.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63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Координирует взаимодействие органов исполнительной власти Ленинградской области и муниципальных образований Ленинградской области при реализации мероприятий региональных, приоритетных и отраслевых проектов.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Тенденции на федеральном уровне. Например: Перечень поручений Президента РФ по итогам заседания Совета по развитию местного самоуправления от 30.01.2020 года, Письмо Минэкономразвития (СЭД № 074-2365/2020-17 от 24.12.2020), Письмо Аппарата Правительства РФ (СЭД № 074-2365/2020-13 от 27.08.2020)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3.20.15.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6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«в» п. 23 Раздела III (Проектный офис Правительства) Функциональная структура проектной деятельности  в Правительстве РФ (Постановление Правительства РФ от 31.10.2018 № 1288)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3.20.16.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8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 и проектного комитета экономического блока Ленинградской области.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2140B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«д, е»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D72E66" w:rsidRPr="000C60A8" w:rsidRDefault="00D72E66" w:rsidP="002140B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2) Распоряжение Губернатора Ленинградской области от 26.09.2018 № 652-рг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3.20.17.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E66" w:rsidRPr="000C60A8" w:rsidRDefault="00D72E66" w:rsidP="003A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требований и выполнение установленного порядка инициирования, подготовки, реализации, приостановки и завершения региональных, приоритетных и отраслевых проектов.</w:t>
            </w:r>
          </w:p>
        </w:tc>
        <w:tc>
          <w:tcPr>
            <w:tcW w:w="1701" w:type="dxa"/>
          </w:tcPr>
          <w:p w:rsidR="00D72E66" w:rsidRPr="000C60A8" w:rsidRDefault="00D72E66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 «ж» п. 23 Раздела III (Проектный офис Правительства) Функциональная структура проектной деятельности  в Правительстве РФ (Постановление Правительства РФ от 31.10.2018 № 1288)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3.21.1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лицензионный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</w:t>
            </w:r>
          </w:p>
        </w:tc>
        <w:tc>
          <w:tcPr>
            <w:tcW w:w="3118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 (надзор) за соблюдением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</w:t>
            </w:r>
          </w:p>
        </w:tc>
        <w:tc>
          <w:tcPr>
            <w:tcW w:w="1701" w:type="dxa"/>
          </w:tcPr>
          <w:p w:rsidR="00D72E66" w:rsidRPr="000C60A8" w:rsidRDefault="00D72E66" w:rsidP="003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приводится в соответствие  с пп.1 п.2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ст. 23.1  Федерального закона от 22.11.1995 № 171-ФЗ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913641"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3.21.2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государственный  контроль (надзор) за соблюдением 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розничной продаже алкогольной продукции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розничной продаже алкогольной продукции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оказании услуг общественного питания, установленных статьей 16 Федерального закона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22.11.1995 N 171-ФЗ 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розничной продаже спиртосодержащей продукции,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обязательных требований технических регламентов</w:t>
            </w:r>
          </w:p>
        </w:tc>
        <w:tc>
          <w:tcPr>
            <w:tcW w:w="3118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контроль  (надзор) за соблюдением организациями, индивидуальными предпринимателями 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розничной продаже алкогольной продукции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розничной продаже алкогольной продукции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оказании услуг общественного питания, установленных статьей 16 Федерального закона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 ноября 1995 года  № 171-ФЗ 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законами и иными нормативными правовыми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актами Ленинградской области в области розничной продажи алкогольной и спиртосодержащей продукции, </w:t>
            </w:r>
          </w:p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розничной продаже спиртосодержащей продукции,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исключением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требований, установленных техническими регламентами.</w:t>
            </w:r>
          </w:p>
        </w:tc>
        <w:tc>
          <w:tcPr>
            <w:tcW w:w="1701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приводится в соответствие  с пп.2 п.2 </w:t>
            </w:r>
          </w:p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ст. 23.1  Федерального закона от 22.11.1995 № 171-ФЗ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913641"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3.21.3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государственный  </w:t>
            </w: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деклараций об объеме розничной продажи алкогольной и спиртосодержащей продукции, об объеме собранного винограда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для производства винодельческой продукции</w:t>
            </w:r>
          </w:p>
        </w:tc>
        <w:tc>
          <w:tcPr>
            <w:tcW w:w="3118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 (надзор) за соблюдением организациями, индивидуальными предпринимателями, крестьянскими (фермерскими) хозяйствами обязательных требований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декларированию объема розничной продажи алкогольной и спиртосодержащей продукции, объема собранного винограда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>для производства винодельческой продукции</w:t>
            </w:r>
          </w:p>
        </w:tc>
        <w:tc>
          <w:tcPr>
            <w:tcW w:w="1701" w:type="dxa"/>
          </w:tcPr>
          <w:p w:rsidR="00D72E66" w:rsidRPr="000C60A8" w:rsidRDefault="00D72E66" w:rsidP="0091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приводится в соответствие  с пп.3 п.2 </w:t>
            </w:r>
          </w:p>
          <w:p w:rsidR="00D72E66" w:rsidRPr="000C60A8" w:rsidRDefault="00D72E66" w:rsidP="009136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ст. 23.1  Федерального закона от 22.11.1995 № 171-ФЗ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4D3534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D72E66" w:rsidRPr="000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 по осуществлению лицензионного контроля заготовки, хранения, переработки и реализации лома черных металлов, цветных металлов:</w:t>
            </w:r>
          </w:p>
          <w:p w:rsidR="00D72E66" w:rsidRPr="000C60A8" w:rsidRDefault="00D72E66" w:rsidP="00EE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 w:val="restart"/>
          </w:tcPr>
          <w:p w:rsidR="00D72E66" w:rsidRPr="000C60A8" w:rsidRDefault="00D72E66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Ст. 19 Федерального закона от 04.05.2011 № 99-ФЗ</w:t>
            </w:r>
          </w:p>
          <w:p w:rsidR="00D72E66" w:rsidRPr="000C60A8" w:rsidRDefault="00D72E66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«О лицензировании отдельных видов деятельности»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4D3534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D72E66" w:rsidRPr="000C60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B70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Проводит плановые и внеплановые (документарные, выездные) проверки лицензиатов.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D72E66" w:rsidRPr="000C60A8" w:rsidRDefault="00D72E66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6" w:rsidRPr="000C60A8" w:rsidTr="00B1171C">
        <w:trPr>
          <w:trHeight w:val="1973"/>
        </w:trPr>
        <w:tc>
          <w:tcPr>
            <w:tcW w:w="1560" w:type="dxa"/>
          </w:tcPr>
          <w:p w:rsidR="00D72E66" w:rsidRPr="000C60A8" w:rsidRDefault="00D72E66" w:rsidP="004D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4D3534" w:rsidRPr="000C6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B70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D72E66" w:rsidRPr="000C60A8" w:rsidRDefault="00D72E66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4D3534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D72E66" w:rsidRPr="000C60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Осуществляет иные функции, отнесенные федеральными законами от 04.05.2011 № 99-ФЗ</w:t>
            </w:r>
          </w:p>
          <w:p w:rsidR="00D72E66" w:rsidRPr="000C60A8" w:rsidRDefault="00D72E66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«О лицензировании отдельных видов деятельности»,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ними нормативными правовыми актами к компетенции органа исполнительной власти субъекта Российской Федерации, уполномоченного на осуществление лицензионного контроля заготовки, хранения, переработки и реализации лома черных металлов,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металлов.</w:t>
            </w:r>
            <w:proofErr w:type="gramEnd"/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  <w:vMerge/>
          </w:tcPr>
          <w:p w:rsidR="00D72E66" w:rsidRPr="000C60A8" w:rsidRDefault="00D72E66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4D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4D3534" w:rsidRPr="000C6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полномочий, предусмотренных пунктами 2.6, 2.8, 2.12  настоящего Положения:</w:t>
            </w: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4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      3.2</w:t>
            </w:r>
            <w:r w:rsidR="004D3534" w:rsidRPr="000C6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917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91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Разрабатывает и реализует ежегодную Программу профилактики рисков причинения вреда (ущерба) охраняемым законом ценностям в области розничной продажи алкогольной продукции и спиртосодержащей продукции, заготовки, хранения, переработки и реализации лома черных металлов, цветных металлов.</w:t>
            </w:r>
          </w:p>
          <w:p w:rsidR="00D72E66" w:rsidRPr="000C60A8" w:rsidRDefault="00D72E66" w:rsidP="00F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66" w:rsidRPr="000C60A8" w:rsidRDefault="00D72E66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F1442D" w:rsidP="00F1442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Приводится в соответствие с положениями ст. 44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D72E66" w:rsidRPr="000C60A8" w:rsidTr="00B1171C">
        <w:tc>
          <w:tcPr>
            <w:tcW w:w="1560" w:type="dxa"/>
          </w:tcPr>
          <w:p w:rsidR="00D72E66" w:rsidRPr="000C60A8" w:rsidRDefault="00D72E66" w:rsidP="004D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D3534" w:rsidRPr="000C6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gridSpan w:val="2"/>
          </w:tcPr>
          <w:p w:rsidR="00D72E66" w:rsidRPr="000C60A8" w:rsidRDefault="00D72E66" w:rsidP="00260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72E66" w:rsidRPr="000C60A8" w:rsidRDefault="00D72E66" w:rsidP="00EF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размещение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государственных (федеральных) автоматизированных  информационных системах информации по вопросам лицензирования и осуществления контрольно-надзорной деятельности в области розничной продажи алкогольной продукции и спиртосодержащей продукции, заготовки, хранения, переработки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реализации лома черных </w:t>
            </w: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металлов, цветных металлов в соответствии с нормативными правовыми актами Российской Федерации</w:t>
            </w:r>
          </w:p>
          <w:p w:rsidR="00D72E66" w:rsidRPr="000C60A8" w:rsidRDefault="00D72E66" w:rsidP="00EF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E66" w:rsidRPr="000C60A8" w:rsidRDefault="00D72E6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</w:tcPr>
          <w:p w:rsidR="00D72E66" w:rsidRPr="000C60A8" w:rsidRDefault="00D72E66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информационной системе «Типовое облачное решение по автоматизации контрольной (надзорной) деятельности», утвержденного постановлением Правительства РФ от 21.04.2018 № 482</w:t>
            </w:r>
          </w:p>
          <w:p w:rsidR="00D72E66" w:rsidRPr="000C60A8" w:rsidRDefault="00D72E66" w:rsidP="00161E5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A8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автоматизированной системе «Управление», утвержденное постановлением Правительства РФ от 25.12.2009 № 1088</w:t>
            </w:r>
          </w:p>
          <w:p w:rsidR="00D72E66" w:rsidRPr="000C60A8" w:rsidRDefault="00D72E66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66" w:rsidRPr="000C60A8" w:rsidRDefault="00D72E66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D3" w:rsidRPr="000C60A8" w:rsidRDefault="00AD0AD3" w:rsidP="00F2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761" w:rsidRPr="000C60A8" w:rsidRDefault="00AD0AD3" w:rsidP="00B4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A8">
        <w:rPr>
          <w:rFonts w:ascii="Times New Roman" w:hAnsi="Times New Roman" w:cs="Times New Roman"/>
          <w:b/>
          <w:sz w:val="28"/>
          <w:szCs w:val="28"/>
        </w:rPr>
        <w:t>Дополнительные обоснования по отдельным пунктам Проекта</w:t>
      </w:r>
    </w:p>
    <w:p w:rsidR="00B45BAC" w:rsidRPr="000C60A8" w:rsidRDefault="00B45BAC" w:rsidP="00B4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C" w:rsidRPr="000C60A8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  <w:t xml:space="preserve">Формулировки пунктов </w:t>
      </w:r>
      <w:r w:rsidR="00F479C0" w:rsidRPr="000C60A8">
        <w:rPr>
          <w:rFonts w:ascii="Times New Roman" w:hAnsi="Times New Roman" w:cs="Times New Roman"/>
          <w:sz w:val="28"/>
          <w:szCs w:val="28"/>
        </w:rPr>
        <w:t>3.18.23, 3.18.18, 3.18.2, 3.18.19, 3.18.4, 3.18.5., 3.18.3, 3.18.6, 3.18.7, 3.18.8., 3.18.13, 3.18.9, 3.18.10, 3.18.11, 3.18.12., 3.18.24</w:t>
      </w:r>
      <w:r w:rsidRPr="000C60A8">
        <w:rPr>
          <w:rFonts w:ascii="Times New Roman" w:hAnsi="Times New Roman" w:cs="Times New Roman"/>
          <w:sz w:val="28"/>
          <w:szCs w:val="28"/>
        </w:rPr>
        <w:t xml:space="preserve"> действующей редакции</w:t>
      </w:r>
      <w:r w:rsidR="00F479C0" w:rsidRPr="000C60A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C60A8">
        <w:rPr>
          <w:rFonts w:ascii="Times New Roman" w:hAnsi="Times New Roman" w:cs="Times New Roman"/>
          <w:sz w:val="28"/>
          <w:szCs w:val="28"/>
        </w:rPr>
        <w:t>соответствуют формулировкам пунктов</w:t>
      </w:r>
      <w:r w:rsidR="00F479C0" w:rsidRPr="000C60A8">
        <w:rPr>
          <w:rFonts w:ascii="Times New Roman" w:hAnsi="Times New Roman" w:cs="Times New Roman"/>
          <w:sz w:val="28"/>
          <w:szCs w:val="28"/>
        </w:rPr>
        <w:t xml:space="preserve"> 3.18.2, 3.18.3, 3.18.4, 3.18.5, 3.18.6, 3.18.7, 3.18.8, 3.18.9, 3.18.10, 3.18.11, 3.18.12, 3.18.13, 3.18.14, 3.1</w:t>
      </w:r>
      <w:r w:rsidRPr="000C60A8">
        <w:rPr>
          <w:rFonts w:ascii="Times New Roman" w:hAnsi="Times New Roman" w:cs="Times New Roman"/>
          <w:sz w:val="28"/>
          <w:szCs w:val="28"/>
        </w:rPr>
        <w:t>8.15, 3.18.16, 3.18.19 Проекта</w:t>
      </w:r>
      <w:r w:rsidR="00F479C0" w:rsidRPr="000C60A8">
        <w:rPr>
          <w:rFonts w:ascii="Times New Roman" w:hAnsi="Times New Roman" w:cs="Times New Roman"/>
          <w:sz w:val="28"/>
          <w:szCs w:val="28"/>
        </w:rPr>
        <w:t xml:space="preserve">. Это обусловлено </w:t>
      </w:r>
      <w:r w:rsidRPr="000C60A8">
        <w:rPr>
          <w:rFonts w:ascii="Times New Roman" w:hAnsi="Times New Roman" w:cs="Times New Roman"/>
          <w:sz w:val="28"/>
          <w:szCs w:val="28"/>
        </w:rPr>
        <w:t xml:space="preserve">оптимизацией хронологической </w:t>
      </w:r>
      <w:r w:rsidR="00F479C0" w:rsidRPr="000C60A8">
        <w:rPr>
          <w:rFonts w:ascii="Times New Roman" w:hAnsi="Times New Roman" w:cs="Times New Roman"/>
          <w:sz w:val="28"/>
          <w:szCs w:val="28"/>
        </w:rPr>
        <w:t>последовательн</w:t>
      </w:r>
      <w:r w:rsidR="004054AF" w:rsidRPr="000C60A8">
        <w:rPr>
          <w:rFonts w:ascii="Times New Roman" w:hAnsi="Times New Roman" w:cs="Times New Roman"/>
          <w:sz w:val="28"/>
          <w:szCs w:val="28"/>
        </w:rPr>
        <w:t>ости изложения соответствующих пунктов Положения.</w:t>
      </w:r>
    </w:p>
    <w:p w:rsidR="002E7220" w:rsidRPr="000C60A8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</w:r>
    </w:p>
    <w:p w:rsidR="00B45BAC" w:rsidRPr="000C60A8" w:rsidRDefault="002E7220" w:rsidP="002E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Содержание пунктов 3.15.5, 3.15.6</w:t>
      </w:r>
      <w:r w:rsidR="00B45BAC" w:rsidRPr="000C60A8">
        <w:rPr>
          <w:rFonts w:ascii="Times New Roman" w:hAnsi="Times New Roman" w:cs="Times New Roman"/>
          <w:sz w:val="28"/>
          <w:szCs w:val="28"/>
        </w:rPr>
        <w:t xml:space="preserve"> и пунктов 3.15.7 – 3.15.13 Проекта обусловлено уточнением функций Комитета в соответствии с областным законом от 27.07.2015 № 82-оз «О стратегическом планировании в Ленинградской области»</w:t>
      </w:r>
      <w:r w:rsidR="00F2330F" w:rsidRPr="000C60A8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07.12.2015 № 461 «О порядке разработки и корректировки прогнозов социально-экономического развития Ленинградской области……».</w:t>
      </w:r>
    </w:p>
    <w:p w:rsidR="002E7220" w:rsidRPr="000C60A8" w:rsidRDefault="002E7220" w:rsidP="002E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C5" w:rsidRPr="000C60A8" w:rsidRDefault="00C25AC5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  <w:t>Пункт 3</w:t>
      </w:r>
      <w:r w:rsidR="00625ED6" w:rsidRPr="000C60A8">
        <w:rPr>
          <w:rFonts w:ascii="Times New Roman" w:hAnsi="Times New Roman" w:cs="Times New Roman"/>
          <w:sz w:val="28"/>
          <w:szCs w:val="28"/>
        </w:rPr>
        <w:t>.15.4 Положения предлагается сформулировать</w:t>
      </w:r>
      <w:r w:rsidRPr="000C60A8">
        <w:rPr>
          <w:rFonts w:ascii="Times New Roman" w:hAnsi="Times New Roman" w:cs="Times New Roman"/>
          <w:sz w:val="28"/>
          <w:szCs w:val="28"/>
        </w:rPr>
        <w:t xml:space="preserve"> </w:t>
      </w:r>
      <w:r w:rsidR="00625ED6" w:rsidRPr="000C60A8">
        <w:rPr>
          <w:rFonts w:ascii="Times New Roman" w:hAnsi="Times New Roman" w:cs="Times New Roman"/>
          <w:sz w:val="28"/>
          <w:szCs w:val="28"/>
        </w:rPr>
        <w:t>с учетом исполнения распоряжения Правительства Российской Федерации от 15.06.2009 № 806-р «Об утверждении Перечня показателей мониторинга процессов в реальном секторе экономики, финансово-банковской и социальной сферах субъектов Российской Федерации».</w:t>
      </w:r>
    </w:p>
    <w:p w:rsidR="002E7220" w:rsidRPr="000C60A8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B" w:rsidRPr="000C60A8" w:rsidRDefault="008E2082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60A8">
        <w:rPr>
          <w:rFonts w:ascii="Times New Roman" w:hAnsi="Times New Roman" w:cs="Times New Roman"/>
          <w:sz w:val="28"/>
          <w:szCs w:val="28"/>
        </w:rPr>
        <w:t>Дополнение Положения пунктом 3.15.14 предлагается осуществить в целях</w:t>
      </w:r>
      <w:r w:rsidR="00147267" w:rsidRPr="000C60A8">
        <w:rPr>
          <w:rFonts w:ascii="Times New Roman" w:hAnsi="Times New Roman" w:cs="Times New Roman"/>
          <w:sz w:val="28"/>
          <w:szCs w:val="28"/>
        </w:rPr>
        <w:t xml:space="preserve"> правового закрепления осуществляемых Комитетом процессов</w:t>
      </w:r>
      <w:r w:rsidRPr="000C60A8">
        <w:rPr>
          <w:rFonts w:ascii="Times New Roman" w:hAnsi="Times New Roman" w:cs="Times New Roman"/>
          <w:sz w:val="28"/>
          <w:szCs w:val="28"/>
        </w:rPr>
        <w:t xml:space="preserve"> </w:t>
      </w:r>
      <w:r w:rsidR="00350E53" w:rsidRPr="000C60A8">
        <w:rPr>
          <w:rFonts w:ascii="Times New Roman" w:hAnsi="Times New Roman" w:cs="Times New Roman"/>
          <w:sz w:val="28"/>
          <w:szCs w:val="28"/>
        </w:rPr>
        <w:t xml:space="preserve">информационной наполняемости и корректного отображения данных разделов Информационной системы «Мониторинг социально-экономического развития Ленинградской области» на </w:t>
      </w:r>
      <w:proofErr w:type="spellStart"/>
      <w:r w:rsidR="00350E53" w:rsidRPr="000C60A8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350E53" w:rsidRPr="000C60A8">
        <w:rPr>
          <w:rFonts w:ascii="Times New Roman" w:hAnsi="Times New Roman" w:cs="Times New Roman"/>
          <w:sz w:val="28"/>
          <w:szCs w:val="28"/>
        </w:rPr>
        <w:t>-портале в информационно-телекоммуникац</w:t>
      </w:r>
      <w:r w:rsidR="00147267" w:rsidRPr="000C60A8">
        <w:rPr>
          <w:rFonts w:ascii="Times New Roman" w:hAnsi="Times New Roman" w:cs="Times New Roman"/>
          <w:sz w:val="28"/>
          <w:szCs w:val="28"/>
        </w:rPr>
        <w:t>ионной сети «Интернет», входящей</w:t>
      </w:r>
      <w:r w:rsidR="00350E53" w:rsidRPr="000C60A8">
        <w:rPr>
          <w:rFonts w:ascii="Times New Roman" w:hAnsi="Times New Roman" w:cs="Times New Roman"/>
          <w:sz w:val="28"/>
          <w:szCs w:val="28"/>
        </w:rPr>
        <w:t xml:space="preserve"> в Единый реестр информационных ресурсов и информационных систем Ленинградской области (</w:t>
      </w:r>
      <w:r w:rsidR="00350E53" w:rsidRPr="000C60A8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Ленинградской области от 27.12.2017 № 623;</w:t>
      </w:r>
      <w:proofErr w:type="gramEnd"/>
      <w:r w:rsidR="00350E53" w:rsidRPr="000C6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50E53" w:rsidRPr="000C60A8">
        <w:rPr>
          <w:rFonts w:ascii="Times New Roman" w:hAnsi="Times New Roman" w:cs="Times New Roman"/>
          <w:sz w:val="28"/>
          <w:szCs w:val="28"/>
          <w:u w:val="single"/>
        </w:rPr>
        <w:t xml:space="preserve">эл. адрес </w:t>
      </w:r>
      <w:hyperlink r:id="rId6" w:history="1">
        <w:r w:rsidR="00350E53" w:rsidRPr="000C60A8">
          <w:rPr>
            <w:rStyle w:val="a4"/>
            <w:rFonts w:ascii="Times New Roman" w:hAnsi="Times New Roman" w:cs="Times New Roman"/>
            <w:sz w:val="28"/>
            <w:szCs w:val="28"/>
          </w:rPr>
          <w:t>http://reestr-is.lenobl.ru/alfresco/s/isr</w:t>
        </w:r>
      </w:hyperlink>
      <w:r w:rsidR="00350E53" w:rsidRPr="000C60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7220" w:rsidRPr="000C60A8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06" w:rsidRPr="000C60A8" w:rsidRDefault="00BE0F5B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  <w:t>Дополнение Положения пунктом 3.15.15 основано на содержании раздела 7 Регламента Правительства Ленинградской области, утвержденного постановлением Правительства Ленинградской области от 29.12.2005 № 341.</w:t>
      </w:r>
    </w:p>
    <w:p w:rsidR="003D365E" w:rsidRPr="000C60A8" w:rsidRDefault="009A0706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7E4B" w:rsidRPr="000C60A8">
        <w:rPr>
          <w:rFonts w:ascii="Times New Roman" w:hAnsi="Times New Roman" w:cs="Times New Roman"/>
          <w:sz w:val="28"/>
          <w:szCs w:val="28"/>
        </w:rPr>
        <w:t>В пункте 3.16.4 Положения  предлагается уточнить наименование органа государственной статистики в связи с его переименованием.</w:t>
      </w:r>
    </w:p>
    <w:p w:rsidR="002E7220" w:rsidRPr="000C60A8" w:rsidRDefault="002E7220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5D" w:rsidRPr="000C60A8" w:rsidRDefault="003D365E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7C85" w:rsidRPr="000C60A8">
        <w:rPr>
          <w:rFonts w:ascii="Times New Roman" w:hAnsi="Times New Roman" w:cs="Times New Roman"/>
          <w:sz w:val="28"/>
          <w:szCs w:val="28"/>
        </w:rPr>
        <w:t>В пункте 3.16.5 Положения предлагается уточнить, что предоставление  официальной статистической информации органам государственной власти Ленинградской области осуществляется посредством Базы данных «Официальная статистика» АИС «Р</w:t>
      </w:r>
      <w:r w:rsidR="00091560" w:rsidRPr="000C60A8">
        <w:rPr>
          <w:rFonts w:ascii="Times New Roman" w:hAnsi="Times New Roman" w:cs="Times New Roman"/>
          <w:sz w:val="28"/>
          <w:szCs w:val="28"/>
        </w:rPr>
        <w:t>егиональная экономика», входящей</w:t>
      </w:r>
      <w:r w:rsidR="00D87C85" w:rsidRPr="000C60A8">
        <w:rPr>
          <w:rFonts w:ascii="Times New Roman" w:hAnsi="Times New Roman" w:cs="Times New Roman"/>
          <w:sz w:val="28"/>
          <w:szCs w:val="28"/>
        </w:rPr>
        <w:t xml:space="preserve"> в Единый реестр информационных ресурсов и информационных систем Ленинградской области (</w:t>
      </w:r>
      <w:r w:rsidR="00D87C85" w:rsidRPr="000C60A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Ленинградской области от 27.12.2017 № 623, эл. адрес </w:t>
      </w:r>
      <w:hyperlink r:id="rId7" w:history="1">
        <w:r w:rsidR="00091560" w:rsidRPr="000C60A8">
          <w:rPr>
            <w:rStyle w:val="a4"/>
            <w:rFonts w:ascii="Times New Roman" w:hAnsi="Times New Roman" w:cs="Times New Roman"/>
            <w:sz w:val="28"/>
            <w:szCs w:val="28"/>
          </w:rPr>
          <w:t>http://reestr-is.lenobl.ru/alfresco/s/isr</w:t>
        </w:r>
      </w:hyperlink>
      <w:r w:rsidR="00D87C85" w:rsidRPr="000C60A8">
        <w:rPr>
          <w:rFonts w:ascii="Times New Roman" w:hAnsi="Times New Roman" w:cs="Times New Roman"/>
          <w:sz w:val="28"/>
          <w:szCs w:val="28"/>
        </w:rPr>
        <w:t>).</w:t>
      </w:r>
      <w:r w:rsidR="00117E4B" w:rsidRPr="000C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0AD3" w:rsidRPr="000C60A8" w:rsidRDefault="00F479C0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5B" w:rsidRPr="000C60A8" w:rsidRDefault="00736021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Из пункта 3.17.3</w:t>
      </w:r>
      <w:r w:rsidR="00062D47" w:rsidRPr="000C60A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34D58" w:rsidRPr="000C60A8">
        <w:rPr>
          <w:rFonts w:ascii="Times New Roman" w:hAnsi="Times New Roman" w:cs="Times New Roman"/>
          <w:sz w:val="28"/>
          <w:szCs w:val="28"/>
        </w:rPr>
        <w:t xml:space="preserve"> предлагается исключить функцию</w:t>
      </w:r>
      <w:r w:rsidRPr="000C60A8">
        <w:rPr>
          <w:rFonts w:ascii="Times New Roman" w:hAnsi="Times New Roman" w:cs="Times New Roman"/>
          <w:sz w:val="28"/>
          <w:szCs w:val="28"/>
        </w:rPr>
        <w:t xml:space="preserve"> в части анализа </w:t>
      </w:r>
      <w:r w:rsidR="00062D47" w:rsidRPr="000C60A8">
        <w:rPr>
          <w:rFonts w:ascii="Times New Roman" w:hAnsi="Times New Roman" w:cs="Times New Roman"/>
          <w:sz w:val="28"/>
          <w:szCs w:val="28"/>
        </w:rPr>
        <w:t xml:space="preserve">и прогноза рынка труда, так как </w:t>
      </w:r>
      <w:proofErr w:type="gramStart"/>
      <w:r w:rsidR="00062D47" w:rsidRPr="000C60A8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Pr="000C60A8">
        <w:rPr>
          <w:rFonts w:ascii="Times New Roman" w:hAnsi="Times New Roman" w:cs="Times New Roman"/>
          <w:sz w:val="28"/>
          <w:szCs w:val="28"/>
        </w:rPr>
        <w:t xml:space="preserve"> относится к компетенции комитета по труду и занятости населения Ленинградской области.</w:t>
      </w:r>
    </w:p>
    <w:p w:rsidR="009C1C9A" w:rsidRPr="000C60A8" w:rsidRDefault="009C1C9A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220" w:rsidRPr="000C60A8" w:rsidRDefault="003B1050" w:rsidP="0041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Формулировка</w:t>
      </w:r>
      <w:r w:rsidR="00D95FFB" w:rsidRPr="000C60A8">
        <w:rPr>
          <w:rFonts w:ascii="Times New Roman" w:hAnsi="Times New Roman" w:cs="Times New Roman"/>
          <w:sz w:val="28"/>
          <w:szCs w:val="28"/>
        </w:rPr>
        <w:t xml:space="preserve"> пункта 3.18.18 Проекта</w:t>
      </w:r>
      <w:r w:rsidR="009C1C9A" w:rsidRPr="000C60A8">
        <w:rPr>
          <w:rFonts w:ascii="Times New Roman" w:hAnsi="Times New Roman" w:cs="Times New Roman"/>
          <w:sz w:val="28"/>
          <w:szCs w:val="28"/>
        </w:rPr>
        <w:t xml:space="preserve"> предлагается  исходя из </w:t>
      </w:r>
      <w:proofErr w:type="spellStart"/>
      <w:r w:rsidR="0041424F" w:rsidRPr="000C60A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1424F" w:rsidRPr="000C60A8">
        <w:rPr>
          <w:rFonts w:ascii="Times New Roman" w:hAnsi="Times New Roman" w:cs="Times New Roman"/>
          <w:sz w:val="28"/>
          <w:szCs w:val="28"/>
        </w:rPr>
        <w:t>. 1 п. 8 ст. 10 Федеральный закон от 28.06.2014 №172-ФЗ «О стратегическом планировании в Российской Федерации».</w:t>
      </w:r>
    </w:p>
    <w:p w:rsidR="0041424F" w:rsidRPr="000C60A8" w:rsidRDefault="0041424F" w:rsidP="0041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50" w:rsidRPr="000C60A8" w:rsidRDefault="003B105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Формулировка</w:t>
      </w:r>
      <w:r w:rsidR="00D95FFB" w:rsidRPr="000C60A8">
        <w:rPr>
          <w:rFonts w:ascii="Times New Roman" w:hAnsi="Times New Roman" w:cs="Times New Roman"/>
          <w:sz w:val="28"/>
          <w:szCs w:val="28"/>
        </w:rPr>
        <w:t xml:space="preserve"> пункта 3.18.21 Проекта</w:t>
      </w:r>
      <w:r w:rsidR="00F03448" w:rsidRPr="000C60A8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57616B" w:rsidRPr="000C60A8">
        <w:rPr>
          <w:rFonts w:ascii="Times New Roman" w:hAnsi="Times New Roman" w:cs="Times New Roman"/>
          <w:sz w:val="28"/>
          <w:szCs w:val="28"/>
        </w:rPr>
        <w:t xml:space="preserve"> исходя из системного толкования положений статьи 38 Федерального закона от 28.06.2014 № 172-ФЗ «О стратегическом планировании в Российской Федерации»,</w:t>
      </w:r>
      <w:r w:rsidR="00FD1C3B" w:rsidRPr="000C60A8">
        <w:rPr>
          <w:rFonts w:ascii="Times New Roman" w:hAnsi="Times New Roman" w:cs="Times New Roman"/>
          <w:sz w:val="28"/>
          <w:szCs w:val="28"/>
        </w:rPr>
        <w:t xml:space="preserve"> частей 5.1, 5.2 статьи 9 Градостроительного кодекса Российской Федерации, пункта 3 статьи 2 областного закона от 27.07.2015 № 82-оз «О стратегическом планировании в Ленинградской области»</w:t>
      </w:r>
      <w:r w:rsidRPr="000C60A8">
        <w:rPr>
          <w:rFonts w:ascii="Times New Roman" w:hAnsi="Times New Roman" w:cs="Times New Roman"/>
          <w:sz w:val="28"/>
          <w:szCs w:val="28"/>
        </w:rPr>
        <w:t>.</w:t>
      </w:r>
    </w:p>
    <w:p w:rsidR="002E7220" w:rsidRPr="000C60A8" w:rsidRDefault="002E722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50" w:rsidRPr="000C60A8" w:rsidRDefault="003B105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Форму</w:t>
      </w:r>
      <w:r w:rsidR="00D95FFB" w:rsidRPr="000C60A8">
        <w:rPr>
          <w:rFonts w:ascii="Times New Roman" w:hAnsi="Times New Roman" w:cs="Times New Roman"/>
          <w:sz w:val="28"/>
          <w:szCs w:val="28"/>
        </w:rPr>
        <w:t>лировка пункта 3.18.22 Проекта</w:t>
      </w:r>
      <w:r w:rsidRPr="000C60A8">
        <w:rPr>
          <w:rFonts w:ascii="Times New Roman" w:hAnsi="Times New Roman" w:cs="Times New Roman"/>
          <w:sz w:val="28"/>
          <w:szCs w:val="28"/>
        </w:rPr>
        <w:t xml:space="preserve"> предлагается исходя </w:t>
      </w:r>
      <w:r w:rsidR="00BC64FA" w:rsidRPr="000C60A8">
        <w:rPr>
          <w:rFonts w:ascii="Times New Roman" w:hAnsi="Times New Roman" w:cs="Times New Roman"/>
          <w:sz w:val="28"/>
          <w:szCs w:val="28"/>
        </w:rPr>
        <w:t>из системного толкования</w:t>
      </w:r>
      <w:r w:rsidRPr="000C60A8">
        <w:rPr>
          <w:rFonts w:ascii="Times New Roman" w:hAnsi="Times New Roman" w:cs="Times New Roman"/>
          <w:sz w:val="28"/>
          <w:szCs w:val="28"/>
        </w:rPr>
        <w:t xml:space="preserve"> рекомендаций Минэкономразвития России, подготовленных в рамках реализации Плана «трансформация делового климата». </w:t>
      </w:r>
      <w:proofErr w:type="gramStart"/>
      <w:r w:rsidRPr="000C60A8">
        <w:rPr>
          <w:rFonts w:ascii="Times New Roman" w:hAnsi="Times New Roman" w:cs="Times New Roman"/>
          <w:sz w:val="28"/>
          <w:szCs w:val="28"/>
        </w:rPr>
        <w:t>В 2019 году Минэкономразвития России выполнены методические рекомендации по разработке  документов территориального планирования и предложены мероприятия, направленные на повышение эффективности планирования развития территории, более полного учета особенностей территорий при разработке документов территориального планирования, повышения социально-экономических эффектов от реализации документов территориального планирования, в том числе дополнение генерального плана дополнительным разделом – концепция развития территории.</w:t>
      </w:r>
      <w:proofErr w:type="gramEnd"/>
      <w:r w:rsidRPr="000C60A8">
        <w:rPr>
          <w:rFonts w:ascii="Times New Roman" w:hAnsi="Times New Roman" w:cs="Times New Roman"/>
          <w:sz w:val="28"/>
          <w:szCs w:val="28"/>
        </w:rPr>
        <w:t xml:space="preserve"> В качестве альтернативного решения Минэкономразвития России предлагается подготовка стратегий социально-экономического развития муниципальных образований с включением раздела о пространственном планировании. Оба варианта детализации планирования развития территорий муниципальных образований, в целом соответствуют понятию «мастер-план», в настоящее время не введенному в законодательное поле. В целом, разработка документов стратегического планирования на местном уровне подразумевает возможность детального представления </w:t>
      </w:r>
      <w:r w:rsidRPr="000C60A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планируемого развития муниципального образования (группы муниципальных образований, городской агломерации) путем проработки концептуального раздела о территориальном развитии, </w:t>
      </w:r>
      <w:proofErr w:type="gramStart"/>
      <w:r w:rsidRPr="000C60A8">
        <w:rPr>
          <w:rFonts w:ascii="Times New Roman" w:hAnsi="Times New Roman" w:cs="Times New Roman"/>
          <w:sz w:val="28"/>
          <w:szCs w:val="28"/>
        </w:rPr>
        <w:t>мастер-плана</w:t>
      </w:r>
      <w:proofErr w:type="gramEnd"/>
      <w:r w:rsidRPr="000C60A8">
        <w:rPr>
          <w:rFonts w:ascii="Times New Roman" w:hAnsi="Times New Roman" w:cs="Times New Roman"/>
          <w:sz w:val="28"/>
          <w:szCs w:val="28"/>
        </w:rPr>
        <w:t>.</w:t>
      </w:r>
    </w:p>
    <w:p w:rsidR="002E7220" w:rsidRPr="000C60A8" w:rsidRDefault="002E722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13D" w:rsidRPr="000C60A8" w:rsidRDefault="00F6213D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A8">
        <w:rPr>
          <w:rFonts w:ascii="Times New Roman" w:hAnsi="Times New Roman" w:cs="Times New Roman"/>
          <w:sz w:val="28"/>
          <w:szCs w:val="28"/>
        </w:rPr>
        <w:t>Формулировк</w:t>
      </w:r>
      <w:r w:rsidR="002E7220" w:rsidRPr="000C60A8">
        <w:rPr>
          <w:rFonts w:ascii="Times New Roman" w:hAnsi="Times New Roman" w:cs="Times New Roman"/>
          <w:sz w:val="28"/>
          <w:szCs w:val="28"/>
        </w:rPr>
        <w:t>и пунктов</w:t>
      </w:r>
      <w:r w:rsidRPr="000C60A8">
        <w:rPr>
          <w:rFonts w:ascii="Times New Roman" w:hAnsi="Times New Roman" w:cs="Times New Roman"/>
          <w:sz w:val="28"/>
          <w:szCs w:val="28"/>
        </w:rPr>
        <w:t xml:space="preserve"> 3.18.23</w:t>
      </w:r>
      <w:r w:rsidR="002E7220" w:rsidRPr="000C60A8">
        <w:rPr>
          <w:rFonts w:ascii="Times New Roman" w:hAnsi="Times New Roman" w:cs="Times New Roman"/>
          <w:sz w:val="28"/>
          <w:szCs w:val="28"/>
        </w:rPr>
        <w:t xml:space="preserve"> и 3.18.24 Проекта</w:t>
      </w:r>
      <w:r w:rsidRPr="000C60A8">
        <w:rPr>
          <w:rFonts w:ascii="Times New Roman" w:hAnsi="Times New Roman" w:cs="Times New Roman"/>
          <w:sz w:val="28"/>
          <w:szCs w:val="28"/>
        </w:rPr>
        <w:t xml:space="preserve"> </w:t>
      </w:r>
      <w:r w:rsidR="002E7220" w:rsidRPr="000C60A8">
        <w:rPr>
          <w:rFonts w:ascii="Times New Roman" w:hAnsi="Times New Roman" w:cs="Times New Roman"/>
          <w:sz w:val="28"/>
          <w:szCs w:val="28"/>
        </w:rPr>
        <w:t>предлагаются</w:t>
      </w:r>
      <w:r w:rsidR="00E82724" w:rsidRPr="000C60A8">
        <w:rPr>
          <w:rFonts w:ascii="Times New Roman" w:hAnsi="Times New Roman" w:cs="Times New Roman"/>
          <w:sz w:val="28"/>
          <w:szCs w:val="28"/>
        </w:rPr>
        <w:t xml:space="preserve"> исходя из фактического осуществления Комитетом функции методического сопровождения стратегического планирования на муниципальном уровне, а также функции внедрения и планирования проектной деятельности, административной поддержки и развития проектного управ</w:t>
      </w:r>
      <w:r w:rsidR="00855FF3" w:rsidRPr="000C60A8">
        <w:rPr>
          <w:rFonts w:ascii="Times New Roman" w:hAnsi="Times New Roman" w:cs="Times New Roman"/>
          <w:sz w:val="28"/>
          <w:szCs w:val="28"/>
        </w:rPr>
        <w:t>ления в Ленинградской области (п</w:t>
      </w:r>
      <w:r w:rsidR="00E82724" w:rsidRPr="000C60A8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16.05.2017 N 164 «Об организации проектной деятельности в органах исполнительной власти Ленинградской области») как одного из инструментов реализации</w:t>
      </w:r>
      <w:proofErr w:type="gramEnd"/>
      <w:r w:rsidR="00E82724" w:rsidRPr="000C60A8">
        <w:rPr>
          <w:rFonts w:ascii="Times New Roman" w:hAnsi="Times New Roman" w:cs="Times New Roman"/>
          <w:sz w:val="28"/>
          <w:szCs w:val="28"/>
        </w:rPr>
        <w:t xml:space="preserve"> стратегий. Дополнение вводится в целях обеспечения единого системного подхода к развитию компетенций стратегического управления среди служащих на региональном и местном уровне.</w:t>
      </w:r>
      <w:r w:rsidR="00A9361D" w:rsidRPr="000C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E1" w:rsidRPr="000C60A8" w:rsidRDefault="00DB5CE1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CE1" w:rsidRPr="000C60A8" w:rsidRDefault="00DB5CE1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Изменения в формулировки по вопросам проектного управления вносятся в связи с необходимостью актуализации выполняемых отделом проектного управления департамента проектного управления Комитета функций.</w:t>
      </w:r>
    </w:p>
    <w:p w:rsidR="00DB5CE1" w:rsidRPr="000C60A8" w:rsidRDefault="00DB5CE1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16.05.2017 № 164 «Об организации проектной деятельности в органах исполнительной власти Ленинградской области» (далее – Постановление № 164) было издано в 2017 году, до создания национальных проектов в Российской Федерации.</w:t>
      </w:r>
    </w:p>
    <w:p w:rsidR="00DB5CE1" w:rsidRPr="000C60A8" w:rsidRDefault="00DB5CE1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A8">
        <w:rPr>
          <w:rFonts w:ascii="Times New Roman" w:hAnsi="Times New Roman" w:cs="Times New Roman"/>
          <w:sz w:val="28"/>
          <w:szCs w:val="28"/>
        </w:rPr>
        <w:t>Правки, внесенные в 2019 году в Постановление № 164 частично отразили</w:t>
      </w:r>
      <w:proofErr w:type="gramEnd"/>
      <w:r w:rsidRPr="000C60A8">
        <w:rPr>
          <w:rFonts w:ascii="Times New Roman" w:hAnsi="Times New Roman" w:cs="Times New Roman"/>
          <w:sz w:val="28"/>
          <w:szCs w:val="28"/>
        </w:rPr>
        <w:t xml:space="preserve"> вопросы реализации национальных проектов, однако, на тот момент, в связи с незрелостью механизма реализации национальных проектов невозможно было предусмотреть варианты развития регионального проектного управления.</w:t>
      </w:r>
    </w:p>
    <w:p w:rsidR="00DB5CE1" w:rsidRPr="000C60A8" w:rsidRDefault="00DB5CE1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 xml:space="preserve">На данный момент, исходя из обширной практики Центрального проектного офиса, повышения уровня компетентности государственных гражданских служащих, развития информационных федеральных и региональных систем, а также в связи с </w:t>
      </w:r>
      <w:proofErr w:type="gramStart"/>
      <w:r w:rsidRPr="000C60A8">
        <w:rPr>
          <w:rFonts w:ascii="Times New Roman" w:hAnsi="Times New Roman" w:cs="Times New Roman"/>
          <w:sz w:val="28"/>
          <w:szCs w:val="28"/>
        </w:rPr>
        <w:t>преобразованиями, произошедшими с портфелями региональных и приоритетных проектов была</w:t>
      </w:r>
      <w:proofErr w:type="gramEnd"/>
      <w:r w:rsidRPr="000C60A8">
        <w:rPr>
          <w:rFonts w:ascii="Times New Roman" w:hAnsi="Times New Roman" w:cs="Times New Roman"/>
          <w:sz w:val="28"/>
          <w:szCs w:val="28"/>
        </w:rPr>
        <w:t xml:space="preserve"> выявлена необходимость в пересмотре нормативно-правовых и правовых актов Ленинградской области в части проектного управления. </w:t>
      </w:r>
    </w:p>
    <w:p w:rsidR="00DB5CE1" w:rsidRPr="000C60A8" w:rsidRDefault="00DB5CE1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>Комитетом планируется осуществить планомерную работу по внесению изменений в действующее региональное законодательство, начиная с Положения о Комитете. В дальнейшем планируется концептуальная переработка и внесение изменений в Постановление</w:t>
      </w:r>
      <w:r w:rsidR="00BF3D59" w:rsidRPr="000C60A8">
        <w:rPr>
          <w:rFonts w:ascii="Times New Roman" w:hAnsi="Times New Roman" w:cs="Times New Roman"/>
          <w:sz w:val="28"/>
          <w:szCs w:val="28"/>
        </w:rPr>
        <w:t xml:space="preserve"> </w:t>
      </w:r>
      <w:r w:rsidRPr="000C60A8">
        <w:rPr>
          <w:rFonts w:ascii="Times New Roman" w:hAnsi="Times New Roman" w:cs="Times New Roman"/>
          <w:sz w:val="28"/>
          <w:szCs w:val="28"/>
        </w:rPr>
        <w:t>№ 164, которое в том числе будет коррелировать с Положением о Комитете.</w:t>
      </w:r>
    </w:p>
    <w:p w:rsidR="00DB5CE1" w:rsidRDefault="00455148" w:rsidP="00DB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A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DB5CE1" w:rsidRPr="000C60A8">
        <w:rPr>
          <w:rFonts w:ascii="Times New Roman" w:hAnsi="Times New Roman" w:cs="Times New Roman"/>
          <w:sz w:val="28"/>
          <w:szCs w:val="28"/>
        </w:rPr>
        <w:t>Постановление № 164 требует существенной переработки, которая будет осуществлена в ближайшее время.</w:t>
      </w:r>
    </w:p>
    <w:p w:rsidR="00F6213D" w:rsidRDefault="00F6213D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448" w:rsidRDefault="0057616B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F5B" w:rsidRDefault="00BE0F5B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B" w:rsidRPr="00AD0AD3" w:rsidRDefault="00BE0F5B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F5B" w:rsidRPr="00AD0AD3" w:rsidSect="00DD5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0"/>
    <w:rsid w:val="00002E5C"/>
    <w:rsid w:val="00010349"/>
    <w:rsid w:val="00022F23"/>
    <w:rsid w:val="0003211B"/>
    <w:rsid w:val="00033DD3"/>
    <w:rsid w:val="0004111D"/>
    <w:rsid w:val="00045513"/>
    <w:rsid w:val="000524FD"/>
    <w:rsid w:val="00057BBB"/>
    <w:rsid w:val="00062D47"/>
    <w:rsid w:val="00064A1C"/>
    <w:rsid w:val="000868BC"/>
    <w:rsid w:val="00091560"/>
    <w:rsid w:val="00094E73"/>
    <w:rsid w:val="000C0013"/>
    <w:rsid w:val="000C5169"/>
    <w:rsid w:val="000C60A8"/>
    <w:rsid w:val="000D05C9"/>
    <w:rsid w:val="000D7220"/>
    <w:rsid w:val="000F0B40"/>
    <w:rsid w:val="00115C28"/>
    <w:rsid w:val="00116FAA"/>
    <w:rsid w:val="00117E4B"/>
    <w:rsid w:val="00122D00"/>
    <w:rsid w:val="00124C69"/>
    <w:rsid w:val="0013324B"/>
    <w:rsid w:val="0013348C"/>
    <w:rsid w:val="001352FD"/>
    <w:rsid w:val="00137DBC"/>
    <w:rsid w:val="00145BF8"/>
    <w:rsid w:val="00146E54"/>
    <w:rsid w:val="00147267"/>
    <w:rsid w:val="0015026E"/>
    <w:rsid w:val="001569C5"/>
    <w:rsid w:val="00157895"/>
    <w:rsid w:val="00157ABC"/>
    <w:rsid w:val="00161E5F"/>
    <w:rsid w:val="00187B29"/>
    <w:rsid w:val="001B6B65"/>
    <w:rsid w:val="001C35F2"/>
    <w:rsid w:val="001D3C15"/>
    <w:rsid w:val="001D69C7"/>
    <w:rsid w:val="002129E7"/>
    <w:rsid w:val="002140B7"/>
    <w:rsid w:val="002446DB"/>
    <w:rsid w:val="00245306"/>
    <w:rsid w:val="00251E8B"/>
    <w:rsid w:val="00260F00"/>
    <w:rsid w:val="00266335"/>
    <w:rsid w:val="002C2036"/>
    <w:rsid w:val="002C392A"/>
    <w:rsid w:val="002C712A"/>
    <w:rsid w:val="002D3B79"/>
    <w:rsid w:val="002D6C01"/>
    <w:rsid w:val="002E7220"/>
    <w:rsid w:val="002E737D"/>
    <w:rsid w:val="002E7C1E"/>
    <w:rsid w:val="002F4B23"/>
    <w:rsid w:val="00301658"/>
    <w:rsid w:val="0030188D"/>
    <w:rsid w:val="00301DC8"/>
    <w:rsid w:val="0033372C"/>
    <w:rsid w:val="00350E53"/>
    <w:rsid w:val="00361E04"/>
    <w:rsid w:val="00367577"/>
    <w:rsid w:val="003A0F2A"/>
    <w:rsid w:val="003A593E"/>
    <w:rsid w:val="003B1050"/>
    <w:rsid w:val="003D365E"/>
    <w:rsid w:val="003D7B3F"/>
    <w:rsid w:val="003F57BE"/>
    <w:rsid w:val="00400CE5"/>
    <w:rsid w:val="004054AF"/>
    <w:rsid w:val="0041424F"/>
    <w:rsid w:val="00422D76"/>
    <w:rsid w:val="00434840"/>
    <w:rsid w:val="00434D58"/>
    <w:rsid w:val="00455148"/>
    <w:rsid w:val="004927F1"/>
    <w:rsid w:val="004950D4"/>
    <w:rsid w:val="004A5431"/>
    <w:rsid w:val="004D3534"/>
    <w:rsid w:val="004E53F7"/>
    <w:rsid w:val="0050655A"/>
    <w:rsid w:val="00531A37"/>
    <w:rsid w:val="00535EBD"/>
    <w:rsid w:val="005455D1"/>
    <w:rsid w:val="005512C4"/>
    <w:rsid w:val="00551ACB"/>
    <w:rsid w:val="00565846"/>
    <w:rsid w:val="005660D8"/>
    <w:rsid w:val="00575761"/>
    <w:rsid w:val="0057616B"/>
    <w:rsid w:val="005815C3"/>
    <w:rsid w:val="00582265"/>
    <w:rsid w:val="00584321"/>
    <w:rsid w:val="005939DC"/>
    <w:rsid w:val="00595B6E"/>
    <w:rsid w:val="005A0D57"/>
    <w:rsid w:val="005D2054"/>
    <w:rsid w:val="005E2725"/>
    <w:rsid w:val="005F4F06"/>
    <w:rsid w:val="00601926"/>
    <w:rsid w:val="0060342B"/>
    <w:rsid w:val="00625ED6"/>
    <w:rsid w:val="00631570"/>
    <w:rsid w:val="00634512"/>
    <w:rsid w:val="006374F2"/>
    <w:rsid w:val="0064034D"/>
    <w:rsid w:val="006409C9"/>
    <w:rsid w:val="00661A30"/>
    <w:rsid w:val="00664985"/>
    <w:rsid w:val="006649C6"/>
    <w:rsid w:val="00687C90"/>
    <w:rsid w:val="00695B75"/>
    <w:rsid w:val="006A1446"/>
    <w:rsid w:val="006A7158"/>
    <w:rsid w:val="006B0714"/>
    <w:rsid w:val="006B162A"/>
    <w:rsid w:val="006B1961"/>
    <w:rsid w:val="006C2781"/>
    <w:rsid w:val="006D19FD"/>
    <w:rsid w:val="006D5AB2"/>
    <w:rsid w:val="006E5BA9"/>
    <w:rsid w:val="006F707F"/>
    <w:rsid w:val="007052BA"/>
    <w:rsid w:val="007161C3"/>
    <w:rsid w:val="00720DCB"/>
    <w:rsid w:val="00735BAE"/>
    <w:rsid w:val="00736021"/>
    <w:rsid w:val="00760330"/>
    <w:rsid w:val="00773F4C"/>
    <w:rsid w:val="007746EC"/>
    <w:rsid w:val="00786E67"/>
    <w:rsid w:val="0079275F"/>
    <w:rsid w:val="007A19D0"/>
    <w:rsid w:val="007A7FFB"/>
    <w:rsid w:val="007B0580"/>
    <w:rsid w:val="007B18AF"/>
    <w:rsid w:val="008021CD"/>
    <w:rsid w:val="00822854"/>
    <w:rsid w:val="00825EF9"/>
    <w:rsid w:val="00826F13"/>
    <w:rsid w:val="00837AAF"/>
    <w:rsid w:val="00854506"/>
    <w:rsid w:val="00855FF3"/>
    <w:rsid w:val="0086754B"/>
    <w:rsid w:val="0087634A"/>
    <w:rsid w:val="00895AC2"/>
    <w:rsid w:val="008B088C"/>
    <w:rsid w:val="008B61C5"/>
    <w:rsid w:val="008C6CC7"/>
    <w:rsid w:val="008E2082"/>
    <w:rsid w:val="00900B60"/>
    <w:rsid w:val="00904D17"/>
    <w:rsid w:val="00905EC2"/>
    <w:rsid w:val="00917978"/>
    <w:rsid w:val="00931B29"/>
    <w:rsid w:val="00945B3E"/>
    <w:rsid w:val="00951777"/>
    <w:rsid w:val="00965623"/>
    <w:rsid w:val="00976A61"/>
    <w:rsid w:val="009A0706"/>
    <w:rsid w:val="009A0993"/>
    <w:rsid w:val="009A11AF"/>
    <w:rsid w:val="009A125D"/>
    <w:rsid w:val="009A6CD5"/>
    <w:rsid w:val="009A74C7"/>
    <w:rsid w:val="009C1C9A"/>
    <w:rsid w:val="009C331A"/>
    <w:rsid w:val="009C52BC"/>
    <w:rsid w:val="009D7DF5"/>
    <w:rsid w:val="009E0949"/>
    <w:rsid w:val="009F4130"/>
    <w:rsid w:val="009F554C"/>
    <w:rsid w:val="009F60C6"/>
    <w:rsid w:val="00A02E7D"/>
    <w:rsid w:val="00A14672"/>
    <w:rsid w:val="00A3056C"/>
    <w:rsid w:val="00A30F2F"/>
    <w:rsid w:val="00A53B62"/>
    <w:rsid w:val="00A53F52"/>
    <w:rsid w:val="00A54F44"/>
    <w:rsid w:val="00A60838"/>
    <w:rsid w:val="00A70EA6"/>
    <w:rsid w:val="00A71ABF"/>
    <w:rsid w:val="00A9361D"/>
    <w:rsid w:val="00AB2136"/>
    <w:rsid w:val="00AD0AD3"/>
    <w:rsid w:val="00AD45EE"/>
    <w:rsid w:val="00AD5A15"/>
    <w:rsid w:val="00AE5935"/>
    <w:rsid w:val="00AF1A84"/>
    <w:rsid w:val="00B01ABD"/>
    <w:rsid w:val="00B1171C"/>
    <w:rsid w:val="00B30759"/>
    <w:rsid w:val="00B37DD1"/>
    <w:rsid w:val="00B45BAC"/>
    <w:rsid w:val="00B46EB0"/>
    <w:rsid w:val="00B532E6"/>
    <w:rsid w:val="00B65DFA"/>
    <w:rsid w:val="00B77351"/>
    <w:rsid w:val="00BA13B8"/>
    <w:rsid w:val="00BA6F5A"/>
    <w:rsid w:val="00BB3800"/>
    <w:rsid w:val="00BC64FA"/>
    <w:rsid w:val="00BD76DA"/>
    <w:rsid w:val="00BE0F5B"/>
    <w:rsid w:val="00BF3D59"/>
    <w:rsid w:val="00BF4E99"/>
    <w:rsid w:val="00C2097C"/>
    <w:rsid w:val="00C25AC5"/>
    <w:rsid w:val="00C26FD4"/>
    <w:rsid w:val="00C515BA"/>
    <w:rsid w:val="00C554D7"/>
    <w:rsid w:val="00C611CC"/>
    <w:rsid w:val="00C65B41"/>
    <w:rsid w:val="00C760F5"/>
    <w:rsid w:val="00CC3FC7"/>
    <w:rsid w:val="00CD10EB"/>
    <w:rsid w:val="00CD37AB"/>
    <w:rsid w:val="00CD518E"/>
    <w:rsid w:val="00CE1924"/>
    <w:rsid w:val="00D023CB"/>
    <w:rsid w:val="00D35CB1"/>
    <w:rsid w:val="00D57463"/>
    <w:rsid w:val="00D70056"/>
    <w:rsid w:val="00D72E66"/>
    <w:rsid w:val="00D81D4E"/>
    <w:rsid w:val="00D83AE3"/>
    <w:rsid w:val="00D87C85"/>
    <w:rsid w:val="00D87ED9"/>
    <w:rsid w:val="00D909FA"/>
    <w:rsid w:val="00D95533"/>
    <w:rsid w:val="00D95FFB"/>
    <w:rsid w:val="00DA19B2"/>
    <w:rsid w:val="00DA76FC"/>
    <w:rsid w:val="00DB09E2"/>
    <w:rsid w:val="00DB3B68"/>
    <w:rsid w:val="00DB5CE1"/>
    <w:rsid w:val="00DD56B8"/>
    <w:rsid w:val="00DE1144"/>
    <w:rsid w:val="00DE2CCF"/>
    <w:rsid w:val="00DF77E1"/>
    <w:rsid w:val="00E14555"/>
    <w:rsid w:val="00E14A8D"/>
    <w:rsid w:val="00E36942"/>
    <w:rsid w:val="00E36CE0"/>
    <w:rsid w:val="00E500C3"/>
    <w:rsid w:val="00E6753C"/>
    <w:rsid w:val="00E72C09"/>
    <w:rsid w:val="00E72FD1"/>
    <w:rsid w:val="00E82724"/>
    <w:rsid w:val="00E83544"/>
    <w:rsid w:val="00E83B5D"/>
    <w:rsid w:val="00E9035E"/>
    <w:rsid w:val="00EA4ECC"/>
    <w:rsid w:val="00EE001B"/>
    <w:rsid w:val="00EE06AE"/>
    <w:rsid w:val="00EE28C5"/>
    <w:rsid w:val="00EE3D6D"/>
    <w:rsid w:val="00EE6129"/>
    <w:rsid w:val="00EE7D33"/>
    <w:rsid w:val="00EF085B"/>
    <w:rsid w:val="00EF1EE5"/>
    <w:rsid w:val="00EF431F"/>
    <w:rsid w:val="00F03448"/>
    <w:rsid w:val="00F1442D"/>
    <w:rsid w:val="00F1725F"/>
    <w:rsid w:val="00F2282F"/>
    <w:rsid w:val="00F2330F"/>
    <w:rsid w:val="00F23B0D"/>
    <w:rsid w:val="00F269EA"/>
    <w:rsid w:val="00F44A33"/>
    <w:rsid w:val="00F479C0"/>
    <w:rsid w:val="00F5496A"/>
    <w:rsid w:val="00F56A35"/>
    <w:rsid w:val="00F56B55"/>
    <w:rsid w:val="00F6213D"/>
    <w:rsid w:val="00F6722E"/>
    <w:rsid w:val="00F80C52"/>
    <w:rsid w:val="00FA231A"/>
    <w:rsid w:val="00FA5739"/>
    <w:rsid w:val="00FA6540"/>
    <w:rsid w:val="00FA7A4A"/>
    <w:rsid w:val="00FB705C"/>
    <w:rsid w:val="00FD1C3B"/>
    <w:rsid w:val="00FD294C"/>
    <w:rsid w:val="00FE3848"/>
    <w:rsid w:val="00FF0E81"/>
    <w:rsid w:val="00FF410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estr-is.lenobl.ru/alfresco/s/is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estr-is.lenobl.ru/alfresco/s/i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A49A-81A7-4A61-8D86-7FF9D50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Андрей Сергеевич ОРЛОВ</cp:lastModifiedBy>
  <cp:revision>4</cp:revision>
  <cp:lastPrinted>2021-02-04T08:04:00Z</cp:lastPrinted>
  <dcterms:created xsi:type="dcterms:W3CDTF">2021-08-25T10:23:00Z</dcterms:created>
  <dcterms:modified xsi:type="dcterms:W3CDTF">2021-08-25T10:30:00Z</dcterms:modified>
</cp:coreProperties>
</file>