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E9" w:rsidRDefault="000C1DE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1DE9" w:rsidRDefault="000C1DE9">
      <w:pPr>
        <w:pStyle w:val="ConsPlusNormal"/>
        <w:outlineLvl w:val="0"/>
      </w:pPr>
    </w:p>
    <w:p w:rsidR="000C1DE9" w:rsidRDefault="000C1DE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C1DE9" w:rsidRDefault="000C1DE9">
      <w:pPr>
        <w:pStyle w:val="ConsPlusTitle"/>
        <w:jc w:val="center"/>
      </w:pPr>
    </w:p>
    <w:p w:rsidR="000C1DE9" w:rsidRDefault="000C1DE9">
      <w:pPr>
        <w:pStyle w:val="ConsPlusTitle"/>
        <w:jc w:val="center"/>
      </w:pPr>
      <w:r>
        <w:t>ПОСТАНОВЛЕНИЕ</w:t>
      </w:r>
    </w:p>
    <w:p w:rsidR="000C1DE9" w:rsidRDefault="000C1DE9">
      <w:pPr>
        <w:pStyle w:val="ConsPlusTitle"/>
        <w:jc w:val="center"/>
      </w:pPr>
      <w:r>
        <w:t>от 2 апреля 2021 г. N 175</w:t>
      </w:r>
    </w:p>
    <w:p w:rsidR="000C1DE9" w:rsidRDefault="000C1DE9">
      <w:pPr>
        <w:pStyle w:val="ConsPlusTitle"/>
        <w:jc w:val="center"/>
      </w:pPr>
    </w:p>
    <w:p w:rsidR="000C1DE9" w:rsidRDefault="000C1DE9">
      <w:pPr>
        <w:pStyle w:val="ConsPlusTitle"/>
        <w:jc w:val="center"/>
      </w:pPr>
      <w:r>
        <w:t>ОБ УТВЕРЖДЕНИИ ПОРЯДКА ПРЕДОСТАВЛЕНИЯ СУБСИДИЙ НА ВОЗМЕЩЕНИЕ</w:t>
      </w:r>
    </w:p>
    <w:p w:rsidR="000C1DE9" w:rsidRDefault="000C1DE9">
      <w:pPr>
        <w:pStyle w:val="ConsPlusTitle"/>
        <w:jc w:val="center"/>
      </w:pPr>
      <w:r>
        <w:t>ЧАСТИ ЗАТРАТ ПРЕДПРИЯТИЯМ ЛЕНИНГРАДСКОЙ ОБЛАСТИ, СВЯЗАННЫХ</w:t>
      </w:r>
    </w:p>
    <w:p w:rsidR="000C1DE9" w:rsidRDefault="000C1DE9">
      <w:pPr>
        <w:pStyle w:val="ConsPlusTitle"/>
        <w:jc w:val="center"/>
      </w:pPr>
      <w:r>
        <w:t>С ПРОДВИЖЕНИЕМ ПРОДУКЦИИ (УСЛУГ) НА ВНЕШНИЕ РЫНКИ, В РАМКАХ</w:t>
      </w:r>
    </w:p>
    <w:p w:rsidR="000C1DE9" w:rsidRDefault="000C1DE9">
      <w:pPr>
        <w:pStyle w:val="ConsPlusTitle"/>
        <w:jc w:val="center"/>
      </w:pPr>
      <w:r>
        <w:t>ГОСУДАРСТВЕННОЙ ПРОГРАММЫ ЛЕНИНГРАДСКОЙ ОБЛАСТИ</w:t>
      </w:r>
    </w:p>
    <w:p w:rsidR="000C1DE9" w:rsidRDefault="000C1DE9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0C1DE9" w:rsidRDefault="000C1DE9">
      <w:pPr>
        <w:pStyle w:val="ConsPlusTitle"/>
        <w:jc w:val="center"/>
      </w:pPr>
      <w:r>
        <w:t xml:space="preserve">ОБЛАСТИ" И ПРИЗНАНИИ </w:t>
      </w:r>
      <w:proofErr w:type="gramStart"/>
      <w:r>
        <w:t>УТРАТИВШИМИ</w:t>
      </w:r>
      <w:proofErr w:type="gramEnd"/>
      <w:r>
        <w:t xml:space="preserve"> СИЛУ ПОЛНОСТЬЮ ИЛИ ЧАСТИЧНО</w:t>
      </w:r>
    </w:p>
    <w:p w:rsidR="000C1DE9" w:rsidRDefault="000C1DE9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0C1DE9" w:rsidRDefault="000C1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DE9" w:rsidRDefault="000C1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19.04.2022 </w:t>
            </w:r>
            <w:hyperlink r:id="rId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01.07.2022 </w:t>
            </w:r>
            <w:hyperlink r:id="rId8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29.03.2023 </w:t>
            </w:r>
            <w:hyperlink r:id="rId9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  <w:jc w:val="center"/>
      </w:pPr>
    </w:p>
    <w:p w:rsidR="000C1DE9" w:rsidRDefault="000C1D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Федерации", в целях реализации </w:t>
      </w:r>
      <w:hyperlink r:id="rId12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Порядок</w:t>
        </w:r>
      </w:hyperlink>
      <w:r>
        <w:t xml:space="preserve"> 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C1DE9" w:rsidRDefault="000C1DE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августа 2019 года N 396 "Об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"Стимулирование экономической активности Ленинградской области";</w:t>
      </w:r>
    </w:p>
    <w:p w:rsidR="000C1DE9" w:rsidRDefault="000C1DE9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марта 2020 года N 152 "О внесении изменений в постановление Правительства Ленинградской области от 27 августа 2019 года N 396 "Об утверждении Порядка предоставления субсидий для возмещения части затрат субъектам малого и среднего предпринимательства, осуществляющим экспортную деятельность, в рамках государственной программы Ленинградской области "Стимулирование экономической активности Ленинградской области";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10</w:t>
        </w:r>
      </w:hyperlink>
      <w:r>
        <w:t xml:space="preserve"> приложения к постановлению Правительства Ленинградской области от 22 апреля 2020 года N 223 "О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предпринимательства";</w:t>
      </w:r>
    </w:p>
    <w:p w:rsidR="000C1DE9" w:rsidRDefault="000C1DE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30 декабря 2020 года N 905 "О внесении изменений в отдельные постановления Правительства Ленинградской области об утверждении порядков предоставления субсидий субъектам малого и среднего предпринимательства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jc w:val="right"/>
      </w:pPr>
      <w:r>
        <w:t>Губернатор</w:t>
      </w:r>
    </w:p>
    <w:p w:rsidR="000C1DE9" w:rsidRDefault="000C1DE9">
      <w:pPr>
        <w:pStyle w:val="ConsPlusNormal"/>
        <w:jc w:val="right"/>
      </w:pPr>
      <w:r>
        <w:t>Ленинградской области</w:t>
      </w:r>
    </w:p>
    <w:p w:rsidR="000C1DE9" w:rsidRDefault="000C1DE9">
      <w:pPr>
        <w:pStyle w:val="ConsPlusNormal"/>
        <w:jc w:val="right"/>
      </w:pPr>
      <w:r>
        <w:t>А.Дрозденко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jc w:val="right"/>
        <w:outlineLvl w:val="0"/>
      </w:pPr>
      <w:r>
        <w:t>УТВЕРЖДЕН</w:t>
      </w:r>
    </w:p>
    <w:p w:rsidR="000C1DE9" w:rsidRDefault="000C1DE9">
      <w:pPr>
        <w:pStyle w:val="ConsPlusNormal"/>
        <w:jc w:val="right"/>
      </w:pPr>
      <w:r>
        <w:t>постановлением Правительства</w:t>
      </w:r>
    </w:p>
    <w:p w:rsidR="000C1DE9" w:rsidRDefault="000C1DE9">
      <w:pPr>
        <w:pStyle w:val="ConsPlusNormal"/>
        <w:jc w:val="right"/>
      </w:pPr>
      <w:r>
        <w:t>Ленинградской области</w:t>
      </w:r>
    </w:p>
    <w:p w:rsidR="000C1DE9" w:rsidRDefault="000C1DE9">
      <w:pPr>
        <w:pStyle w:val="ConsPlusNormal"/>
        <w:jc w:val="right"/>
      </w:pPr>
      <w:r>
        <w:t>от 02.04.2021 N 175</w:t>
      </w:r>
    </w:p>
    <w:p w:rsidR="000C1DE9" w:rsidRDefault="000C1DE9">
      <w:pPr>
        <w:pStyle w:val="ConsPlusNormal"/>
        <w:jc w:val="right"/>
      </w:pPr>
      <w:r>
        <w:t>(приложение)</w:t>
      </w:r>
    </w:p>
    <w:p w:rsidR="000C1DE9" w:rsidRDefault="000C1DE9">
      <w:pPr>
        <w:pStyle w:val="ConsPlusNormal"/>
        <w:jc w:val="center"/>
      </w:pPr>
    </w:p>
    <w:p w:rsidR="000C1DE9" w:rsidRDefault="000C1DE9">
      <w:pPr>
        <w:pStyle w:val="ConsPlusTitle"/>
        <w:jc w:val="center"/>
      </w:pPr>
      <w:bookmarkStart w:id="0" w:name="P42"/>
      <w:bookmarkEnd w:id="0"/>
      <w:r>
        <w:t>ПОРЯДОК</w:t>
      </w:r>
    </w:p>
    <w:p w:rsidR="000C1DE9" w:rsidRDefault="000C1DE9">
      <w:pPr>
        <w:pStyle w:val="ConsPlusTitle"/>
        <w:jc w:val="center"/>
      </w:pPr>
      <w:r>
        <w:t>ПРЕДОСТАВЛЕНИЯ СУБСИДИЙ НА ВОЗМЕЩЕНИЕ ЧАСТИ ЗАТРАТ</w:t>
      </w:r>
    </w:p>
    <w:p w:rsidR="000C1DE9" w:rsidRDefault="000C1DE9">
      <w:pPr>
        <w:pStyle w:val="ConsPlusTitle"/>
        <w:jc w:val="center"/>
      </w:pPr>
      <w:r>
        <w:t xml:space="preserve">ПРЕДПРИЯТИЯМ ЛЕНИНГРАДСКОЙ ОБЛАСТИ, </w:t>
      </w:r>
      <w:proofErr w:type="gramStart"/>
      <w:r>
        <w:t>СВЯЗАННЫХ</w:t>
      </w:r>
      <w:proofErr w:type="gramEnd"/>
      <w:r>
        <w:t xml:space="preserve"> С ПРОДВИЖЕНИЕМ</w:t>
      </w:r>
    </w:p>
    <w:p w:rsidR="000C1DE9" w:rsidRDefault="000C1DE9">
      <w:pPr>
        <w:pStyle w:val="ConsPlusTitle"/>
        <w:jc w:val="center"/>
      </w:pPr>
      <w:r>
        <w:t>ПРОДУКЦИИ (УСЛУГ) НА ВНЕШНИЕ РЫНКИ, В РАМКАХ ГОСУДАРСТВЕННОЙ</w:t>
      </w:r>
    </w:p>
    <w:p w:rsidR="000C1DE9" w:rsidRDefault="000C1DE9">
      <w:pPr>
        <w:pStyle w:val="ConsPlusTitle"/>
        <w:jc w:val="center"/>
      </w:pPr>
      <w:r>
        <w:t>ПРОГРАММЫ ЛЕНИНГРАДСКОЙ ОБЛАСТИ "СТИМУЛИРОВАНИЕ</w:t>
      </w:r>
    </w:p>
    <w:p w:rsidR="000C1DE9" w:rsidRDefault="000C1DE9">
      <w:pPr>
        <w:pStyle w:val="ConsPlusTitle"/>
        <w:jc w:val="center"/>
      </w:pPr>
      <w:r>
        <w:t>ЭКОНОМИЧЕСКОЙ АКТИВНОСТИ ЛЕНИНГРАДСКОЙ ОБЛАСТИ"</w:t>
      </w:r>
    </w:p>
    <w:p w:rsidR="000C1DE9" w:rsidRDefault="000C1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DE9" w:rsidRDefault="000C1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17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19.04.2022 </w:t>
            </w:r>
            <w:hyperlink r:id="rId18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01.07.2022 </w:t>
            </w:r>
            <w:hyperlink r:id="rId19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,</w:t>
            </w:r>
          </w:p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29.03.2023 </w:t>
            </w:r>
            <w:hyperlink r:id="rId20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  <w:jc w:val="center"/>
      </w:pPr>
    </w:p>
    <w:p w:rsidR="000C1DE9" w:rsidRDefault="000C1DE9">
      <w:pPr>
        <w:pStyle w:val="ConsPlusTitle"/>
        <w:jc w:val="center"/>
        <w:outlineLvl w:val="1"/>
      </w:pPr>
      <w:r>
        <w:t>1. Общие положения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субсидий из областного бюджета Ленинградской области для возмещения части затрат предприятиям Ленинградской области, связанных с продвижением продукции (услуг) на внешние рынки (далее - субсидия), а также возврата субсидий в случае нарушения условий их предоставления.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1.2.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" w:name="P57"/>
      <w:bookmarkEnd w:id="1"/>
      <w:r>
        <w:lastRenderedPageBreak/>
        <w:t xml:space="preserve">1.3. </w:t>
      </w:r>
      <w:proofErr w:type="gramStart"/>
      <w:r>
        <w:t xml:space="preserve">Субсидии предоставляются предприятиям Ленинградской области в целях реализации регионального проекта "Промышленный экспорт", обеспечивающего достижение целей, показателей и результатов федерального проекта "Промышленный экспорт", входящего в состав национального проекта "Международная кооперация и экспорт", предусмотренного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 стимулирования</w:t>
      </w:r>
      <w:proofErr w:type="gramEnd"/>
      <w:r>
        <w:t xml:space="preserve"> предприятий Ленинградской области к осуществлению экспортной деятельности для возмещения части затрат, связанных с продвижением продукции (услуг) на внешние рынки, в соответствии с условиями поставки, установленными экспортным контрактом, включая затраты </w:t>
      </w:r>
      <w:proofErr w:type="gramStart"/>
      <w:r>
        <w:t>на</w:t>
      </w:r>
      <w:proofErr w:type="gramEnd"/>
      <w:r>
        <w:t>: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2" w:name="P58"/>
      <w:bookmarkEnd w:id="2"/>
      <w:proofErr w:type="gramStart"/>
      <w:r>
        <w:t>а) транспортно-экспедиторские услуги, в том числе услуги по упаковке, маркировке, погрузке, разгрузке или перегрузке товаров, а также по перевозке (пересылке) товаров (пробных партий товаров) воздушным, автомобильным, железнодорожным, водным транспортом;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б) складирование товаров в пункте перевалки;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в) страхование экспортного контракта (за исключением услуг, предоставляемых Акционерным обществом "Российское агентство по страхованию экспортных кредитов и инвестиций");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г) услуги по таможенному декларированию;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д) юридическое сопровождение экспортного контракта, включая юридическую экспертизу, консультирование, согласование условий, разработку и утверждение проекта контракта, перевод текста контракта, участие в переговорах с контрагентами по вопросам заключения, изменения, расторжения контракта;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7" w:name="P63"/>
      <w:bookmarkEnd w:id="7"/>
      <w:proofErr w:type="gramStart"/>
      <w:r>
        <w:t>е) 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моделей;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bookmarkStart w:id="8" w:name="P64"/>
      <w:bookmarkEnd w:id="8"/>
      <w:r>
        <w:t>ж) обеспечение защиты интеллектуальной собственности за пределами Российской Федерации, в том числе международную регистрацию на внешних рынках объектов интеллектуальной собственности (изобретений, полезных моделей, промышленных образцов, товарных знаков), включая затраты на подготовку и делопроизводство по заявке, оплату пошлин, услуги патентных поверенных;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9" w:name="P65"/>
      <w:bookmarkEnd w:id="9"/>
      <w:r>
        <w:t>з) упаковку продукции собственными силами компании;</w:t>
      </w:r>
    </w:p>
    <w:p w:rsidR="000C1DE9" w:rsidRDefault="000C1DE9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0" w:name="P67"/>
      <w:bookmarkEnd w:id="10"/>
      <w:r>
        <w:t>и) международные почтовые отправления продукции.</w:t>
      </w:r>
    </w:p>
    <w:p w:rsidR="000C1DE9" w:rsidRDefault="000C1DE9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1.4. В настоящем Порядке применяются следующие понятия: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экспортная деятельность - вывоз готовой продукции с территории Российской Федерации за границу без обязательств об обратном ввозе;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экспортный контракт - договор поставки товаров (услуг) с иностранным лицом, предусматривающий поставку товаров (услуг) за пределы территории Российской Федерации;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участник отбора - субъект малого и среднего предпринимательства, претендующий на субсидирование расходов, связанных с продвижением продукции (услуг) на внешние рынки;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субъекты малого и среднего предпринимательства - юридические лица и индивидуальные предприниматели, соответствующие условиям, установленным </w:t>
      </w:r>
      <w:hyperlink r:id="rId24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осуществляющие предпринимательскую деятельность на территории Ленинградской области, сведения о которых внесены в единый реестр субъектов малого и среднего предпринимательства.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>1.5. Субсидии предоставляются участникам отбора, которые соответствуют следующим критериям: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 xml:space="preserve">участник отбора является субъектом малого и среднего предпринимательства, за исключением субъектов малого и среднего предпринимательства, указанных в </w:t>
      </w:r>
      <w:hyperlink r:id="rId25">
        <w:r>
          <w:rPr>
            <w:color w:val="0000FF"/>
          </w:rPr>
          <w:t>части 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r>
        <w:t>участник отбора 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участник отбора не осуществляет деятельность в соответствии с основным видом деятельности, включенным в </w:t>
      </w:r>
      <w:hyperlink r:id="rId26">
        <w:r>
          <w:rPr>
            <w:color w:val="0000FF"/>
          </w:rPr>
          <w:t>разделы H</w:t>
        </w:r>
      </w:hyperlink>
      <w:r>
        <w:t xml:space="preserve">, </w:t>
      </w:r>
      <w:hyperlink r:id="rId27">
        <w:r>
          <w:rPr>
            <w:color w:val="0000FF"/>
          </w:rPr>
          <w:t>K</w:t>
        </w:r>
      </w:hyperlink>
      <w:r>
        <w:t xml:space="preserve">, </w:t>
      </w:r>
      <w:hyperlink r:id="rId28">
        <w:r>
          <w:rPr>
            <w:color w:val="0000FF"/>
          </w:rPr>
          <w:t>L</w:t>
        </w:r>
      </w:hyperlink>
      <w:r>
        <w:t xml:space="preserve">, </w:t>
      </w:r>
      <w:hyperlink r:id="rId29">
        <w:r>
          <w:rPr>
            <w:color w:val="0000FF"/>
          </w:rPr>
          <w:t>N</w:t>
        </w:r>
      </w:hyperlink>
      <w:r>
        <w:t xml:space="preserve"> (за исключением кода </w:t>
      </w:r>
      <w:hyperlink r:id="rId30">
        <w:r>
          <w:rPr>
            <w:color w:val="0000FF"/>
          </w:rPr>
          <w:t>79</w:t>
        </w:r>
      </w:hyperlink>
      <w:r>
        <w:t xml:space="preserve">), </w:t>
      </w:r>
      <w:hyperlink r:id="rId31">
        <w:r>
          <w:rPr>
            <w:color w:val="0000FF"/>
          </w:rPr>
          <w:t>O</w:t>
        </w:r>
      </w:hyperlink>
      <w:r>
        <w:t xml:space="preserve">, </w:t>
      </w:r>
      <w:hyperlink r:id="rId32">
        <w:r>
          <w:rPr>
            <w:color w:val="0000FF"/>
          </w:rPr>
          <w:t>S</w:t>
        </w:r>
      </w:hyperlink>
      <w:r>
        <w:t xml:space="preserve">, </w:t>
      </w:r>
      <w:hyperlink r:id="rId33">
        <w:r>
          <w:rPr>
            <w:color w:val="0000FF"/>
          </w:rPr>
          <w:t>T</w:t>
        </w:r>
      </w:hyperlink>
      <w:r>
        <w:t xml:space="preserve">, </w:t>
      </w:r>
      <w:hyperlink r:id="rId34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участник отбора осуществляет экспорт несырьевых неэнергетических товаров в соответствии с кодами единой Товарной номенклатуры внешнеэкономической деятельности Евразийского экономического союза (далее - ТН ВЭД ЕАЭС), приведенными в </w:t>
      </w:r>
      <w:hyperlink r:id="rId35">
        <w:r>
          <w:rPr>
            <w:color w:val="0000FF"/>
          </w:rPr>
          <w:t>Перечне</w:t>
        </w:r>
      </w:hyperlink>
      <w:r>
        <w:t xml:space="preserve"> кодов при ТН ВЭД ЕАЭС сырьевых и несырьевых товаров в приложении 5 к требованиям к реализации мероприятия по созданию </w:t>
      </w:r>
      <w:proofErr w:type="gramStart"/>
      <w:r>
        <w:t>и(</w:t>
      </w:r>
      <w:proofErr w:type="gramEnd"/>
      <w:r>
        <w:t xml:space="preserve">или) развитию центров поддержки экспорта, осуществляемого субъектами Российской Федерации, бюджетам которых предоставляются субсидии на </w:t>
      </w:r>
      <w:proofErr w:type="gramStart"/>
      <w:r>
        <w:t>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требованиям к центрам поддержки экспорта, утвержденным приказом Минэкономразвития России от 18 февраля</w:t>
      </w:r>
      <w:proofErr w:type="gramEnd"/>
      <w:r>
        <w:t xml:space="preserve"> 2021 года N 77 (далее - Требования);</w:t>
      </w:r>
    </w:p>
    <w:p w:rsidR="000C1DE9" w:rsidRDefault="000C1DE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участник отбора осуществляет экспорт товаров в соответствии с кодами ТН ВЭД ЕАЭС: 2703 (в части продукции, производимой предприятиями торфоперерабатывающей отрасли для нужд сельского хозяйства); 2522; 440121-440139, не относящихся к категории несырьевых неэнергетических товаров в соответствии с Требованиями;</w:t>
      </w:r>
    </w:p>
    <w:p w:rsidR="000C1DE9" w:rsidRDefault="000C1DE9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участник отбора не осуществляет производство </w:t>
      </w:r>
      <w:proofErr w:type="gramStart"/>
      <w:r>
        <w:t>и(</w:t>
      </w:r>
      <w:proofErr w:type="gramEnd"/>
      <w:r>
        <w:t>или) реализацию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участник отбора не осуществляют добычу </w:t>
      </w:r>
      <w:proofErr w:type="gramStart"/>
      <w:r>
        <w:t>и(</w:t>
      </w:r>
      <w:proofErr w:type="gramEnd"/>
      <w:r>
        <w:t>или) реализацию полезных ископаемых, за исключением общераспространенных полезных ископаемых.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1.6. Участникам отбора, осуществляющим экспорт несырьевых неэнергетических товаров в соответствии с кодами ТН ВЭД ЕАЭС, приведенными в </w:t>
      </w:r>
      <w:hyperlink r:id="rId38">
        <w:r>
          <w:rPr>
            <w:color w:val="0000FF"/>
          </w:rPr>
          <w:t>приложении 5</w:t>
        </w:r>
      </w:hyperlink>
      <w:r>
        <w:t xml:space="preserve"> к Требованиям, субсидия </w:t>
      </w:r>
      <w:r>
        <w:lastRenderedPageBreak/>
        <w:t>предоставляется в рамках мероприятия "Федеральный проект "Промышленный экспорт" подпрограммы 2 "Развитие промышленности и инноваций" государственной программы Ленинградской области "Стимулирование экономической активности Ленинградской области".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Участникам отбора, осуществляющим экспорт товаров в соответствии с кодами ТН ВЭД ЕАЭС: 2703 (в части продукции, производимой предприятиями торфоперерабатывающей отрасли, для нужд сельского хозяйства); 2522; </w:t>
      </w:r>
      <w:proofErr w:type="gramStart"/>
      <w:r>
        <w:t>440121-440139, не относящимися к категории несырьевых неэнергетических товаров в соответствии с Требованиями, субсидия предоставляется в рамках комплекса процессных мероприятий "Повышение конкурентоспособности промышленности Ленинградской области" подпрограммы 2 "Развитие промышленности и инноваций" государственной программы Ленинградской области "Стимулирование экономической активности Ленинградской области".</w:t>
      </w:r>
      <w:proofErr w:type="gramEnd"/>
    </w:p>
    <w:p w:rsidR="000C1DE9" w:rsidRDefault="000C1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сеть "Интернет",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  <w:proofErr w:type="gramEnd"/>
    </w:p>
    <w:p w:rsidR="000C1DE9" w:rsidRDefault="000C1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  <w:bookmarkStart w:id="12" w:name="P92"/>
      <w:bookmarkEnd w:id="12"/>
      <w:r>
        <w:t>2.1. Субсидии предоставляются по результатам отбора, проводимого путем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при одновременном соблюдении следующих условий:</w:t>
      </w:r>
    </w:p>
    <w:p w:rsidR="000C1DE9" w:rsidRDefault="000C1DE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1) соответствие участника отбора критериям отбора, установленным </w:t>
      </w:r>
      <w:hyperlink w:anchor="P74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2)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не позднее даты подачи заявки, но не ранее 30 календарных дней до даты подачи заявки.</w:t>
      </w:r>
    </w:p>
    <w:p w:rsidR="000C1DE9" w:rsidRDefault="000C1DE9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Данное условие не распространяется в 2022 году на участников отбора, которым в соответствии с федеральным законодательством или законодательством Ленинградской области предоставлены отсрочки по осуществлению соответствующих платежей. У участника отбора в 2022 году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0C1DE9" w:rsidRDefault="000C1DE9">
      <w:pPr>
        <w:pStyle w:val="ConsPlusNormal"/>
        <w:jc w:val="both"/>
      </w:pPr>
      <w:r>
        <w:t xml:space="preserve">(пп. 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3) соответствие участника отбора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</w:t>
      </w:r>
      <w: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участник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>
        <w:t xml:space="preserve"> компаний в совокупности превышает 25 процентов (если иное не предусмотрено законодательством Российской Федерации);</w:t>
      </w:r>
    </w:p>
    <w:p w:rsidR="000C1DE9" w:rsidRDefault="000C1DE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отбора;</w:t>
      </w:r>
      <w:proofErr w:type="gramEnd"/>
    </w:p>
    <w:p w:rsidR="000C1DE9" w:rsidRDefault="000C1DE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участник отбора в соответствии с иными нормативными правовыми актами не получает средства из областного бюджета Ленинградской области на цели, указанные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участники отбора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C1DE9" w:rsidRDefault="000C1DE9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4) представление документов в сроки, установленные в соответствии с </w:t>
      </w:r>
      <w:hyperlink w:anchor="P174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5) заключение между участником отбора и Комитетом соглашения о предоставлении субсидии в порядке и на условиях, установленных настоящим Порядком, по типовой форме, утвержденной правовым актом Комитета финансов Ленинградской области;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 xml:space="preserve">6) участник отбора согласен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47">
        <w:r>
          <w:rPr>
            <w:color w:val="0000FF"/>
          </w:rPr>
          <w:t>статьями 268.1</w:t>
        </w:r>
      </w:hyperlink>
      <w:r>
        <w:t xml:space="preserve"> и </w:t>
      </w:r>
      <w:hyperlink r:id="rId48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  <w:proofErr w:type="gramEnd"/>
    </w:p>
    <w:p w:rsidR="000C1DE9" w:rsidRDefault="000C1DE9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2.2. Для получения субсидии участник отбора представляет в Комитет </w:t>
      </w:r>
      <w:hyperlink w:anchor="P283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 и следующие документы: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справка, подписанная руководителем, главным бухгалтером и заверенная печатью (при наличии), об отсутств</w:t>
      </w:r>
      <w:proofErr w:type="gramStart"/>
      <w:r>
        <w:t>ии у у</w:t>
      </w:r>
      <w:proofErr w:type="gramEnd"/>
      <w:r>
        <w:t>частника отбора по состоянию на 1-е число месяца, предшествующего месяцу, в котором планируется заключение соглашения о предоставлении субсидии: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lastRenderedPageBreak/>
        <w:t>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отсутствует решение арбитражного суда о признании участника отбора банкротом и открытии конкурсного производства, а также об отсутствии приостановления деятельности участника отбора в порядке, предусмотренном законодательством Российской Федерации;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просроченной задолженности по возврату в областной бюджет Ленинградской области субсидии,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областным бюджетом Ленинградской области;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факта получения участником отбора, в соответствии с иными нормативными правовыми актами, средств из областного бюджета Ленинградской области на цели, указанные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jc w:val="both"/>
      </w:pPr>
      <w:r>
        <w:t xml:space="preserve">(пп. "а"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 xml:space="preserve">б) справка, подписанная руководителем, главным бухгалтером и заверенная печатью (при наличии), о том, что участник отбора дает согласие на осуществление Комитетом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51">
        <w:r>
          <w:rPr>
            <w:color w:val="0000FF"/>
          </w:rPr>
          <w:t>статьями 268.1</w:t>
        </w:r>
      </w:hyperlink>
      <w:r>
        <w:t xml:space="preserve"> и</w:t>
      </w:r>
      <w:proofErr w:type="gramEnd"/>
      <w:r>
        <w:t xml:space="preserve"> </w:t>
      </w:r>
      <w:hyperlink r:id="rId52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соглашение;</w:t>
      </w:r>
    </w:p>
    <w:p w:rsidR="000C1DE9" w:rsidRDefault="000C1DE9">
      <w:pPr>
        <w:pStyle w:val="ConsPlusNormal"/>
        <w:jc w:val="both"/>
      </w:pPr>
      <w:r>
        <w:t xml:space="preserve">(пп. "б"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в) справка Федеральной налоговой службы об отсутств</w:t>
      </w:r>
      <w:proofErr w:type="gramStart"/>
      <w:r>
        <w:t>ии у у</w:t>
      </w:r>
      <w:proofErr w:type="gramEnd"/>
      <w: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30 календарных дней до даты подачи заявки;</w:t>
      </w:r>
    </w:p>
    <w:p w:rsidR="000C1DE9" w:rsidRDefault="000C1DE9">
      <w:pPr>
        <w:pStyle w:val="ConsPlusNormal"/>
        <w:jc w:val="both"/>
      </w:pPr>
      <w:r>
        <w:t xml:space="preserve">(пп. "в"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г)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д) копии экспортных контрактов, в рамках которых заявляется компенсация затрат, заверенные участником отбора (не распространяется на участников отбора, претендующих на получение субсидии в соответствии с </w:t>
      </w:r>
      <w:hyperlink w:anchor="P67">
        <w:r>
          <w:rPr>
            <w:color w:val="0000FF"/>
          </w:rPr>
          <w:t>подпунктом "и" пункта 1.3</w:t>
        </w:r>
      </w:hyperlink>
      <w:r>
        <w:t xml:space="preserve"> настоящего Порядка);</w:t>
      </w:r>
    </w:p>
    <w:p w:rsidR="000C1DE9" w:rsidRDefault="000C1DE9">
      <w:pPr>
        <w:pStyle w:val="ConsPlusNormal"/>
        <w:jc w:val="both"/>
      </w:pPr>
      <w:r>
        <w:t xml:space="preserve">(пп. "д"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01.07.2022 N 458)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е) реестр таможенных деклараций </w:t>
      </w:r>
      <w:proofErr w:type="gramStart"/>
      <w:r>
        <w:t>и(</w:t>
      </w:r>
      <w:proofErr w:type="gramEnd"/>
      <w:r>
        <w:t xml:space="preserve">или) статистических форм учета перемещения товаров с указанием регистрационных номеров соответствующих документов (не распространяется на участников отбора, претендующих на получение субсидии в соответствии с </w:t>
      </w:r>
      <w:hyperlink w:anchor="P67">
        <w:r>
          <w:rPr>
            <w:color w:val="0000FF"/>
          </w:rPr>
          <w:t>подпунктом "и" пункта 1.3</w:t>
        </w:r>
      </w:hyperlink>
      <w:r>
        <w:t xml:space="preserve"> настоящего Порядка);</w:t>
      </w:r>
    </w:p>
    <w:p w:rsidR="000C1DE9" w:rsidRDefault="000C1DE9">
      <w:pPr>
        <w:pStyle w:val="ConsPlusNormal"/>
        <w:jc w:val="both"/>
      </w:pPr>
      <w:r>
        <w:t xml:space="preserve">(пп. "е"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01.07.2022 N 458)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ж) копии транспортных, товаросопроводительных </w:t>
      </w:r>
      <w:proofErr w:type="gramStart"/>
      <w:r>
        <w:t>и(</w:t>
      </w:r>
      <w:proofErr w:type="gramEnd"/>
      <w:r>
        <w:t>или) иных документов с отметками таможенных органов мест убытия, подтверждающими вывоз продукции за пределы таможенной территории Евразийского экономического союза (ЕАЭС), и(или) статистических форм учета перемещения товаров в случае вывоза продукции из Российской Федерации на территорию государств - членов ЕАЭС, заверенные участником отбора, и оригиналы указанных документов (при наличии) для проведения сверки с копиями;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з) документы, подтверждающие произведенные затраты, связанные с осуществлением </w:t>
      </w:r>
      <w:r>
        <w:lastRenderedPageBreak/>
        <w:t xml:space="preserve">экспортной деятельности, в соответствии с </w:t>
      </w:r>
      <w:hyperlink w:anchor="P130">
        <w:r>
          <w:rPr>
            <w:color w:val="0000FF"/>
          </w:rPr>
          <w:t>пунктами 2.2.1</w:t>
        </w:r>
      </w:hyperlink>
      <w:r>
        <w:t xml:space="preserve"> - </w:t>
      </w:r>
      <w:hyperlink w:anchor="P151">
        <w:r>
          <w:rPr>
            <w:color w:val="0000FF"/>
          </w:rPr>
          <w:t>2.2.7</w:t>
        </w:r>
      </w:hyperlink>
      <w:r>
        <w:t xml:space="preserve"> настоящего Порядка.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 xml:space="preserve">2.2.1. Для получения субсидии на цели, указанные в </w:t>
      </w:r>
      <w:hyperlink w:anchor="P58">
        <w:r>
          <w:rPr>
            <w:color w:val="0000FF"/>
          </w:rPr>
          <w:t>подпункте "а"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>а) копии договоров с организациями, которые оказали услуги, выполнили работы по упаковке, маркировке, погрузке, разгрузке или перегрузке товаров, а также по перевозке (пересылке) товаров (пробных партий товаров) воздушным, автомобильным, железнодорожным, водным транспортом, заверенные участником отбора;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>б) копии счетов-фактур (инвойсов) за упаковку, маркировку, погрузку, разгрузку или перегрузку товаров, а также по перевозке (пересылке) товаров (пробных партий товаров) воздушным, автомобильным, железнодорожным, водным транспортом, заверенные участником отбора;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>в) копии платежных поручений, подтверждающих произведенные участником отбора затраты по упаковке, маркировке, погрузке, разгрузке или перегрузке товаров, а также по перевозке (пересылке) товаров (пробных партий товаров) воздушным, автомобильным, железнодорожным, водным транспортом, заверенные участником отбора.</w:t>
      </w:r>
      <w:proofErr w:type="gramEnd"/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2.2.2. Для получения субсидии на цели, указанные в </w:t>
      </w:r>
      <w:hyperlink w:anchor="P59">
        <w:r>
          <w:rPr>
            <w:color w:val="0000FF"/>
          </w:rPr>
          <w:t>подпункте "б"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с организациями, оказавшими услуги по складированию товаров в пункте перевалки,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б) копии актов приема-передачи и товарно-транспортных накладных, подтверждающих складирование,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в) копии платежных поручений, подтверждающих произведенные соискателем затраты по складированию товаров в пункте перевалки, заверенные участником отбора.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2.2.3. Для получения субсидии на цели, указанные в </w:t>
      </w:r>
      <w:hyperlink w:anchor="P60">
        <w:r>
          <w:rPr>
            <w:color w:val="0000FF"/>
          </w:rPr>
          <w:t>подпункте "в"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с организациями, оказавшими услуги по страхованию экспортного контракта,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б) копии страховых документов,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в) копии платежных поручений, подтверждающих произведенные участником отбора затраты по страхованию экспортного контракта, заверенные участником отбора.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2.2.4. Для получения субсидии на цели, указанные в </w:t>
      </w:r>
      <w:hyperlink w:anchor="P61">
        <w:r>
          <w:rPr>
            <w:color w:val="0000FF"/>
          </w:rPr>
          <w:t>подпункте "г"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с организациями, которые оказали услуги, выполнили работы по таможенному декларированию готовой продукции,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б) копии платежных поручений, подтверждающих оплату оказанных услуг, выполненных работ по таможенному декларированию готовой продукции, заверенные участником отбора.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2.2.5. Для получения субсидии на цели, указанные в </w:t>
      </w:r>
      <w:hyperlink w:anchor="P62">
        <w:r>
          <w:rPr>
            <w:color w:val="0000FF"/>
          </w:rPr>
          <w:t>подпункте "д"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с организациями, которые оказали юридические услуги, в рамках сопровождения экспортного контракта,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lastRenderedPageBreak/>
        <w:t>б) копии договоров с организациями, которые осуществляли перевод экспортного контракта, заверенные участником отбора.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2.2.6. Для получения субсидии на цели, указанные в </w:t>
      </w:r>
      <w:hyperlink w:anchor="P63">
        <w:r>
          <w:rPr>
            <w:color w:val="0000FF"/>
          </w:rPr>
          <w:t>подпункте "е"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и иных документов, подтверждающих фактически понесенные затраты, связанные с разработкой образцов, полезных моделей,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б) копии договоров и иных документов на проведение исследований и испытаний (в том числе протоколы), заверенные участником отбора.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5" w:name="P151"/>
      <w:bookmarkEnd w:id="15"/>
      <w:r>
        <w:t xml:space="preserve">2.2.7. Для получения субсидии на цели, указанные в </w:t>
      </w:r>
      <w:hyperlink w:anchor="P64">
        <w:r>
          <w:rPr>
            <w:color w:val="0000FF"/>
          </w:rPr>
          <w:t>подпункте "ж"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и иных документов, подтверждающих фактически понесенные затраты, связанные с обеспечением защиты интеллектуальной собственности за пределами Российской Федерации, заверенные участником отбора, включая затраты на подготовку документов и делопроизводство, оплату пошлин, услуги патентных поверенных;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б) копии документов, подтверждающих международную регистрацию на внешних рынках объектов интеллектуальной собственности (изобретений, полезных моделей, промышленных образцов, товарных знаков),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в) копии платежных поручений, подтверждающих произведенные соискателем затраты на обеспечение защиты интеллектуальной собственности за пределами Российской Федерации, заверенные участником отбора.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2.2.8. Для получения субсидии на цели, указанные в </w:t>
      </w:r>
      <w:hyperlink w:anchor="P65">
        <w:r>
          <w:rPr>
            <w:color w:val="0000FF"/>
          </w:rPr>
          <w:t>подпункте "з"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и иных документов, подтверждающих фактически понесенные затраты, связанные с упаковкой продукции собственными силами участника отбора, заверенные участником отбора, включая затраты на закупку упаковочных материалов, приобретение этикетки (наклейки) для упаковки;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б) копии платежных поручений, подтверждающих произведенные участником отбора затраты на упаковку продукции, заверенные участником отбора.</w:t>
      </w:r>
    </w:p>
    <w:p w:rsidR="000C1DE9" w:rsidRDefault="000C1DE9">
      <w:pPr>
        <w:pStyle w:val="ConsPlusNormal"/>
        <w:jc w:val="both"/>
      </w:pPr>
      <w:r>
        <w:t xml:space="preserve">(п. 2.2.8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2.2.9. Для получения субсидии на цели, указанные в </w:t>
      </w:r>
      <w:hyperlink w:anchor="P67">
        <w:r>
          <w:rPr>
            <w:color w:val="0000FF"/>
          </w:rPr>
          <w:t>подпункте "и" пункта 1.3</w:t>
        </w:r>
      </w:hyperlink>
      <w:r>
        <w:t xml:space="preserve"> настоящего Порядка, дополнительно представляются: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копии договоров и иных документов, подтверждающих фактически понесенные затраты, связанные с международными почтовыми отправлениями продукции, заверенные участником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б) копии платежных поручений, подтверждающих произведенные участником отбора затраты на международные почтовые отправления продукции, заверенные участником отбора.</w:t>
      </w:r>
    </w:p>
    <w:p w:rsidR="000C1DE9" w:rsidRDefault="000C1DE9">
      <w:pPr>
        <w:pStyle w:val="ConsPlusNormal"/>
        <w:jc w:val="both"/>
      </w:pPr>
      <w:r>
        <w:t xml:space="preserve">(п. 2.2.9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2.2.10</w:t>
        </w:r>
      </w:hyperlink>
      <w:r>
        <w:t>. При приеме заявки Комитет запрашивает: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б) абзацы пятый - шестой утратили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29.03.2023 N 208;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19.04.2022 N 258.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29.03.2023 N 208.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Представленный участником отбора комплект документов не возвращается.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Внесение изменений в заявку осуществляется путем отзыва и подачи новой заявки.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6" w:name="P174"/>
      <w:bookmarkEnd w:id="16"/>
      <w:r>
        <w:t>2.3. Комитет не позднее 1-го рабочего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(http://econ.lenobl.ru/) объявление о проведении отбора (далее - объявление) с указанием: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на едином портале (при наличии технической возможности) </w:t>
      </w:r>
      <w:proofErr w:type="gramStart"/>
      <w:r>
        <w:t>и(</w:t>
      </w:r>
      <w:proofErr w:type="gramEnd"/>
      <w:r>
        <w:t>или) на официальном сайте Комитета в информационно-телекоммуникационной сети "Интернет";</w:t>
      </w:r>
    </w:p>
    <w:p w:rsidR="000C1DE9" w:rsidRDefault="000C1DE9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результатов предоставления субсидии;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92">
        <w:r>
          <w:rPr>
            <w:color w:val="0000FF"/>
          </w:rPr>
          <w:t>пунктом 2.1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13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lastRenderedPageBreak/>
        <w:t xml:space="preserve">правил рассмотрения заявок участников отбора в соответствии с </w:t>
      </w:r>
      <w:hyperlink w:anchor="P190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субсидии, в соответствии с </w:t>
      </w:r>
      <w:hyperlink w:anchor="P190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условий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субсидии;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2.3.1. Участник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proofErr w:type="gramStart"/>
      <w:r>
        <w:t>позднее</w:t>
      </w:r>
      <w:proofErr w:type="gramEnd"/>
      <w:r>
        <w:t xml:space="preserve"> чем за пять рабочих дней до дня окончания срока приема заявок, не рассматриваются.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7" w:name="P190"/>
      <w:bookmarkEnd w:id="17"/>
      <w:r>
        <w:t xml:space="preserve">2.4. </w:t>
      </w:r>
      <w:proofErr w:type="gramStart"/>
      <w:r>
        <w:t xml:space="preserve">Комитет в срок, не превышающий 10 рабочих дней со дня окончания срока приема заявок, рассматривает представленные заявки и прилагаемые документы на соответствие участника отбора критериям отбора и требованиям, предусмотренным </w:t>
      </w:r>
      <w:hyperlink w:anchor="P74">
        <w:r>
          <w:rPr>
            <w:color w:val="0000FF"/>
          </w:rPr>
          <w:t>пунктами 1.5</w:t>
        </w:r>
      </w:hyperlink>
      <w:r>
        <w:t xml:space="preserve"> и </w:t>
      </w:r>
      <w:hyperlink w:anchor="P92">
        <w:r>
          <w:rPr>
            <w:color w:val="0000FF"/>
          </w:rPr>
          <w:t>2.1</w:t>
        </w:r>
      </w:hyperlink>
      <w:r>
        <w:t xml:space="preserve"> настоящего Порядка, и требованиям, предусмотренным </w:t>
      </w:r>
      <w:hyperlink w:anchor="P113">
        <w:r>
          <w:rPr>
            <w:color w:val="0000FF"/>
          </w:rPr>
          <w:t>пунктом 2.2</w:t>
        </w:r>
      </w:hyperlink>
      <w:r>
        <w:t xml:space="preserve"> настоящего Порядка, а также осуществляет проверку соответствия участника отбора критериям отбора и требованиям, предусмотренным </w:t>
      </w:r>
      <w:hyperlink w:anchor="P74">
        <w:r>
          <w:rPr>
            <w:color w:val="0000FF"/>
          </w:rPr>
          <w:t>пунктами 1.5</w:t>
        </w:r>
      </w:hyperlink>
      <w:r>
        <w:t xml:space="preserve"> и </w:t>
      </w:r>
      <w:hyperlink w:anchor="P92">
        <w:r>
          <w:rPr>
            <w:color w:val="0000FF"/>
          </w:rPr>
          <w:t>2.1</w:t>
        </w:r>
      </w:hyperlink>
      <w:r>
        <w:t xml:space="preserve"> настоящего Порядка</w:t>
      </w:r>
      <w:proofErr w:type="gramEnd"/>
      <w:r>
        <w:t xml:space="preserve">, и в случае отсутствия оснований для отклонения заявок и отказа в предоставлении субсидии, установленных </w:t>
      </w:r>
      <w:hyperlink w:anchor="P194">
        <w:r>
          <w:rPr>
            <w:color w:val="0000FF"/>
          </w:rPr>
          <w:t>пунктами 2.5</w:t>
        </w:r>
      </w:hyperlink>
      <w:r>
        <w:t xml:space="preserve"> и </w:t>
      </w:r>
      <w:hyperlink w:anchor="P199">
        <w:r>
          <w:rPr>
            <w:color w:val="0000FF"/>
          </w:rPr>
          <w:t>2.6</w:t>
        </w:r>
      </w:hyperlink>
      <w:r>
        <w:t xml:space="preserve"> настоящего Порядка, в течение пяти рабочих дней со дня рассмотрения заявки и документов заключает соглашение о предоставлении субсидии с участником отбора.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Результатом рассмотрения заявок и прилагаемых документов является оформление и размещение в течение трех рабочих дней со дня рассмотрения заявок и документов Комитетом реестра получателей субсидий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информационно-телекоммуникационной сети "Интернет".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субсидии, предусмотренных </w:t>
      </w:r>
      <w:hyperlink w:anchor="P199">
        <w:r>
          <w:rPr>
            <w:color w:val="0000FF"/>
          </w:rPr>
          <w:t>пунктом 2.6</w:t>
        </w:r>
      </w:hyperlink>
      <w:r>
        <w:t xml:space="preserve"> настоящего Порядка, Комитет не позднее пяти рабочих дней со дня рассмотрения заявок уведомляет участника отбора о данном решении в письменном виде с указанием причин отказа.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Получатель субсидии, не подписавший соглашение о предоставлении субсидии в течение пяти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документов, признается уклонившимся от подписания соглашения.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2.5. Основаниями для отклонения заявки участника отбора на стадии рассмотрения заявок являются: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</w:t>
      </w:r>
      <w:hyperlink w:anchor="P74">
        <w:r>
          <w:rPr>
            <w:color w:val="0000FF"/>
          </w:rPr>
          <w:t>пунктами 1.5</w:t>
        </w:r>
      </w:hyperlink>
      <w:r>
        <w:t xml:space="preserve"> и </w:t>
      </w:r>
      <w:hyperlink w:anchor="P92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их подачи.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19" w:name="P199"/>
      <w:bookmarkEnd w:id="19"/>
      <w:r>
        <w:t>2.6. Основаниями для отказа в предоставлении субсидии являются: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установленным </w:t>
      </w:r>
      <w:hyperlink w:anchor="P113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 информации;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несоответствие участников отбора критериям, указанным в </w:t>
      </w:r>
      <w:hyperlink w:anchor="P74">
        <w:r>
          <w:rPr>
            <w:color w:val="0000FF"/>
          </w:rPr>
          <w:t>пункте 1.5</w:t>
        </w:r>
      </w:hyperlink>
      <w:r>
        <w:t xml:space="preserve"> настоящего Порядка, и требованиям, указанным в </w:t>
      </w:r>
      <w:hyperlink w:anchor="P92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2.7. Комитет в срок не позднее трех рабочих дней </w:t>
      </w:r>
      <w:proofErr w:type="gramStart"/>
      <w:r>
        <w:t>с даты рассмотрения</w:t>
      </w:r>
      <w:proofErr w:type="gramEnd"/>
      <w:r>
        <w:t xml:space="preserve"> представленных заявок и прилагаемых документов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возможности) и на официальном сайте Комитета в сети "Интернет" информацию о результатах отбора - реестр получателей субсидий, включающую: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наименование участника отбора, с которым заключается соглашение о предоставлении субсидии, и размер предоставляемой ему субсидии.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2.8. Размер субсидии одному участнику отборов в текущем финансовом году составляет 90 процентов от документально подтвержденных затрат, произведенных участником отбора не ранее двух календарных лет, предшествующих году подачи заявки, а также в год подачи заявки, на цели, предусмотренные </w:t>
      </w:r>
      <w:hyperlink w:anchor="P57">
        <w:r>
          <w:rPr>
            <w:color w:val="0000FF"/>
          </w:rPr>
          <w:t>пунктом 1.3</w:t>
        </w:r>
      </w:hyperlink>
      <w:r>
        <w:t xml:space="preserve"> настоящего Порядка, и в сумме не превышает 4,0 </w:t>
      </w:r>
      <w:proofErr w:type="gramStart"/>
      <w:r>
        <w:t>млн</w:t>
      </w:r>
      <w:proofErr w:type="gramEnd"/>
      <w:r>
        <w:t xml:space="preserve"> рублей на одного заявителя. При этом не допускается повторное предоставление субсидии по документам, по которым ранее Комитетом </w:t>
      </w:r>
      <w:proofErr w:type="gramStart"/>
      <w:r>
        <w:t>и(</w:t>
      </w:r>
      <w:proofErr w:type="gramEnd"/>
      <w:r>
        <w:t xml:space="preserve">или) другими органами исполнительной власти возмещены затраты (в полном объеме или частично) на цели, указанные в </w:t>
      </w:r>
      <w:hyperlink w:anchor="P57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C1DE9" w:rsidRDefault="000C1DE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hyperlink w:anchor="P359">
        <w:r>
          <w:rPr>
            <w:color w:val="0000FF"/>
          </w:rPr>
          <w:t>Расчет</w:t>
        </w:r>
      </w:hyperlink>
      <w:r>
        <w:t xml:space="preserve"> размера субсидии с указанием информации, обосновывающей ее размер, производится по форме согласно приложению 2 к настоящему Порядку.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2.9. Участникам отбора,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2.10. Расчет размеров субсидий для участников отбора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lastRenderedPageBreak/>
        <w:t>2.11. Расчет размеров субсидий для участников отбора,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2.12. В случае если заявленный участниками отбора совокупный объем субсидий превышает объем бюджетных ассигнований, утвержденных Комитету, размер субсидии каждого участника отбора определяется пропорционально доле заявленного размера субсидии в совокупном объеме заявленных субсидий по формуле: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5034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  <w:r>
        <w:t>где:</w:t>
      </w:r>
    </w:p>
    <w:p w:rsidR="000C1DE9" w:rsidRDefault="000C1DE9">
      <w:pPr>
        <w:pStyle w:val="ConsPlusNormal"/>
        <w:spacing w:before="220"/>
        <w:ind w:firstLine="540"/>
        <w:jc w:val="both"/>
      </w:pPr>
      <w:proofErr w:type="gramStart"/>
      <w:r>
        <w:t>C</w:t>
      </w:r>
      <w:proofErr w:type="gramEnd"/>
      <w:r>
        <w:rPr>
          <w:vertAlign w:val="subscript"/>
        </w:rPr>
        <w:t>п</w:t>
      </w:r>
      <w:r>
        <w:t xml:space="preserve"> - размер субсидии соответствующего участника отбора, рублей;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V - объем бюджетных ассигнований, рублей;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p</w:t>
      </w:r>
      <w:r>
        <w:t xml:space="preserve"> - заявленный размер субсидии соответствующего участника отбора, рублей;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35610" cy="2768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заявленных субсидий участников отбора, рублей.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  <w:r>
        <w:t>2.13. Планируемым результатом предоставления субсидии является сохранение объемов экспорта продукции в стоимостном выражении на уровне объемов экспорта продукции, достигнутом в году, предшествующем году получения субсидии.</w:t>
      </w:r>
    </w:p>
    <w:p w:rsidR="000C1DE9" w:rsidRDefault="000C1DE9">
      <w:pPr>
        <w:pStyle w:val="ConsPlusNormal"/>
        <w:jc w:val="both"/>
      </w:pPr>
      <w:r>
        <w:t xml:space="preserve">(п. 2.13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20" w:name="P226"/>
      <w:bookmarkEnd w:id="20"/>
      <w:r>
        <w:t>2.14. Отчет о достижении значений результата предоставления субсидии, указанного в пункте 2.13 настоящего Порядка, представляется участником отбора в Комитет по форме, определенной соглашением о предоставлении субсидии, не позднее 15 февраля года, следующего за годом предоставления субсидии.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К отчету о достижении значений результата предоставления субсидии прилагается пояснительная записка, в которой указывается информация о произведенных расчетах по значению результата предоставления субсидии и о выполненных за отчетный период мероприятиях, повлиявших на их достижение.</w:t>
      </w:r>
    </w:p>
    <w:p w:rsidR="000C1DE9" w:rsidRDefault="000C1DE9">
      <w:pPr>
        <w:pStyle w:val="ConsPlusNormal"/>
        <w:jc w:val="both"/>
      </w:pPr>
      <w:r>
        <w:t xml:space="preserve">(п. 2.14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DE9" w:rsidRDefault="000C1D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1DE9" w:rsidRDefault="000C1DE9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25.01.2022 N 42, </w:t>
            </w:r>
            <w:hyperlink r:id="rId70">
              <w:r>
                <w:rPr>
                  <w:color w:val="0000FF"/>
                </w:rPr>
                <w:t>действовавшими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  <w:spacing w:before="280"/>
        <w:ind w:firstLine="540"/>
        <w:jc w:val="both"/>
      </w:pPr>
      <w:bookmarkStart w:id="21" w:name="P231"/>
      <w:bookmarkEnd w:id="21"/>
      <w:r>
        <w:t xml:space="preserve">2.14.2. В случае невозможности достижения в 2022 году получателем субсидии значений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субсидия, в сроки, определенные соглашением о предоставлении субсидии, в связи с возникшими обстоятельствами, вызванными экономическими санкциями против Российской Федерации, в том числе принятыми запретами и ограничительными мерами (финансовые ограничения, торговые ограничения, ограничения свободы передвижения, прочие ограничения), разрывом договорных отношений с партнерами, нарушениями в работе транспортно-логистического сектора (далее - экономические санкции), получатель субсидии вправе направить в Комитет заявление о продлении </w:t>
      </w:r>
      <w:proofErr w:type="gramStart"/>
      <w:r>
        <w:t>срока достижения результатов предоставления субсидии</w:t>
      </w:r>
      <w:proofErr w:type="gramEnd"/>
      <w:r>
        <w:t xml:space="preserve"> без изменения размера субсидии (далее - заявление о продлении срока).</w:t>
      </w:r>
    </w:p>
    <w:p w:rsidR="000C1DE9" w:rsidRDefault="000C1DE9">
      <w:pPr>
        <w:pStyle w:val="ConsPlusNormal"/>
        <w:spacing w:before="220"/>
        <w:ind w:firstLine="540"/>
        <w:jc w:val="both"/>
      </w:pPr>
      <w:hyperlink w:anchor="P456">
        <w:r>
          <w:rPr>
            <w:color w:val="0000FF"/>
          </w:rPr>
          <w:t>Заявление</w:t>
        </w:r>
      </w:hyperlink>
      <w:r>
        <w:t xml:space="preserve"> о продлении срока представляется получателем субсидии в Комитет по форме </w:t>
      </w:r>
      <w:r>
        <w:lastRenderedPageBreak/>
        <w:t>согласно приложению 4 к настоящему Порядку в период с 1 января до 1 февраля 2023 года.</w:t>
      </w:r>
    </w:p>
    <w:p w:rsidR="000C1DE9" w:rsidRDefault="000C1DE9">
      <w:pPr>
        <w:pStyle w:val="ConsPlusNormal"/>
        <w:spacing w:before="220"/>
        <w:ind w:firstLine="540"/>
        <w:jc w:val="both"/>
      </w:pPr>
      <w:bookmarkStart w:id="22" w:name="P233"/>
      <w:bookmarkEnd w:id="22"/>
      <w:r>
        <w:t xml:space="preserve">К заявлению о продлении срока получатель субсидии представляет в Комитет документы, подтверждающие влияние обстоятельств, вызванных экономическими санкциями, на возможность достижения в 2022 году получателем субсидии значений результата и показателей, необходимых для достижения результата предоставления субсидии, а также отчет и пояснительную записку, указанные в </w:t>
      </w:r>
      <w:hyperlink w:anchor="P226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В случае необходимости Комитет дополнительно запрашивает у получателя субсидии уточняющие документы и сведения к документам, указанным в </w:t>
      </w:r>
      <w:hyperlink w:anchor="P233">
        <w:r>
          <w:rPr>
            <w:color w:val="0000FF"/>
          </w:rPr>
          <w:t>абзаце третьем пункта 2.14.2</w:t>
        </w:r>
      </w:hyperlink>
      <w:r>
        <w:t>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Комитет проводит проверку достоверности сведений, содержащихся в заявлении о продлении срока и представленных получателем субсидии документах, путем их сопоставления между собой, а также в случае необходимости направляет запросы в соответствующие организации.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На основании заявления Комитет в течение 10 дней с момента регистрации заявления о продлении срока, но не позднее 10 февраля 2023 года принимает решение в форме правового акта (распоряжения) о продлении срока достижения результатов предоставления субсидии (далее - срок) либо решение об отказе в продлении срока.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Срок, на который продлевается исполнение результата, не может превышать 24 месяцев.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 о продлении срока получатель субсидии подписывает с Комитетом соответствующее дополнительное соглашение.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В случае принятия решения о продлении срока </w:t>
      </w:r>
      <w:proofErr w:type="gramStart"/>
      <w:r>
        <w:t>отчет</w:t>
      </w:r>
      <w:proofErr w:type="gramEnd"/>
      <w:r>
        <w:t xml:space="preserve"> о достижении результатов предоставления субсидии и показателей, необходимых для достижения результата предоставления субсидии, представляется участником отбора в Комитет по форме, определенной соглашением о предоставлении субсидии, не позднее 15 дней с даты окончания срока достижения результата, установленного дополнительным соглашением.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продлении срока, Комитет в течение трех рабочих дней со дня принятия такого решения направляет получателю субсидии уведомление о принятом решении. Средства субсидии подлежат возврату в областной бюджет Ленинградской области в полном объеме 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требования.</w:t>
      </w:r>
    </w:p>
    <w:p w:rsidR="000C1DE9" w:rsidRDefault="000C1D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2.14.2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19.04.2022 N 258)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2.15. Перечисление субсидии осуществляется Комитетом финансов Ленинградской области </w:t>
      </w:r>
      <w:proofErr w:type="gramStart"/>
      <w:r>
        <w:t>в течение пяти рабочих дней с даты заключения соглашения о предоставлении субсидии на основании заявки на расход</w:t>
      </w:r>
      <w:proofErr w:type="gramEnd"/>
      <w:r>
        <w:t xml:space="preserve"> Комитета на расчетный счет получателя субсидии, открытый в кредитной организации (банке).</w:t>
      </w:r>
    </w:p>
    <w:p w:rsidR="000C1DE9" w:rsidRDefault="000C1DE9">
      <w:pPr>
        <w:pStyle w:val="ConsPlusNormal"/>
        <w:jc w:val="center"/>
      </w:pPr>
    </w:p>
    <w:p w:rsidR="000C1DE9" w:rsidRDefault="000C1DE9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 и порядка</w:t>
      </w:r>
    </w:p>
    <w:p w:rsidR="000C1DE9" w:rsidRDefault="000C1DE9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0C1DE9" w:rsidRDefault="000C1DE9">
      <w:pPr>
        <w:pStyle w:val="ConsPlusNormal"/>
        <w:jc w:val="center"/>
      </w:pPr>
      <w:proofErr w:type="gramStart"/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0C1DE9" w:rsidRDefault="000C1DE9">
      <w:pPr>
        <w:pStyle w:val="ConsPlusNormal"/>
        <w:jc w:val="center"/>
      </w:pPr>
      <w:r>
        <w:t>от 29.03.2023 N 208)</w:t>
      </w:r>
    </w:p>
    <w:p w:rsidR="000C1DE9" w:rsidRDefault="000C1DE9">
      <w:pPr>
        <w:pStyle w:val="ConsPlusNormal"/>
        <w:jc w:val="center"/>
      </w:pPr>
    </w:p>
    <w:p w:rsidR="000C1DE9" w:rsidRDefault="000C1DE9">
      <w:pPr>
        <w:pStyle w:val="ConsPlusNormal"/>
        <w:ind w:firstLine="540"/>
        <w:jc w:val="both"/>
      </w:pPr>
      <w:r>
        <w:t xml:space="preserve">3.1. Комитетом осуществляется проверка соблюдения получателями субсидии порядка и условий предоставления субсидии, в том числе в части достижения результата предоставления субсидии, путем проведения плановых </w:t>
      </w:r>
      <w:proofErr w:type="gramStart"/>
      <w:r>
        <w:t>и(</w:t>
      </w:r>
      <w:proofErr w:type="gramEnd"/>
      <w:r>
        <w:t>или) внеплановых проверок, в том числе выездных, в порядке, установленном Комитетом.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Ленинградской области проводится проверка в соответствии со </w:t>
      </w:r>
      <w:hyperlink r:id="rId73">
        <w:r>
          <w:rPr>
            <w:color w:val="0000FF"/>
          </w:rPr>
          <w:t>статьями 268.1</w:t>
        </w:r>
      </w:hyperlink>
      <w:r>
        <w:t xml:space="preserve"> и </w:t>
      </w:r>
      <w:hyperlink r:id="rId7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C1DE9" w:rsidRDefault="000C1DE9">
      <w:pPr>
        <w:pStyle w:val="ConsPlusNormal"/>
        <w:jc w:val="both"/>
      </w:pPr>
      <w:r>
        <w:lastRenderedPageBreak/>
        <w:t xml:space="preserve">(п. 3.1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3.2. В случае нарушения получателями субсидии условий и порядка,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Комитетом и органами государственного финансового контроля Ленинградской области, а также в случае недостижения результата предоставления субсидии средства субсидии подлежат возврату в областной бюджет Ленинградской области в размере, установленном актом проверки:</w:t>
      </w:r>
    </w:p>
    <w:p w:rsidR="000C1DE9" w:rsidRDefault="000C1DE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29.03.2023 N 208)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на основании письменного требования Комитета - не позднее 30 календарных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 xml:space="preserve">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0C1DE9" w:rsidRDefault="000C1DE9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jc w:val="right"/>
        <w:outlineLvl w:val="1"/>
      </w:pPr>
      <w:r>
        <w:t>Приложение 1</w:t>
      </w:r>
    </w:p>
    <w:p w:rsidR="000C1DE9" w:rsidRDefault="000C1DE9">
      <w:pPr>
        <w:pStyle w:val="ConsPlusNormal"/>
        <w:jc w:val="right"/>
      </w:pPr>
      <w:r>
        <w:t>к Порядку...</w:t>
      </w:r>
    </w:p>
    <w:p w:rsidR="000C1DE9" w:rsidRDefault="000C1DE9">
      <w:pPr>
        <w:pStyle w:val="ConsPlusNormal"/>
      </w:pPr>
    </w:p>
    <w:p w:rsidR="000C1DE9" w:rsidRDefault="000C1DE9">
      <w:pPr>
        <w:pStyle w:val="ConsPlusNormal"/>
      </w:pPr>
      <w:r>
        <w:t>(Форма)</w:t>
      </w:r>
    </w:p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0C1D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Бланк организации -</w:t>
            </w:r>
          </w:p>
        </w:tc>
      </w:tr>
      <w:tr w:rsidR="000C1DE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proofErr w:type="gramStart"/>
            <w:r>
              <w:t>(фамилия, имя, отчество, должность руководителя</w:t>
            </w:r>
            <w:proofErr w:type="gramEnd"/>
          </w:p>
        </w:tc>
      </w:tr>
      <w:tr w:rsidR="000C1DE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дата, исходящий номер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Комитета экономического развития</w:t>
            </w:r>
          </w:p>
        </w:tc>
      </w:tr>
      <w:tr w:rsidR="000C1DE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и инвестиционной деятельности</w:t>
            </w:r>
          </w:p>
        </w:tc>
      </w:tr>
      <w:tr w:rsidR="000C1DE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DE9" w:rsidRDefault="000C1DE9">
            <w:pPr>
              <w:pStyle w:val="ConsPlusNormal"/>
            </w:pPr>
            <w:proofErr w:type="gramStart"/>
            <w:r>
              <w:t>Ленинградской области)</w:t>
            </w:r>
            <w:proofErr w:type="gramEnd"/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8"/>
        <w:gridCol w:w="983"/>
        <w:gridCol w:w="2638"/>
        <w:gridCol w:w="3628"/>
        <w:gridCol w:w="340"/>
      </w:tblGrid>
      <w:tr w:rsidR="000C1DE9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bookmarkStart w:id="23" w:name="P283"/>
            <w:bookmarkEnd w:id="23"/>
            <w:r>
              <w:t>ЗАЯВКА</w:t>
            </w:r>
          </w:p>
          <w:p w:rsidR="000C1DE9" w:rsidRDefault="000C1DE9">
            <w:pPr>
              <w:pStyle w:val="ConsPlusNormal"/>
              <w:jc w:val="center"/>
            </w:pPr>
            <w:r>
              <w:t xml:space="preserve">на получение </w:t>
            </w:r>
            <w:proofErr w:type="gramStart"/>
            <w:r>
              <w:t>субсидий</w:t>
            </w:r>
            <w:proofErr w:type="gramEnd"/>
            <w:r>
              <w:t xml:space="preserve"> на возмещение части затрат предприятиям</w:t>
            </w:r>
          </w:p>
          <w:p w:rsidR="000C1DE9" w:rsidRDefault="000C1DE9">
            <w:pPr>
              <w:pStyle w:val="ConsPlusNormal"/>
              <w:jc w:val="center"/>
            </w:pPr>
            <w:r>
              <w:t>Ленинградской области, связанных с продвижением продукции (услуг)</w:t>
            </w:r>
          </w:p>
          <w:p w:rsidR="000C1DE9" w:rsidRDefault="000C1DE9">
            <w:pPr>
              <w:pStyle w:val="ConsPlusNormal"/>
              <w:jc w:val="center"/>
            </w:pPr>
            <w:r>
              <w:t>на внешние рынки, в рамках государственной программы Ленинградской области</w:t>
            </w:r>
          </w:p>
          <w:p w:rsidR="000C1DE9" w:rsidRDefault="000C1DE9">
            <w:pPr>
              <w:pStyle w:val="ConsPlusNormal"/>
              <w:jc w:val="center"/>
            </w:pPr>
            <w:r>
              <w:t>"Стимулирование экономической активности Ленинградской области"</w:t>
            </w:r>
          </w:p>
        </w:tc>
      </w:tr>
      <w:tr w:rsidR="000C1DE9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DE9" w:rsidRDefault="000C1DE9">
            <w:pPr>
              <w:pStyle w:val="ConsPlusNormal"/>
            </w:pPr>
            <w:r>
              <w:t>Прошу предоставить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(полное и сокращенное наименование юридического лица)</w:t>
            </w:r>
          </w:p>
        </w:tc>
      </w:tr>
      <w:tr w:rsidR="000C1DE9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proofErr w:type="gramStart"/>
            <w:r>
              <w:t>субсидию, предусмотренную постановлением Правительства Ленинградской области от "__" ____________2021 года N ____ "Об утверждении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"Стимулирование экономической активности Ленинградской области" и признании утратившими силу полностью или частично отдельных постановлений Правительства Ленинградской области".</w:t>
            </w:r>
            <w:proofErr w:type="gramEnd"/>
          </w:p>
        </w:tc>
      </w:tr>
      <w:tr w:rsidR="000C1DE9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DE9" w:rsidRDefault="000C1DE9">
            <w:pPr>
              <w:pStyle w:val="ConsPlusNormal"/>
            </w:pPr>
            <w:r>
              <w:t>Указанную субсидию прошу перечислить на счет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r>
              <w:t>,</w:t>
            </w:r>
          </w:p>
        </w:tc>
      </w:tr>
      <w:tr w:rsidR="000C1DE9"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(наименование счета)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DE9" w:rsidRDefault="000C1DE9">
            <w:pPr>
              <w:pStyle w:val="ConsPlusNormal"/>
            </w:pPr>
            <w:r>
              <w:t>открытый в</w:t>
            </w:r>
          </w:p>
        </w:tc>
        <w:tc>
          <w:tcPr>
            <w:tcW w:w="7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proofErr w:type="gramStart"/>
            <w:r>
              <w:t>(наименование банка (кредитной организации)</w:t>
            </w:r>
            <w:proofErr w:type="gramEnd"/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4"/>
        <w:gridCol w:w="340"/>
        <w:gridCol w:w="1454"/>
        <w:gridCol w:w="340"/>
        <w:gridCol w:w="1723"/>
        <w:gridCol w:w="340"/>
        <w:gridCol w:w="1928"/>
      </w:tblGrid>
      <w:tr w:rsidR="000C1DE9"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blPrEx>
          <w:tblBorders>
            <w:insideH w:val="none" w:sz="0" w:space="0" w:color="auto"/>
          </w:tblBorders>
        </w:tblPrEx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DE9" w:rsidRDefault="000C1DE9">
            <w:pPr>
              <w:pStyle w:val="ConsPlusNormal"/>
              <w:jc w:val="center"/>
            </w:pPr>
            <w:r>
              <w:t>(корреспондентский счет)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DE9" w:rsidRDefault="000C1DE9">
            <w:pPr>
              <w:pStyle w:val="ConsPlusNormal"/>
              <w:jc w:val="center"/>
            </w:pPr>
            <w:r>
              <w:t>(БИК)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ИНН/(КПП) банка</w:t>
            </w:r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27"/>
      </w:tblGrid>
      <w:tr w:rsidR="000C1DE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Номер счета: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DE9" w:rsidRDefault="000C1DE9">
            <w:pPr>
              <w:pStyle w:val="ConsPlusNormal"/>
            </w:pPr>
            <w:r>
              <w:t>Получатель: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0C1D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r>
              <w:t>К настоящей заявке прилагается комплект документов, являющихся неотъемлемой частью заявки, на _____ листах.</w:t>
            </w:r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374"/>
        <w:gridCol w:w="2551"/>
      </w:tblGrid>
      <w:tr w:rsidR="000C1DE9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blPrEx>
          <w:tblBorders>
            <w:insideH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(фамилия, имя, отчество руководителя организации заявителя/уполномоченного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C1DE9">
        <w:tblPrEx>
          <w:tblBorders>
            <w:insideH w:val="none" w:sz="0" w:space="0" w:color="auto"/>
          </w:tblBorders>
        </w:tblPrEx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Место печати (при наличии)</w:t>
            </w:r>
          </w:p>
        </w:tc>
      </w:tr>
    </w:tbl>
    <w:p w:rsidR="000C1DE9" w:rsidRDefault="000C1DE9">
      <w:pPr>
        <w:pStyle w:val="ConsPlusNormal"/>
      </w:pPr>
    </w:p>
    <w:p w:rsidR="000C1DE9" w:rsidRDefault="000C1DE9">
      <w:pPr>
        <w:pStyle w:val="ConsPlusNormal"/>
      </w:pPr>
    </w:p>
    <w:p w:rsidR="000C1DE9" w:rsidRDefault="000C1DE9">
      <w:pPr>
        <w:pStyle w:val="ConsPlusNormal"/>
      </w:pPr>
    </w:p>
    <w:p w:rsidR="000C1DE9" w:rsidRDefault="000C1DE9">
      <w:pPr>
        <w:pStyle w:val="ConsPlusNormal"/>
      </w:pPr>
    </w:p>
    <w:p w:rsidR="000C1DE9" w:rsidRDefault="000C1DE9">
      <w:pPr>
        <w:pStyle w:val="ConsPlusNormal"/>
      </w:pPr>
    </w:p>
    <w:p w:rsidR="000C1DE9" w:rsidRDefault="000C1DE9">
      <w:pPr>
        <w:pStyle w:val="ConsPlusNormal"/>
        <w:jc w:val="right"/>
        <w:outlineLvl w:val="1"/>
      </w:pPr>
      <w:r>
        <w:t>Приложение 2</w:t>
      </w:r>
    </w:p>
    <w:p w:rsidR="000C1DE9" w:rsidRDefault="000C1DE9">
      <w:pPr>
        <w:pStyle w:val="ConsPlusNormal"/>
        <w:jc w:val="right"/>
      </w:pPr>
      <w:r>
        <w:t>к Порядку...</w:t>
      </w:r>
    </w:p>
    <w:p w:rsidR="000C1DE9" w:rsidRDefault="000C1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DE9" w:rsidRDefault="000C1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19.04.2022 N 258)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</w:pPr>
    </w:p>
    <w:p w:rsidR="000C1DE9" w:rsidRDefault="000C1DE9">
      <w:pPr>
        <w:pStyle w:val="ConsPlusNormal"/>
      </w:pPr>
      <w:r>
        <w:t>(Форма)</w:t>
      </w:r>
    </w:p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401"/>
        <w:gridCol w:w="3005"/>
      </w:tblGrid>
      <w:tr w:rsidR="000C1DE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right"/>
            </w:pPr>
            <w:r>
              <w:t>В Комитет экономического развития</w:t>
            </w:r>
          </w:p>
          <w:p w:rsidR="000C1DE9" w:rsidRDefault="000C1DE9">
            <w:pPr>
              <w:pStyle w:val="ConsPlusNormal"/>
              <w:jc w:val="right"/>
            </w:pPr>
            <w:r>
              <w:t>и инвестиционной деятельности</w:t>
            </w:r>
          </w:p>
          <w:p w:rsidR="000C1DE9" w:rsidRDefault="000C1DE9">
            <w:pPr>
              <w:pStyle w:val="ConsPlusNormal"/>
              <w:jc w:val="right"/>
            </w:pPr>
            <w:r>
              <w:t>Ленинградской области</w:t>
            </w:r>
          </w:p>
        </w:tc>
      </w:tr>
      <w:tr w:rsidR="000C1DE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right"/>
            </w:pPr>
            <w:proofErr w:type="gramStart"/>
            <w:r>
              <w:t>(полное наименование юридического лица (индивидуального предпринимателя)</w:t>
            </w:r>
            <w:proofErr w:type="gramEnd"/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1D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bookmarkStart w:id="24" w:name="P359"/>
            <w:bookmarkEnd w:id="24"/>
            <w:r>
              <w:t>РАСЧЕТ</w:t>
            </w:r>
          </w:p>
          <w:p w:rsidR="000C1DE9" w:rsidRDefault="000C1DE9">
            <w:pPr>
              <w:pStyle w:val="ConsPlusNormal"/>
              <w:jc w:val="center"/>
            </w:pPr>
            <w:r>
              <w:t>размера субсидии, предоставляемой из бюджета Ленинградской области</w:t>
            </w:r>
          </w:p>
          <w:p w:rsidR="000C1DE9" w:rsidRDefault="000C1DE9">
            <w:pPr>
              <w:pStyle w:val="ConsPlusNormal"/>
              <w:jc w:val="center"/>
            </w:pPr>
            <w:r>
              <w:t>на возмещение части затрат предприятиям Ленинградской области,</w:t>
            </w:r>
          </w:p>
          <w:p w:rsidR="000C1DE9" w:rsidRDefault="000C1DE9">
            <w:pPr>
              <w:pStyle w:val="ConsPlusNormal"/>
              <w:jc w:val="center"/>
            </w:pPr>
            <w:r>
              <w:t>связанных с продвижением продукции (услуг) на внешние рынки,</w:t>
            </w:r>
          </w:p>
          <w:p w:rsidR="000C1DE9" w:rsidRDefault="000C1DE9">
            <w:pPr>
              <w:pStyle w:val="ConsPlusNormal"/>
              <w:jc w:val="center"/>
            </w:pPr>
            <w:r>
              <w:t>в рамках государственной программы Ленинградской области</w:t>
            </w:r>
          </w:p>
          <w:p w:rsidR="000C1DE9" w:rsidRDefault="000C1DE9">
            <w:pPr>
              <w:pStyle w:val="ConsPlusNormal"/>
              <w:jc w:val="center"/>
            </w:pPr>
            <w:r>
              <w:t>"Стимулирование экономической активности Ленинградской области"</w:t>
            </w:r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827"/>
        <w:gridCol w:w="2381"/>
        <w:gridCol w:w="1933"/>
        <w:gridCol w:w="1077"/>
        <w:gridCol w:w="2438"/>
      </w:tblGrid>
      <w:tr w:rsidR="000C1DE9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proofErr w:type="gramStart"/>
            <w:r>
              <w:t>(полное наименование юридического лица (индивидуального предпринимателя)</w:t>
            </w:r>
            <w:proofErr w:type="gramEnd"/>
          </w:p>
        </w:tc>
      </w:tr>
      <w:tr w:rsidR="000C1DE9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r>
              <w:t>, расчетный счет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r>
              <w:t>, корреспондентский счет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r>
              <w:t>Расчет размера субсидии:</w:t>
            </w:r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2834"/>
      </w:tblGrid>
      <w:tr w:rsidR="000C1DE9">
        <w:tc>
          <w:tcPr>
            <w:tcW w:w="3118" w:type="dxa"/>
          </w:tcPr>
          <w:p w:rsidR="000C1DE9" w:rsidRDefault="000C1DE9">
            <w:pPr>
              <w:pStyle w:val="ConsPlusNormal"/>
              <w:jc w:val="center"/>
            </w:pPr>
            <w:r>
              <w:t>Наименование товаров (продукции), реализуемых на экспорт, товарный код ТН ВЭД ЕАЭС</w:t>
            </w:r>
          </w:p>
        </w:tc>
        <w:tc>
          <w:tcPr>
            <w:tcW w:w="3118" w:type="dxa"/>
          </w:tcPr>
          <w:p w:rsidR="000C1DE9" w:rsidRDefault="000C1DE9">
            <w:pPr>
              <w:pStyle w:val="ConsPlusNormal"/>
              <w:jc w:val="center"/>
            </w:pPr>
            <w:r>
              <w:t>Объем затрат заявителя, связанных с продвижением продукции (услуг) на внешние рынки &lt;1&gt;</w:t>
            </w:r>
          </w:p>
        </w:tc>
        <w:tc>
          <w:tcPr>
            <w:tcW w:w="2834" w:type="dxa"/>
          </w:tcPr>
          <w:p w:rsidR="000C1DE9" w:rsidRDefault="000C1DE9">
            <w:pPr>
              <w:pStyle w:val="ConsPlusNormal"/>
              <w:jc w:val="center"/>
            </w:pPr>
            <w:r>
              <w:t>Размер субсидии, рублей (гр. 3 = гр. 2 x 0,9 &lt;= 4000000)</w:t>
            </w:r>
          </w:p>
        </w:tc>
      </w:tr>
      <w:tr w:rsidR="000C1DE9">
        <w:tc>
          <w:tcPr>
            <w:tcW w:w="3118" w:type="dxa"/>
          </w:tcPr>
          <w:p w:rsidR="000C1DE9" w:rsidRDefault="000C1DE9">
            <w:pPr>
              <w:pStyle w:val="ConsPlusNormal"/>
            </w:pPr>
          </w:p>
        </w:tc>
        <w:tc>
          <w:tcPr>
            <w:tcW w:w="3118" w:type="dxa"/>
          </w:tcPr>
          <w:p w:rsidR="000C1DE9" w:rsidRDefault="000C1DE9">
            <w:pPr>
              <w:pStyle w:val="ConsPlusNormal"/>
            </w:pPr>
          </w:p>
        </w:tc>
        <w:tc>
          <w:tcPr>
            <w:tcW w:w="2834" w:type="dxa"/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118" w:type="dxa"/>
          </w:tcPr>
          <w:p w:rsidR="000C1DE9" w:rsidRDefault="000C1DE9">
            <w:pPr>
              <w:pStyle w:val="ConsPlusNormal"/>
            </w:pPr>
          </w:p>
        </w:tc>
        <w:tc>
          <w:tcPr>
            <w:tcW w:w="3118" w:type="dxa"/>
          </w:tcPr>
          <w:p w:rsidR="000C1DE9" w:rsidRDefault="000C1DE9">
            <w:pPr>
              <w:pStyle w:val="ConsPlusNormal"/>
            </w:pPr>
          </w:p>
        </w:tc>
        <w:tc>
          <w:tcPr>
            <w:tcW w:w="2834" w:type="dxa"/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118" w:type="dxa"/>
          </w:tcPr>
          <w:p w:rsidR="000C1DE9" w:rsidRDefault="000C1DE9">
            <w:pPr>
              <w:pStyle w:val="ConsPlusNormal"/>
            </w:pPr>
          </w:p>
        </w:tc>
        <w:tc>
          <w:tcPr>
            <w:tcW w:w="3118" w:type="dxa"/>
          </w:tcPr>
          <w:p w:rsidR="000C1DE9" w:rsidRDefault="000C1DE9">
            <w:pPr>
              <w:pStyle w:val="ConsPlusNormal"/>
            </w:pPr>
          </w:p>
        </w:tc>
        <w:tc>
          <w:tcPr>
            <w:tcW w:w="2834" w:type="dxa"/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118" w:type="dxa"/>
          </w:tcPr>
          <w:p w:rsidR="000C1DE9" w:rsidRDefault="000C1DE9">
            <w:pPr>
              <w:pStyle w:val="ConsPlusNormal"/>
            </w:pPr>
            <w:r>
              <w:t>Итого</w:t>
            </w:r>
          </w:p>
        </w:tc>
        <w:tc>
          <w:tcPr>
            <w:tcW w:w="3118" w:type="dxa"/>
          </w:tcPr>
          <w:p w:rsidR="000C1DE9" w:rsidRDefault="000C1DE9">
            <w:pPr>
              <w:pStyle w:val="ConsPlusNormal"/>
            </w:pPr>
          </w:p>
        </w:tc>
        <w:tc>
          <w:tcPr>
            <w:tcW w:w="2834" w:type="dxa"/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1D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ind w:firstLine="283"/>
              <w:jc w:val="both"/>
            </w:pPr>
            <w:r>
              <w:t>4. Курсы валют по отношению к курсу рубля, установленному Центральным банком Российской Федерации на дату осуществления оплаты затрат заявителя &lt;2&gt;:</w:t>
            </w:r>
          </w:p>
        </w:tc>
      </w:tr>
      <w:tr w:rsidR="000C1D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C1DE9" w:rsidRDefault="000C1DE9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У</w:t>
            </w:r>
            <w:proofErr w:type="gramEnd"/>
            <w:r>
              <w:t xml:space="preserve">читываются затраты заявителя, понесенные на цели, указанные в </w:t>
            </w:r>
            <w:hyperlink w:anchor="P57">
              <w:r>
                <w:rPr>
                  <w:color w:val="0000FF"/>
                </w:rPr>
                <w:t>пункте 1.3</w:t>
              </w:r>
            </w:hyperlink>
            <w:r>
              <w:t xml:space="preserve">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"Стимулирование экономической активности </w:t>
            </w:r>
            <w:r>
              <w:lastRenderedPageBreak/>
              <w:t>Ленинградской области", утвержденного постановлением Правительства Ленинградской области от "__" ___________ N ______.</w:t>
            </w:r>
          </w:p>
          <w:p w:rsidR="000C1DE9" w:rsidRDefault="000C1DE9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З</w:t>
            </w:r>
            <w:proofErr w:type="gramEnd"/>
            <w:r>
              <w:t>аполняется в соответствии с платежными поручениями в случае проведения расчетов в иностранной валюте.</w:t>
            </w:r>
          </w:p>
        </w:tc>
      </w:tr>
      <w:tr w:rsidR="000C1D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ind w:firstLine="283"/>
              <w:jc w:val="both"/>
            </w:pPr>
          </w:p>
        </w:tc>
      </w:tr>
      <w:tr w:rsidR="000C1DE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ind w:firstLine="283"/>
              <w:jc w:val="both"/>
            </w:pPr>
            <w:r>
              <w:t>Достоверность представленных сведений подтверждаем.</w:t>
            </w:r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608"/>
      </w:tblGrid>
      <w:tr w:rsidR="000C1DE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Руководитель</w:t>
            </w:r>
          </w:p>
        </w:tc>
      </w:tr>
      <w:tr w:rsidR="000C1DE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C1D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(дата)</w:t>
            </w:r>
          </w:p>
        </w:tc>
      </w:tr>
      <w:tr w:rsidR="000C1DE9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DE9" w:rsidRDefault="000C1DE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  <w:tr w:rsidR="000C1D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C1DE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DE9" w:rsidRDefault="000C1DE9">
            <w:pPr>
              <w:pStyle w:val="ConsPlusNormal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  <w:jc w:val="both"/>
      </w:pPr>
    </w:p>
    <w:p w:rsidR="000C1DE9" w:rsidRDefault="000C1DE9">
      <w:pPr>
        <w:pStyle w:val="ConsPlusNormal"/>
        <w:jc w:val="both"/>
      </w:pPr>
    </w:p>
    <w:p w:rsidR="000C1DE9" w:rsidRDefault="000C1DE9">
      <w:pPr>
        <w:pStyle w:val="ConsPlusNormal"/>
        <w:jc w:val="both"/>
      </w:pPr>
    </w:p>
    <w:p w:rsidR="000C1DE9" w:rsidRDefault="000C1DE9">
      <w:pPr>
        <w:pStyle w:val="ConsPlusNormal"/>
        <w:jc w:val="both"/>
      </w:pPr>
    </w:p>
    <w:p w:rsidR="000C1DE9" w:rsidRDefault="000C1DE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DE9" w:rsidRDefault="000C1D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1DE9" w:rsidRDefault="000C1DE9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25.01.2022 N 42, </w:t>
            </w:r>
            <w:hyperlink r:id="rId79">
              <w:r>
                <w:rPr>
                  <w:color w:val="0000FF"/>
                </w:rPr>
                <w:t>действовавшими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  <w:spacing w:before="280"/>
        <w:jc w:val="right"/>
        <w:outlineLvl w:val="1"/>
      </w:pPr>
      <w:r>
        <w:t>Приложение 4</w:t>
      </w:r>
    </w:p>
    <w:p w:rsidR="000C1DE9" w:rsidRDefault="000C1DE9">
      <w:pPr>
        <w:pStyle w:val="ConsPlusNormal"/>
        <w:jc w:val="right"/>
      </w:pPr>
      <w:r>
        <w:t>к Порядку...</w:t>
      </w:r>
    </w:p>
    <w:p w:rsidR="000C1DE9" w:rsidRDefault="000C1D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1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DE9" w:rsidRDefault="000C1D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1DE9" w:rsidRDefault="000C1DE9">
            <w:pPr>
              <w:pStyle w:val="ConsPlusNormal"/>
              <w:jc w:val="center"/>
            </w:pPr>
            <w:r>
              <w:rPr>
                <w:color w:val="392C69"/>
              </w:rPr>
              <w:t>от 19.04.2022 N 258)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DE9" w:rsidRDefault="000C1DE9">
            <w:pPr>
              <w:pStyle w:val="ConsPlusNormal"/>
            </w:pPr>
          </w:p>
        </w:tc>
      </w:tr>
    </w:tbl>
    <w:p w:rsidR="000C1DE9" w:rsidRDefault="000C1DE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467"/>
        <w:gridCol w:w="4919"/>
      </w:tblGrid>
      <w:tr w:rsidR="000C1D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В Комитет экономического развития и инвестиционной деятельности Ленинградской области</w:t>
            </w:r>
          </w:p>
        </w:tc>
      </w:tr>
      <w:tr w:rsidR="000C1D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</w:pPr>
            <w:r>
              <w:t>от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</w:p>
        </w:tc>
      </w:tr>
      <w:tr w:rsidR="000C1D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proofErr w:type="gramStart"/>
            <w:r>
              <w:t>(полное наименование</w:t>
            </w:r>
            <w:proofErr w:type="gramEnd"/>
          </w:p>
        </w:tc>
      </w:tr>
      <w:tr w:rsidR="000C1D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юридического лица</w:t>
            </w:r>
          </w:p>
        </w:tc>
      </w:tr>
      <w:tr w:rsidR="000C1D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(индивидуального предпринимателя)</w:t>
            </w: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bookmarkStart w:id="25" w:name="P456"/>
            <w:bookmarkEnd w:id="25"/>
            <w:r>
              <w:t>ЗАЯВЛЕНИЕ</w:t>
            </w:r>
          </w:p>
          <w:p w:rsidR="000C1DE9" w:rsidRDefault="000C1DE9">
            <w:pPr>
              <w:pStyle w:val="ConsPlusNormal"/>
              <w:jc w:val="center"/>
            </w:pPr>
            <w:r>
              <w:t xml:space="preserve">о продлении </w:t>
            </w:r>
            <w:proofErr w:type="gramStart"/>
            <w:r>
              <w:t>срока достижения результатов предоставления субсидии</w:t>
            </w:r>
            <w:proofErr w:type="gramEnd"/>
            <w:r>
              <w:t>,</w:t>
            </w:r>
          </w:p>
          <w:p w:rsidR="000C1DE9" w:rsidRDefault="000C1DE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достигнутых</w:t>
            </w:r>
            <w:proofErr w:type="gramEnd"/>
            <w:r>
              <w:t xml:space="preserve"> в 2022 году, установленных соглашением</w:t>
            </w:r>
          </w:p>
          <w:p w:rsidR="000C1DE9" w:rsidRDefault="000C1DE9">
            <w:pPr>
              <w:pStyle w:val="ConsPlusNormal"/>
              <w:jc w:val="center"/>
            </w:pPr>
            <w:r>
              <w:t>от ____________________ N ____________________</w:t>
            </w: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proofErr w:type="gramStart"/>
            <w:r>
              <w:t>(наименование юридического лица или фамилия, имя, отчество</w:t>
            </w:r>
            <w:proofErr w:type="gramEnd"/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both"/>
            </w:pPr>
            <w:proofErr w:type="gramStart"/>
            <w:r>
              <w:t xml:space="preserve">просит перенести исполнение обязательств по достижению установленных указанным соглашением результатов предоставления субсидии, не достигнутых в 2022 году, на основании </w:t>
            </w:r>
            <w:hyperlink w:anchor="P231">
              <w:r>
                <w:rPr>
                  <w:color w:val="0000FF"/>
                </w:rPr>
                <w:t>пункта 2.14.2</w:t>
              </w:r>
            </w:hyperlink>
            <w:r>
              <w:t xml:space="preserve"> Порядка предоставления субсидий на возмещение части затрат предприятиям Ленинградской области, связанных с продвижением продукции (услуг) на внешние рынки, в рамках государственной программы Ленинградской области "Стимулирование экономической активности Ленинградской области", утвержденного постановлением Правительства Ленинградской области от 2 апреля 2021 года</w:t>
            </w:r>
            <w:proofErr w:type="gramEnd"/>
            <w:r>
              <w:t xml:space="preserve"> N 175, в связи со следующим:</w:t>
            </w: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proofErr w:type="gramStart"/>
            <w:r>
              <w:t>(обстоятельства, вызванные действием экономических санкций,</w:t>
            </w:r>
            <w:proofErr w:type="gramEnd"/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в том числе официально принятые запреты и ограничительные меры</w:t>
            </w: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proofErr w:type="gramStart"/>
            <w:r>
              <w:t>(финансовые ограничения, торговые ограничения,</w:t>
            </w:r>
            <w:proofErr w:type="gramEnd"/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ограничения свободы передвижения, прочие ограничения),</w:t>
            </w: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разрыв договорных отношений с партнерами, нарушения</w:t>
            </w:r>
          </w:p>
        </w:tc>
      </w:tr>
      <w:tr w:rsidR="000C1DE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в работе транспортно-логистического сектора)</w:t>
            </w:r>
          </w:p>
        </w:tc>
      </w:tr>
    </w:tbl>
    <w:p w:rsidR="000C1DE9" w:rsidRDefault="000C1DE9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2267"/>
        <w:gridCol w:w="340"/>
        <w:gridCol w:w="3402"/>
      </w:tblGrid>
      <w:tr w:rsidR="000C1DE9"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</w:tr>
      <w:tr w:rsidR="000C1DE9"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 xml:space="preserve">(должность представителя </w:t>
            </w:r>
            <w:r>
              <w:lastRenderedPageBreak/>
              <w:t>юридического лица/индивидуальный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0C1DE9" w:rsidRDefault="000C1DE9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0C1DE9" w:rsidRDefault="000C1DE9">
      <w:pPr>
        <w:pStyle w:val="ConsPlusNormal"/>
        <w:jc w:val="both"/>
      </w:pPr>
    </w:p>
    <w:p w:rsidR="000C1DE9" w:rsidRDefault="000C1DE9">
      <w:pPr>
        <w:pStyle w:val="ConsPlusNormal"/>
        <w:ind w:firstLine="540"/>
        <w:jc w:val="both"/>
      </w:pPr>
    </w:p>
    <w:p w:rsidR="000C1DE9" w:rsidRDefault="000C1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280" w:rsidRDefault="00174280">
      <w:bookmarkStart w:id="26" w:name="_GoBack"/>
      <w:bookmarkEnd w:id="26"/>
    </w:p>
    <w:sectPr w:rsidR="00174280" w:rsidSect="00D5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E9"/>
    <w:rsid w:val="000C1DE9"/>
    <w:rsid w:val="001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1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1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1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1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1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1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1D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1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1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C1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1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C1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1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1D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3A331E527214640DA27348FF94A135CD568EB91FDC448E51747034FEBE98FDD51F41D7987DC99229754B06784CD0CA30D47D9451C3FA55ND5CJ" TargetMode="External"/><Relationship Id="rId21" Type="http://schemas.openxmlformats.org/officeDocument/2006/relationships/hyperlink" Target="consultantplus://offline/ref=E53A331E527214640DA27348FF94A135CA5782BC14DE448E51747034FEBE98FDC71F19DB9979DE9329601D573EN15AJ" TargetMode="External"/><Relationship Id="rId42" Type="http://schemas.openxmlformats.org/officeDocument/2006/relationships/hyperlink" Target="consultantplus://offline/ref=E53A331E527214640DA26C59EA94A135CB558BB51FDF448E51747034FEBE98FDD51F41D7987EC09228754B06784CD0CA30D47D9451C3FA55ND5CJ" TargetMode="External"/><Relationship Id="rId47" Type="http://schemas.openxmlformats.org/officeDocument/2006/relationships/hyperlink" Target="consultantplus://offline/ref=E53A331E527214640DA27348FF94A135CD5288BE1EDA448E51747034FEBE98FDD51F41D59F7EC498792F5B023118DAD537CE63924FC3NF59J" TargetMode="External"/><Relationship Id="rId63" Type="http://schemas.openxmlformats.org/officeDocument/2006/relationships/hyperlink" Target="consultantplus://offline/ref=E53A331E527214640DA26C59EA94A135CB558BB51FDF448E51747034FEBE98FDD51F41D7987EC0902E754B06784CD0CA30D47D9451C3FA55ND5CJ" TargetMode="External"/><Relationship Id="rId68" Type="http://schemas.openxmlformats.org/officeDocument/2006/relationships/hyperlink" Target="consultantplus://offline/ref=E53A331E527214640DA26C59EA94A135CB558BB51FDF448E51747034FEBE98FDD51F41D7987EC09024754B06784CD0CA30D47D9451C3FA55ND5CJ" TargetMode="External"/><Relationship Id="rId16" Type="http://schemas.openxmlformats.org/officeDocument/2006/relationships/hyperlink" Target="consultantplus://offline/ref=E53A331E527214640DA26C59EA94A135CB518CB412D9448E51747034FEBE98FDD51F41D7987EC09529754B06784CD0CA30D47D9451C3FA55ND5CJ" TargetMode="External"/><Relationship Id="rId11" Type="http://schemas.openxmlformats.org/officeDocument/2006/relationships/hyperlink" Target="consultantplus://offline/ref=E53A331E527214640DA27348FF94A135CD518FBF1ED9448E51747034FEBE98FDD51F41D7987EC09225754B06784CD0CA30D47D9451C3FA55ND5CJ" TargetMode="External"/><Relationship Id="rId32" Type="http://schemas.openxmlformats.org/officeDocument/2006/relationships/hyperlink" Target="consultantplus://offline/ref=E53A331E527214640DA27348FF94A135CD568EB91FDC448E51747034FEBE98FDD51F41D7987BC5902F754B06784CD0CA30D47D9451C3FA55ND5CJ" TargetMode="External"/><Relationship Id="rId37" Type="http://schemas.openxmlformats.org/officeDocument/2006/relationships/hyperlink" Target="consultantplus://offline/ref=E53A331E527214640DA26C59EA94A135CB578CB914DF448E51747034FEBE98FDD51F41D7987EC0922A754B06784CD0CA30D47D9451C3FA55ND5CJ" TargetMode="External"/><Relationship Id="rId53" Type="http://schemas.openxmlformats.org/officeDocument/2006/relationships/hyperlink" Target="consultantplus://offline/ref=E53A331E527214640DA26C59EA94A135CB558BB51FDF448E51747034FEBE98FDD51F41D7987EC0902D754B06784CD0CA30D47D9451C3FA55ND5CJ" TargetMode="External"/><Relationship Id="rId58" Type="http://schemas.openxmlformats.org/officeDocument/2006/relationships/hyperlink" Target="consultantplus://offline/ref=E53A331E527214640DA26C59EA94A135CB578CB914DF448E51747034FEBE98FDD51F41D7987EC09029754B06784CD0CA30D47D9451C3FA55ND5CJ" TargetMode="External"/><Relationship Id="rId74" Type="http://schemas.openxmlformats.org/officeDocument/2006/relationships/hyperlink" Target="consultantplus://offline/ref=E53A331E527214640DA27348FF94A135CD5288BE1EDA448E51747034FEBE98FDD51F41D59F7CC298792F5B023118DAD537CE63924FC3NF59J" TargetMode="External"/><Relationship Id="rId79" Type="http://schemas.openxmlformats.org/officeDocument/2006/relationships/hyperlink" Target="consultantplus://offline/ref=E53A331E527214640DA26C59EA94A135CB5788BC15DD448E51747034FEBE98FDD51F41D7987EC0932A754B06784CD0CA30D47D9451C3FA55ND5C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53A331E527214640DA26C59EA94A135CB578CB914DF448E51747034FEBE98FDD51F41D7987EC09125754B06784CD0CA30D47D9451C3FA55ND5CJ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E53A331E527214640DA26C59EA94A135CB5782B917D8448E51747034FEBE98FDD51F41D7987EC09328754B06784CD0CA30D47D9451C3FA55ND5CJ" TargetMode="External"/><Relationship Id="rId14" Type="http://schemas.openxmlformats.org/officeDocument/2006/relationships/hyperlink" Target="consultantplus://offline/ref=E53A331E527214640DA26C59EA94A135CB508EB813DA448E51747034FEBE98FDC71F19DB9979DE9329601D573EN15AJ" TargetMode="External"/><Relationship Id="rId22" Type="http://schemas.openxmlformats.org/officeDocument/2006/relationships/hyperlink" Target="consultantplus://offline/ref=E53A331E527214640DA26C59EA94A135CB578CB914DF448E51747034FEBE98FDD51F41D7987EC0922C754B06784CD0CA30D47D9451C3FA55ND5CJ" TargetMode="External"/><Relationship Id="rId27" Type="http://schemas.openxmlformats.org/officeDocument/2006/relationships/hyperlink" Target="consultantplus://offline/ref=E53A331E527214640DA27348FF94A135CD568EB91FDC448E51747034FEBE98FDD51F41D7987AC59628754B06784CD0CA30D47D9451C3FA55ND5CJ" TargetMode="External"/><Relationship Id="rId30" Type="http://schemas.openxmlformats.org/officeDocument/2006/relationships/hyperlink" Target="consultantplus://offline/ref=E53A331E527214640DA27348FF94A135CD568EB91FDC448E51747034FEBE98FDD51F41D7987BC19225754B06784CD0CA30D47D9451C3FA55ND5CJ" TargetMode="External"/><Relationship Id="rId35" Type="http://schemas.openxmlformats.org/officeDocument/2006/relationships/hyperlink" Target="consultantplus://offline/ref=E53A331E527214640DA27348FF94A135CD5389BA12DC448E51747034FEBE98FDD51F41D7987EC7952E754B06784CD0CA30D47D9451C3FA55ND5CJ" TargetMode="External"/><Relationship Id="rId43" Type="http://schemas.openxmlformats.org/officeDocument/2006/relationships/hyperlink" Target="consultantplus://offline/ref=E53A331E527214640DA26C59EA94A135CB578CB914DF448E51747034FEBE98FDD51F41D7987EC09129754B06784CD0CA30D47D9451C3FA55ND5CJ" TargetMode="External"/><Relationship Id="rId48" Type="http://schemas.openxmlformats.org/officeDocument/2006/relationships/hyperlink" Target="consultantplus://offline/ref=E53A331E527214640DA27348FF94A135CD5288BE1EDA448E51747034FEBE98FDD51F41D59F7CC298792F5B023118DAD537CE63924FC3NF59J" TargetMode="External"/><Relationship Id="rId56" Type="http://schemas.openxmlformats.org/officeDocument/2006/relationships/hyperlink" Target="consultantplus://offline/ref=E53A331E527214640DA26C59EA94A135CB5782B917D8448E51747034FEBE98FDD51F41D7987EC09324754B06784CD0CA30D47D9451C3FA55ND5CJ" TargetMode="External"/><Relationship Id="rId64" Type="http://schemas.openxmlformats.org/officeDocument/2006/relationships/hyperlink" Target="consultantplus://offline/ref=E53A331E527214640DA26C59EA94A135CB558BB51FDF448E51747034FEBE98FDD51F41D7987EC09028754B06784CD0CA30D47D9451C3FA55ND5CJ" TargetMode="External"/><Relationship Id="rId69" Type="http://schemas.openxmlformats.org/officeDocument/2006/relationships/hyperlink" Target="consultantplus://offline/ref=E53A331E527214640DA26C59EA94A135CB5788BC15DD448E51747034FEBE98FDD51F41D7987EC0922C754B06784CD0CA30D47D9451C3FA55ND5CJ" TargetMode="External"/><Relationship Id="rId77" Type="http://schemas.openxmlformats.org/officeDocument/2006/relationships/hyperlink" Target="consultantplus://offline/ref=E53A331E527214640DA26C59EA94A135CB578CB914DF448E51747034FEBE98FDD51F41D7987EC0962E754B06784CD0CA30D47D9451C3FA55ND5CJ" TargetMode="External"/><Relationship Id="rId8" Type="http://schemas.openxmlformats.org/officeDocument/2006/relationships/hyperlink" Target="consultantplus://offline/ref=E53A331E527214640DA26C59EA94A135CB5782B917D8448E51747034FEBE98FDD51F41D7987EC09328754B06784CD0CA30D47D9451C3FA55ND5CJ" TargetMode="External"/><Relationship Id="rId51" Type="http://schemas.openxmlformats.org/officeDocument/2006/relationships/hyperlink" Target="consultantplus://offline/ref=E53A331E527214640DA27348FF94A135CD5288BE1EDA448E51747034FEBE98FDD51F41D59F7EC498792F5B023118DAD537CE63924FC3NF59J" TargetMode="External"/><Relationship Id="rId72" Type="http://schemas.openxmlformats.org/officeDocument/2006/relationships/hyperlink" Target="consultantplus://offline/ref=E53A331E527214640DA26C59EA94A135CB558BB51FDF448E51747034FEBE98FDD51F41D7987EC0972F754B06784CD0CA30D47D9451C3FA55ND5CJ" TargetMode="External"/><Relationship Id="rId80" Type="http://schemas.openxmlformats.org/officeDocument/2006/relationships/hyperlink" Target="consultantplus://offline/ref=E53A331E527214640DA26C59EA94A135CB578CB914DF448E51747034FEBE98FDD51F41D7987EC0952D754B06784CD0CA30D47D9451C3FA55ND5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3A331E527214640DA26C59EA94A135CB5483B515DB448E51747034FEBE98FDD51F41D79B79C2952F754B06784CD0CA30D47D9451C3FA55ND5CJ" TargetMode="External"/><Relationship Id="rId17" Type="http://schemas.openxmlformats.org/officeDocument/2006/relationships/hyperlink" Target="consultantplus://offline/ref=E53A331E527214640DA26C59EA94A135CB5788BC15DD448E51747034FEBE98FDD51F41D7987EC09328754B06784CD0CA30D47D9451C3FA55ND5CJ" TargetMode="External"/><Relationship Id="rId25" Type="http://schemas.openxmlformats.org/officeDocument/2006/relationships/hyperlink" Target="consultantplus://offline/ref=E53A331E527214640DA27348FF94A135CD518CBF11DD448E51747034FEBE98FDD51F41D7987EC39428754B06784CD0CA30D47D9451C3FA55ND5CJ" TargetMode="External"/><Relationship Id="rId33" Type="http://schemas.openxmlformats.org/officeDocument/2006/relationships/hyperlink" Target="consultantplus://offline/ref=E53A331E527214640DA27348FF94A135CD568EB91FDC448E51747034FEBE98FDD51F41D7987BC6932A754B06784CD0CA30D47D9451C3FA55ND5CJ" TargetMode="External"/><Relationship Id="rId38" Type="http://schemas.openxmlformats.org/officeDocument/2006/relationships/hyperlink" Target="consultantplus://offline/ref=E53A331E527214640DA27348FF94A135CD5389BA12DC448E51747034FEBE98FDD51F41D7987EC7952E754B06784CD0CA30D47D9451C3FA55ND5CJ" TargetMode="External"/><Relationship Id="rId46" Type="http://schemas.openxmlformats.org/officeDocument/2006/relationships/hyperlink" Target="consultantplus://offline/ref=E53A331E527214640DA26C59EA94A135CB558BB51FDF448E51747034FEBE98FDD51F41D7987EC0912C754B06784CD0CA30D47D9451C3FA55ND5CJ" TargetMode="External"/><Relationship Id="rId59" Type="http://schemas.openxmlformats.org/officeDocument/2006/relationships/hyperlink" Target="consultantplus://offline/ref=E53A331E527214640DA26C59EA94A135CB578CB914DF448E51747034FEBE98FDD51F41D7987EC09025754B06784CD0CA30D47D9451C3FA55ND5CJ" TargetMode="External"/><Relationship Id="rId67" Type="http://schemas.openxmlformats.org/officeDocument/2006/relationships/hyperlink" Target="consultantplus://offline/ref=E53A331E527214640DA26C59EA94A135CB558BB51FDF448E51747034FEBE98FDD51F41D7987EC0902A754B06784CD0CA30D47D9451C3FA55ND5CJ" TargetMode="External"/><Relationship Id="rId20" Type="http://schemas.openxmlformats.org/officeDocument/2006/relationships/hyperlink" Target="consultantplus://offline/ref=E53A331E527214640DA26C59EA94A135CB558BB51FDF448E51747034FEBE98FDD51F41D7987EC09328754B06784CD0CA30D47D9451C3FA55ND5CJ" TargetMode="External"/><Relationship Id="rId41" Type="http://schemas.openxmlformats.org/officeDocument/2006/relationships/hyperlink" Target="consultantplus://offline/ref=E53A331E527214640DA26C59EA94A135CB558BB51FDF448E51747034FEBE98FDD51F41D7987EC0922E754B06784CD0CA30D47D9451C3FA55ND5CJ" TargetMode="External"/><Relationship Id="rId54" Type="http://schemas.openxmlformats.org/officeDocument/2006/relationships/hyperlink" Target="consultantplus://offline/ref=E53A331E527214640DA26C59EA94A135CB558BB51FDF448E51747034FEBE98FDD51F41D7987EC0902C754B06784CD0CA30D47D9451C3FA55ND5CJ" TargetMode="External"/><Relationship Id="rId62" Type="http://schemas.openxmlformats.org/officeDocument/2006/relationships/hyperlink" Target="consultantplus://offline/ref=E53A331E527214640DA26C59EA94A135CB558BB51FDF448E51747034FEBE98FDD51F41D7987EC0902F754B06784CD0CA30D47D9451C3FA55ND5CJ" TargetMode="External"/><Relationship Id="rId70" Type="http://schemas.openxmlformats.org/officeDocument/2006/relationships/hyperlink" Target="consultantplus://offline/ref=E53A331E527214640DA26C59EA94A135CB5788BC15DD448E51747034FEBE98FDD51F41D7987EC0932A754B06784CD0CA30D47D9451C3FA55ND5CJ" TargetMode="External"/><Relationship Id="rId75" Type="http://schemas.openxmlformats.org/officeDocument/2006/relationships/hyperlink" Target="consultantplus://offline/ref=E53A331E527214640DA26C59EA94A135CB558BB51FDF448E51747034FEBE98FDD51F41D7987EC0972E754B06784CD0CA30D47D9451C3FA55ND5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A331E527214640DA26C59EA94A135CB5788BC15DD448E51747034FEBE98FDD51F41D7987EC09328754B06784CD0CA30D47D9451C3FA55ND5CJ" TargetMode="External"/><Relationship Id="rId15" Type="http://schemas.openxmlformats.org/officeDocument/2006/relationships/hyperlink" Target="consultantplus://offline/ref=E53A331E527214640DA26C59EA94A135CB508FBF10DC448E51747034FEBE98FDD51F41D7987EC09728754B06784CD0CA30D47D9451C3FA55ND5CJ" TargetMode="External"/><Relationship Id="rId23" Type="http://schemas.openxmlformats.org/officeDocument/2006/relationships/hyperlink" Target="consultantplus://offline/ref=E53A331E527214640DA26C59EA94A135CB578CB914DF448E51747034FEBE98FDD51F41D7987EC0922E754B06784CD0CA30D47D9451C3FA55ND5CJ" TargetMode="External"/><Relationship Id="rId28" Type="http://schemas.openxmlformats.org/officeDocument/2006/relationships/hyperlink" Target="consultantplus://offline/ref=E53A331E527214640DA27348FF94A135CD568EB91FDC448E51747034FEBE98FDD51F41D7987AC7912C754B06784CD0CA30D47D9451C3FA55ND5CJ" TargetMode="External"/><Relationship Id="rId36" Type="http://schemas.openxmlformats.org/officeDocument/2006/relationships/hyperlink" Target="consultantplus://offline/ref=E53A331E527214640DA26C59EA94A135CB578CB914DF448E51747034FEBE98FDD51F41D7987EC09228754B06784CD0CA30D47D9451C3FA55ND5CJ" TargetMode="External"/><Relationship Id="rId49" Type="http://schemas.openxmlformats.org/officeDocument/2006/relationships/hyperlink" Target="consultantplus://offline/ref=E53A331E527214640DA26C59EA94A135CB558BB51FDF448E51747034FEBE98FDD51F41D7987EC0912E754B06784CD0CA30D47D9451C3FA55ND5CJ" TargetMode="External"/><Relationship Id="rId57" Type="http://schemas.openxmlformats.org/officeDocument/2006/relationships/hyperlink" Target="consultantplus://offline/ref=E53A331E527214640DA26C59EA94A135CB578CB914DF448E51747034FEBE98FDD51F41D7987EC0902D754B06784CD0CA30D47D9451C3FA55ND5CJ" TargetMode="External"/><Relationship Id="rId10" Type="http://schemas.openxmlformats.org/officeDocument/2006/relationships/hyperlink" Target="consultantplus://offline/ref=E53A331E527214640DA27348FF94A135CD5288BE1EDA448E51747034FEBE98FDD51F41D7987DC39A24754B06784CD0CA30D47D9451C3FA55ND5CJ" TargetMode="External"/><Relationship Id="rId31" Type="http://schemas.openxmlformats.org/officeDocument/2006/relationships/hyperlink" Target="consultantplus://offline/ref=E53A331E527214640DA27348FF94A135CD568EB91FDC448E51747034FEBE98FDD51F41D7987BC2922D754B06784CD0CA30D47D9451C3FA55ND5CJ" TargetMode="External"/><Relationship Id="rId44" Type="http://schemas.openxmlformats.org/officeDocument/2006/relationships/hyperlink" Target="consultantplus://offline/ref=E53A331E527214640DA26C59EA94A135CB558BB51FDF448E51747034FEBE98FDD51F41D7987EC09225754B06784CD0CA30D47D9451C3FA55ND5CJ" TargetMode="External"/><Relationship Id="rId52" Type="http://schemas.openxmlformats.org/officeDocument/2006/relationships/hyperlink" Target="consultantplus://offline/ref=E53A331E527214640DA27348FF94A135CD5288BE1EDA448E51747034FEBE98FDD51F41D59F7CC298792F5B023118DAD537CE63924FC3NF59J" TargetMode="External"/><Relationship Id="rId60" Type="http://schemas.openxmlformats.org/officeDocument/2006/relationships/hyperlink" Target="consultantplus://offline/ref=E53A331E527214640DA26C59EA94A135CB558BB51FDF448E51747034FEBE98FDD51F41D7987EC0902F754B06784CD0CA30D47D9451C3FA55ND5CJ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E53A331E527214640DA27348FF94A135CD5288BE1EDA448E51747034FEBE98FDD51F41D59F7EC498792F5B023118DAD537CE63924FC3NF59J" TargetMode="External"/><Relationship Id="rId78" Type="http://schemas.openxmlformats.org/officeDocument/2006/relationships/hyperlink" Target="consultantplus://offline/ref=E53A331E527214640DA26C59EA94A135CB5788BC15DD448E51747034FEBE98FDD51F41D7987EC0912F754B06784CD0CA30D47D9451C3FA55ND5CJ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3A331E527214640DA26C59EA94A135CB558BB51FDF448E51747034FEBE98FDD51F41D7987EC09328754B06784CD0CA30D47D9451C3FA55ND5CJ" TargetMode="External"/><Relationship Id="rId13" Type="http://schemas.openxmlformats.org/officeDocument/2006/relationships/hyperlink" Target="consultantplus://offline/ref=E53A331E527214640DA26C59EA94A135CB518DBD14DE448E51747034FEBE98FDC71F19DB9979DE9329601D573EN15AJ" TargetMode="External"/><Relationship Id="rId18" Type="http://schemas.openxmlformats.org/officeDocument/2006/relationships/hyperlink" Target="consultantplus://offline/ref=E53A331E527214640DA26C59EA94A135CB578CB914DF448E51747034FEBE98FDD51F41D7987EC09328754B06784CD0CA30D47D9451C3FA55ND5CJ" TargetMode="External"/><Relationship Id="rId39" Type="http://schemas.openxmlformats.org/officeDocument/2006/relationships/hyperlink" Target="consultantplus://offline/ref=E53A331E527214640DA26C59EA94A135CB578CB914DF448E51747034FEBE98FDD51F41D7987EC0912D754B06784CD0CA30D47D9451C3FA55ND5CJ" TargetMode="External"/><Relationship Id="rId34" Type="http://schemas.openxmlformats.org/officeDocument/2006/relationships/hyperlink" Target="consultantplus://offline/ref=E53A331E527214640DA27348FF94A135CD568EB91FDC448E51747034FEBE98FDD51F41D7987BC6912B754B06784CD0CA30D47D9451C3FA55ND5CJ" TargetMode="External"/><Relationship Id="rId50" Type="http://schemas.openxmlformats.org/officeDocument/2006/relationships/hyperlink" Target="consultantplus://offline/ref=E53A331E527214640DA26C59EA94A135CB558BB51FDF448E51747034FEBE98FDD51F41D7987EC09128754B06784CD0CA30D47D9451C3FA55ND5CJ" TargetMode="External"/><Relationship Id="rId55" Type="http://schemas.openxmlformats.org/officeDocument/2006/relationships/hyperlink" Target="consultantplus://offline/ref=E53A331E527214640DA26C59EA94A135CB5782B917D8448E51747034FEBE98FDD51F41D7987EC0932A754B06784CD0CA30D47D9451C3FA55ND5CJ" TargetMode="External"/><Relationship Id="rId76" Type="http://schemas.openxmlformats.org/officeDocument/2006/relationships/hyperlink" Target="consultantplus://offline/ref=E53A331E527214640DA26C59EA94A135CB558BB51FDF448E51747034FEBE98FDD51F41D7987EC0972B754B06784CD0CA30D47D9451C3FA55ND5CJ" TargetMode="External"/><Relationship Id="rId7" Type="http://schemas.openxmlformats.org/officeDocument/2006/relationships/hyperlink" Target="consultantplus://offline/ref=E53A331E527214640DA26C59EA94A135CB578CB914DF448E51747034FEBE98FDD51F41D7987EC09328754B06784CD0CA30D47D9451C3FA55ND5CJ" TargetMode="External"/><Relationship Id="rId71" Type="http://schemas.openxmlformats.org/officeDocument/2006/relationships/hyperlink" Target="consultantplus://offline/ref=E53A331E527214640DA26C59EA94A135CB578CB914DF448E51747034FEBE98FDD51F41D7987EC0972F754B06784CD0CA30D47D9451C3FA55ND5C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3A331E527214640DA27348FF94A135CD568EB91FDC448E51747034FEBE98FDD51F41D7987BC0912A754B06784CD0CA30D47D9451C3FA55ND5CJ" TargetMode="External"/><Relationship Id="rId24" Type="http://schemas.openxmlformats.org/officeDocument/2006/relationships/hyperlink" Target="consultantplus://offline/ref=E53A331E527214640DA27348FF94A135CD518CBF11DD448E51747034FEBE98FDD51F41D7987EC09224754B06784CD0CA30D47D9451C3FA55ND5CJ" TargetMode="External"/><Relationship Id="rId40" Type="http://schemas.openxmlformats.org/officeDocument/2006/relationships/hyperlink" Target="consultantplus://offline/ref=E53A331E527214640DA26C59EA94A135CB558BB51FDF448E51747034FEBE98FDD51F41D7987EC0922D754B06784CD0CA30D47D9451C3FA55ND5CJ" TargetMode="External"/><Relationship Id="rId45" Type="http://schemas.openxmlformats.org/officeDocument/2006/relationships/hyperlink" Target="consultantplus://offline/ref=E53A331E527214640DA26C59EA94A135CB558BB51FDF448E51747034FEBE98FDD51F41D7987EC0912D754B06784CD0CA30D47D9451C3FA55ND5CJ" TargetMode="External"/><Relationship Id="rId6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9371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Цыганюк</dc:creator>
  <cp:lastModifiedBy>Ольга Федоровна Цыганюк</cp:lastModifiedBy>
  <cp:revision>1</cp:revision>
  <dcterms:created xsi:type="dcterms:W3CDTF">2023-04-17T09:57:00Z</dcterms:created>
  <dcterms:modified xsi:type="dcterms:W3CDTF">2023-04-17T09:58:00Z</dcterms:modified>
</cp:coreProperties>
</file>