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EF" w:rsidRDefault="001834EF" w:rsidP="001834EF">
      <w:pPr>
        <w:jc w:val="center"/>
        <w:rPr>
          <w:rFonts w:ascii="Times New Roman" w:hAnsi="Times New Roman" w:cs="Times New Roman"/>
          <w:b/>
          <w:sz w:val="28"/>
          <w:szCs w:val="28"/>
        </w:rPr>
      </w:pPr>
      <w:r w:rsidRPr="0038644C">
        <w:rPr>
          <w:rFonts w:ascii="Times New Roman" w:hAnsi="Times New Roman" w:cs="Times New Roman"/>
          <w:b/>
          <w:sz w:val="28"/>
          <w:szCs w:val="28"/>
        </w:rPr>
        <w:t xml:space="preserve">Информация о выполнении показателей государственной программы Ленинградской области </w:t>
      </w:r>
      <w:r w:rsidR="00C938CF">
        <w:rPr>
          <w:rFonts w:ascii="Times New Roman" w:hAnsi="Times New Roman" w:cs="Times New Roman"/>
          <w:b/>
          <w:sz w:val="28"/>
          <w:szCs w:val="28"/>
        </w:rPr>
        <w:t>«</w:t>
      </w:r>
      <w:r w:rsidRPr="0038644C">
        <w:rPr>
          <w:rFonts w:ascii="Times New Roman" w:hAnsi="Times New Roman" w:cs="Times New Roman"/>
          <w:b/>
          <w:sz w:val="28"/>
          <w:szCs w:val="28"/>
        </w:rPr>
        <w:t>Стимулирование экономической активности Ленинградской области</w:t>
      </w:r>
      <w:r w:rsidR="00C938CF">
        <w:rPr>
          <w:rFonts w:ascii="Times New Roman" w:hAnsi="Times New Roman" w:cs="Times New Roman"/>
          <w:b/>
          <w:sz w:val="28"/>
          <w:szCs w:val="28"/>
        </w:rPr>
        <w:t>»</w:t>
      </w:r>
      <w:r w:rsidR="00A7467E">
        <w:rPr>
          <w:rFonts w:ascii="Times New Roman" w:hAnsi="Times New Roman" w:cs="Times New Roman"/>
          <w:b/>
          <w:sz w:val="28"/>
          <w:szCs w:val="28"/>
        </w:rPr>
        <w:t xml:space="preserve"> в 2020</w:t>
      </w:r>
      <w:r w:rsidRPr="0038644C">
        <w:rPr>
          <w:rFonts w:ascii="Times New Roman" w:hAnsi="Times New Roman" w:cs="Times New Roman"/>
          <w:b/>
          <w:sz w:val="28"/>
          <w:szCs w:val="28"/>
        </w:rPr>
        <w:t xml:space="preserve"> году</w:t>
      </w:r>
      <w:bookmarkStart w:id="0" w:name="_GoBack"/>
      <w:bookmarkEnd w:id="0"/>
    </w:p>
    <w:tbl>
      <w:tblPr>
        <w:tblW w:w="9938" w:type="dxa"/>
        <w:tblInd w:w="93" w:type="dxa"/>
        <w:tblLook w:val="04A0" w:firstRow="1" w:lastRow="0" w:firstColumn="1" w:lastColumn="0" w:noHBand="0" w:noVBand="1"/>
      </w:tblPr>
      <w:tblGrid>
        <w:gridCol w:w="500"/>
        <w:gridCol w:w="3564"/>
        <w:gridCol w:w="1480"/>
        <w:gridCol w:w="1275"/>
        <w:gridCol w:w="1276"/>
        <w:gridCol w:w="1843"/>
      </w:tblGrid>
      <w:tr w:rsidR="001A076C" w:rsidRPr="001A076C" w:rsidTr="001A076C">
        <w:trPr>
          <w:trHeight w:val="12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N </w:t>
            </w:r>
            <w:proofErr w:type="gramStart"/>
            <w:r w:rsidRPr="001A076C">
              <w:rPr>
                <w:rFonts w:ascii="Times New Roman" w:eastAsia="Times New Roman" w:hAnsi="Times New Roman" w:cs="Times New Roman"/>
                <w:sz w:val="21"/>
                <w:szCs w:val="21"/>
                <w:lang w:eastAsia="ru-RU"/>
              </w:rPr>
              <w:t>п</w:t>
            </w:r>
            <w:proofErr w:type="gramEnd"/>
            <w:r w:rsidRPr="001A076C">
              <w:rPr>
                <w:rFonts w:ascii="Times New Roman" w:eastAsia="Times New Roman" w:hAnsi="Times New Roman" w:cs="Times New Roman"/>
                <w:sz w:val="21"/>
                <w:szCs w:val="21"/>
                <w:lang w:eastAsia="ru-RU"/>
              </w:rPr>
              <w:t>/п</w:t>
            </w:r>
          </w:p>
        </w:tc>
        <w:tc>
          <w:tcPr>
            <w:tcW w:w="3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Показатель (индикатор) (наименование)</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 измерения</w:t>
            </w:r>
          </w:p>
        </w:tc>
        <w:tc>
          <w:tcPr>
            <w:tcW w:w="4394" w:type="dxa"/>
            <w:gridSpan w:val="3"/>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Значения показателей (индикаторов) государственной программы, подпрограммы государственной программы</w:t>
            </w:r>
          </w:p>
        </w:tc>
      </w:tr>
      <w:tr w:rsidR="001A076C" w:rsidRPr="001A076C" w:rsidTr="001A076C">
        <w:trPr>
          <w:trHeight w:val="43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3564"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2019 год</w:t>
            </w:r>
          </w:p>
        </w:tc>
        <w:tc>
          <w:tcPr>
            <w:tcW w:w="3119"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2020 год</w:t>
            </w:r>
          </w:p>
        </w:tc>
      </w:tr>
      <w:tr w:rsidR="001A076C" w:rsidRPr="001A076C" w:rsidTr="001A076C">
        <w:trPr>
          <w:trHeight w:val="40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3564"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План</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Факт </w:t>
            </w:r>
          </w:p>
        </w:tc>
      </w:tr>
    </w:tbl>
    <w:p w:rsidR="001A076C" w:rsidRPr="001A076C" w:rsidRDefault="001A076C" w:rsidP="001A076C">
      <w:pPr>
        <w:spacing w:after="0" w:line="240" w:lineRule="auto"/>
        <w:rPr>
          <w:sz w:val="10"/>
          <w:szCs w:val="10"/>
        </w:rPr>
      </w:pPr>
    </w:p>
    <w:tbl>
      <w:tblPr>
        <w:tblW w:w="9938" w:type="dxa"/>
        <w:tblInd w:w="93" w:type="dxa"/>
        <w:tblLook w:val="04A0" w:firstRow="1" w:lastRow="0" w:firstColumn="1" w:lastColumn="0" w:noHBand="0" w:noVBand="1"/>
      </w:tblPr>
      <w:tblGrid>
        <w:gridCol w:w="500"/>
        <w:gridCol w:w="3484"/>
        <w:gridCol w:w="80"/>
        <w:gridCol w:w="1480"/>
        <w:gridCol w:w="1275"/>
        <w:gridCol w:w="1276"/>
        <w:gridCol w:w="1843"/>
      </w:tblGrid>
      <w:tr w:rsidR="001A076C" w:rsidRPr="001A076C" w:rsidTr="001A076C">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w:t>
            </w:r>
          </w:p>
        </w:tc>
        <w:tc>
          <w:tcPr>
            <w:tcW w:w="3564"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6</w:t>
            </w:r>
          </w:p>
        </w:tc>
      </w:tr>
      <w:tr w:rsidR="001A076C" w:rsidRPr="001A076C" w:rsidTr="001A076C">
        <w:trPr>
          <w:trHeight w:val="450"/>
        </w:trPr>
        <w:tc>
          <w:tcPr>
            <w:tcW w:w="993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Государственная программа "Стимулирование экономической активности"</w:t>
            </w:r>
          </w:p>
        </w:tc>
      </w:tr>
      <w:tr w:rsidR="001A076C" w:rsidRPr="001A076C" w:rsidTr="001A076C">
        <w:trPr>
          <w:trHeight w:val="1058"/>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w:t>
            </w:r>
          </w:p>
        </w:tc>
        <w:tc>
          <w:tcPr>
            <w:tcW w:w="3564"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Индекс промышленного производства</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 к предыдущему году</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104,9</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99,7</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98,6</w:t>
            </w:r>
          </w:p>
        </w:tc>
      </w:tr>
      <w:tr w:rsidR="001A076C" w:rsidRPr="001A076C" w:rsidTr="001A076C">
        <w:trPr>
          <w:trHeight w:val="1050"/>
        </w:trPr>
        <w:tc>
          <w:tcPr>
            <w:tcW w:w="500" w:type="dxa"/>
            <w:tcBorders>
              <w:top w:val="nil"/>
              <w:left w:val="single" w:sz="4" w:space="0" w:color="auto"/>
              <w:bottom w:val="nil"/>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w:t>
            </w:r>
          </w:p>
        </w:tc>
        <w:tc>
          <w:tcPr>
            <w:tcW w:w="3564" w:type="dxa"/>
            <w:gridSpan w:val="2"/>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Отношение объема инвестиций в основной капитал к валовому региональному продукту</w:t>
            </w:r>
          </w:p>
        </w:tc>
        <w:tc>
          <w:tcPr>
            <w:tcW w:w="1480"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35,6</w:t>
            </w:r>
          </w:p>
        </w:tc>
        <w:tc>
          <w:tcPr>
            <w:tcW w:w="1276"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32,1</w:t>
            </w:r>
          </w:p>
        </w:tc>
        <w:tc>
          <w:tcPr>
            <w:tcW w:w="1843"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36,3</w:t>
            </w:r>
          </w:p>
        </w:tc>
      </w:tr>
      <w:tr w:rsidR="001A076C" w:rsidRPr="001A076C" w:rsidTr="00005FEA">
        <w:trPr>
          <w:trHeight w:val="1086"/>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w:t>
            </w:r>
          </w:p>
        </w:tc>
        <w:tc>
          <w:tcPr>
            <w:tcW w:w="3564"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Оборот продукции (услуг), производимой малыми и средними предприятиями (в действующих ценах)</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proofErr w:type="gramStart"/>
            <w:r w:rsidRPr="001A076C">
              <w:rPr>
                <w:rFonts w:ascii="Times New Roman" w:eastAsia="Times New Roman" w:hAnsi="Times New Roman" w:cs="Times New Roman"/>
                <w:color w:val="000000"/>
                <w:sz w:val="24"/>
                <w:szCs w:val="24"/>
                <w:lang w:eastAsia="ru-RU"/>
              </w:rPr>
              <w:t>млрд</w:t>
            </w:r>
            <w:proofErr w:type="gramEnd"/>
            <w:r w:rsidRPr="001A076C">
              <w:rPr>
                <w:rFonts w:ascii="Times New Roman" w:eastAsia="Times New Roman" w:hAnsi="Times New Roman" w:cs="Times New Roman"/>
                <w:color w:val="000000"/>
                <w:sz w:val="24"/>
                <w:szCs w:val="24"/>
                <w:lang w:eastAsia="ru-RU"/>
              </w:rPr>
              <w:t xml:space="preserve"> руб.</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692,9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650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651,5</w:t>
            </w:r>
          </w:p>
        </w:tc>
      </w:tr>
      <w:tr w:rsidR="001A076C" w:rsidRPr="001A076C" w:rsidTr="001A076C">
        <w:trPr>
          <w:trHeight w:val="2044"/>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w:t>
            </w:r>
          </w:p>
        </w:tc>
        <w:tc>
          <w:tcPr>
            <w:tcW w:w="3564"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90</w:t>
            </w:r>
          </w:p>
        </w:tc>
      </w:tr>
      <w:tr w:rsidR="001A076C" w:rsidRPr="001A076C" w:rsidTr="001A076C">
        <w:trPr>
          <w:trHeight w:val="630"/>
        </w:trPr>
        <w:tc>
          <w:tcPr>
            <w:tcW w:w="993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"Обеспечение благоприятного инвестиционного климата в Ленинградской области"</w:t>
            </w:r>
          </w:p>
        </w:tc>
      </w:tr>
      <w:tr w:rsidR="001A076C" w:rsidRPr="001A076C" w:rsidTr="001A076C">
        <w:trPr>
          <w:trHeight w:val="117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6</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Срок регистрации права собственности на объекты недвижимого имущества и сделок с ним</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дней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r>
      <w:tr w:rsidR="001A076C" w:rsidRPr="001A076C" w:rsidTr="001A076C">
        <w:trPr>
          <w:trHeight w:val="97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7</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Срок утверждения схемы расположения земельного участка на кадастровом плане территории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дней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14</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8</w:t>
            </w:r>
          </w:p>
        </w:tc>
      </w:tr>
      <w:tr w:rsidR="001A076C" w:rsidRPr="001A076C" w:rsidTr="001A076C">
        <w:trPr>
          <w:trHeight w:val="6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8</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Срок получения разрешения на строительство</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дней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w:t>
            </w:r>
          </w:p>
        </w:tc>
        <w:tc>
          <w:tcPr>
            <w:tcW w:w="1276"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w:t>
            </w:r>
          </w:p>
        </w:tc>
      </w:tr>
      <w:tr w:rsidR="001A076C" w:rsidRPr="001A076C" w:rsidTr="001A076C">
        <w:trPr>
          <w:trHeight w:val="711"/>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9</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Объем инвестиций в основной капитал</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млрд. рублей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419,1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390,2</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458,1</w:t>
            </w:r>
          </w:p>
        </w:tc>
      </w:tr>
      <w:tr w:rsidR="001A076C" w:rsidRPr="001A076C" w:rsidTr="001A076C">
        <w:trPr>
          <w:trHeight w:val="99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10</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промышленных площадок, актуализированная информация о которых размещена в ИРИС</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273</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275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289</w:t>
            </w:r>
          </w:p>
        </w:tc>
      </w:tr>
      <w:tr w:rsidR="001A076C" w:rsidRPr="001A076C" w:rsidTr="001A076C">
        <w:trPr>
          <w:trHeight w:val="143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11</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 том числе количество промышленных площадок для создания и развития индустриальных парков, информация о которых размещена в ИРИС</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41</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36</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36</w:t>
            </w:r>
          </w:p>
        </w:tc>
      </w:tr>
      <w:tr w:rsidR="001A076C" w:rsidRPr="001A076C" w:rsidTr="00005FEA">
        <w:trPr>
          <w:trHeight w:val="175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12</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24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заключенных соглашений с резидентами 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w:t>
            </w:r>
          </w:p>
        </w:tc>
      </w:tr>
      <w:tr w:rsidR="001A076C" w:rsidRPr="001A076C" w:rsidTr="001A076C">
        <w:trPr>
          <w:trHeight w:val="84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13</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Оценка Ленинградской области по рейтингу инвестиционной привлекательности регионов России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3А1</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3А1</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3А1</w:t>
            </w:r>
          </w:p>
        </w:tc>
      </w:tr>
      <w:tr w:rsidR="001A076C" w:rsidRPr="001A076C" w:rsidTr="001A076C">
        <w:trPr>
          <w:trHeight w:val="225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14</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процентов  </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50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r>
      <w:tr w:rsidR="001A076C" w:rsidRPr="001A076C" w:rsidTr="001A076C">
        <w:trPr>
          <w:trHeight w:val="525"/>
        </w:trPr>
        <w:tc>
          <w:tcPr>
            <w:tcW w:w="993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"Развитие промышленности и инноваций в Ленинградской области"</w:t>
            </w:r>
          </w:p>
        </w:tc>
      </w:tr>
      <w:tr w:rsidR="001A076C" w:rsidRPr="001A076C" w:rsidTr="001A076C">
        <w:trPr>
          <w:trHeight w:val="1161"/>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15</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промышленных кластеров, с которыми Правительством Ленинградской области заключены соглашения</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 (</w:t>
            </w:r>
            <w:proofErr w:type="spellStart"/>
            <w:proofErr w:type="gramStart"/>
            <w:r w:rsidRPr="001A076C">
              <w:rPr>
                <w:rFonts w:ascii="Times New Roman" w:eastAsia="Times New Roman" w:hAnsi="Times New Roman" w:cs="Times New Roman"/>
                <w:sz w:val="21"/>
                <w:szCs w:val="21"/>
                <w:lang w:eastAsia="ru-RU"/>
              </w:rPr>
              <w:t>нараста-ющим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w:t>
            </w:r>
          </w:p>
        </w:tc>
      </w:tr>
      <w:tr w:rsidR="001A076C" w:rsidRPr="001A076C" w:rsidTr="001A076C">
        <w:trPr>
          <w:trHeight w:val="88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16</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Удельный вес экспорта во внешнеторговом товарообороте Ленинградской области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66</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60,2</w:t>
            </w:r>
          </w:p>
        </w:tc>
      </w:tr>
      <w:tr w:rsidR="001A076C" w:rsidRPr="001A076C" w:rsidTr="00005FEA">
        <w:trPr>
          <w:trHeight w:val="619"/>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17</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промышленности в валовом региональном продукте</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38,1</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35,6</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35,6</w:t>
            </w:r>
          </w:p>
        </w:tc>
      </w:tr>
      <w:tr w:rsidR="001A076C" w:rsidRPr="001A076C" w:rsidTr="001A076C">
        <w:trPr>
          <w:trHeight w:val="112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18</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продукции высокотехнологичных и наукоемких отраслей в валовом региональном продукте</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18,4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15,9</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16</w:t>
            </w:r>
          </w:p>
        </w:tc>
      </w:tr>
      <w:tr w:rsidR="001A076C" w:rsidRPr="001A076C" w:rsidTr="00005FEA">
        <w:trPr>
          <w:trHeight w:val="874"/>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19</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Инвестиции в основной капитал по крупным и средним предприятиям по обрабатывающим производствам</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млрд. рублей</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67</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75,8</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75,8</w:t>
            </w:r>
          </w:p>
        </w:tc>
      </w:tr>
      <w:tr w:rsidR="001A076C" w:rsidRPr="001A076C" w:rsidTr="00005FEA">
        <w:trPr>
          <w:trHeight w:val="166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20</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rsidRPr="001A076C">
              <w:rPr>
                <w:rFonts w:ascii="Times New Roman" w:eastAsia="Times New Roman" w:hAnsi="Times New Roman" w:cs="Times New Roman"/>
                <w:sz w:val="21"/>
                <w:szCs w:val="21"/>
                <w:lang w:eastAsia="ru-RU"/>
              </w:rPr>
              <w:t>экспортно</w:t>
            </w:r>
            <w:proofErr w:type="spellEnd"/>
            <w:r w:rsidRPr="001A076C">
              <w:rPr>
                <w:rFonts w:ascii="Times New Roman" w:eastAsia="Times New Roman" w:hAnsi="Times New Roman" w:cs="Times New Roman"/>
                <w:sz w:val="21"/>
                <w:szCs w:val="21"/>
                <w:lang w:eastAsia="ru-RU"/>
              </w:rPr>
              <w:t xml:space="preserve"> ориентированных субъектов малого и среднего предпринимательства</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 нарастающим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60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125</w:t>
            </w:r>
          </w:p>
        </w:tc>
      </w:tr>
      <w:tr w:rsidR="001A076C" w:rsidRPr="001A076C" w:rsidTr="00005FEA">
        <w:trPr>
          <w:trHeight w:val="81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21</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Объем экспорта конкурентоспособной промышленной продукции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млрд. долларов США</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2,84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2,7</w:t>
            </w:r>
          </w:p>
        </w:tc>
      </w:tr>
      <w:tr w:rsidR="001A076C" w:rsidRPr="001A076C" w:rsidTr="00005FEA">
        <w:trPr>
          <w:trHeight w:val="968"/>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22</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Прирост количества компаний-экспортеров из числа субъектов малого и среднего предпринимательства</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12,8</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32,8</w:t>
            </w:r>
          </w:p>
        </w:tc>
      </w:tr>
      <w:tr w:rsidR="001A076C" w:rsidRPr="001A076C" w:rsidTr="00005FEA">
        <w:trPr>
          <w:trHeight w:val="1072"/>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 22-1</w:t>
            </w:r>
          </w:p>
        </w:tc>
        <w:tc>
          <w:tcPr>
            <w:tcW w:w="3564"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Производительность труда в базовых </w:t>
            </w:r>
            <w:proofErr w:type="spellStart"/>
            <w:r w:rsidRPr="001A076C">
              <w:rPr>
                <w:rFonts w:ascii="Times New Roman" w:eastAsia="Times New Roman" w:hAnsi="Times New Roman" w:cs="Times New Roman"/>
                <w:sz w:val="21"/>
                <w:szCs w:val="21"/>
                <w:lang w:eastAsia="ru-RU"/>
              </w:rPr>
              <w:t>несыревых</w:t>
            </w:r>
            <w:proofErr w:type="spellEnd"/>
            <w:r w:rsidRPr="001A076C">
              <w:rPr>
                <w:rFonts w:ascii="Times New Roman" w:eastAsia="Times New Roman" w:hAnsi="Times New Roman" w:cs="Times New Roman"/>
                <w:sz w:val="21"/>
                <w:szCs w:val="21"/>
                <w:lang w:eastAsia="ru-RU"/>
              </w:rPr>
              <w:t xml:space="preserve"> отраслях экономики</w:t>
            </w:r>
          </w:p>
        </w:tc>
        <w:tc>
          <w:tcPr>
            <w:tcW w:w="1480"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 к предыдущему году</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102,3</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103</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103</w:t>
            </w:r>
          </w:p>
        </w:tc>
      </w:tr>
      <w:tr w:rsidR="001A076C" w:rsidRPr="001A076C" w:rsidTr="001A076C">
        <w:trPr>
          <w:trHeight w:val="615"/>
        </w:trPr>
        <w:tc>
          <w:tcPr>
            <w:tcW w:w="9938" w:type="dxa"/>
            <w:gridSpan w:val="7"/>
            <w:tcBorders>
              <w:top w:val="single" w:sz="4" w:space="0" w:color="auto"/>
              <w:left w:val="single" w:sz="4" w:space="0" w:color="auto"/>
              <w:bottom w:val="single" w:sz="4" w:space="0" w:color="auto"/>
              <w:right w:val="nil"/>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«Развитие малого, среднего предпринимательства и потребительского рынка Ленинградской области»</w:t>
            </w:r>
          </w:p>
        </w:tc>
      </w:tr>
      <w:tr w:rsidR="001A076C" w:rsidRPr="001A076C" w:rsidTr="001A076C">
        <w:trPr>
          <w:trHeight w:val="1443"/>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23</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обрабатывающей промышленности в обороте субъектов малого и среднего предпринимательства</w:t>
            </w:r>
            <w:r w:rsidRPr="001A076C">
              <w:rPr>
                <w:rFonts w:ascii="Times New Roman" w:eastAsia="Times New Roman" w:hAnsi="Times New Roman" w:cs="Times New Roman"/>
                <w:sz w:val="21"/>
                <w:szCs w:val="21"/>
                <w:lang w:eastAsia="ru-RU"/>
              </w:rPr>
              <w:br/>
              <w:t>(без учета индивидуальных предпринимателей)</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23,5</w:t>
            </w:r>
          </w:p>
        </w:tc>
        <w:tc>
          <w:tcPr>
            <w:tcW w:w="1276"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23,6</w:t>
            </w:r>
          </w:p>
        </w:tc>
        <w:tc>
          <w:tcPr>
            <w:tcW w:w="1843"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23,6</w:t>
            </w:r>
          </w:p>
        </w:tc>
      </w:tr>
      <w:tr w:rsidR="001A076C" w:rsidRPr="001A076C" w:rsidTr="001A076C">
        <w:trPr>
          <w:trHeight w:val="1691"/>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24</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среднесписочной численности работников (без внешних совместителей), занятых </w:t>
            </w:r>
            <w:r w:rsidRPr="001A076C">
              <w:rPr>
                <w:rFonts w:ascii="Times New Roman" w:eastAsia="Times New Roman" w:hAnsi="Times New Roman" w:cs="Times New Roman"/>
                <w:sz w:val="21"/>
                <w:szCs w:val="21"/>
                <w:lang w:eastAsia="ru-RU"/>
              </w:rPr>
              <w:br/>
              <w:t xml:space="preserve">у субъектов малого </w:t>
            </w:r>
            <w:r w:rsidRPr="001A076C">
              <w:rPr>
                <w:rFonts w:ascii="Times New Roman" w:eastAsia="Times New Roman" w:hAnsi="Times New Roman" w:cs="Times New Roman"/>
                <w:sz w:val="21"/>
                <w:szCs w:val="21"/>
                <w:lang w:eastAsia="ru-RU"/>
              </w:rPr>
              <w:br/>
              <w:t>и среднего предпринимательства,</w:t>
            </w:r>
            <w:r w:rsidRPr="001A076C">
              <w:rPr>
                <w:rFonts w:ascii="Times New Roman" w:eastAsia="Times New Roman" w:hAnsi="Times New Roman" w:cs="Times New Roman"/>
                <w:sz w:val="21"/>
                <w:szCs w:val="21"/>
                <w:lang w:eastAsia="ru-RU"/>
              </w:rPr>
              <w:br/>
              <w:t>в общей численности занятого населения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29,1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20,3</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20,7</w:t>
            </w:r>
          </w:p>
        </w:tc>
      </w:tr>
      <w:tr w:rsidR="001A076C" w:rsidRPr="001A076C" w:rsidTr="00005FEA">
        <w:trPr>
          <w:trHeight w:val="1453"/>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25</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субъектов малого и среднего предпринимательства (включая индивидуальных предпринимателей) </w:t>
            </w:r>
            <w:r w:rsidRPr="001A076C">
              <w:rPr>
                <w:rFonts w:ascii="Times New Roman" w:eastAsia="Times New Roman" w:hAnsi="Times New Roman" w:cs="Times New Roman"/>
                <w:sz w:val="21"/>
                <w:szCs w:val="21"/>
                <w:lang w:eastAsia="ru-RU"/>
              </w:rPr>
              <w:br/>
              <w:t>в расчете на 1 тыс. человек населения</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34,6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34,3</w:t>
            </w:r>
          </w:p>
        </w:tc>
      </w:tr>
      <w:tr w:rsidR="001A076C" w:rsidRPr="001A076C" w:rsidTr="00005FEA">
        <w:trPr>
          <w:trHeight w:val="1404"/>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26</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кредитов субъектам малого и среднего предпринимательства </w:t>
            </w:r>
            <w:r w:rsidRPr="001A076C">
              <w:rPr>
                <w:rFonts w:ascii="Times New Roman" w:eastAsia="Times New Roman" w:hAnsi="Times New Roman" w:cs="Times New Roman"/>
                <w:sz w:val="21"/>
                <w:szCs w:val="21"/>
                <w:lang w:eastAsia="ru-RU"/>
              </w:rPr>
              <w:br/>
              <w:t>в общем кредитном портфеле юридических лиц и индивидуальных предпринимателей</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25</w:t>
            </w:r>
          </w:p>
        </w:tc>
        <w:tc>
          <w:tcPr>
            <w:tcW w:w="1276"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23</w:t>
            </w:r>
          </w:p>
        </w:tc>
        <w:tc>
          <w:tcPr>
            <w:tcW w:w="1843"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46,8</w:t>
            </w:r>
          </w:p>
        </w:tc>
      </w:tr>
      <w:tr w:rsidR="001A076C" w:rsidRPr="001A076C" w:rsidTr="00005FEA">
        <w:trPr>
          <w:trHeight w:val="195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27</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закупок товаров, работ, услуг, осуществляемых </w:t>
            </w:r>
            <w:r w:rsidRPr="001A076C">
              <w:rPr>
                <w:rFonts w:ascii="Times New Roman" w:eastAsia="Times New Roman" w:hAnsi="Times New Roman" w:cs="Times New Roman"/>
                <w:sz w:val="21"/>
                <w:szCs w:val="21"/>
                <w:lang w:eastAsia="ru-RU"/>
              </w:rPr>
              <w:br/>
              <w:t xml:space="preserve">у субъектов малого и среднего предпринимательства отдельными видами юридических лиц – конкретными заказчиками регионального уровня, </w:t>
            </w:r>
            <w:r w:rsidRPr="001A076C">
              <w:rPr>
                <w:rFonts w:ascii="Times New Roman" w:eastAsia="Times New Roman" w:hAnsi="Times New Roman" w:cs="Times New Roman"/>
                <w:sz w:val="21"/>
                <w:szCs w:val="21"/>
                <w:lang w:eastAsia="ru-RU"/>
              </w:rPr>
              <w:br/>
              <w:t>в совокупном объеме закупок</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89,42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37</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4"/>
                <w:szCs w:val="24"/>
                <w:lang w:eastAsia="ru-RU"/>
              </w:rPr>
            </w:pPr>
            <w:r w:rsidRPr="001A076C">
              <w:rPr>
                <w:rFonts w:ascii="Times New Roman" w:eastAsia="Times New Roman" w:hAnsi="Times New Roman" w:cs="Times New Roman"/>
                <w:sz w:val="24"/>
                <w:szCs w:val="24"/>
                <w:lang w:eastAsia="ru-RU"/>
              </w:rPr>
              <w:t>79</w:t>
            </w:r>
          </w:p>
        </w:tc>
      </w:tr>
      <w:tr w:rsidR="001A076C" w:rsidRPr="001A076C" w:rsidTr="00005FEA">
        <w:trPr>
          <w:trHeight w:val="264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28</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Доля средств, направляемая на реализацию мероприятий в сфере развития малого </w:t>
            </w:r>
            <w:r w:rsidRPr="001A076C">
              <w:rPr>
                <w:rFonts w:ascii="Times New Roman" w:eastAsia="Times New Roman" w:hAnsi="Times New Roman" w:cs="Times New Roman"/>
                <w:sz w:val="21"/>
                <w:szCs w:val="21"/>
                <w:lang w:eastAsia="ru-RU"/>
              </w:rPr>
              <w:br/>
              <w:t xml:space="preserve">и среднего предпринимательства в </w:t>
            </w:r>
            <w:proofErr w:type="spellStart"/>
            <w:r w:rsidRPr="001A076C">
              <w:rPr>
                <w:rFonts w:ascii="Times New Roman" w:eastAsia="Times New Roman" w:hAnsi="Times New Roman" w:cs="Times New Roman"/>
                <w:sz w:val="21"/>
                <w:szCs w:val="21"/>
                <w:lang w:eastAsia="ru-RU"/>
              </w:rPr>
              <w:t>монопрофильных</w:t>
            </w:r>
            <w:proofErr w:type="spellEnd"/>
            <w:r w:rsidRPr="001A076C">
              <w:rPr>
                <w:rFonts w:ascii="Times New Roman" w:eastAsia="Times New Roman" w:hAnsi="Times New Roman" w:cs="Times New Roman"/>
                <w:sz w:val="21"/>
                <w:szCs w:val="21"/>
                <w:lang w:eastAsia="ru-RU"/>
              </w:rPr>
              <w:t xml:space="preserve"> муниципальных образованиях, в общем объеме финансового обеспечения государственной поддержки малого и среднего предпринимательства </w:t>
            </w:r>
            <w:r w:rsidRPr="001A076C">
              <w:rPr>
                <w:rFonts w:ascii="Times New Roman" w:eastAsia="Times New Roman" w:hAnsi="Times New Roman" w:cs="Times New Roman"/>
                <w:sz w:val="21"/>
                <w:szCs w:val="21"/>
                <w:lang w:eastAsia="ru-RU"/>
              </w:rPr>
              <w:br/>
              <w:t>за счет средств бюджетов всех уровней</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6,3</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10</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10,5</w:t>
            </w:r>
          </w:p>
        </w:tc>
      </w:tr>
      <w:tr w:rsidR="001A076C" w:rsidRPr="001A076C" w:rsidTr="001A076C">
        <w:trPr>
          <w:trHeight w:val="1543"/>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29</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оборота продукции (услуг), производимой субъектами</w:t>
            </w:r>
            <w:r>
              <w:rPr>
                <w:rFonts w:ascii="Times New Roman" w:eastAsia="Times New Roman" w:hAnsi="Times New Roman" w:cs="Times New Roman"/>
                <w:sz w:val="21"/>
                <w:szCs w:val="21"/>
                <w:lang w:eastAsia="ru-RU"/>
              </w:rPr>
              <w:t xml:space="preserve"> малого </w:t>
            </w:r>
            <w:r>
              <w:rPr>
                <w:rFonts w:ascii="Times New Roman" w:eastAsia="Times New Roman" w:hAnsi="Times New Roman" w:cs="Times New Roman"/>
                <w:sz w:val="21"/>
                <w:szCs w:val="21"/>
                <w:lang w:eastAsia="ru-RU"/>
              </w:rPr>
              <w:br/>
              <w:t>и среднего предпринима</w:t>
            </w:r>
            <w:r w:rsidRPr="001A076C">
              <w:rPr>
                <w:rFonts w:ascii="Times New Roman" w:eastAsia="Times New Roman" w:hAnsi="Times New Roman" w:cs="Times New Roman"/>
                <w:sz w:val="21"/>
                <w:szCs w:val="21"/>
                <w:lang w:eastAsia="ru-RU"/>
              </w:rPr>
              <w:t>тельства, в общем обороте предприятий и организаций Ленинградской области</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25</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23,4</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23,7</w:t>
            </w:r>
          </w:p>
        </w:tc>
      </w:tr>
      <w:tr w:rsidR="001A076C" w:rsidRPr="001A076C" w:rsidTr="001A076C">
        <w:trPr>
          <w:trHeight w:val="226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30</w:t>
            </w:r>
          </w:p>
        </w:tc>
        <w:tc>
          <w:tcPr>
            <w:tcW w:w="3484" w:type="dxa"/>
            <w:tcBorders>
              <w:top w:val="nil"/>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85,7</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87</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88,4</w:t>
            </w:r>
          </w:p>
        </w:tc>
      </w:tr>
      <w:tr w:rsidR="001A076C" w:rsidRPr="001A076C" w:rsidTr="001A076C">
        <w:trPr>
          <w:trHeight w:val="111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31</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Оборот субъектов малого </w:t>
            </w:r>
            <w:r w:rsidRPr="001A076C">
              <w:rPr>
                <w:rFonts w:ascii="Times New Roman" w:eastAsia="Times New Roman" w:hAnsi="Times New Roman" w:cs="Times New Roman"/>
                <w:sz w:val="21"/>
                <w:szCs w:val="21"/>
                <w:lang w:eastAsia="ru-RU"/>
              </w:rPr>
              <w:br/>
              <w:t xml:space="preserve">и среднего предпринимательства в постоянных ценах по отношению </w:t>
            </w:r>
            <w:r w:rsidRPr="001A076C">
              <w:rPr>
                <w:rFonts w:ascii="Times New Roman" w:eastAsia="Times New Roman" w:hAnsi="Times New Roman" w:cs="Times New Roman"/>
                <w:sz w:val="21"/>
                <w:szCs w:val="21"/>
                <w:lang w:eastAsia="ru-RU"/>
              </w:rPr>
              <w:br/>
              <w:t>к показателю 2014 года</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процентов</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133,9</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122,4</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122,7</w:t>
            </w:r>
          </w:p>
        </w:tc>
      </w:tr>
      <w:tr w:rsidR="001A076C" w:rsidRPr="001A076C" w:rsidTr="001A076C">
        <w:trPr>
          <w:trHeight w:val="99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32</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нестационарных торговых объектов круглогодичного размещения и мобильных торговых объектов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единиц</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3085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2953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2953</w:t>
            </w:r>
          </w:p>
        </w:tc>
      </w:tr>
      <w:tr w:rsidR="001A076C" w:rsidRPr="001A076C" w:rsidTr="00005FEA">
        <w:trPr>
          <w:trHeight w:val="136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33</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физических лиц в возрасте до 30 лет, вовлеченных в деятельность центров молодежного инновационного творчества</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человек</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200</w:t>
            </w:r>
          </w:p>
        </w:tc>
      </w:tr>
      <w:tr w:rsidR="001A076C" w:rsidRPr="001A076C" w:rsidTr="00005FEA">
        <w:trPr>
          <w:trHeight w:val="1005"/>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34</w:t>
            </w:r>
          </w:p>
        </w:tc>
        <w:tc>
          <w:tcPr>
            <w:tcW w:w="3484" w:type="dxa"/>
            <w:tcBorders>
              <w:top w:val="single" w:sz="4" w:space="0" w:color="auto"/>
              <w:left w:val="single" w:sz="4" w:space="0" w:color="auto"/>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выдаваемых </w:t>
            </w:r>
            <w:proofErr w:type="spellStart"/>
            <w:r w:rsidRPr="001A076C">
              <w:rPr>
                <w:rFonts w:ascii="Times New Roman" w:eastAsia="Times New Roman" w:hAnsi="Times New Roman" w:cs="Times New Roman"/>
                <w:sz w:val="21"/>
                <w:szCs w:val="21"/>
                <w:lang w:eastAsia="ru-RU"/>
              </w:rPr>
              <w:t>микрозаймов</w:t>
            </w:r>
            <w:proofErr w:type="spellEnd"/>
            <w:r w:rsidRPr="001A076C">
              <w:rPr>
                <w:rFonts w:ascii="Times New Roman" w:eastAsia="Times New Roman" w:hAnsi="Times New Roman" w:cs="Times New Roman"/>
                <w:sz w:val="21"/>
                <w:szCs w:val="21"/>
                <w:lang w:eastAsia="ru-RU"/>
              </w:rPr>
              <w:t xml:space="preserve"> МФО субъектам</w:t>
            </w:r>
            <w:r w:rsidRPr="001A076C">
              <w:rPr>
                <w:rFonts w:ascii="Times New Roman" w:eastAsia="Times New Roman" w:hAnsi="Times New Roman" w:cs="Times New Roman"/>
                <w:sz w:val="21"/>
                <w:szCs w:val="21"/>
                <w:lang w:eastAsia="ru-RU"/>
              </w:rPr>
              <w:br/>
              <w:t>МСП, нарастающим итогом</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единиц</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698</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710</w:t>
            </w:r>
          </w:p>
        </w:tc>
      </w:tr>
      <w:tr w:rsidR="001A076C" w:rsidRPr="001A076C" w:rsidTr="00005FEA">
        <w:trPr>
          <w:trHeight w:val="1637"/>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35</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субъектов МСП и </w:t>
            </w:r>
            <w:proofErr w:type="spellStart"/>
            <w:r w:rsidRPr="001A076C">
              <w:rPr>
                <w:rFonts w:ascii="Times New Roman" w:eastAsia="Times New Roman" w:hAnsi="Times New Roman" w:cs="Times New Roman"/>
                <w:sz w:val="21"/>
                <w:szCs w:val="21"/>
                <w:lang w:eastAsia="ru-RU"/>
              </w:rPr>
              <w:t>самозанятых</w:t>
            </w:r>
            <w:proofErr w:type="spellEnd"/>
            <w:r w:rsidRPr="001A076C">
              <w:rPr>
                <w:rFonts w:ascii="Times New Roman" w:eastAsia="Times New Roman" w:hAnsi="Times New Roman" w:cs="Times New Roman"/>
                <w:sz w:val="21"/>
                <w:szCs w:val="21"/>
                <w:lang w:eastAsia="ru-RU"/>
              </w:rPr>
              <w:t xml:space="preserve"> граждан, получивших поддержку в рамках регионального проекта "Акселерация субъектов малого и среднего предпринимательства"</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единиц (</w:t>
            </w:r>
            <w:proofErr w:type="spellStart"/>
            <w:proofErr w:type="gramStart"/>
            <w:r w:rsidRPr="001A076C">
              <w:rPr>
                <w:rFonts w:ascii="Times New Roman" w:eastAsia="Times New Roman" w:hAnsi="Times New Roman" w:cs="Times New Roman"/>
                <w:color w:val="000000"/>
                <w:sz w:val="24"/>
                <w:szCs w:val="24"/>
                <w:lang w:eastAsia="ru-RU"/>
              </w:rPr>
              <w:t>нараста-ющим</w:t>
            </w:r>
            <w:proofErr w:type="spellEnd"/>
            <w:proofErr w:type="gramEnd"/>
            <w:r w:rsidRPr="001A076C">
              <w:rPr>
                <w:rFonts w:ascii="Times New Roman" w:eastAsia="Times New Roman" w:hAnsi="Times New Roman" w:cs="Times New Roman"/>
                <w:color w:val="000000"/>
                <w:sz w:val="24"/>
                <w:szCs w:val="24"/>
                <w:lang w:eastAsia="ru-RU"/>
              </w:rPr>
              <w:t xml:space="preserve"> итогом)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1998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2715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3396</w:t>
            </w:r>
          </w:p>
        </w:tc>
      </w:tr>
      <w:tr w:rsidR="001A076C" w:rsidRPr="001A076C" w:rsidTr="00005FEA">
        <w:trPr>
          <w:trHeight w:val="195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lastRenderedPageBreak/>
              <w:t>36</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физических лиц – участников регионального проекта "Популяризация предпринимательства", занятых в сфере малого </w:t>
            </w:r>
            <w:r w:rsidRPr="001A076C">
              <w:rPr>
                <w:rFonts w:ascii="Times New Roman" w:eastAsia="Times New Roman" w:hAnsi="Times New Roman" w:cs="Times New Roman"/>
                <w:sz w:val="21"/>
                <w:szCs w:val="21"/>
                <w:lang w:eastAsia="ru-RU"/>
              </w:rPr>
              <w:br/>
              <w:t>и среднего предпринимательства, по итогам участия в региональном проекте</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человек</w:t>
            </w:r>
            <w:r w:rsidRPr="001A076C">
              <w:rPr>
                <w:rFonts w:ascii="Times New Roman" w:eastAsia="Times New Roman" w:hAnsi="Times New Roman" w:cs="Times New Roman"/>
                <w:sz w:val="21"/>
                <w:szCs w:val="21"/>
                <w:lang w:eastAsia="ru-RU"/>
              </w:rPr>
              <w:br/>
              <w:t>(</w:t>
            </w:r>
            <w:proofErr w:type="spellStart"/>
            <w:proofErr w:type="gramStart"/>
            <w:r w:rsidRPr="001A076C">
              <w:rPr>
                <w:rFonts w:ascii="Times New Roman" w:eastAsia="Times New Roman" w:hAnsi="Times New Roman" w:cs="Times New Roman"/>
                <w:sz w:val="21"/>
                <w:szCs w:val="21"/>
                <w:lang w:eastAsia="ru-RU"/>
              </w:rPr>
              <w:t>нараста-ющим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914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1875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2130</w:t>
            </w:r>
          </w:p>
        </w:tc>
      </w:tr>
      <w:tr w:rsidR="001A076C" w:rsidRPr="001A076C" w:rsidTr="001A076C">
        <w:trPr>
          <w:trHeight w:val="1366"/>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37</w:t>
            </w:r>
          </w:p>
        </w:tc>
        <w:tc>
          <w:tcPr>
            <w:tcW w:w="3484" w:type="dxa"/>
            <w:tcBorders>
              <w:top w:val="nil"/>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вновь созданных субъектов МСП участниками регионального проекта "Популяризация предпринимательства", нарастающим итогом</w:t>
            </w:r>
          </w:p>
        </w:tc>
        <w:tc>
          <w:tcPr>
            <w:tcW w:w="1560" w:type="dxa"/>
            <w:gridSpan w:val="2"/>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r w:rsidRPr="001A076C">
              <w:rPr>
                <w:rFonts w:ascii="Times New Roman" w:eastAsia="Times New Roman" w:hAnsi="Times New Roman" w:cs="Times New Roman"/>
                <w:sz w:val="21"/>
                <w:szCs w:val="21"/>
                <w:lang w:eastAsia="ru-RU"/>
              </w:rPr>
              <w:br/>
              <w:t>(</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152</w:t>
            </w:r>
          </w:p>
        </w:tc>
        <w:tc>
          <w:tcPr>
            <w:tcW w:w="1276"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346</w:t>
            </w:r>
          </w:p>
        </w:tc>
        <w:tc>
          <w:tcPr>
            <w:tcW w:w="1843" w:type="dxa"/>
            <w:tcBorders>
              <w:top w:val="nil"/>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350</w:t>
            </w:r>
          </w:p>
        </w:tc>
      </w:tr>
      <w:tr w:rsidR="001A076C" w:rsidRPr="001A076C" w:rsidTr="001A076C">
        <w:trPr>
          <w:trHeight w:val="1301"/>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38</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w:t>
            </w:r>
            <w:proofErr w:type="gramStart"/>
            <w:r w:rsidRPr="001A076C">
              <w:rPr>
                <w:rFonts w:ascii="Times New Roman" w:eastAsia="Times New Roman" w:hAnsi="Times New Roman" w:cs="Times New Roman"/>
                <w:sz w:val="21"/>
                <w:szCs w:val="21"/>
                <w:lang w:eastAsia="ru-RU"/>
              </w:rPr>
              <w:t>обученных</w:t>
            </w:r>
            <w:proofErr w:type="gramEnd"/>
            <w:r w:rsidRPr="001A076C">
              <w:rPr>
                <w:rFonts w:ascii="Times New Roman" w:eastAsia="Times New Roman" w:hAnsi="Times New Roman" w:cs="Times New Roman"/>
                <w:sz w:val="21"/>
                <w:szCs w:val="21"/>
                <w:lang w:eastAsia="ru-RU"/>
              </w:rPr>
              <w:t xml:space="preserve"> основам ведения бизнеса, финансовой грамотности </w:t>
            </w:r>
            <w:r w:rsidRPr="001A076C">
              <w:rPr>
                <w:rFonts w:ascii="Times New Roman" w:eastAsia="Times New Roman" w:hAnsi="Times New Roman" w:cs="Times New Roman"/>
                <w:sz w:val="21"/>
                <w:szCs w:val="21"/>
                <w:lang w:eastAsia="ru-RU"/>
              </w:rPr>
              <w:br/>
              <w:t>и иным навыкам предпринимательской деятельности</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человек</w:t>
            </w:r>
            <w:r w:rsidRPr="001A076C">
              <w:rPr>
                <w:rFonts w:ascii="Times New Roman" w:eastAsia="Times New Roman" w:hAnsi="Times New Roman" w:cs="Times New Roman"/>
                <w:sz w:val="21"/>
                <w:szCs w:val="21"/>
                <w:lang w:eastAsia="ru-RU"/>
              </w:rPr>
              <w:br/>
              <w:t>(</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1810</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2876</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3050</w:t>
            </w:r>
          </w:p>
        </w:tc>
      </w:tr>
      <w:tr w:rsidR="001A076C" w:rsidRPr="001A076C" w:rsidTr="001A076C">
        <w:trPr>
          <w:trHeight w:val="994"/>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39</w:t>
            </w:r>
          </w:p>
        </w:tc>
        <w:tc>
          <w:tcPr>
            <w:tcW w:w="3484" w:type="dxa"/>
            <w:tcBorders>
              <w:top w:val="single" w:sz="4" w:space="0" w:color="auto"/>
              <w:left w:val="nil"/>
              <w:bottom w:val="nil"/>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физических лиц – участников регионального проекта "Популяризация предпринимательства"</w:t>
            </w:r>
          </w:p>
        </w:tc>
        <w:tc>
          <w:tcPr>
            <w:tcW w:w="1560" w:type="dxa"/>
            <w:gridSpan w:val="2"/>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человек</w:t>
            </w:r>
            <w:r w:rsidRPr="001A076C">
              <w:rPr>
                <w:rFonts w:ascii="Times New Roman" w:eastAsia="Times New Roman" w:hAnsi="Times New Roman" w:cs="Times New Roman"/>
                <w:sz w:val="21"/>
                <w:szCs w:val="21"/>
                <w:lang w:eastAsia="ru-RU"/>
              </w:rPr>
              <w:br/>
              <w:t>(</w:t>
            </w:r>
            <w:proofErr w:type="spellStart"/>
            <w:proofErr w:type="gramStart"/>
            <w:r w:rsidRPr="001A076C">
              <w:rPr>
                <w:rFonts w:ascii="Times New Roman" w:eastAsia="Times New Roman" w:hAnsi="Times New Roman" w:cs="Times New Roman"/>
                <w:sz w:val="21"/>
                <w:szCs w:val="21"/>
                <w:lang w:eastAsia="ru-RU"/>
              </w:rPr>
              <w:t>нараста-ющим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7750</w:t>
            </w:r>
          </w:p>
        </w:tc>
        <w:tc>
          <w:tcPr>
            <w:tcW w:w="1276"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15 835</w:t>
            </w:r>
          </w:p>
        </w:tc>
        <w:tc>
          <w:tcPr>
            <w:tcW w:w="1843" w:type="dxa"/>
            <w:tcBorders>
              <w:top w:val="single" w:sz="4" w:space="0" w:color="auto"/>
              <w:left w:val="nil"/>
              <w:bottom w:val="nil"/>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16 135</w:t>
            </w:r>
          </w:p>
        </w:tc>
      </w:tr>
      <w:tr w:rsidR="001A076C" w:rsidRPr="001A076C" w:rsidTr="001A076C">
        <w:trPr>
          <w:trHeight w:val="98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40</w:t>
            </w:r>
          </w:p>
        </w:tc>
        <w:tc>
          <w:tcPr>
            <w:tcW w:w="3484" w:type="dxa"/>
            <w:tcBorders>
              <w:top w:val="single" w:sz="4" w:space="0" w:color="auto"/>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Количество </w:t>
            </w:r>
            <w:proofErr w:type="spellStart"/>
            <w:r w:rsidRPr="001A076C">
              <w:rPr>
                <w:rFonts w:ascii="Times New Roman" w:eastAsia="Times New Roman" w:hAnsi="Times New Roman" w:cs="Times New Roman"/>
                <w:sz w:val="21"/>
                <w:szCs w:val="21"/>
                <w:lang w:eastAsia="ru-RU"/>
              </w:rPr>
              <w:t>самозанятых</w:t>
            </w:r>
            <w:proofErr w:type="spellEnd"/>
            <w:r w:rsidRPr="001A076C">
              <w:rPr>
                <w:rFonts w:ascii="Times New Roman" w:eastAsia="Times New Roman" w:hAnsi="Times New Roman" w:cs="Times New Roman"/>
                <w:sz w:val="21"/>
                <w:szCs w:val="21"/>
                <w:lang w:eastAsia="ru-RU"/>
              </w:rPr>
              <w:t xml:space="preserve"> граждан, зафиксировавших свой статус, с учетом введения налогового режима для </w:t>
            </w:r>
            <w:proofErr w:type="spellStart"/>
            <w:r w:rsidRPr="001A076C">
              <w:rPr>
                <w:rFonts w:ascii="Times New Roman" w:eastAsia="Times New Roman" w:hAnsi="Times New Roman" w:cs="Times New Roman"/>
                <w:sz w:val="21"/>
                <w:szCs w:val="21"/>
                <w:lang w:eastAsia="ru-RU"/>
              </w:rPr>
              <w:t>самозанятых</w:t>
            </w:r>
            <w:proofErr w:type="spellEnd"/>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тыс. человек</w:t>
            </w:r>
            <w:r w:rsidRPr="001A076C">
              <w:rPr>
                <w:rFonts w:ascii="Times New Roman" w:eastAsia="Times New Roman" w:hAnsi="Times New Roman" w:cs="Times New Roman"/>
                <w:sz w:val="21"/>
                <w:szCs w:val="21"/>
                <w:lang w:eastAsia="ru-RU"/>
              </w:rPr>
              <w:br/>
              <w:t>(</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13,6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19,81</w:t>
            </w:r>
          </w:p>
        </w:tc>
      </w:tr>
      <w:tr w:rsidR="001A076C" w:rsidRPr="001A076C" w:rsidTr="001A076C">
        <w:trPr>
          <w:trHeight w:val="98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41</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Численность занятых </w:t>
            </w:r>
            <w:r w:rsidRPr="001A076C">
              <w:rPr>
                <w:rFonts w:ascii="Times New Roman" w:eastAsia="Times New Roman" w:hAnsi="Times New Roman" w:cs="Times New Roman"/>
                <w:sz w:val="21"/>
                <w:szCs w:val="21"/>
                <w:lang w:eastAsia="ru-RU"/>
              </w:rPr>
              <w:br/>
              <w:t>в сфере малого и среднего предпринимательства, включая индивидуальных предпринимателей</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тыс. человек (</w:t>
            </w:r>
            <w:proofErr w:type="gramStart"/>
            <w:r w:rsidRPr="001A076C">
              <w:rPr>
                <w:rFonts w:ascii="Times New Roman" w:eastAsia="Times New Roman" w:hAnsi="Times New Roman" w:cs="Times New Roman"/>
                <w:sz w:val="21"/>
                <w:szCs w:val="21"/>
                <w:lang w:eastAsia="ru-RU"/>
              </w:rPr>
              <w:t>нарастаю-</w:t>
            </w:r>
            <w:proofErr w:type="spellStart"/>
            <w:r w:rsidRPr="001A076C">
              <w:rPr>
                <w:rFonts w:ascii="Times New Roman" w:eastAsia="Times New Roman" w:hAnsi="Times New Roman" w:cs="Times New Roman"/>
                <w:sz w:val="21"/>
                <w:szCs w:val="21"/>
                <w:lang w:eastAsia="ru-RU"/>
              </w:rPr>
              <w:t>щим</w:t>
            </w:r>
            <w:proofErr w:type="spellEnd"/>
            <w:proofErr w:type="gramEnd"/>
            <w:r w:rsidRPr="001A076C">
              <w:rPr>
                <w:rFonts w:ascii="Times New Roman" w:eastAsia="Times New Roman" w:hAnsi="Times New Roman" w:cs="Times New Roman"/>
                <w:sz w:val="21"/>
                <w:szCs w:val="21"/>
                <w:lang w:eastAsia="ru-RU"/>
              </w:rPr>
              <w:t xml:space="preserve"> итогом)</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199,4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205</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221,9</w:t>
            </w:r>
          </w:p>
        </w:tc>
      </w:tr>
      <w:tr w:rsidR="001A076C" w:rsidRPr="001A076C" w:rsidTr="001A076C">
        <w:trPr>
          <w:trHeight w:val="975"/>
        </w:trPr>
        <w:tc>
          <w:tcPr>
            <w:tcW w:w="9938" w:type="dxa"/>
            <w:gridSpan w:val="7"/>
            <w:tcBorders>
              <w:top w:val="single" w:sz="4" w:space="0" w:color="auto"/>
              <w:left w:val="single" w:sz="4" w:space="0" w:color="auto"/>
              <w:bottom w:val="single" w:sz="4" w:space="0" w:color="auto"/>
              <w:right w:val="nil"/>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b/>
                <w:bCs/>
                <w:sz w:val="21"/>
                <w:szCs w:val="21"/>
                <w:lang w:eastAsia="ru-RU"/>
              </w:rPr>
            </w:pPr>
            <w:r w:rsidRPr="001A076C">
              <w:rPr>
                <w:rFonts w:ascii="Times New Roman" w:eastAsia="Times New Roman" w:hAnsi="Times New Roman" w:cs="Times New Roman"/>
                <w:b/>
                <w:bCs/>
                <w:sz w:val="21"/>
                <w:szCs w:val="21"/>
                <w:lang w:eastAsia="ru-RU"/>
              </w:rPr>
              <w:t>Подпрограмма "Совершенствование системы стратегического управления социально-экономическим развитием Ленинградской области"</w:t>
            </w:r>
          </w:p>
        </w:tc>
      </w:tr>
      <w:tr w:rsidR="001A076C" w:rsidRPr="001A076C" w:rsidTr="001A076C">
        <w:trPr>
          <w:trHeight w:val="852"/>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42</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 xml:space="preserve">Среднее отклонение отчетных значений ключевых показателей развития экономики </w:t>
            </w:r>
            <w:proofErr w:type="gramStart"/>
            <w:r w:rsidRPr="001A076C">
              <w:rPr>
                <w:rFonts w:ascii="Times New Roman" w:eastAsia="Times New Roman" w:hAnsi="Times New Roman" w:cs="Times New Roman"/>
                <w:sz w:val="21"/>
                <w:szCs w:val="21"/>
                <w:lang w:eastAsia="ru-RU"/>
              </w:rPr>
              <w:t>от</w:t>
            </w:r>
            <w:proofErr w:type="gramEnd"/>
            <w:r w:rsidRPr="001A076C">
              <w:rPr>
                <w:rFonts w:ascii="Times New Roman" w:eastAsia="Times New Roman" w:hAnsi="Times New Roman" w:cs="Times New Roman"/>
                <w:sz w:val="21"/>
                <w:szCs w:val="21"/>
                <w:lang w:eastAsia="ru-RU"/>
              </w:rPr>
              <w:t xml:space="preserve"> прогнозных</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процентов</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не более 20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6,7</w:t>
            </w:r>
          </w:p>
        </w:tc>
      </w:tr>
      <w:tr w:rsidR="001A076C" w:rsidRPr="001A076C" w:rsidTr="001A076C">
        <w:trPr>
          <w:trHeight w:val="957"/>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43</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проектов в портфеле приоритетных проектов Ленинградской области</w:t>
            </w:r>
          </w:p>
        </w:tc>
        <w:tc>
          <w:tcPr>
            <w:tcW w:w="1560"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15</w:t>
            </w:r>
          </w:p>
        </w:tc>
      </w:tr>
      <w:tr w:rsidR="001A076C" w:rsidRPr="001A076C" w:rsidTr="001A076C">
        <w:trPr>
          <w:trHeight w:val="87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44</w:t>
            </w:r>
          </w:p>
        </w:tc>
        <w:tc>
          <w:tcPr>
            <w:tcW w:w="3484" w:type="dxa"/>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both"/>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Количество пользователей, подключенных к информационной системе по проектному управлению</w:t>
            </w:r>
          </w:p>
        </w:tc>
        <w:tc>
          <w:tcPr>
            <w:tcW w:w="1560" w:type="dxa"/>
            <w:gridSpan w:val="2"/>
            <w:tcBorders>
              <w:top w:val="nil"/>
              <w:left w:val="nil"/>
              <w:bottom w:val="single" w:sz="4" w:space="0" w:color="auto"/>
              <w:right w:val="single" w:sz="4" w:space="0" w:color="auto"/>
            </w:tcBorders>
            <w:shd w:val="clear" w:color="000000" w:fill="FFFFFF"/>
            <w:hideMark/>
          </w:tcPr>
          <w:p w:rsidR="001A076C" w:rsidRPr="001A076C" w:rsidRDefault="001A076C" w:rsidP="001A076C">
            <w:pPr>
              <w:spacing w:after="0" w:line="240" w:lineRule="auto"/>
              <w:jc w:val="center"/>
              <w:rPr>
                <w:rFonts w:ascii="Times New Roman" w:eastAsia="Times New Roman" w:hAnsi="Times New Roman" w:cs="Times New Roman"/>
                <w:sz w:val="21"/>
                <w:szCs w:val="21"/>
                <w:lang w:eastAsia="ru-RU"/>
              </w:rPr>
            </w:pPr>
            <w:r w:rsidRPr="001A076C">
              <w:rPr>
                <w:rFonts w:ascii="Times New Roman" w:eastAsia="Times New Roman" w:hAnsi="Times New Roman" w:cs="Times New Roman"/>
                <w:sz w:val="21"/>
                <w:szCs w:val="21"/>
                <w:lang w:eastAsia="ru-RU"/>
              </w:rPr>
              <w:t>единиц</w:t>
            </w:r>
          </w:p>
        </w:tc>
        <w:tc>
          <w:tcPr>
            <w:tcW w:w="1275"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57</w:t>
            </w:r>
          </w:p>
        </w:tc>
        <w:tc>
          <w:tcPr>
            <w:tcW w:w="1276"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180</w:t>
            </w:r>
          </w:p>
        </w:tc>
        <w:tc>
          <w:tcPr>
            <w:tcW w:w="1843" w:type="dxa"/>
            <w:tcBorders>
              <w:top w:val="nil"/>
              <w:left w:val="nil"/>
              <w:bottom w:val="single" w:sz="4" w:space="0" w:color="auto"/>
              <w:right w:val="single" w:sz="4" w:space="0" w:color="auto"/>
            </w:tcBorders>
            <w:shd w:val="clear" w:color="000000" w:fill="FFFFFF"/>
            <w:vAlign w:val="center"/>
            <w:hideMark/>
          </w:tcPr>
          <w:p w:rsidR="001A076C" w:rsidRPr="001A076C" w:rsidRDefault="001A076C" w:rsidP="001A076C">
            <w:pPr>
              <w:spacing w:after="0" w:line="240" w:lineRule="auto"/>
              <w:jc w:val="center"/>
              <w:rPr>
                <w:rFonts w:ascii="Times New Roman" w:eastAsia="Times New Roman" w:hAnsi="Times New Roman" w:cs="Times New Roman"/>
                <w:color w:val="000000"/>
                <w:sz w:val="24"/>
                <w:szCs w:val="24"/>
                <w:lang w:eastAsia="ru-RU"/>
              </w:rPr>
            </w:pPr>
            <w:r w:rsidRPr="001A076C">
              <w:rPr>
                <w:rFonts w:ascii="Times New Roman" w:eastAsia="Times New Roman" w:hAnsi="Times New Roman" w:cs="Times New Roman"/>
                <w:color w:val="000000"/>
                <w:sz w:val="24"/>
                <w:szCs w:val="24"/>
                <w:lang w:eastAsia="ru-RU"/>
              </w:rPr>
              <w:t>207</w:t>
            </w:r>
          </w:p>
        </w:tc>
      </w:tr>
    </w:tbl>
    <w:p w:rsidR="001A076C" w:rsidRDefault="001A076C" w:rsidP="001834EF">
      <w:pPr>
        <w:jc w:val="center"/>
        <w:rPr>
          <w:rFonts w:ascii="Times New Roman" w:hAnsi="Times New Roman" w:cs="Times New Roman"/>
          <w:b/>
          <w:sz w:val="28"/>
          <w:szCs w:val="28"/>
        </w:rPr>
      </w:pPr>
    </w:p>
    <w:p w:rsidR="00A7467E" w:rsidRDefault="00A7467E" w:rsidP="00663A30">
      <w:pPr>
        <w:spacing w:after="0" w:line="240" w:lineRule="auto"/>
        <w:jc w:val="center"/>
        <w:rPr>
          <w:rFonts w:ascii="Times New Roman" w:hAnsi="Times New Roman" w:cs="Times New Roman"/>
          <w:b/>
          <w:sz w:val="28"/>
          <w:szCs w:val="28"/>
        </w:rPr>
        <w:sectPr w:rsidR="00A7467E" w:rsidSect="001A076C">
          <w:pgSz w:w="11906" w:h="16838"/>
          <w:pgMar w:top="1134" w:right="1701" w:bottom="1134" w:left="851" w:header="709" w:footer="709" w:gutter="0"/>
          <w:cols w:space="708"/>
          <w:docGrid w:linePitch="360"/>
        </w:sectPr>
      </w:pPr>
    </w:p>
    <w:p w:rsidR="00663A30" w:rsidRDefault="00663A30" w:rsidP="00663A30">
      <w:pPr>
        <w:spacing w:after="0" w:line="240" w:lineRule="auto"/>
        <w:jc w:val="center"/>
        <w:rPr>
          <w:rFonts w:ascii="Times New Roman" w:hAnsi="Times New Roman" w:cs="Times New Roman"/>
          <w:b/>
          <w:sz w:val="28"/>
          <w:szCs w:val="28"/>
        </w:rPr>
      </w:pPr>
      <w:r w:rsidRPr="00685B47">
        <w:rPr>
          <w:rFonts w:ascii="Times New Roman" w:hAnsi="Times New Roman" w:cs="Times New Roman"/>
          <w:b/>
          <w:sz w:val="28"/>
          <w:szCs w:val="28"/>
        </w:rPr>
        <w:lastRenderedPageBreak/>
        <w:t>Информация о результатах реализации государственной программы Ленинградской области</w:t>
      </w:r>
    </w:p>
    <w:p w:rsidR="00663A30" w:rsidRDefault="00663A30" w:rsidP="00663A30">
      <w:pPr>
        <w:spacing w:after="0" w:line="240" w:lineRule="auto"/>
        <w:jc w:val="center"/>
        <w:rPr>
          <w:rFonts w:ascii="Times New Roman" w:hAnsi="Times New Roman" w:cs="Times New Roman"/>
          <w:b/>
          <w:sz w:val="28"/>
          <w:szCs w:val="28"/>
        </w:rPr>
      </w:pPr>
      <w:r w:rsidRPr="00685B47">
        <w:rPr>
          <w:rFonts w:ascii="Times New Roman" w:hAnsi="Times New Roman" w:cs="Times New Roman"/>
          <w:b/>
          <w:sz w:val="28"/>
          <w:szCs w:val="28"/>
        </w:rPr>
        <w:t xml:space="preserve"> </w:t>
      </w:r>
      <w:r>
        <w:rPr>
          <w:rFonts w:ascii="Times New Roman" w:hAnsi="Times New Roman" w:cs="Times New Roman"/>
          <w:b/>
          <w:sz w:val="28"/>
          <w:szCs w:val="28"/>
        </w:rPr>
        <w:t>«</w:t>
      </w:r>
      <w:r w:rsidRPr="00685B47">
        <w:rPr>
          <w:rFonts w:ascii="Times New Roman" w:hAnsi="Times New Roman" w:cs="Times New Roman"/>
          <w:b/>
          <w:sz w:val="28"/>
          <w:szCs w:val="28"/>
        </w:rPr>
        <w:t>Стимулирование экономической активности Ленинградской области</w:t>
      </w:r>
      <w:r>
        <w:rPr>
          <w:rFonts w:ascii="Times New Roman" w:hAnsi="Times New Roman" w:cs="Times New Roman"/>
          <w:b/>
          <w:sz w:val="28"/>
          <w:szCs w:val="28"/>
        </w:rPr>
        <w:t>» в январе – декабре 20</w:t>
      </w:r>
      <w:r w:rsidR="001A076C">
        <w:rPr>
          <w:rFonts w:ascii="Times New Roman" w:hAnsi="Times New Roman" w:cs="Times New Roman"/>
          <w:b/>
          <w:sz w:val="28"/>
          <w:szCs w:val="28"/>
        </w:rPr>
        <w:t>20</w:t>
      </w:r>
      <w:r>
        <w:rPr>
          <w:rFonts w:ascii="Times New Roman" w:hAnsi="Times New Roman" w:cs="Times New Roman"/>
          <w:b/>
          <w:sz w:val="28"/>
          <w:szCs w:val="28"/>
        </w:rPr>
        <w:t xml:space="preserve"> года</w:t>
      </w:r>
    </w:p>
    <w:p w:rsidR="007B2883" w:rsidRDefault="007B2883" w:rsidP="00663A30">
      <w:pPr>
        <w:spacing w:after="0" w:line="240" w:lineRule="auto"/>
        <w:jc w:val="center"/>
        <w:rPr>
          <w:rFonts w:ascii="Times New Roman" w:hAnsi="Times New Roman" w:cs="Times New Roman"/>
          <w:b/>
          <w:sz w:val="28"/>
          <w:szCs w:val="28"/>
        </w:rPr>
      </w:pPr>
    </w:p>
    <w:tbl>
      <w:tblPr>
        <w:tblStyle w:val="a3"/>
        <w:tblW w:w="5118" w:type="pct"/>
        <w:tblLook w:val="04A0" w:firstRow="1" w:lastRow="0" w:firstColumn="1" w:lastColumn="0" w:noHBand="0" w:noVBand="1"/>
      </w:tblPr>
      <w:tblGrid>
        <w:gridCol w:w="4671"/>
        <w:gridCol w:w="10464"/>
      </w:tblGrid>
      <w:tr w:rsidR="0092553C" w:rsidRPr="0092553C" w:rsidTr="00A7467E">
        <w:trPr>
          <w:tblHeader/>
        </w:trPr>
        <w:tc>
          <w:tcPr>
            <w:tcW w:w="1543" w:type="pct"/>
            <w:shd w:val="clear" w:color="auto" w:fill="auto"/>
          </w:tcPr>
          <w:p w:rsidR="0092553C" w:rsidRPr="0092553C" w:rsidRDefault="0092553C" w:rsidP="0092553C">
            <w:pPr>
              <w:jc w:val="center"/>
              <w:rPr>
                <w:rFonts w:ascii="Times New Roman" w:hAnsi="Times New Roman" w:cs="Times New Roman"/>
                <w:b/>
                <w:sz w:val="24"/>
                <w:szCs w:val="24"/>
              </w:rPr>
            </w:pPr>
            <w:r w:rsidRPr="0092553C">
              <w:rPr>
                <w:rFonts w:ascii="Times New Roman" w:hAnsi="Times New Roman" w:cs="Times New Roman"/>
                <w:b/>
                <w:sz w:val="24"/>
                <w:szCs w:val="24"/>
              </w:rPr>
              <w:t>Наименование подпрограммы</w:t>
            </w:r>
          </w:p>
        </w:tc>
        <w:tc>
          <w:tcPr>
            <w:tcW w:w="3457" w:type="pct"/>
            <w:shd w:val="clear" w:color="auto" w:fill="auto"/>
          </w:tcPr>
          <w:p w:rsidR="0092553C" w:rsidRDefault="0092553C" w:rsidP="0092553C">
            <w:pPr>
              <w:jc w:val="center"/>
              <w:rPr>
                <w:rFonts w:ascii="Times New Roman" w:hAnsi="Times New Roman" w:cs="Times New Roman"/>
                <w:b/>
                <w:sz w:val="24"/>
                <w:szCs w:val="24"/>
              </w:rPr>
            </w:pPr>
            <w:r w:rsidRPr="0092553C">
              <w:rPr>
                <w:rFonts w:ascii="Times New Roman" w:hAnsi="Times New Roman" w:cs="Times New Roman"/>
                <w:b/>
                <w:sz w:val="24"/>
                <w:szCs w:val="24"/>
              </w:rPr>
              <w:t>Основные результаты</w:t>
            </w:r>
          </w:p>
          <w:p w:rsidR="0092553C" w:rsidRPr="0092553C" w:rsidRDefault="0092553C" w:rsidP="0092553C">
            <w:pPr>
              <w:jc w:val="center"/>
              <w:rPr>
                <w:rFonts w:ascii="Times New Roman" w:hAnsi="Times New Roman" w:cs="Times New Roman"/>
                <w:b/>
                <w:sz w:val="24"/>
                <w:szCs w:val="24"/>
              </w:rPr>
            </w:pPr>
          </w:p>
        </w:tc>
      </w:tr>
      <w:tr w:rsidR="007B2883" w:rsidRPr="00F33FB6" w:rsidTr="00A7467E">
        <w:tc>
          <w:tcPr>
            <w:tcW w:w="1543" w:type="pct"/>
            <w:shd w:val="clear" w:color="auto" w:fill="auto"/>
          </w:tcPr>
          <w:p w:rsidR="007B2883" w:rsidRPr="007B2883" w:rsidRDefault="007B2883" w:rsidP="0027112D">
            <w:pPr>
              <w:rPr>
                <w:rFonts w:ascii="Times New Roman" w:hAnsi="Times New Roman" w:cs="Times New Roman"/>
                <w:sz w:val="24"/>
                <w:szCs w:val="24"/>
              </w:rPr>
            </w:pPr>
            <w:r w:rsidRPr="007B2883">
              <w:rPr>
                <w:rFonts w:ascii="Times New Roman" w:hAnsi="Times New Roman" w:cs="Times New Roman"/>
                <w:sz w:val="24"/>
                <w:szCs w:val="24"/>
              </w:rPr>
              <w:t>Обеспечение благоприятного инвестиционного климата в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Принято на сопровождение 34 инвестиционных проекта с объемом инвестиций от 30 до 931 000 </w:t>
            </w:r>
            <w:proofErr w:type="gramStart"/>
            <w:r w:rsidRPr="00A7467E">
              <w:rPr>
                <w:rFonts w:ascii="Times New Roman" w:hAnsi="Times New Roman" w:cs="Times New Roman"/>
                <w:sz w:val="24"/>
                <w:szCs w:val="24"/>
              </w:rPr>
              <w:t>млн</w:t>
            </w:r>
            <w:proofErr w:type="gramEnd"/>
            <w:r w:rsidRPr="00A7467E">
              <w:rPr>
                <w:rFonts w:ascii="Times New Roman" w:hAnsi="Times New Roman" w:cs="Times New Roman"/>
                <w:sz w:val="24"/>
                <w:szCs w:val="24"/>
              </w:rPr>
              <w:t xml:space="preserve"> рублей со сроком реализации до 2025 года, всего на сопровождении находится 343 проекта из них 49 иностранных, на инвестиционном портале опубликовано 328 новостей, осуществлены 46 информационных рассылок, количество посетителей составило 61,7 тыс.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 Принято участие в 52 мероприятиях (Гайдаровский форум </w:t>
            </w:r>
            <w:proofErr w:type="spellStart"/>
            <w:r w:rsidRPr="00A7467E">
              <w:rPr>
                <w:rFonts w:ascii="Times New Roman" w:hAnsi="Times New Roman" w:cs="Times New Roman"/>
                <w:sz w:val="24"/>
                <w:szCs w:val="24"/>
              </w:rPr>
              <w:t>г</w:t>
            </w:r>
            <w:proofErr w:type="gramStart"/>
            <w:r w:rsidRPr="00A7467E">
              <w:rPr>
                <w:rFonts w:ascii="Times New Roman" w:hAnsi="Times New Roman" w:cs="Times New Roman"/>
                <w:sz w:val="24"/>
                <w:szCs w:val="24"/>
              </w:rPr>
              <w:t>.М</w:t>
            </w:r>
            <w:proofErr w:type="gramEnd"/>
            <w:r w:rsidRPr="00A7467E">
              <w:rPr>
                <w:rFonts w:ascii="Times New Roman" w:hAnsi="Times New Roman" w:cs="Times New Roman"/>
                <w:sz w:val="24"/>
                <w:szCs w:val="24"/>
              </w:rPr>
              <w:t>осква</w:t>
            </w:r>
            <w:proofErr w:type="spellEnd"/>
            <w:r w:rsidRPr="00A7467E">
              <w:rPr>
                <w:rFonts w:ascii="Times New Roman" w:hAnsi="Times New Roman" w:cs="Times New Roman"/>
                <w:sz w:val="24"/>
                <w:szCs w:val="24"/>
              </w:rPr>
              <w:t xml:space="preserve">, Петербургский Международный Лесопромышленный Форум, Балтийский региональный инвестиционный форум "БРИФ", VII конференция по стратегическому сотрудничеству между Россией и Германией в </w:t>
            </w:r>
            <w:proofErr w:type="spellStart"/>
            <w:r w:rsidRPr="00A7467E">
              <w:rPr>
                <w:rFonts w:ascii="Times New Roman" w:hAnsi="Times New Roman" w:cs="Times New Roman"/>
                <w:sz w:val="24"/>
                <w:szCs w:val="24"/>
              </w:rPr>
              <w:t>г.Берлин</w:t>
            </w:r>
            <w:proofErr w:type="spellEnd"/>
            <w:r w:rsidRPr="00A7467E">
              <w:rPr>
                <w:rFonts w:ascii="Times New Roman" w:hAnsi="Times New Roman" w:cs="Times New Roman"/>
                <w:sz w:val="24"/>
                <w:szCs w:val="24"/>
              </w:rPr>
              <w:t>, презентация инвестиционного потенциала Ленинградской области для представителей Банка "Санкт-Петербург", делегации Генерального консульства Венгрии, делегации Российско-Германской внешнеторговой палаты, XXIV Международный форум "Российский промышленник"). Изготовлено 6 видов брошюр на русском и английском языках об инвестиционном потенциале Ленинградской области и мерах поддержки инвесторов общим тиражом 5200 экземпляров.</w:t>
            </w:r>
          </w:p>
          <w:p w:rsidR="001A076C" w:rsidRPr="00A7467E" w:rsidRDefault="001A076C" w:rsidP="00A7467E">
            <w:pPr>
              <w:autoSpaceDE w:val="0"/>
              <w:autoSpaceDN w:val="0"/>
              <w:adjustRightInd w:val="0"/>
              <w:jc w:val="both"/>
              <w:rPr>
                <w:rFonts w:ascii="Times New Roman" w:hAnsi="Times New Roman" w:cs="Times New Roman"/>
                <w:sz w:val="24"/>
                <w:szCs w:val="24"/>
              </w:rPr>
            </w:pPr>
            <w:r w:rsidRPr="00A7467E">
              <w:rPr>
                <w:rFonts w:ascii="Times New Roman" w:hAnsi="Times New Roman" w:cs="Times New Roman"/>
                <w:sz w:val="24"/>
                <w:szCs w:val="24"/>
              </w:rPr>
              <w:t>В интегрированной региональной информационной системе "Инвестиционное развитие территории Ленинградской области" размещена информация о 289 промышленных площадках, в том числе о 36 для создания и развития индустриальных парков.</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 Актуализирован перечень резидентов на территории действующих индустриальных парков; сформирован отдельный перечень резидентов - субъектов малого и среднего предпринимательства; актуализирована информация  о земельных участках, объектах, инфраструктуры и капитальных вложениях, направленных на их </w:t>
            </w:r>
            <w:proofErr w:type="gramStart"/>
            <w:r w:rsidRPr="00A7467E">
              <w:rPr>
                <w:rFonts w:ascii="Times New Roman" w:hAnsi="Times New Roman" w:cs="Times New Roman"/>
                <w:sz w:val="24"/>
                <w:szCs w:val="24"/>
              </w:rPr>
              <w:t>строительство</w:t>
            </w:r>
            <w:proofErr w:type="gramEnd"/>
            <w:r w:rsidRPr="00A7467E">
              <w:rPr>
                <w:rFonts w:ascii="Times New Roman" w:hAnsi="Times New Roman" w:cs="Times New Roman"/>
                <w:sz w:val="24"/>
                <w:szCs w:val="24"/>
              </w:rPr>
              <w:t xml:space="preserve"> на территории индустриальных парков; реализация инвестиционного проекта по созданию и развитию индустриального парка «</w:t>
            </w:r>
            <w:proofErr w:type="spellStart"/>
            <w:r w:rsidRPr="00A7467E">
              <w:rPr>
                <w:rFonts w:ascii="Times New Roman" w:hAnsi="Times New Roman" w:cs="Times New Roman"/>
                <w:sz w:val="24"/>
                <w:szCs w:val="24"/>
              </w:rPr>
              <w:t>RAUMБугры</w:t>
            </w:r>
            <w:proofErr w:type="spellEnd"/>
            <w:r w:rsidRPr="00A7467E">
              <w:rPr>
                <w:rFonts w:ascii="Times New Roman" w:hAnsi="Times New Roman" w:cs="Times New Roman"/>
                <w:sz w:val="24"/>
                <w:szCs w:val="24"/>
              </w:rPr>
              <w:t>» согласована межведомственной комиссией по размещению производительных сил на территории Ленинградской области (заседание от 20.03.2020). Заключено соглашение с ООО «Питомник ПРИНЦИП НОВО» о ведении деятельности на ТОСЭР «Пикалево», организация включена в федеральный реестр резидентов ТОСЭР. Проводится работа по включению ООО «Круглый год» в число резидентов ТОСЭР.</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 мониторинг наличия (отсутствия) административных барьеров в отношении 41 товарного рынка.</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lastRenderedPageBreak/>
              <w:t>В ЕГРН внесены сведения о границах 83% населенных пунктов.</w:t>
            </w:r>
          </w:p>
          <w:p w:rsidR="007B2883" w:rsidRPr="00A7467E" w:rsidRDefault="007B2883" w:rsidP="00A7467E">
            <w:pPr>
              <w:jc w:val="both"/>
              <w:rPr>
                <w:rFonts w:ascii="Times New Roman" w:hAnsi="Times New Roman" w:cs="Times New Roman"/>
                <w:sz w:val="24"/>
                <w:szCs w:val="24"/>
              </w:rPr>
            </w:pPr>
          </w:p>
        </w:tc>
      </w:tr>
      <w:tr w:rsidR="007B2883" w:rsidRPr="00F33FB6" w:rsidTr="00A7467E">
        <w:tc>
          <w:tcPr>
            <w:tcW w:w="1543" w:type="pct"/>
            <w:shd w:val="clear" w:color="auto" w:fill="auto"/>
          </w:tcPr>
          <w:p w:rsidR="007B2883" w:rsidRPr="0019592D" w:rsidRDefault="007B2883" w:rsidP="0027112D">
            <w:pPr>
              <w:rPr>
                <w:rFonts w:ascii="Times New Roman" w:hAnsi="Times New Roman" w:cs="Times New Roman"/>
                <w:sz w:val="24"/>
                <w:szCs w:val="24"/>
              </w:rPr>
            </w:pPr>
            <w:r w:rsidRPr="0019592D">
              <w:rPr>
                <w:rFonts w:ascii="Times New Roman" w:hAnsi="Times New Roman" w:cs="Times New Roman"/>
                <w:sz w:val="24"/>
                <w:szCs w:val="24"/>
              </w:rPr>
              <w:lastRenderedPageBreak/>
              <w:t>Развитие промышленности и инноваций в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Предоставлены субсидии 2 организациям, осуществляющим </w:t>
            </w:r>
            <w:proofErr w:type="spellStart"/>
            <w:r w:rsidRPr="00A7467E">
              <w:rPr>
                <w:rFonts w:ascii="Times New Roman" w:hAnsi="Times New Roman" w:cs="Times New Roman"/>
                <w:sz w:val="24"/>
                <w:szCs w:val="24"/>
              </w:rPr>
              <w:t>трейдерскую</w:t>
            </w:r>
            <w:proofErr w:type="spellEnd"/>
            <w:r w:rsidRPr="00A7467E">
              <w:rPr>
                <w:rFonts w:ascii="Times New Roman" w:hAnsi="Times New Roman" w:cs="Times New Roman"/>
                <w:sz w:val="24"/>
                <w:szCs w:val="24"/>
              </w:rPr>
              <w:t xml:space="preserve"> деятельность (ООО «ОРИМИ ТРЭЙД», ООО </w:t>
            </w:r>
            <w:proofErr w:type="spellStart"/>
            <w:r w:rsidRPr="00A7467E">
              <w:rPr>
                <w:rFonts w:ascii="Times New Roman" w:hAnsi="Times New Roman" w:cs="Times New Roman"/>
                <w:sz w:val="24"/>
                <w:szCs w:val="24"/>
              </w:rPr>
              <w:t>Нокиан</w:t>
            </w:r>
            <w:proofErr w:type="spellEnd"/>
            <w:r w:rsidRPr="00A7467E">
              <w:rPr>
                <w:rFonts w:ascii="Times New Roman" w:hAnsi="Times New Roman" w:cs="Times New Roman"/>
                <w:sz w:val="24"/>
                <w:szCs w:val="24"/>
              </w:rPr>
              <w:t xml:space="preserve"> Шина»), 2 организациям, осуществляющим инвестиционную деятельность (ООО «</w:t>
            </w:r>
            <w:proofErr w:type="spellStart"/>
            <w:r w:rsidRPr="00A7467E">
              <w:rPr>
                <w:rFonts w:ascii="Times New Roman" w:hAnsi="Times New Roman" w:cs="Times New Roman"/>
                <w:sz w:val="24"/>
                <w:szCs w:val="24"/>
              </w:rPr>
              <w:t>Нокиан</w:t>
            </w:r>
            <w:proofErr w:type="spellEnd"/>
            <w:r w:rsidRPr="00A7467E">
              <w:rPr>
                <w:rFonts w:ascii="Times New Roman" w:hAnsi="Times New Roman" w:cs="Times New Roman"/>
                <w:sz w:val="24"/>
                <w:szCs w:val="24"/>
              </w:rPr>
              <w:t xml:space="preserve"> </w:t>
            </w:r>
            <w:proofErr w:type="spellStart"/>
            <w:r w:rsidRPr="00A7467E">
              <w:rPr>
                <w:rFonts w:ascii="Times New Roman" w:hAnsi="Times New Roman" w:cs="Times New Roman"/>
                <w:sz w:val="24"/>
                <w:szCs w:val="24"/>
              </w:rPr>
              <w:t>Тайерс</w:t>
            </w:r>
            <w:proofErr w:type="spellEnd"/>
            <w:r w:rsidRPr="00A7467E">
              <w:rPr>
                <w:rFonts w:ascii="Times New Roman" w:hAnsi="Times New Roman" w:cs="Times New Roman"/>
                <w:sz w:val="24"/>
                <w:szCs w:val="24"/>
              </w:rPr>
              <w:t>», ОАО «</w:t>
            </w:r>
            <w:proofErr w:type="spellStart"/>
            <w:r w:rsidRPr="00A7467E">
              <w:rPr>
                <w:rFonts w:ascii="Times New Roman" w:hAnsi="Times New Roman" w:cs="Times New Roman"/>
                <w:sz w:val="24"/>
                <w:szCs w:val="24"/>
              </w:rPr>
              <w:t>Сясьский</w:t>
            </w:r>
            <w:proofErr w:type="spellEnd"/>
            <w:r w:rsidRPr="00A7467E">
              <w:rPr>
                <w:rFonts w:ascii="Times New Roman" w:hAnsi="Times New Roman" w:cs="Times New Roman"/>
                <w:sz w:val="24"/>
                <w:szCs w:val="24"/>
              </w:rPr>
              <w:t xml:space="preserve"> ЦБК»).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10 крупнейших региональных компаний привлечено к участию в федеральной программе компенсации транспортных расходов, при участии Ленинградской области в программу компенсации расходов включена компенсация расходов при транспортировке водным транспортом.</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Проведено 112 консультаций по вопросам промышленной кооперации, оказанию содействия в подборе заказчиков, поставщиков и партнеров, 91 консультация по вопросам развития кластеров.</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При содействии АНО «Центр развития промышленности» заключено 20 договоров с предприятиями - участниками кластеров о сопровождении, 10 договоров между хозяйствующими субъектами и контрагентами на поставку товаров, работ, услуг.</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Экспортные контракты заключены 65 субъектами МСП, объем поддержанного экспорта составил 32 млн. </w:t>
            </w:r>
            <w:proofErr w:type="spellStart"/>
            <w:r w:rsidRPr="00A7467E">
              <w:rPr>
                <w:rFonts w:ascii="Times New Roman" w:hAnsi="Times New Roman" w:cs="Times New Roman"/>
                <w:sz w:val="24"/>
                <w:szCs w:val="24"/>
              </w:rPr>
              <w:t>долл</w:t>
            </w:r>
            <w:proofErr w:type="gramStart"/>
            <w:r w:rsidRPr="00A7467E">
              <w:rPr>
                <w:rFonts w:ascii="Times New Roman" w:hAnsi="Times New Roman" w:cs="Times New Roman"/>
                <w:sz w:val="24"/>
                <w:szCs w:val="24"/>
              </w:rPr>
              <w:t>.С</w:t>
            </w:r>
            <w:proofErr w:type="gramEnd"/>
            <w:r w:rsidRPr="00A7467E">
              <w:rPr>
                <w:rFonts w:ascii="Times New Roman" w:hAnsi="Times New Roman" w:cs="Times New Roman"/>
                <w:sz w:val="24"/>
                <w:szCs w:val="24"/>
              </w:rPr>
              <w:t>ША</w:t>
            </w:r>
            <w:proofErr w:type="spellEnd"/>
            <w:r w:rsidRPr="00A7467E">
              <w:rPr>
                <w:rFonts w:ascii="Times New Roman" w:hAnsi="Times New Roman" w:cs="Times New Roman"/>
                <w:sz w:val="24"/>
                <w:szCs w:val="24"/>
              </w:rPr>
              <w:t>, оказано 256 услуг субъектам МСП, впервые экспортные контракты заключили 13 субъектов МСП. Продукция при поддержке Центра поддержки экспорта экспортировалась в 28  стран, в том числе Эстония, Китай, Швейцария, Франция, Великобритания, Республика</w:t>
            </w:r>
            <w:proofErr w:type="gramStart"/>
            <w:r w:rsidRPr="00A7467E">
              <w:rPr>
                <w:rFonts w:ascii="Times New Roman" w:hAnsi="Times New Roman" w:cs="Times New Roman"/>
                <w:sz w:val="24"/>
                <w:szCs w:val="24"/>
              </w:rPr>
              <w:t xml:space="preserve"> Т</w:t>
            </w:r>
            <w:proofErr w:type="gramEnd"/>
            <w:r w:rsidRPr="00A7467E">
              <w:rPr>
                <w:rFonts w:ascii="Times New Roman" w:hAnsi="Times New Roman" w:cs="Times New Roman"/>
                <w:sz w:val="24"/>
                <w:szCs w:val="24"/>
              </w:rPr>
              <w:t>ого, Дания, Гонконг, Норвегия, Австралия. Количество субъектов МСП, выведенных на экспорт – 125.</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10 субъектов малого и среднего предпринимательства стали участниками программы «</w:t>
            </w:r>
            <w:proofErr w:type="gramStart"/>
            <w:r w:rsidRPr="00A7467E">
              <w:rPr>
                <w:rFonts w:ascii="Times New Roman" w:hAnsi="Times New Roman" w:cs="Times New Roman"/>
                <w:sz w:val="24"/>
                <w:szCs w:val="24"/>
              </w:rPr>
              <w:t>Экспортный</w:t>
            </w:r>
            <w:proofErr w:type="gramEnd"/>
            <w:r w:rsidRPr="00A7467E">
              <w:rPr>
                <w:rFonts w:ascii="Times New Roman" w:hAnsi="Times New Roman" w:cs="Times New Roman"/>
                <w:sz w:val="24"/>
                <w:szCs w:val="24"/>
              </w:rPr>
              <w:t xml:space="preserve"> форсаж».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   ООО «Галактика» стало победителем Всероссийского конкурса «Экспортер года» в Северо-Западном федеральном округе.</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 рамках регионального проекта «Адресная поддержка повышения производительности труда на предприятиях» создан региональный центр компетенций, сотрудники прошли обучение по 8 направлениям. Организована «Фабрика процессов» на базе Кировского политехнического колледжа. При поддержке Федерального центра компетенций в проекте участвует 10 предприятий, при поддержке Регионального центра компетенций – 6 предприятий, 10 предприятий участвуют в проекте самостоятельно.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Доля экспорта во внешнеторговом обороте составила 60,2%, Ленинградская область занимает 13 место в рейтинге регионов-экспортеров с объемом экспорта в 5,4 </w:t>
            </w:r>
            <w:proofErr w:type="gramStart"/>
            <w:r w:rsidRPr="00A7467E">
              <w:rPr>
                <w:rFonts w:ascii="Times New Roman" w:hAnsi="Times New Roman" w:cs="Times New Roman"/>
                <w:sz w:val="24"/>
                <w:szCs w:val="24"/>
              </w:rPr>
              <w:t>млрд</w:t>
            </w:r>
            <w:proofErr w:type="gramEnd"/>
            <w:r w:rsidRPr="00A7467E">
              <w:rPr>
                <w:rFonts w:ascii="Times New Roman" w:hAnsi="Times New Roman" w:cs="Times New Roman"/>
                <w:sz w:val="24"/>
                <w:szCs w:val="24"/>
              </w:rPr>
              <w:t xml:space="preserve"> долл. США.</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lastRenderedPageBreak/>
              <w:t xml:space="preserve">Проведен ежегодный конкурс «Бизнес, развивающий регион» по 7 номинациям.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Сертификат «Сделано в Ленинградской области» выдан АО "Птицефабрика "Северная".</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Выплачены стипендии Губернатора Ленинградской области 20 ведущим и 10 молодым </w:t>
            </w:r>
            <w:r w:rsidR="00A7467E">
              <w:rPr>
                <w:rFonts w:ascii="Times New Roman" w:hAnsi="Times New Roman" w:cs="Times New Roman"/>
                <w:sz w:val="24"/>
                <w:szCs w:val="24"/>
              </w:rPr>
              <w:t>ученым, премии – 7 ученым</w:t>
            </w:r>
          </w:p>
          <w:p w:rsidR="007B2883" w:rsidRPr="00A7467E" w:rsidRDefault="007B2883" w:rsidP="00A7467E">
            <w:pPr>
              <w:jc w:val="both"/>
              <w:rPr>
                <w:rFonts w:ascii="Times New Roman" w:hAnsi="Times New Roman" w:cs="Times New Roman"/>
                <w:sz w:val="24"/>
                <w:szCs w:val="24"/>
              </w:rPr>
            </w:pPr>
          </w:p>
        </w:tc>
      </w:tr>
      <w:tr w:rsidR="006215AB" w:rsidRPr="00F33FB6" w:rsidTr="00A7467E">
        <w:trPr>
          <w:trHeight w:val="851"/>
        </w:trPr>
        <w:tc>
          <w:tcPr>
            <w:tcW w:w="1543" w:type="pct"/>
            <w:shd w:val="clear" w:color="auto" w:fill="auto"/>
          </w:tcPr>
          <w:p w:rsidR="006215AB" w:rsidRPr="0019592D" w:rsidRDefault="006215AB" w:rsidP="0027112D">
            <w:pPr>
              <w:rPr>
                <w:rFonts w:ascii="Times New Roman" w:hAnsi="Times New Roman" w:cs="Times New Roman"/>
                <w:sz w:val="24"/>
                <w:szCs w:val="24"/>
              </w:rPr>
            </w:pPr>
            <w:r w:rsidRPr="0019592D">
              <w:rPr>
                <w:rFonts w:ascii="Times New Roman" w:hAnsi="Times New Roman" w:cs="Times New Roman"/>
                <w:sz w:val="24"/>
                <w:szCs w:val="24"/>
              </w:rPr>
              <w:lastRenderedPageBreak/>
              <w:t>Развитие малого, среднего предпринимательства и потребительского рынка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proofErr w:type="gramStart"/>
            <w:r w:rsidRPr="00A7467E">
              <w:rPr>
                <w:rFonts w:ascii="Times New Roman" w:hAnsi="Times New Roman" w:cs="Times New Roman"/>
                <w:sz w:val="24"/>
                <w:szCs w:val="24"/>
                <w:shd w:val="clear" w:color="auto" w:fill="FFFFFF" w:themeFill="background1"/>
              </w:rPr>
              <w:t xml:space="preserve">Предоставлены субсидии 23 субъектам малого и среднего предпринимательства (далее – МСП) на возмещение затрат, связанных с получением сертификатов соответствия, 44 субъектам МСП - на возмещение затрат, связанных с производством товаров народно-художественных промыслов, 16 </w:t>
            </w:r>
            <w:r w:rsidRPr="00A7467E">
              <w:rPr>
                <w:rFonts w:ascii="Times New Roman" w:hAnsi="Times New Roman" w:cs="Times New Roman"/>
                <w:sz w:val="24"/>
                <w:szCs w:val="24"/>
              </w:rPr>
              <w:t xml:space="preserve">субъектам МСП и 6 организациям инфраструктуры поддержки МСП – на возмещение затрат, связанных с участием в </w:t>
            </w:r>
            <w:proofErr w:type="spellStart"/>
            <w:r w:rsidRPr="00A7467E">
              <w:rPr>
                <w:rFonts w:ascii="Times New Roman" w:hAnsi="Times New Roman" w:cs="Times New Roman"/>
                <w:sz w:val="24"/>
                <w:szCs w:val="24"/>
              </w:rPr>
              <w:t>выставочно</w:t>
            </w:r>
            <w:proofErr w:type="spellEnd"/>
            <w:r w:rsidRPr="00A7467E">
              <w:rPr>
                <w:rFonts w:ascii="Times New Roman" w:hAnsi="Times New Roman" w:cs="Times New Roman"/>
                <w:sz w:val="24"/>
                <w:szCs w:val="24"/>
              </w:rPr>
              <w:t>-ярмарочной деятельности, 82 субъектам – на модернизацию производства, 63 субъектам – на возмещение затрат, связанных с</w:t>
            </w:r>
            <w:proofErr w:type="gramEnd"/>
            <w:r w:rsidRPr="00A7467E">
              <w:rPr>
                <w:rFonts w:ascii="Times New Roman" w:hAnsi="Times New Roman" w:cs="Times New Roman"/>
                <w:sz w:val="24"/>
                <w:szCs w:val="24"/>
              </w:rPr>
              <w:t xml:space="preserve"> </w:t>
            </w:r>
            <w:proofErr w:type="gramStart"/>
            <w:r w:rsidRPr="00A7467E">
              <w:rPr>
                <w:rFonts w:ascii="Times New Roman" w:hAnsi="Times New Roman" w:cs="Times New Roman"/>
                <w:sz w:val="24"/>
                <w:szCs w:val="24"/>
              </w:rPr>
              <w:t>уплатой кредитов, 125 субъектам – на возмещение затрат, связанных с заключением договоров лизинга, 76 субъектам, осуществляющим деятельность в сфере социального предпринимательства, 23 субъектам, осуществляющим экспортную деятельность (в рамках регионального проекта «Промышленный экспорт»), 72 субъектам, действующим менее одного года, 20 субъектам, осуществляющим деятельность в сфере дошкольного образования, 19 субъектам, осуществляющим деятельность в сфере туризма, 1 субъекту – для возмещения затрат в связи с</w:t>
            </w:r>
            <w:proofErr w:type="gramEnd"/>
            <w:r w:rsidRPr="00A7467E">
              <w:rPr>
                <w:rFonts w:ascii="Times New Roman" w:hAnsi="Times New Roman" w:cs="Times New Roman"/>
                <w:sz w:val="24"/>
                <w:szCs w:val="24"/>
              </w:rPr>
              <w:t xml:space="preserve"> приобретением автомагазинов, 21 организации потребительской кооперации - на развитие магазинов шаговой доступности. Предоставлены субсидии 4 некоммерческим организациям на возмещение затрат в связи с обучением школьников и студентов основам предпринимательской деятельности, 18 организациям инфраструктуры поддержки МСП  - на возмещение части затрат на развитие.</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Предоставлены субсидии 119 субъектам МСП, приостановившим свою деятельность в связи с угрозой распространения новой </w:t>
            </w:r>
            <w:proofErr w:type="spellStart"/>
            <w:r w:rsidRPr="00A7467E">
              <w:rPr>
                <w:rFonts w:ascii="Times New Roman" w:hAnsi="Times New Roman" w:cs="Times New Roman"/>
                <w:sz w:val="24"/>
                <w:szCs w:val="24"/>
              </w:rPr>
              <w:t>коронавирусной</w:t>
            </w:r>
            <w:proofErr w:type="spellEnd"/>
            <w:r w:rsidRPr="00A7467E">
              <w:rPr>
                <w:rFonts w:ascii="Times New Roman" w:hAnsi="Times New Roman" w:cs="Times New Roman"/>
                <w:sz w:val="24"/>
                <w:szCs w:val="24"/>
              </w:rPr>
              <w:t xml:space="preserve"> инфекции.</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Проведено 464 консультации по вопросам экспертизы, сертификации, оценки, аккредитации на базе Ленинградской областной торгово-промышленной палаты.</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 рамках регионального проекта «Популяризация предпринимательства» </w:t>
            </w:r>
            <w:r w:rsidRPr="00A7467E">
              <w:rPr>
                <w:rFonts w:ascii="Times New Roman" w:eastAsia="Calibri" w:hAnsi="Times New Roman"/>
                <w:color w:val="000000"/>
                <w:sz w:val="24"/>
                <w:szCs w:val="24"/>
              </w:rPr>
              <w:t>основам ведения бизнеса, финансовой грамотности и иным навыкам предпринимательской деятельности обучено 3050 человек.</w:t>
            </w:r>
            <w:r w:rsidRPr="00A7467E">
              <w:rPr>
                <w:rFonts w:ascii="Times New Roman" w:hAnsi="Times New Roman" w:cs="Times New Roman"/>
                <w:sz w:val="24"/>
                <w:szCs w:val="24"/>
              </w:rPr>
              <w:t xml:space="preserve"> </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Предоставлены субсидии </w:t>
            </w:r>
            <w:proofErr w:type="spellStart"/>
            <w:r w:rsidRPr="00A7467E">
              <w:rPr>
                <w:rFonts w:ascii="Times New Roman" w:hAnsi="Times New Roman" w:cs="Times New Roman"/>
                <w:sz w:val="24"/>
                <w:szCs w:val="24"/>
              </w:rPr>
              <w:t>г</w:t>
            </w:r>
            <w:proofErr w:type="gramStart"/>
            <w:r w:rsidRPr="00A7467E">
              <w:rPr>
                <w:rFonts w:ascii="Times New Roman" w:hAnsi="Times New Roman" w:cs="Times New Roman"/>
                <w:sz w:val="24"/>
                <w:szCs w:val="24"/>
              </w:rPr>
              <w:t>.П</w:t>
            </w:r>
            <w:proofErr w:type="gramEnd"/>
            <w:r w:rsidRPr="00A7467E">
              <w:rPr>
                <w:rFonts w:ascii="Times New Roman" w:hAnsi="Times New Roman" w:cs="Times New Roman"/>
                <w:sz w:val="24"/>
                <w:szCs w:val="24"/>
              </w:rPr>
              <w:t>икалево</w:t>
            </w:r>
            <w:proofErr w:type="spellEnd"/>
            <w:r w:rsidRPr="00A7467E">
              <w:rPr>
                <w:rFonts w:ascii="Times New Roman" w:hAnsi="Times New Roman" w:cs="Times New Roman"/>
                <w:sz w:val="24"/>
                <w:szCs w:val="24"/>
              </w:rPr>
              <w:t xml:space="preserve">, </w:t>
            </w:r>
            <w:proofErr w:type="spellStart"/>
            <w:r w:rsidRPr="00A7467E">
              <w:rPr>
                <w:rFonts w:ascii="Times New Roman" w:hAnsi="Times New Roman" w:cs="Times New Roman"/>
                <w:sz w:val="24"/>
                <w:szCs w:val="24"/>
              </w:rPr>
              <w:t>г.Сланцы</w:t>
            </w:r>
            <w:proofErr w:type="spellEnd"/>
            <w:r w:rsidRPr="00A7467E">
              <w:rPr>
                <w:rFonts w:ascii="Times New Roman" w:hAnsi="Times New Roman" w:cs="Times New Roman"/>
                <w:sz w:val="24"/>
                <w:szCs w:val="24"/>
              </w:rPr>
              <w:t xml:space="preserve">, </w:t>
            </w:r>
            <w:proofErr w:type="spellStart"/>
            <w:r w:rsidRPr="00A7467E">
              <w:rPr>
                <w:rFonts w:ascii="Times New Roman" w:hAnsi="Times New Roman" w:cs="Times New Roman"/>
                <w:sz w:val="24"/>
                <w:szCs w:val="24"/>
              </w:rPr>
              <w:t>г.Сясьстрой</w:t>
            </w:r>
            <w:proofErr w:type="spellEnd"/>
            <w:r w:rsidRPr="00A7467E">
              <w:rPr>
                <w:rFonts w:ascii="Times New Roman" w:hAnsi="Times New Roman" w:cs="Times New Roman"/>
                <w:sz w:val="24"/>
                <w:szCs w:val="24"/>
              </w:rPr>
              <w:t xml:space="preserve"> на реализацию муниципальных программ развития малого и среднего предпринимательства, субсидия </w:t>
            </w:r>
            <w:proofErr w:type="spellStart"/>
            <w:r w:rsidRPr="00A7467E">
              <w:rPr>
                <w:rFonts w:ascii="Times New Roman" w:hAnsi="Times New Roman" w:cs="Times New Roman"/>
                <w:sz w:val="24"/>
                <w:szCs w:val="24"/>
              </w:rPr>
              <w:t>г.Пикалево</w:t>
            </w:r>
            <w:proofErr w:type="spellEnd"/>
            <w:r w:rsidRPr="00A7467E">
              <w:rPr>
                <w:rFonts w:ascii="Times New Roman" w:hAnsi="Times New Roman" w:cs="Times New Roman"/>
                <w:sz w:val="24"/>
                <w:szCs w:val="24"/>
              </w:rPr>
              <w:t xml:space="preserve"> – на </w:t>
            </w:r>
            <w:proofErr w:type="spellStart"/>
            <w:r w:rsidRPr="00A7467E">
              <w:rPr>
                <w:rFonts w:ascii="Times New Roman" w:hAnsi="Times New Roman" w:cs="Times New Roman"/>
                <w:sz w:val="24"/>
                <w:szCs w:val="24"/>
              </w:rPr>
              <w:t>софинансирования</w:t>
            </w:r>
            <w:proofErr w:type="spellEnd"/>
            <w:r w:rsidRPr="00A7467E">
              <w:rPr>
                <w:rFonts w:ascii="Times New Roman" w:hAnsi="Times New Roman" w:cs="Times New Roman"/>
                <w:sz w:val="24"/>
                <w:szCs w:val="24"/>
              </w:rPr>
              <w:t xml:space="preserve"> деятельности бизнес-инкубатора (размещен 31 резидент, проведено 170 </w:t>
            </w:r>
            <w:r w:rsidRPr="00A7467E">
              <w:rPr>
                <w:rFonts w:ascii="Times New Roman" w:hAnsi="Times New Roman" w:cs="Times New Roman"/>
                <w:sz w:val="24"/>
                <w:szCs w:val="24"/>
              </w:rPr>
              <w:lastRenderedPageBreak/>
              <w:t>консультаций).</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предоставлено 55 поручительства и 98 </w:t>
            </w:r>
            <w:proofErr w:type="spellStart"/>
            <w:r w:rsidRPr="00A7467E">
              <w:rPr>
                <w:rFonts w:ascii="Times New Roman" w:hAnsi="Times New Roman" w:cs="Times New Roman"/>
                <w:sz w:val="24"/>
                <w:szCs w:val="24"/>
              </w:rPr>
              <w:t>микрозаймов</w:t>
            </w:r>
            <w:proofErr w:type="spellEnd"/>
            <w:r w:rsidRPr="00A7467E">
              <w:rPr>
                <w:rFonts w:ascii="Times New Roman" w:hAnsi="Times New Roman" w:cs="Times New Roman"/>
                <w:sz w:val="24"/>
                <w:szCs w:val="24"/>
              </w:rPr>
              <w:t xml:space="preserve"> субъектам МСП за счет средств субсидии, полученной в 2020 году. Всего Фондом поддержки предпринимательства и промышленности, </w:t>
            </w:r>
            <w:proofErr w:type="spellStart"/>
            <w:r w:rsidRPr="00A7467E">
              <w:rPr>
                <w:rFonts w:ascii="Times New Roman" w:hAnsi="Times New Roman" w:cs="Times New Roman"/>
                <w:sz w:val="24"/>
                <w:szCs w:val="24"/>
              </w:rPr>
              <w:t>микрокредитная</w:t>
            </w:r>
            <w:proofErr w:type="spellEnd"/>
            <w:r w:rsidRPr="00A7467E">
              <w:rPr>
                <w:rFonts w:ascii="Times New Roman" w:hAnsi="Times New Roman" w:cs="Times New Roman"/>
                <w:sz w:val="24"/>
                <w:szCs w:val="24"/>
              </w:rPr>
              <w:t xml:space="preserve"> компания предоставлено 710 </w:t>
            </w:r>
            <w:proofErr w:type="spellStart"/>
            <w:r w:rsidRPr="00A7467E">
              <w:rPr>
                <w:rFonts w:ascii="Times New Roman" w:hAnsi="Times New Roman" w:cs="Times New Roman"/>
                <w:sz w:val="24"/>
                <w:szCs w:val="24"/>
              </w:rPr>
              <w:t>микрозаймов</w:t>
            </w:r>
            <w:proofErr w:type="spellEnd"/>
            <w:r w:rsidRPr="00A7467E">
              <w:rPr>
                <w:rFonts w:ascii="Times New Roman" w:hAnsi="Times New Roman" w:cs="Times New Roman"/>
                <w:sz w:val="24"/>
                <w:szCs w:val="24"/>
              </w:rPr>
              <w:t>.</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Проведены 4 встречи субъектов МСП с заказчиками федерального уровня, участие приняли 87 субъектов МСП, проведены 4 закупочные сесс</w:t>
            </w:r>
            <w:r w:rsidR="00A7467E">
              <w:rPr>
                <w:rFonts w:ascii="Times New Roman" w:hAnsi="Times New Roman" w:cs="Times New Roman"/>
                <w:sz w:val="24"/>
                <w:szCs w:val="24"/>
              </w:rPr>
              <w:t>ии с участием 116 субъектов МСП</w:t>
            </w:r>
          </w:p>
          <w:p w:rsidR="006215AB" w:rsidRPr="00A7467E" w:rsidRDefault="006215AB" w:rsidP="00A7467E">
            <w:pPr>
              <w:jc w:val="both"/>
              <w:rPr>
                <w:rFonts w:ascii="Times New Roman" w:hAnsi="Times New Roman" w:cs="Times New Roman"/>
                <w:sz w:val="24"/>
                <w:szCs w:val="24"/>
              </w:rPr>
            </w:pPr>
          </w:p>
        </w:tc>
      </w:tr>
      <w:tr w:rsidR="007B2883" w:rsidRPr="00F33FB6" w:rsidTr="00A7467E">
        <w:tc>
          <w:tcPr>
            <w:tcW w:w="1543" w:type="pct"/>
            <w:shd w:val="clear" w:color="auto" w:fill="auto"/>
          </w:tcPr>
          <w:p w:rsidR="007B2883" w:rsidRPr="007B2883" w:rsidRDefault="007B2883" w:rsidP="0027112D">
            <w:pPr>
              <w:rPr>
                <w:rFonts w:ascii="Times New Roman" w:hAnsi="Times New Roman" w:cs="Times New Roman"/>
                <w:sz w:val="24"/>
                <w:szCs w:val="24"/>
              </w:rPr>
            </w:pPr>
            <w:r w:rsidRPr="007B2883">
              <w:rPr>
                <w:rFonts w:ascii="Times New Roman" w:hAnsi="Times New Roman" w:cs="Times New Roman"/>
                <w:sz w:val="24"/>
                <w:szCs w:val="24"/>
              </w:rPr>
              <w:lastRenderedPageBreak/>
              <w:t>Совершенствование системы стратегического управления социально-экономическим развитием Ленинградской области</w:t>
            </w:r>
          </w:p>
        </w:tc>
        <w:tc>
          <w:tcPr>
            <w:tcW w:w="3457" w:type="pct"/>
            <w:shd w:val="clear" w:color="auto" w:fill="auto"/>
          </w:tcPr>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Осуществлялось обеспечение органов исполнительной власти Ленинградской области статистической информацией, сопровождение программного продукта, визуализирующего результаты мониторинга социально-экономического развития.</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Выпущен буклет об итогах социально-экономического развития Ленинградской области за 2019 год. Разработаны </w:t>
            </w:r>
            <w:proofErr w:type="gramStart"/>
            <w:r w:rsidRPr="00A7467E">
              <w:rPr>
                <w:rFonts w:ascii="Times New Roman" w:hAnsi="Times New Roman" w:cs="Times New Roman"/>
                <w:sz w:val="24"/>
                <w:szCs w:val="24"/>
              </w:rPr>
              <w:t>методические подходы</w:t>
            </w:r>
            <w:proofErr w:type="gramEnd"/>
            <w:r w:rsidRPr="00A7467E">
              <w:rPr>
                <w:rFonts w:ascii="Times New Roman" w:hAnsi="Times New Roman" w:cs="Times New Roman"/>
                <w:sz w:val="24"/>
                <w:szCs w:val="24"/>
              </w:rPr>
              <w:t xml:space="preserve"> стимулирования экономического развития через механизмы перестройки цепочек создания стоимости и стратегию создания промышленных кластеров.</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Проведен оперативный мониторинг деловой активности в условиях ограничительных мер, обусловленных новой </w:t>
            </w:r>
            <w:proofErr w:type="spellStart"/>
            <w:r w:rsidRPr="00A7467E">
              <w:rPr>
                <w:rFonts w:ascii="Times New Roman" w:hAnsi="Times New Roman" w:cs="Times New Roman"/>
                <w:sz w:val="24"/>
                <w:szCs w:val="24"/>
              </w:rPr>
              <w:t>коронавирусной</w:t>
            </w:r>
            <w:proofErr w:type="spellEnd"/>
            <w:r w:rsidRPr="00A7467E">
              <w:rPr>
                <w:rFonts w:ascii="Times New Roman" w:hAnsi="Times New Roman" w:cs="Times New Roman"/>
                <w:sz w:val="24"/>
                <w:szCs w:val="24"/>
              </w:rPr>
              <w:t xml:space="preserve"> инфекцией COVID-19.</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Для органов государственной власти и органов местного самоуправления проведены сессия по синхронизации стратегического и территориального управления, улучшению инвестиционной привлекательности муниципальных образований, сессия по вопросам социально-экономического развития, пространственного развития, повышения качества государственного и муниципального управления, </w:t>
            </w:r>
            <w:proofErr w:type="spellStart"/>
            <w:r w:rsidRPr="00A7467E">
              <w:rPr>
                <w:rFonts w:ascii="Times New Roman" w:hAnsi="Times New Roman" w:cs="Times New Roman"/>
                <w:sz w:val="24"/>
                <w:szCs w:val="24"/>
              </w:rPr>
              <w:t>командообразующее</w:t>
            </w:r>
            <w:proofErr w:type="spellEnd"/>
            <w:r w:rsidRPr="00A7467E">
              <w:rPr>
                <w:rFonts w:ascii="Times New Roman" w:hAnsi="Times New Roman" w:cs="Times New Roman"/>
                <w:sz w:val="24"/>
                <w:szCs w:val="24"/>
              </w:rPr>
              <w:t xml:space="preserve"> мероприятие для органов местного самоуправления.</w:t>
            </w:r>
          </w:p>
          <w:p w:rsidR="001A076C" w:rsidRPr="00A7467E" w:rsidRDefault="001A076C" w:rsidP="00A7467E">
            <w:pPr>
              <w:jc w:val="both"/>
              <w:rPr>
                <w:rFonts w:ascii="Times New Roman" w:hAnsi="Times New Roman" w:cs="Times New Roman"/>
                <w:sz w:val="24"/>
                <w:szCs w:val="24"/>
              </w:rPr>
            </w:pPr>
            <w:r w:rsidRPr="00A7467E">
              <w:rPr>
                <w:rFonts w:ascii="Times New Roman" w:hAnsi="Times New Roman" w:cs="Times New Roman"/>
                <w:sz w:val="24"/>
                <w:szCs w:val="24"/>
              </w:rPr>
              <w:t xml:space="preserve">Получены достоверные и актуальные </w:t>
            </w:r>
            <w:proofErr w:type="spellStart"/>
            <w:r w:rsidRPr="00A7467E">
              <w:rPr>
                <w:rFonts w:ascii="Times New Roman" w:hAnsi="Times New Roman" w:cs="Times New Roman"/>
                <w:sz w:val="24"/>
                <w:szCs w:val="24"/>
              </w:rPr>
              <w:t>геоаналитические</w:t>
            </w:r>
            <w:proofErr w:type="spellEnd"/>
            <w:r w:rsidRPr="00A7467E">
              <w:rPr>
                <w:rFonts w:ascii="Times New Roman" w:hAnsi="Times New Roman" w:cs="Times New Roman"/>
                <w:sz w:val="24"/>
                <w:szCs w:val="24"/>
              </w:rPr>
              <w:t xml:space="preserve"> данные операторов мобильной связи о численности и динамике перемещения населения. Выполнены 2 этапа прогноза социально-экономического развития.</w:t>
            </w:r>
          </w:p>
          <w:p w:rsidR="001A076C" w:rsidRPr="00A7467E" w:rsidRDefault="001A076C" w:rsidP="00A7467E">
            <w:pPr>
              <w:jc w:val="both"/>
              <w:rPr>
                <w:rFonts w:ascii="Times New Roman" w:hAnsi="Times New Roman" w:cs="Times New Roman"/>
                <w:b/>
                <w:sz w:val="24"/>
                <w:szCs w:val="24"/>
              </w:rPr>
            </w:pPr>
            <w:proofErr w:type="gramStart"/>
            <w:r w:rsidRPr="00A7467E">
              <w:rPr>
                <w:rFonts w:ascii="Times New Roman" w:hAnsi="Times New Roman" w:cs="Times New Roman"/>
                <w:sz w:val="24"/>
                <w:szCs w:val="24"/>
              </w:rPr>
              <w:t xml:space="preserve">Проведен тренинг по повышению компетентности в области подходов управления проектами  (15 сотрудников органов исполнительной власти), тренинг по развитию гибких подходов управления проектами и управлению рисками (60 сотрудников),  обучение проектному управлению 40 сотрудников органов местного самоуправления Всеволожского, Гатчинского и </w:t>
            </w:r>
            <w:proofErr w:type="spellStart"/>
            <w:r w:rsidRPr="00A7467E">
              <w:rPr>
                <w:rFonts w:ascii="Times New Roman" w:hAnsi="Times New Roman" w:cs="Times New Roman"/>
                <w:sz w:val="24"/>
                <w:szCs w:val="24"/>
              </w:rPr>
              <w:t>Волховского</w:t>
            </w:r>
            <w:proofErr w:type="spellEnd"/>
            <w:r w:rsidRPr="00A7467E">
              <w:rPr>
                <w:rFonts w:ascii="Times New Roman" w:hAnsi="Times New Roman" w:cs="Times New Roman"/>
                <w:sz w:val="24"/>
                <w:szCs w:val="24"/>
              </w:rPr>
              <w:t xml:space="preserve"> районов, обучение и практические мероприятия по вопросам применения инструментов </w:t>
            </w:r>
            <w:r w:rsidRPr="00A7467E">
              <w:rPr>
                <w:rFonts w:ascii="Times New Roman" w:hAnsi="Times New Roman" w:cs="Times New Roman"/>
                <w:sz w:val="24"/>
                <w:szCs w:val="24"/>
              </w:rPr>
              <w:lastRenderedPageBreak/>
              <w:t>проектного управления с учетом факторов управленческой сложности (25 сотрудников и 5 руководителей</w:t>
            </w:r>
            <w:proofErr w:type="gramEnd"/>
            <w:r w:rsidRPr="00A7467E">
              <w:rPr>
                <w:rFonts w:ascii="Times New Roman" w:hAnsi="Times New Roman" w:cs="Times New Roman"/>
                <w:sz w:val="24"/>
                <w:szCs w:val="24"/>
              </w:rPr>
              <w:t xml:space="preserve"> проектов).</w:t>
            </w:r>
          </w:p>
          <w:p w:rsidR="007B2883" w:rsidRPr="00A7467E" w:rsidRDefault="007B2883" w:rsidP="00A7467E">
            <w:pPr>
              <w:jc w:val="both"/>
              <w:rPr>
                <w:rFonts w:ascii="Times New Roman" w:hAnsi="Times New Roman" w:cs="Times New Roman"/>
                <w:sz w:val="24"/>
                <w:szCs w:val="24"/>
              </w:rPr>
            </w:pPr>
          </w:p>
        </w:tc>
      </w:tr>
    </w:tbl>
    <w:p w:rsidR="00006520" w:rsidRDefault="00006520" w:rsidP="00DA5012">
      <w:pPr>
        <w:spacing w:after="0" w:line="240" w:lineRule="auto"/>
        <w:jc w:val="center"/>
        <w:rPr>
          <w:rFonts w:ascii="Times New Roman" w:hAnsi="Times New Roman" w:cs="Times New Roman"/>
          <w:b/>
          <w:sz w:val="28"/>
          <w:szCs w:val="28"/>
        </w:rPr>
      </w:pPr>
    </w:p>
    <w:p w:rsidR="00006520" w:rsidRDefault="00006520" w:rsidP="00DA5012">
      <w:pPr>
        <w:spacing w:after="0" w:line="240" w:lineRule="auto"/>
        <w:jc w:val="center"/>
        <w:rPr>
          <w:rFonts w:ascii="Times New Roman" w:hAnsi="Times New Roman" w:cs="Times New Roman"/>
          <w:b/>
          <w:sz w:val="28"/>
          <w:szCs w:val="28"/>
        </w:rPr>
      </w:pPr>
    </w:p>
    <w:p w:rsidR="00DA5012" w:rsidRDefault="00DA5012" w:rsidP="00DA50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финансировании и выполнении государственной программы Ленинградской области «Стимулирование экономической активности Ленинградской области» за счет сре</w:t>
      </w:r>
      <w:proofErr w:type="gramStart"/>
      <w:r>
        <w:rPr>
          <w:rFonts w:ascii="Times New Roman" w:hAnsi="Times New Roman" w:cs="Times New Roman"/>
          <w:b/>
          <w:sz w:val="28"/>
          <w:szCs w:val="28"/>
        </w:rPr>
        <w:t>дств вс</w:t>
      </w:r>
      <w:proofErr w:type="gramEnd"/>
      <w:r>
        <w:rPr>
          <w:rFonts w:ascii="Times New Roman" w:hAnsi="Times New Roman" w:cs="Times New Roman"/>
          <w:b/>
          <w:sz w:val="28"/>
          <w:szCs w:val="28"/>
        </w:rPr>
        <w:t>ех источников финансирования в январе – декабре 20</w:t>
      </w:r>
      <w:r w:rsidR="00A7467E">
        <w:rPr>
          <w:rFonts w:ascii="Times New Roman" w:hAnsi="Times New Roman" w:cs="Times New Roman"/>
          <w:b/>
          <w:sz w:val="28"/>
          <w:szCs w:val="28"/>
        </w:rPr>
        <w:t>20</w:t>
      </w:r>
      <w:r>
        <w:rPr>
          <w:rFonts w:ascii="Times New Roman" w:hAnsi="Times New Roman" w:cs="Times New Roman"/>
          <w:b/>
          <w:sz w:val="28"/>
          <w:szCs w:val="28"/>
        </w:rPr>
        <w:t xml:space="preserve"> года</w:t>
      </w:r>
    </w:p>
    <w:p w:rsidR="0027112D" w:rsidRDefault="0027112D" w:rsidP="00DA5012">
      <w:pPr>
        <w:spacing w:after="0" w:line="240" w:lineRule="auto"/>
        <w:jc w:val="center"/>
        <w:rPr>
          <w:rFonts w:ascii="Times New Roman" w:hAnsi="Times New Roman" w:cs="Times New Roman"/>
          <w:b/>
          <w:sz w:val="28"/>
          <w:szCs w:val="28"/>
        </w:rPr>
      </w:pPr>
    </w:p>
    <w:tbl>
      <w:tblPr>
        <w:tblW w:w="16160" w:type="dxa"/>
        <w:tblInd w:w="-652" w:type="dxa"/>
        <w:tblLayout w:type="fixed"/>
        <w:tblCellMar>
          <w:left w:w="57" w:type="dxa"/>
          <w:right w:w="57" w:type="dxa"/>
        </w:tblCellMar>
        <w:tblLook w:val="04A0" w:firstRow="1" w:lastRow="0" w:firstColumn="1" w:lastColumn="0" w:noHBand="0" w:noVBand="1"/>
      </w:tblPr>
      <w:tblGrid>
        <w:gridCol w:w="1702"/>
        <w:gridCol w:w="992"/>
        <w:gridCol w:w="992"/>
        <w:gridCol w:w="992"/>
        <w:gridCol w:w="851"/>
        <w:gridCol w:w="992"/>
        <w:gridCol w:w="992"/>
        <w:gridCol w:w="993"/>
        <w:gridCol w:w="992"/>
        <w:gridCol w:w="850"/>
        <w:gridCol w:w="993"/>
        <w:gridCol w:w="992"/>
        <w:gridCol w:w="850"/>
        <w:gridCol w:w="993"/>
        <w:gridCol w:w="992"/>
        <w:gridCol w:w="992"/>
      </w:tblGrid>
      <w:tr w:rsidR="0027112D" w:rsidRPr="00083D06" w:rsidTr="00A7467E">
        <w:trPr>
          <w:trHeight w:val="377"/>
          <w:tblHeader/>
        </w:trPr>
        <w:tc>
          <w:tcPr>
            <w:tcW w:w="170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Наименование государственной программы (подпрограммы)</w:t>
            </w:r>
          </w:p>
        </w:tc>
        <w:tc>
          <w:tcPr>
            <w:tcW w:w="4819"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План на год</w:t>
            </w:r>
          </w:p>
        </w:tc>
        <w:tc>
          <w:tcPr>
            <w:tcW w:w="4820"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Финансирование</w:t>
            </w:r>
          </w:p>
        </w:tc>
        <w:tc>
          <w:tcPr>
            <w:tcW w:w="4819" w:type="dxa"/>
            <w:gridSpan w:val="5"/>
            <w:tcBorders>
              <w:top w:val="single" w:sz="8"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Выполнение</w:t>
            </w:r>
          </w:p>
        </w:tc>
      </w:tr>
      <w:tr w:rsidR="001B4CB0" w:rsidRPr="00083D06" w:rsidTr="00A7467E">
        <w:trPr>
          <w:trHeight w:val="315"/>
          <w:tblHeader/>
        </w:trPr>
        <w:tc>
          <w:tcPr>
            <w:tcW w:w="1702" w:type="dxa"/>
            <w:vMerge/>
            <w:tcBorders>
              <w:top w:val="single" w:sz="8" w:space="0" w:color="auto"/>
              <w:left w:val="single" w:sz="4" w:space="0" w:color="auto"/>
              <w:bottom w:val="single" w:sz="8" w:space="0" w:color="000000"/>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7" w:type="dxa"/>
            <w:gridSpan w:val="4"/>
            <w:tcBorders>
              <w:top w:val="single" w:sz="4" w:space="0" w:color="auto"/>
              <w:left w:val="nil"/>
              <w:bottom w:val="single" w:sz="4" w:space="0" w:color="auto"/>
              <w:right w:val="single" w:sz="8" w:space="0" w:color="000000"/>
            </w:tcBorders>
            <w:shd w:val="clear" w:color="000000" w:fill="FFFFFF"/>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8" w:type="dxa"/>
            <w:gridSpan w:val="4"/>
            <w:tcBorders>
              <w:top w:val="single" w:sz="4"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c>
          <w:tcPr>
            <w:tcW w:w="992"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Всего</w:t>
            </w:r>
          </w:p>
        </w:tc>
        <w:tc>
          <w:tcPr>
            <w:tcW w:w="3827" w:type="dxa"/>
            <w:gridSpan w:val="4"/>
            <w:tcBorders>
              <w:top w:val="single" w:sz="4" w:space="0" w:color="auto"/>
              <w:left w:val="nil"/>
              <w:bottom w:val="single" w:sz="4" w:space="0" w:color="auto"/>
              <w:right w:val="single" w:sz="8" w:space="0" w:color="000000"/>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в том числе</w:t>
            </w:r>
          </w:p>
        </w:tc>
      </w:tr>
      <w:tr w:rsidR="00E6046C" w:rsidRPr="00083D06" w:rsidTr="00A7467E">
        <w:trPr>
          <w:trHeight w:val="784"/>
          <w:tblHeader/>
        </w:trPr>
        <w:tc>
          <w:tcPr>
            <w:tcW w:w="1702" w:type="dxa"/>
            <w:vMerge/>
            <w:tcBorders>
              <w:top w:val="single" w:sz="8" w:space="0" w:color="auto"/>
              <w:left w:val="single" w:sz="4"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Федераль</w:t>
            </w:r>
            <w:r w:rsidR="001B4CB0" w:rsidRPr="001B4CB0">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ный</w:t>
            </w:r>
            <w:proofErr w:type="spellEnd"/>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006348">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1"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006348">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006348">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992"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рочие источники</w:t>
            </w:r>
          </w:p>
        </w:tc>
        <w:tc>
          <w:tcPr>
            <w:tcW w:w="992" w:type="dxa"/>
            <w:vMerge/>
            <w:tcBorders>
              <w:top w:val="nil"/>
              <w:left w:val="single" w:sz="8"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Федераль</w:t>
            </w:r>
            <w:r w:rsidR="001B4CB0" w:rsidRPr="001B4CB0">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ный</w:t>
            </w:r>
            <w:proofErr w:type="spellEnd"/>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1B4CB0">
              <w:rPr>
                <w:rFonts w:ascii="Times New Roman" w:eastAsia="Times New Roman" w:hAnsi="Times New Roman" w:cs="Times New Roman"/>
                <w:b/>
                <w:bCs/>
                <w:color w:val="000000"/>
                <w:sz w:val="18"/>
                <w:szCs w:val="18"/>
                <w:lang w:eastAsia="ru-RU"/>
              </w:rPr>
              <w:t>Мест</w:t>
            </w:r>
            <w:r w:rsidR="003715E6">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ные</w:t>
            </w:r>
            <w:proofErr w:type="spellEnd"/>
            <w:proofErr w:type="gramEnd"/>
            <w:r w:rsidRPr="001B4CB0">
              <w:rPr>
                <w:rFonts w:ascii="Times New Roman" w:eastAsia="Times New Roman" w:hAnsi="Times New Roman" w:cs="Times New Roman"/>
                <w:b/>
                <w:bCs/>
                <w:color w:val="000000"/>
                <w:sz w:val="18"/>
                <w:szCs w:val="18"/>
                <w:lang w:eastAsia="ru-RU"/>
              </w:rPr>
              <w:t xml:space="preserve"> </w:t>
            </w:r>
            <w:proofErr w:type="spellStart"/>
            <w:r w:rsidRPr="001B4CB0">
              <w:rPr>
                <w:rFonts w:ascii="Times New Roman" w:eastAsia="Times New Roman" w:hAnsi="Times New Roman" w:cs="Times New Roman"/>
                <w:b/>
                <w:bCs/>
                <w:color w:val="000000"/>
                <w:sz w:val="18"/>
                <w:szCs w:val="18"/>
                <w:lang w:eastAsia="ru-RU"/>
              </w:rPr>
              <w:t>бюдже</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ты</w:t>
            </w:r>
          </w:p>
        </w:tc>
        <w:tc>
          <w:tcPr>
            <w:tcW w:w="993"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 xml:space="preserve">рочие </w:t>
            </w:r>
            <w:proofErr w:type="spellStart"/>
            <w:proofErr w:type="gramStart"/>
            <w:r w:rsidR="0027112D" w:rsidRPr="001B4CB0">
              <w:rPr>
                <w:rFonts w:ascii="Times New Roman" w:eastAsia="Times New Roman" w:hAnsi="Times New Roman" w:cs="Times New Roman"/>
                <w:b/>
                <w:bCs/>
                <w:color w:val="000000"/>
                <w:sz w:val="18"/>
                <w:szCs w:val="18"/>
                <w:lang w:eastAsia="ru-RU"/>
              </w:rPr>
              <w:t>источни</w:t>
            </w:r>
            <w:r w:rsidR="001B4CB0" w:rsidRPr="001B4CB0">
              <w:rPr>
                <w:rFonts w:ascii="Times New Roman" w:eastAsia="Times New Roman" w:hAnsi="Times New Roman" w:cs="Times New Roman"/>
                <w:b/>
                <w:bCs/>
                <w:color w:val="000000"/>
                <w:sz w:val="18"/>
                <w:szCs w:val="18"/>
                <w:lang w:eastAsia="ru-RU"/>
              </w:rPr>
              <w:t>-</w:t>
            </w:r>
            <w:r w:rsidR="0027112D" w:rsidRPr="001B4CB0">
              <w:rPr>
                <w:rFonts w:ascii="Times New Roman" w:eastAsia="Times New Roman" w:hAnsi="Times New Roman" w:cs="Times New Roman"/>
                <w:b/>
                <w:bCs/>
                <w:color w:val="000000"/>
                <w:sz w:val="18"/>
                <w:szCs w:val="18"/>
                <w:lang w:eastAsia="ru-RU"/>
              </w:rPr>
              <w:t>ки</w:t>
            </w:r>
            <w:proofErr w:type="spellEnd"/>
            <w:proofErr w:type="gramEnd"/>
          </w:p>
        </w:tc>
        <w:tc>
          <w:tcPr>
            <w:tcW w:w="992" w:type="dxa"/>
            <w:vMerge/>
            <w:tcBorders>
              <w:top w:val="nil"/>
              <w:left w:val="single" w:sz="8" w:space="0" w:color="auto"/>
              <w:bottom w:val="single" w:sz="4" w:space="0" w:color="auto"/>
              <w:right w:val="single" w:sz="4" w:space="0" w:color="auto"/>
            </w:tcBorders>
            <w:vAlign w:val="center"/>
            <w:hideMark/>
          </w:tcPr>
          <w:p w:rsidR="0027112D" w:rsidRPr="001B4CB0" w:rsidRDefault="0027112D" w:rsidP="0027112D">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Феде</w:t>
            </w:r>
            <w:r w:rsidR="00A7467E">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раль</w:t>
            </w:r>
            <w:proofErr w:type="spellEnd"/>
            <w:r w:rsidR="001B4CB0" w:rsidRPr="001B4CB0">
              <w:rPr>
                <w:rFonts w:ascii="Times New Roman" w:eastAsia="Times New Roman" w:hAnsi="Times New Roman" w:cs="Times New Roman"/>
                <w:b/>
                <w:bCs/>
                <w:color w:val="000000"/>
                <w:sz w:val="18"/>
                <w:szCs w:val="18"/>
                <w:lang w:eastAsia="ru-RU"/>
              </w:rPr>
              <w:t>-</w:t>
            </w:r>
            <w:proofErr w:type="spellStart"/>
            <w:r w:rsidRPr="001B4CB0">
              <w:rPr>
                <w:rFonts w:ascii="Times New Roman" w:eastAsia="Times New Roman" w:hAnsi="Times New Roman" w:cs="Times New Roman"/>
                <w:b/>
                <w:bCs/>
                <w:color w:val="000000"/>
                <w:sz w:val="18"/>
                <w:szCs w:val="18"/>
                <w:lang w:eastAsia="ru-RU"/>
              </w:rPr>
              <w:t>ный</w:t>
            </w:r>
            <w:proofErr w:type="spellEnd"/>
            <w:r w:rsidRPr="001B4CB0">
              <w:rPr>
                <w:rFonts w:ascii="Times New Roman" w:eastAsia="Times New Roman" w:hAnsi="Times New Roman" w:cs="Times New Roman"/>
                <w:b/>
                <w:bCs/>
                <w:color w:val="000000"/>
                <w:sz w:val="18"/>
                <w:szCs w:val="18"/>
                <w:lang w:eastAsia="ru-RU"/>
              </w:rPr>
              <w:t xml:space="preserve"> бюджет</w:t>
            </w:r>
          </w:p>
        </w:tc>
        <w:tc>
          <w:tcPr>
            <w:tcW w:w="993"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proofErr w:type="spellStart"/>
            <w:proofErr w:type="gramStart"/>
            <w:r w:rsidRPr="001B4CB0">
              <w:rPr>
                <w:rFonts w:ascii="Times New Roman" w:eastAsia="Times New Roman" w:hAnsi="Times New Roman" w:cs="Times New Roman"/>
                <w:b/>
                <w:bCs/>
                <w:color w:val="000000"/>
                <w:sz w:val="18"/>
                <w:szCs w:val="18"/>
                <w:lang w:eastAsia="ru-RU"/>
              </w:rPr>
              <w:t>Област</w:t>
            </w:r>
            <w:proofErr w:type="spellEnd"/>
            <w:r w:rsidR="003715E6">
              <w:rPr>
                <w:rFonts w:ascii="Times New Roman" w:eastAsia="Times New Roman" w:hAnsi="Times New Roman" w:cs="Times New Roman"/>
                <w:b/>
                <w:bCs/>
                <w:color w:val="000000"/>
                <w:sz w:val="18"/>
                <w:szCs w:val="18"/>
                <w:lang w:eastAsia="ru-RU"/>
              </w:rPr>
              <w:t>-</w:t>
            </w:r>
            <w:r w:rsidRPr="001B4CB0">
              <w:rPr>
                <w:rFonts w:ascii="Times New Roman" w:eastAsia="Times New Roman" w:hAnsi="Times New Roman" w:cs="Times New Roman"/>
                <w:b/>
                <w:bCs/>
                <w:color w:val="000000"/>
                <w:sz w:val="18"/>
                <w:szCs w:val="18"/>
                <w:lang w:eastAsia="ru-RU"/>
              </w:rPr>
              <w:t>ной</w:t>
            </w:r>
            <w:proofErr w:type="gramEnd"/>
            <w:r w:rsidRPr="001B4CB0">
              <w:rPr>
                <w:rFonts w:ascii="Times New Roman" w:eastAsia="Times New Roman" w:hAnsi="Times New Roman" w:cs="Times New Roman"/>
                <w:b/>
                <w:bCs/>
                <w:color w:val="000000"/>
                <w:sz w:val="18"/>
                <w:szCs w:val="18"/>
                <w:lang w:eastAsia="ru-RU"/>
              </w:rPr>
              <w:t xml:space="preserve"> бюджет</w:t>
            </w:r>
          </w:p>
        </w:tc>
        <w:tc>
          <w:tcPr>
            <w:tcW w:w="992" w:type="dxa"/>
            <w:tcBorders>
              <w:top w:val="nil"/>
              <w:left w:val="nil"/>
              <w:bottom w:val="single" w:sz="4" w:space="0" w:color="auto"/>
              <w:right w:val="single" w:sz="4" w:space="0" w:color="auto"/>
            </w:tcBorders>
            <w:shd w:val="clear" w:color="000000" w:fill="FFFFFF"/>
            <w:vAlign w:val="center"/>
            <w:hideMark/>
          </w:tcPr>
          <w:p w:rsidR="0027112D" w:rsidRPr="001B4CB0" w:rsidRDefault="0027112D" w:rsidP="0027112D">
            <w:pPr>
              <w:spacing w:after="0" w:line="240" w:lineRule="auto"/>
              <w:jc w:val="center"/>
              <w:rPr>
                <w:rFonts w:ascii="Times New Roman" w:eastAsia="Times New Roman" w:hAnsi="Times New Roman" w:cs="Times New Roman"/>
                <w:b/>
                <w:bCs/>
                <w:color w:val="000000"/>
                <w:sz w:val="18"/>
                <w:szCs w:val="18"/>
                <w:lang w:eastAsia="ru-RU"/>
              </w:rPr>
            </w:pPr>
            <w:r w:rsidRPr="001B4CB0">
              <w:rPr>
                <w:rFonts w:ascii="Times New Roman" w:eastAsia="Times New Roman" w:hAnsi="Times New Roman" w:cs="Times New Roman"/>
                <w:b/>
                <w:bCs/>
                <w:color w:val="000000"/>
                <w:sz w:val="18"/>
                <w:szCs w:val="18"/>
                <w:lang w:eastAsia="ru-RU"/>
              </w:rPr>
              <w:t>Местные бюджеты</w:t>
            </w:r>
          </w:p>
        </w:tc>
        <w:tc>
          <w:tcPr>
            <w:tcW w:w="992" w:type="dxa"/>
            <w:tcBorders>
              <w:top w:val="nil"/>
              <w:left w:val="nil"/>
              <w:bottom w:val="single" w:sz="4" w:space="0" w:color="auto"/>
              <w:right w:val="single" w:sz="8" w:space="0" w:color="auto"/>
            </w:tcBorders>
            <w:shd w:val="clear" w:color="000000" w:fill="FFFFFF"/>
            <w:vAlign w:val="center"/>
            <w:hideMark/>
          </w:tcPr>
          <w:p w:rsidR="0027112D" w:rsidRPr="001B4CB0" w:rsidRDefault="0092553C" w:rsidP="0027112D">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w:t>
            </w:r>
            <w:r w:rsidR="0027112D" w:rsidRPr="001B4CB0">
              <w:rPr>
                <w:rFonts w:ascii="Times New Roman" w:eastAsia="Times New Roman" w:hAnsi="Times New Roman" w:cs="Times New Roman"/>
                <w:b/>
                <w:bCs/>
                <w:color w:val="000000"/>
                <w:sz w:val="18"/>
                <w:szCs w:val="18"/>
                <w:lang w:eastAsia="ru-RU"/>
              </w:rPr>
              <w:t xml:space="preserve">рочие </w:t>
            </w:r>
            <w:proofErr w:type="spellStart"/>
            <w:proofErr w:type="gramStart"/>
            <w:r w:rsidR="0027112D" w:rsidRPr="001B4CB0">
              <w:rPr>
                <w:rFonts w:ascii="Times New Roman" w:eastAsia="Times New Roman" w:hAnsi="Times New Roman" w:cs="Times New Roman"/>
                <w:b/>
                <w:bCs/>
                <w:color w:val="000000"/>
                <w:sz w:val="18"/>
                <w:szCs w:val="18"/>
                <w:lang w:eastAsia="ru-RU"/>
              </w:rPr>
              <w:t>источ</w:t>
            </w:r>
            <w:r w:rsidR="001B4CB0" w:rsidRPr="001B4CB0">
              <w:rPr>
                <w:rFonts w:ascii="Times New Roman" w:eastAsia="Times New Roman" w:hAnsi="Times New Roman" w:cs="Times New Roman"/>
                <w:b/>
                <w:bCs/>
                <w:color w:val="000000"/>
                <w:sz w:val="18"/>
                <w:szCs w:val="18"/>
                <w:lang w:eastAsia="ru-RU"/>
              </w:rPr>
              <w:t>-</w:t>
            </w:r>
            <w:r w:rsidR="0027112D" w:rsidRPr="001B4CB0">
              <w:rPr>
                <w:rFonts w:ascii="Times New Roman" w:eastAsia="Times New Roman" w:hAnsi="Times New Roman" w:cs="Times New Roman"/>
                <w:b/>
                <w:bCs/>
                <w:color w:val="000000"/>
                <w:sz w:val="18"/>
                <w:szCs w:val="18"/>
                <w:lang w:eastAsia="ru-RU"/>
              </w:rPr>
              <w:t>ники</w:t>
            </w:r>
            <w:proofErr w:type="spellEnd"/>
            <w:proofErr w:type="gramEnd"/>
          </w:p>
        </w:tc>
      </w:tr>
      <w:tr w:rsidR="00A7467E" w:rsidRPr="00E6046C" w:rsidTr="00A7467E">
        <w:tblPrEx>
          <w:tblCellMar>
            <w:left w:w="108" w:type="dxa"/>
            <w:right w:w="108" w:type="dxa"/>
          </w:tblCellMar>
        </w:tblPrEx>
        <w:trPr>
          <w:trHeight w:val="1379"/>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Стимулирование экономической активности Ленинградской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3986130,9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284010,2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2217710,6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25343,1</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1459067,0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12866165,5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284010,2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2177326,5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28558,8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10376270,0</w:t>
            </w:r>
          </w:p>
        </w:tc>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12694676,7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260594,5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2030949,8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8"/>
                <w:szCs w:val="18"/>
              </w:rPr>
            </w:pPr>
            <w:r w:rsidRPr="00A7467E">
              <w:rPr>
                <w:rFonts w:ascii="Times New Roman" w:hAnsi="Times New Roman" w:cs="Times New Roman"/>
                <w:b/>
                <w:bCs/>
                <w:color w:val="000000"/>
                <w:sz w:val="18"/>
                <w:szCs w:val="18"/>
              </w:rPr>
              <w:t>26862,4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b/>
                <w:bCs/>
                <w:color w:val="000000"/>
                <w:sz w:val="16"/>
                <w:szCs w:val="16"/>
              </w:rPr>
            </w:pPr>
            <w:r w:rsidRPr="00A7467E">
              <w:rPr>
                <w:rFonts w:ascii="Times New Roman" w:hAnsi="Times New Roman" w:cs="Times New Roman"/>
                <w:b/>
                <w:bCs/>
                <w:color w:val="000000"/>
                <w:sz w:val="16"/>
                <w:szCs w:val="16"/>
              </w:rPr>
              <w:t>10376270,0</w:t>
            </w:r>
          </w:p>
        </w:tc>
      </w:tr>
      <w:tr w:rsidR="00A7467E" w:rsidRPr="00E6046C" w:rsidTr="00A7467E">
        <w:tblPrEx>
          <w:tblCellMar>
            <w:left w:w="108" w:type="dxa"/>
            <w:right w:w="108" w:type="dxa"/>
          </w:tblCellMar>
        </w:tblPrEx>
        <w:trPr>
          <w:trHeight w:val="1551"/>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t>Подпрограмма "Обеспечение благоприятного инвестиционного климата в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1469888,2</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108763,0</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2058,2</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1359067,0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10417123,9</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95242,7</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1881,2</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10320000,0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10417124,0</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95242,8</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1881,2</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10320000,0</w:t>
            </w:r>
          </w:p>
        </w:tc>
      </w:tr>
      <w:tr w:rsidR="00A7467E" w:rsidRPr="00E6046C" w:rsidTr="00A7467E">
        <w:tblPrEx>
          <w:tblCellMar>
            <w:left w:w="108" w:type="dxa"/>
            <w:right w:w="108" w:type="dxa"/>
          </w:tblCellMar>
        </w:tblPrEx>
        <w:trPr>
          <w:trHeight w:val="1409"/>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lastRenderedPageBreak/>
              <w:t>Подпрограмма "Развитие промышленности и инноваций в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1060891,9</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65365,3</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895526,6</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100000,0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1017161,9</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65365,3</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895526,6</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56270,0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897322,6</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41949,6</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799103,0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56270,0</w:t>
            </w:r>
          </w:p>
        </w:tc>
      </w:tr>
      <w:tr w:rsidR="00A7467E" w:rsidRPr="00E6046C" w:rsidTr="00A7467E">
        <w:tblPrEx>
          <w:tblCellMar>
            <w:left w:w="108" w:type="dxa"/>
            <w:right w:w="108" w:type="dxa"/>
          </w:tblCellMar>
        </w:tblPrEx>
        <w:trPr>
          <w:trHeight w:val="1956"/>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t>Подпрограмма "Развитие малого, среднего предпринимательства и потребительского рынка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1395164,0</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218644,9</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1153234,2</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23284,9</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1383887,2</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218644,9</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1138564,7</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26677,6</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1332237,6</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6"/>
                <w:szCs w:val="16"/>
              </w:rPr>
            </w:pPr>
            <w:r w:rsidRPr="00A7467E">
              <w:rPr>
                <w:rFonts w:ascii="Times New Roman" w:hAnsi="Times New Roman" w:cs="Times New Roman"/>
                <w:color w:val="000000"/>
                <w:sz w:val="16"/>
                <w:szCs w:val="16"/>
              </w:rPr>
              <w:t>218644,9</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1088611,5</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24981,2</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r>
      <w:tr w:rsidR="00A7467E" w:rsidRPr="00E6046C" w:rsidTr="00A7467E">
        <w:tblPrEx>
          <w:tblCellMar>
            <w:left w:w="108" w:type="dxa"/>
            <w:right w:w="108" w:type="dxa"/>
          </w:tblCellMar>
        </w:tblPrEx>
        <w:trPr>
          <w:trHeight w:val="2112"/>
        </w:trPr>
        <w:tc>
          <w:tcPr>
            <w:tcW w:w="1702" w:type="dxa"/>
            <w:tcBorders>
              <w:top w:val="nil"/>
              <w:left w:val="single" w:sz="4" w:space="0" w:color="auto"/>
              <w:bottom w:val="single" w:sz="4" w:space="0" w:color="auto"/>
              <w:right w:val="single" w:sz="4" w:space="0" w:color="auto"/>
            </w:tcBorders>
            <w:shd w:val="clear" w:color="auto" w:fill="auto"/>
            <w:hideMark/>
          </w:tcPr>
          <w:p w:rsidR="00A7467E" w:rsidRPr="00A7467E" w:rsidRDefault="00A7467E">
            <w:pPr>
              <w:rPr>
                <w:rFonts w:ascii="Times New Roman" w:hAnsi="Times New Roman" w:cs="Times New Roman"/>
                <w:color w:val="000000"/>
                <w:sz w:val="18"/>
                <w:szCs w:val="18"/>
              </w:rPr>
            </w:pPr>
            <w:r w:rsidRPr="00A7467E">
              <w:rPr>
                <w:rFonts w:ascii="Times New Roman" w:hAnsi="Times New Roman" w:cs="Times New Roman"/>
                <w:color w:val="000000"/>
                <w:sz w:val="18"/>
                <w:szCs w:val="18"/>
              </w:rPr>
              <w:t>Подпрограмма "Совершенствование системы стратегического управления социально-экономическим развитием Ленинградской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60186,7</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60186,7</w:t>
            </w:r>
          </w:p>
        </w:tc>
        <w:tc>
          <w:tcPr>
            <w:tcW w:w="851"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850"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47992,5</w:t>
            </w:r>
          </w:p>
        </w:tc>
        <w:tc>
          <w:tcPr>
            <w:tcW w:w="992" w:type="dxa"/>
            <w:tcBorders>
              <w:top w:val="nil"/>
              <w:left w:val="nil"/>
              <w:bottom w:val="single" w:sz="4" w:space="0" w:color="auto"/>
              <w:right w:val="single" w:sz="4"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c>
          <w:tcPr>
            <w:tcW w:w="992" w:type="dxa"/>
            <w:tcBorders>
              <w:top w:val="nil"/>
              <w:left w:val="nil"/>
              <w:bottom w:val="single" w:sz="4" w:space="0" w:color="auto"/>
              <w:right w:val="single" w:sz="8" w:space="0" w:color="auto"/>
            </w:tcBorders>
            <w:shd w:val="clear" w:color="auto" w:fill="auto"/>
            <w:noWrap/>
            <w:vAlign w:val="center"/>
            <w:hideMark/>
          </w:tcPr>
          <w:p w:rsidR="00A7467E" w:rsidRPr="00A7467E" w:rsidRDefault="00A7467E">
            <w:pPr>
              <w:jc w:val="center"/>
              <w:rPr>
                <w:rFonts w:ascii="Times New Roman" w:hAnsi="Times New Roman" w:cs="Times New Roman"/>
                <w:color w:val="000000"/>
                <w:sz w:val="18"/>
                <w:szCs w:val="18"/>
              </w:rPr>
            </w:pPr>
            <w:r w:rsidRPr="00A7467E">
              <w:rPr>
                <w:rFonts w:ascii="Times New Roman" w:hAnsi="Times New Roman" w:cs="Times New Roman"/>
                <w:color w:val="000000"/>
                <w:sz w:val="18"/>
                <w:szCs w:val="18"/>
              </w:rPr>
              <w:t> </w:t>
            </w:r>
          </w:p>
        </w:tc>
      </w:tr>
    </w:tbl>
    <w:p w:rsidR="00E6046C" w:rsidRPr="00BF7570" w:rsidRDefault="00E6046C" w:rsidP="00E6046C">
      <w:pPr>
        <w:ind w:left="-709"/>
        <w:jc w:val="both"/>
        <w:rPr>
          <w:rFonts w:ascii="Times New Roman" w:hAnsi="Times New Roman" w:cs="Times New Roman"/>
          <w:sz w:val="28"/>
          <w:szCs w:val="28"/>
        </w:rPr>
      </w:pPr>
    </w:p>
    <w:sectPr w:rsidR="00E6046C" w:rsidRPr="00BF7570" w:rsidSect="00A7467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08"/>
    <w:rsid w:val="00005FEA"/>
    <w:rsid w:val="00006348"/>
    <w:rsid w:val="00006520"/>
    <w:rsid w:val="00016B40"/>
    <w:rsid w:val="00037FD0"/>
    <w:rsid w:val="00093519"/>
    <w:rsid w:val="000B5BEF"/>
    <w:rsid w:val="001413CB"/>
    <w:rsid w:val="001834EF"/>
    <w:rsid w:val="00183C46"/>
    <w:rsid w:val="001856EC"/>
    <w:rsid w:val="0019592D"/>
    <w:rsid w:val="001A076C"/>
    <w:rsid w:val="001A3682"/>
    <w:rsid w:val="001B4CB0"/>
    <w:rsid w:val="001D110F"/>
    <w:rsid w:val="001F6403"/>
    <w:rsid w:val="00211E63"/>
    <w:rsid w:val="00240CEF"/>
    <w:rsid w:val="0027112D"/>
    <w:rsid w:val="00292CC8"/>
    <w:rsid w:val="002C6C2C"/>
    <w:rsid w:val="002E7617"/>
    <w:rsid w:val="00316E60"/>
    <w:rsid w:val="00335809"/>
    <w:rsid w:val="00335B3E"/>
    <w:rsid w:val="00337935"/>
    <w:rsid w:val="00365106"/>
    <w:rsid w:val="003715E6"/>
    <w:rsid w:val="00385A26"/>
    <w:rsid w:val="00387690"/>
    <w:rsid w:val="003A0DCC"/>
    <w:rsid w:val="003C47B6"/>
    <w:rsid w:val="003D2F4D"/>
    <w:rsid w:val="003E0CAF"/>
    <w:rsid w:val="00404D57"/>
    <w:rsid w:val="00410699"/>
    <w:rsid w:val="00432166"/>
    <w:rsid w:val="00434DC6"/>
    <w:rsid w:val="004520FC"/>
    <w:rsid w:val="004D635A"/>
    <w:rsid w:val="004F5283"/>
    <w:rsid w:val="005136A8"/>
    <w:rsid w:val="0053605A"/>
    <w:rsid w:val="00555819"/>
    <w:rsid w:val="00556B17"/>
    <w:rsid w:val="005700C7"/>
    <w:rsid w:val="00596D4D"/>
    <w:rsid w:val="005F2B52"/>
    <w:rsid w:val="00613F95"/>
    <w:rsid w:val="006215AB"/>
    <w:rsid w:val="00625EC2"/>
    <w:rsid w:val="00663A30"/>
    <w:rsid w:val="006A52C6"/>
    <w:rsid w:val="006C471C"/>
    <w:rsid w:val="006D2123"/>
    <w:rsid w:val="00703688"/>
    <w:rsid w:val="007B2883"/>
    <w:rsid w:val="007B7CB4"/>
    <w:rsid w:val="007D1AB2"/>
    <w:rsid w:val="00832344"/>
    <w:rsid w:val="0088414D"/>
    <w:rsid w:val="0088633F"/>
    <w:rsid w:val="008E4670"/>
    <w:rsid w:val="00904FC5"/>
    <w:rsid w:val="0092553C"/>
    <w:rsid w:val="00925CF4"/>
    <w:rsid w:val="0093752C"/>
    <w:rsid w:val="00945447"/>
    <w:rsid w:val="00947BA9"/>
    <w:rsid w:val="00954BEA"/>
    <w:rsid w:val="009B3EEE"/>
    <w:rsid w:val="009C496D"/>
    <w:rsid w:val="009E15CB"/>
    <w:rsid w:val="00A05742"/>
    <w:rsid w:val="00A258C9"/>
    <w:rsid w:val="00A279E3"/>
    <w:rsid w:val="00A7467E"/>
    <w:rsid w:val="00A746E7"/>
    <w:rsid w:val="00AB1DC9"/>
    <w:rsid w:val="00AD1BB6"/>
    <w:rsid w:val="00B7119F"/>
    <w:rsid w:val="00B72C4A"/>
    <w:rsid w:val="00B74E5F"/>
    <w:rsid w:val="00B93A74"/>
    <w:rsid w:val="00BB34B9"/>
    <w:rsid w:val="00BC5E6E"/>
    <w:rsid w:val="00BF7570"/>
    <w:rsid w:val="00C20BFF"/>
    <w:rsid w:val="00C247BA"/>
    <w:rsid w:val="00C32719"/>
    <w:rsid w:val="00C4716B"/>
    <w:rsid w:val="00C6160F"/>
    <w:rsid w:val="00C777A0"/>
    <w:rsid w:val="00C83700"/>
    <w:rsid w:val="00C91716"/>
    <w:rsid w:val="00C938CF"/>
    <w:rsid w:val="00C94CC0"/>
    <w:rsid w:val="00CA0AB6"/>
    <w:rsid w:val="00D26C91"/>
    <w:rsid w:val="00D3317A"/>
    <w:rsid w:val="00D429F1"/>
    <w:rsid w:val="00D47BA7"/>
    <w:rsid w:val="00D607CE"/>
    <w:rsid w:val="00D823CB"/>
    <w:rsid w:val="00DA5012"/>
    <w:rsid w:val="00DD3E93"/>
    <w:rsid w:val="00DE0C65"/>
    <w:rsid w:val="00E1689D"/>
    <w:rsid w:val="00E31208"/>
    <w:rsid w:val="00E6046C"/>
    <w:rsid w:val="00E85685"/>
    <w:rsid w:val="00E94ECD"/>
    <w:rsid w:val="00EB6EA0"/>
    <w:rsid w:val="00F21B33"/>
    <w:rsid w:val="00F21DAD"/>
    <w:rsid w:val="00F34CF5"/>
    <w:rsid w:val="00F3667B"/>
    <w:rsid w:val="00F51717"/>
    <w:rsid w:val="00F775B3"/>
    <w:rsid w:val="00F94D33"/>
    <w:rsid w:val="00FA4913"/>
    <w:rsid w:val="00FE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1B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184">
      <w:bodyDiv w:val="1"/>
      <w:marLeft w:val="0"/>
      <w:marRight w:val="0"/>
      <w:marTop w:val="0"/>
      <w:marBottom w:val="0"/>
      <w:divBdr>
        <w:top w:val="none" w:sz="0" w:space="0" w:color="auto"/>
        <w:left w:val="none" w:sz="0" w:space="0" w:color="auto"/>
        <w:bottom w:val="none" w:sz="0" w:space="0" w:color="auto"/>
        <w:right w:val="none" w:sz="0" w:space="0" w:color="auto"/>
      </w:divBdr>
    </w:div>
    <w:div w:id="260843544">
      <w:bodyDiv w:val="1"/>
      <w:marLeft w:val="0"/>
      <w:marRight w:val="0"/>
      <w:marTop w:val="0"/>
      <w:marBottom w:val="0"/>
      <w:divBdr>
        <w:top w:val="none" w:sz="0" w:space="0" w:color="auto"/>
        <w:left w:val="none" w:sz="0" w:space="0" w:color="auto"/>
        <w:bottom w:val="none" w:sz="0" w:space="0" w:color="auto"/>
        <w:right w:val="none" w:sz="0" w:space="0" w:color="auto"/>
      </w:divBdr>
    </w:div>
    <w:div w:id="344135106">
      <w:bodyDiv w:val="1"/>
      <w:marLeft w:val="0"/>
      <w:marRight w:val="0"/>
      <w:marTop w:val="0"/>
      <w:marBottom w:val="0"/>
      <w:divBdr>
        <w:top w:val="none" w:sz="0" w:space="0" w:color="auto"/>
        <w:left w:val="none" w:sz="0" w:space="0" w:color="auto"/>
        <w:bottom w:val="none" w:sz="0" w:space="0" w:color="auto"/>
        <w:right w:val="none" w:sz="0" w:space="0" w:color="auto"/>
      </w:divBdr>
    </w:div>
    <w:div w:id="367950546">
      <w:bodyDiv w:val="1"/>
      <w:marLeft w:val="0"/>
      <w:marRight w:val="0"/>
      <w:marTop w:val="0"/>
      <w:marBottom w:val="0"/>
      <w:divBdr>
        <w:top w:val="none" w:sz="0" w:space="0" w:color="auto"/>
        <w:left w:val="none" w:sz="0" w:space="0" w:color="auto"/>
        <w:bottom w:val="none" w:sz="0" w:space="0" w:color="auto"/>
        <w:right w:val="none" w:sz="0" w:space="0" w:color="auto"/>
      </w:divBdr>
    </w:div>
    <w:div w:id="403335655">
      <w:bodyDiv w:val="1"/>
      <w:marLeft w:val="0"/>
      <w:marRight w:val="0"/>
      <w:marTop w:val="0"/>
      <w:marBottom w:val="0"/>
      <w:divBdr>
        <w:top w:val="none" w:sz="0" w:space="0" w:color="auto"/>
        <w:left w:val="none" w:sz="0" w:space="0" w:color="auto"/>
        <w:bottom w:val="none" w:sz="0" w:space="0" w:color="auto"/>
        <w:right w:val="none" w:sz="0" w:space="0" w:color="auto"/>
      </w:divBdr>
    </w:div>
    <w:div w:id="517961532">
      <w:bodyDiv w:val="1"/>
      <w:marLeft w:val="0"/>
      <w:marRight w:val="0"/>
      <w:marTop w:val="0"/>
      <w:marBottom w:val="0"/>
      <w:divBdr>
        <w:top w:val="none" w:sz="0" w:space="0" w:color="auto"/>
        <w:left w:val="none" w:sz="0" w:space="0" w:color="auto"/>
        <w:bottom w:val="none" w:sz="0" w:space="0" w:color="auto"/>
        <w:right w:val="none" w:sz="0" w:space="0" w:color="auto"/>
      </w:divBdr>
    </w:div>
    <w:div w:id="578060147">
      <w:bodyDiv w:val="1"/>
      <w:marLeft w:val="0"/>
      <w:marRight w:val="0"/>
      <w:marTop w:val="0"/>
      <w:marBottom w:val="0"/>
      <w:divBdr>
        <w:top w:val="none" w:sz="0" w:space="0" w:color="auto"/>
        <w:left w:val="none" w:sz="0" w:space="0" w:color="auto"/>
        <w:bottom w:val="none" w:sz="0" w:space="0" w:color="auto"/>
        <w:right w:val="none" w:sz="0" w:space="0" w:color="auto"/>
      </w:divBdr>
    </w:div>
    <w:div w:id="588581607">
      <w:bodyDiv w:val="1"/>
      <w:marLeft w:val="0"/>
      <w:marRight w:val="0"/>
      <w:marTop w:val="0"/>
      <w:marBottom w:val="0"/>
      <w:divBdr>
        <w:top w:val="none" w:sz="0" w:space="0" w:color="auto"/>
        <w:left w:val="none" w:sz="0" w:space="0" w:color="auto"/>
        <w:bottom w:val="none" w:sz="0" w:space="0" w:color="auto"/>
        <w:right w:val="none" w:sz="0" w:space="0" w:color="auto"/>
      </w:divBdr>
    </w:div>
    <w:div w:id="790051588">
      <w:bodyDiv w:val="1"/>
      <w:marLeft w:val="0"/>
      <w:marRight w:val="0"/>
      <w:marTop w:val="0"/>
      <w:marBottom w:val="0"/>
      <w:divBdr>
        <w:top w:val="none" w:sz="0" w:space="0" w:color="auto"/>
        <w:left w:val="none" w:sz="0" w:space="0" w:color="auto"/>
        <w:bottom w:val="none" w:sz="0" w:space="0" w:color="auto"/>
        <w:right w:val="none" w:sz="0" w:space="0" w:color="auto"/>
      </w:divBdr>
    </w:div>
    <w:div w:id="967973251">
      <w:bodyDiv w:val="1"/>
      <w:marLeft w:val="0"/>
      <w:marRight w:val="0"/>
      <w:marTop w:val="0"/>
      <w:marBottom w:val="0"/>
      <w:divBdr>
        <w:top w:val="none" w:sz="0" w:space="0" w:color="auto"/>
        <w:left w:val="none" w:sz="0" w:space="0" w:color="auto"/>
        <w:bottom w:val="none" w:sz="0" w:space="0" w:color="auto"/>
        <w:right w:val="none" w:sz="0" w:space="0" w:color="auto"/>
      </w:divBdr>
    </w:div>
    <w:div w:id="1163279893">
      <w:bodyDiv w:val="1"/>
      <w:marLeft w:val="0"/>
      <w:marRight w:val="0"/>
      <w:marTop w:val="0"/>
      <w:marBottom w:val="0"/>
      <w:divBdr>
        <w:top w:val="none" w:sz="0" w:space="0" w:color="auto"/>
        <w:left w:val="none" w:sz="0" w:space="0" w:color="auto"/>
        <w:bottom w:val="none" w:sz="0" w:space="0" w:color="auto"/>
        <w:right w:val="none" w:sz="0" w:space="0" w:color="auto"/>
      </w:divBdr>
    </w:div>
    <w:div w:id="1359888187">
      <w:bodyDiv w:val="1"/>
      <w:marLeft w:val="0"/>
      <w:marRight w:val="0"/>
      <w:marTop w:val="0"/>
      <w:marBottom w:val="0"/>
      <w:divBdr>
        <w:top w:val="none" w:sz="0" w:space="0" w:color="auto"/>
        <w:left w:val="none" w:sz="0" w:space="0" w:color="auto"/>
        <w:bottom w:val="none" w:sz="0" w:space="0" w:color="auto"/>
        <w:right w:val="none" w:sz="0" w:space="0" w:color="auto"/>
      </w:divBdr>
    </w:div>
    <w:div w:id="1434549108">
      <w:bodyDiv w:val="1"/>
      <w:marLeft w:val="0"/>
      <w:marRight w:val="0"/>
      <w:marTop w:val="0"/>
      <w:marBottom w:val="0"/>
      <w:divBdr>
        <w:top w:val="none" w:sz="0" w:space="0" w:color="auto"/>
        <w:left w:val="none" w:sz="0" w:space="0" w:color="auto"/>
        <w:bottom w:val="none" w:sz="0" w:space="0" w:color="auto"/>
        <w:right w:val="none" w:sz="0" w:space="0" w:color="auto"/>
      </w:divBdr>
    </w:div>
    <w:div w:id="1454711772">
      <w:bodyDiv w:val="1"/>
      <w:marLeft w:val="0"/>
      <w:marRight w:val="0"/>
      <w:marTop w:val="0"/>
      <w:marBottom w:val="0"/>
      <w:divBdr>
        <w:top w:val="none" w:sz="0" w:space="0" w:color="auto"/>
        <w:left w:val="none" w:sz="0" w:space="0" w:color="auto"/>
        <w:bottom w:val="none" w:sz="0" w:space="0" w:color="auto"/>
        <w:right w:val="none" w:sz="0" w:space="0" w:color="auto"/>
      </w:divBdr>
    </w:div>
    <w:div w:id="1594894607">
      <w:bodyDiv w:val="1"/>
      <w:marLeft w:val="0"/>
      <w:marRight w:val="0"/>
      <w:marTop w:val="0"/>
      <w:marBottom w:val="0"/>
      <w:divBdr>
        <w:top w:val="none" w:sz="0" w:space="0" w:color="auto"/>
        <w:left w:val="none" w:sz="0" w:space="0" w:color="auto"/>
        <w:bottom w:val="none" w:sz="0" w:space="0" w:color="auto"/>
        <w:right w:val="none" w:sz="0" w:space="0" w:color="auto"/>
      </w:divBdr>
    </w:div>
    <w:div w:id="1625379750">
      <w:bodyDiv w:val="1"/>
      <w:marLeft w:val="0"/>
      <w:marRight w:val="0"/>
      <w:marTop w:val="0"/>
      <w:marBottom w:val="0"/>
      <w:divBdr>
        <w:top w:val="none" w:sz="0" w:space="0" w:color="auto"/>
        <w:left w:val="none" w:sz="0" w:space="0" w:color="auto"/>
        <w:bottom w:val="none" w:sz="0" w:space="0" w:color="auto"/>
        <w:right w:val="none" w:sz="0" w:space="0" w:color="auto"/>
      </w:divBdr>
    </w:div>
    <w:div w:id="1816216237">
      <w:bodyDiv w:val="1"/>
      <w:marLeft w:val="0"/>
      <w:marRight w:val="0"/>
      <w:marTop w:val="0"/>
      <w:marBottom w:val="0"/>
      <w:divBdr>
        <w:top w:val="none" w:sz="0" w:space="0" w:color="auto"/>
        <w:left w:val="none" w:sz="0" w:space="0" w:color="auto"/>
        <w:bottom w:val="none" w:sz="0" w:space="0" w:color="auto"/>
        <w:right w:val="none" w:sz="0" w:space="0" w:color="auto"/>
      </w:divBdr>
    </w:div>
    <w:div w:id="20850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cp:lastPrinted>2019-03-11T12:28:00Z</cp:lastPrinted>
  <dcterms:created xsi:type="dcterms:W3CDTF">2021-06-01T15:37:00Z</dcterms:created>
  <dcterms:modified xsi:type="dcterms:W3CDTF">2021-06-01T15:37:00Z</dcterms:modified>
</cp:coreProperties>
</file>